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single" w:sz="4" w:space="0" w:color="D9D9D9" w:themeColor="background1" w:themeShade="D9"/>
          <w:left w:val="none" w:sz="0" w:space="0" w:color="auto"/>
          <w:bottom w:val="single" w:sz="4" w:space="0" w:color="D9D9D9" w:themeColor="background1" w:themeShade="D9"/>
          <w:right w:val="none" w:sz="0" w:space="0" w:color="auto"/>
          <w:insideH w:val="none" w:sz="0" w:space="0" w:color="auto"/>
          <w:insideV w:val="none" w:sz="0" w:space="0" w:color="auto"/>
        </w:tblBorders>
        <w:tblLook w:val="04A0" w:firstRow="1" w:lastRow="0" w:firstColumn="1" w:lastColumn="0" w:noHBand="0" w:noVBand="1"/>
      </w:tblPr>
      <w:tblGrid>
        <w:gridCol w:w="3708"/>
        <w:gridCol w:w="1241"/>
        <w:gridCol w:w="3605"/>
      </w:tblGrid>
      <w:tr w:rsidR="007F6216" w:rsidRPr="00661F52" w14:paraId="1FCCE7CD" w14:textId="77777777" w:rsidTr="00C7265A">
        <w:trPr>
          <w:trHeight w:val="760"/>
        </w:trPr>
        <w:tc>
          <w:tcPr>
            <w:tcW w:w="3794" w:type="dxa"/>
          </w:tcPr>
          <w:p w14:paraId="1FCCE7C8" w14:textId="77777777" w:rsidR="00120250" w:rsidRPr="00661F52" w:rsidRDefault="00120250" w:rsidP="00A5385C">
            <w:pPr>
              <w:pStyle w:val="Normal1"/>
              <w:jc w:val="both"/>
              <w:rPr>
                <w:rFonts w:asciiTheme="majorHAnsi" w:hAnsiTheme="majorHAnsi"/>
                <w:color w:val="auto"/>
                <w:sz w:val="20"/>
              </w:rPr>
            </w:pPr>
          </w:p>
          <w:p w14:paraId="1FCCE7C9" w14:textId="39BAEC8D" w:rsidR="00D02BE1" w:rsidRPr="00661F52" w:rsidRDefault="00FE07A8" w:rsidP="007A3FA4">
            <w:pPr>
              <w:pStyle w:val="NoSpacing"/>
              <w:spacing w:line="276" w:lineRule="auto"/>
              <w:rPr>
                <w:rFonts w:asciiTheme="majorHAnsi" w:hAnsiTheme="majorHAnsi"/>
                <w:b/>
                <w:color w:val="000000"/>
                <w:sz w:val="20"/>
                <w:szCs w:val="20"/>
              </w:rPr>
            </w:pPr>
            <w:r>
              <w:rPr>
                <w:rFonts w:asciiTheme="majorHAnsi" w:hAnsiTheme="majorHAnsi"/>
                <w:b/>
                <w:color w:val="000000"/>
                <w:sz w:val="20"/>
                <w:szCs w:val="20"/>
              </w:rPr>
              <w:t>FOR IMMEDIATE RELEASE</w:t>
            </w:r>
          </w:p>
        </w:tc>
        <w:tc>
          <w:tcPr>
            <w:tcW w:w="1276" w:type="dxa"/>
          </w:tcPr>
          <w:p w14:paraId="1FCCE7CA" w14:textId="77777777" w:rsidR="007F6216" w:rsidRPr="00661F52" w:rsidRDefault="007F6216" w:rsidP="00A5385C">
            <w:pPr>
              <w:pStyle w:val="Normal1"/>
              <w:jc w:val="both"/>
              <w:rPr>
                <w:rFonts w:asciiTheme="majorHAnsi" w:hAnsiTheme="majorHAnsi"/>
                <w:color w:val="auto"/>
                <w:sz w:val="20"/>
              </w:rPr>
            </w:pPr>
          </w:p>
        </w:tc>
        <w:tc>
          <w:tcPr>
            <w:tcW w:w="3700" w:type="dxa"/>
          </w:tcPr>
          <w:p w14:paraId="1FCCE7CB" w14:textId="77777777" w:rsidR="00120250" w:rsidRPr="00661F52" w:rsidRDefault="00120250" w:rsidP="00D02BE1">
            <w:pPr>
              <w:pStyle w:val="Normal1"/>
              <w:jc w:val="right"/>
              <w:rPr>
                <w:rFonts w:asciiTheme="majorHAnsi" w:hAnsiTheme="majorHAnsi"/>
                <w:color w:val="auto"/>
                <w:sz w:val="20"/>
              </w:rPr>
            </w:pPr>
          </w:p>
          <w:p w14:paraId="1FCCE7CC" w14:textId="7059617D" w:rsidR="007F6216" w:rsidRPr="00661F52" w:rsidRDefault="003F7506" w:rsidP="00970AEA">
            <w:pPr>
              <w:pStyle w:val="Normal1"/>
              <w:jc w:val="right"/>
              <w:rPr>
                <w:rFonts w:asciiTheme="majorHAnsi" w:hAnsiTheme="majorHAnsi"/>
                <w:color w:val="auto"/>
                <w:sz w:val="20"/>
              </w:rPr>
            </w:pPr>
            <w:r>
              <w:rPr>
                <w:rFonts w:asciiTheme="majorHAnsi" w:hAnsiTheme="majorHAnsi" w:cs="Courier New"/>
                <w:b/>
                <w:color w:val="auto"/>
                <w:sz w:val="20"/>
              </w:rPr>
              <w:t>January 15,</w:t>
            </w:r>
            <w:r w:rsidR="000908F1" w:rsidRPr="00661F52">
              <w:rPr>
                <w:rFonts w:asciiTheme="majorHAnsi" w:hAnsiTheme="majorHAnsi" w:cs="Courier New"/>
                <w:b/>
                <w:color w:val="auto"/>
                <w:sz w:val="20"/>
              </w:rPr>
              <w:t xml:space="preserve"> </w:t>
            </w:r>
            <w:r w:rsidR="00FE0510">
              <w:rPr>
                <w:rFonts w:asciiTheme="majorHAnsi" w:hAnsiTheme="majorHAnsi" w:cs="Courier New"/>
                <w:b/>
                <w:color w:val="auto"/>
                <w:sz w:val="20"/>
              </w:rPr>
              <w:t>2020</w:t>
            </w:r>
          </w:p>
        </w:tc>
      </w:tr>
    </w:tbl>
    <w:p w14:paraId="1FCCE7CE" w14:textId="77777777" w:rsidR="00FC69BF" w:rsidRPr="00661F52" w:rsidRDefault="00FC69BF" w:rsidP="00DD48D3">
      <w:pPr>
        <w:spacing w:before="120" w:after="120"/>
        <w:rPr>
          <w:rFonts w:asciiTheme="majorHAnsi" w:hAnsiTheme="majorHAnsi"/>
          <w:sz w:val="20"/>
          <w:szCs w:val="20"/>
        </w:rPr>
      </w:pPr>
    </w:p>
    <w:p w14:paraId="1FCCE7CF" w14:textId="22E591D5" w:rsidR="000D55E6" w:rsidRPr="002102CF" w:rsidRDefault="00084BAF" w:rsidP="000D55E6">
      <w:pPr>
        <w:spacing w:after="240" w:line="276" w:lineRule="auto"/>
        <w:jc w:val="center"/>
        <w:rPr>
          <w:rFonts w:asciiTheme="majorHAnsi" w:eastAsia="Arial" w:hAnsiTheme="majorHAnsi" w:cs="Arial"/>
          <w:b/>
          <w:color w:val="000000"/>
          <w:lang w:val="en-CA"/>
        </w:rPr>
      </w:pPr>
      <w:r w:rsidRPr="002102CF">
        <w:rPr>
          <w:rFonts w:asciiTheme="majorHAnsi" w:eastAsia="Arial" w:hAnsiTheme="majorHAnsi" w:cs="Arial"/>
          <w:b/>
          <w:color w:val="000000"/>
          <w:lang w:val="en-CA"/>
        </w:rPr>
        <w:t>Block X Capital Corp</w:t>
      </w:r>
      <w:r w:rsidR="00C728CF" w:rsidRPr="002102CF">
        <w:rPr>
          <w:rFonts w:asciiTheme="majorHAnsi" w:eastAsia="Arial" w:hAnsiTheme="majorHAnsi" w:cs="Arial"/>
          <w:b/>
          <w:color w:val="000000"/>
          <w:lang w:val="en-CA"/>
        </w:rPr>
        <w:t>.</w:t>
      </w:r>
      <w:r w:rsidR="00FE0510">
        <w:rPr>
          <w:rFonts w:asciiTheme="majorHAnsi" w:eastAsia="Arial" w:hAnsiTheme="majorHAnsi" w:cs="Arial"/>
          <w:b/>
          <w:color w:val="000000"/>
          <w:lang w:val="en-CA"/>
        </w:rPr>
        <w:t xml:space="preserve"> Closes Non-Brokered Private Placement</w:t>
      </w:r>
    </w:p>
    <w:p w14:paraId="132799A9" w14:textId="637651F2" w:rsidR="00F4764F" w:rsidRPr="008B4D6C" w:rsidRDefault="000D55E6" w:rsidP="005F0A39">
      <w:pPr>
        <w:pStyle w:val="Normal30"/>
        <w:spacing w:after="240"/>
        <w:jc w:val="both"/>
        <w:rPr>
          <w:rFonts w:asciiTheme="majorHAnsi" w:hAnsiTheme="majorHAnsi" w:cstheme="majorHAnsi"/>
          <w:b/>
          <w:color w:val="auto"/>
        </w:rPr>
      </w:pPr>
      <w:bookmarkStart w:id="0" w:name="OLE_LINK3"/>
      <w:bookmarkStart w:id="1" w:name="OLE_LINK4"/>
      <w:r w:rsidRPr="008B4D6C">
        <w:rPr>
          <w:rFonts w:asciiTheme="majorHAnsi" w:hAnsiTheme="majorHAnsi"/>
          <w:b/>
          <w:color w:val="auto"/>
        </w:rPr>
        <w:t xml:space="preserve">Vancouver, BC, </w:t>
      </w:r>
      <w:r w:rsidR="00FE0510" w:rsidRPr="008B4D6C">
        <w:rPr>
          <w:rFonts w:asciiTheme="majorHAnsi" w:hAnsiTheme="majorHAnsi"/>
          <w:b/>
          <w:color w:val="auto"/>
        </w:rPr>
        <w:t>January</w:t>
      </w:r>
      <w:r w:rsidR="003F7506">
        <w:rPr>
          <w:rFonts w:asciiTheme="majorHAnsi" w:hAnsiTheme="majorHAnsi"/>
          <w:b/>
          <w:color w:val="auto"/>
        </w:rPr>
        <w:t xml:space="preserve"> 15, </w:t>
      </w:r>
      <w:bookmarkStart w:id="2" w:name="_GoBack"/>
      <w:bookmarkEnd w:id="2"/>
      <w:r w:rsidR="00FE0510" w:rsidRPr="008B4D6C">
        <w:rPr>
          <w:rFonts w:asciiTheme="majorHAnsi" w:hAnsiTheme="majorHAnsi"/>
          <w:b/>
          <w:color w:val="auto"/>
        </w:rPr>
        <w:t xml:space="preserve"> 2020</w:t>
      </w:r>
      <w:r w:rsidRPr="008B4D6C">
        <w:rPr>
          <w:rFonts w:asciiTheme="majorHAnsi" w:hAnsiTheme="majorHAnsi"/>
          <w:b/>
          <w:color w:val="auto"/>
        </w:rPr>
        <w:t xml:space="preserve"> </w:t>
      </w:r>
      <w:r w:rsidR="00C728CF" w:rsidRPr="008B4D6C">
        <w:rPr>
          <w:rFonts w:asciiTheme="majorHAnsi" w:hAnsiTheme="majorHAnsi"/>
          <w:b/>
          <w:color w:val="auto"/>
        </w:rPr>
        <w:t>–</w:t>
      </w:r>
      <w:r w:rsidRPr="008B4D6C">
        <w:rPr>
          <w:rFonts w:asciiTheme="majorHAnsi" w:hAnsiTheme="majorHAnsi"/>
          <w:b/>
          <w:color w:val="auto"/>
        </w:rPr>
        <w:t xml:space="preserve"> </w:t>
      </w:r>
      <w:r w:rsidR="00084BAF" w:rsidRPr="008B4D6C">
        <w:rPr>
          <w:rFonts w:asciiTheme="majorHAnsi" w:hAnsiTheme="majorHAnsi"/>
          <w:b/>
          <w:color w:val="auto"/>
        </w:rPr>
        <w:t>Block X Capital Corp</w:t>
      </w:r>
      <w:r w:rsidRPr="008B4D6C">
        <w:rPr>
          <w:rFonts w:asciiTheme="majorHAnsi" w:hAnsiTheme="majorHAnsi"/>
          <w:b/>
          <w:color w:val="auto"/>
        </w:rPr>
        <w:t>. ("</w:t>
      </w:r>
      <w:r w:rsidR="00084BAF" w:rsidRPr="008B4D6C">
        <w:rPr>
          <w:rFonts w:asciiTheme="majorHAnsi" w:hAnsiTheme="majorHAnsi"/>
          <w:b/>
          <w:color w:val="auto"/>
        </w:rPr>
        <w:t>Block X</w:t>
      </w:r>
      <w:r w:rsidRPr="008B4D6C">
        <w:rPr>
          <w:rFonts w:asciiTheme="majorHAnsi" w:hAnsiTheme="majorHAnsi"/>
          <w:b/>
          <w:color w:val="auto"/>
        </w:rPr>
        <w:t>" or the</w:t>
      </w:r>
      <w:r w:rsidRPr="008B4D6C">
        <w:rPr>
          <w:rFonts w:asciiTheme="majorHAnsi" w:eastAsiaTheme="minorHAnsi" w:hAnsiTheme="majorHAnsi" w:cs="Minion Pro"/>
          <w:b/>
          <w:color w:val="auto"/>
        </w:rPr>
        <w:t xml:space="preserve"> </w:t>
      </w:r>
      <w:r w:rsidRPr="008B4D6C">
        <w:rPr>
          <w:rFonts w:asciiTheme="majorHAnsi" w:hAnsiTheme="majorHAnsi"/>
          <w:b/>
          <w:color w:val="auto"/>
        </w:rPr>
        <w:t xml:space="preserve">"Company") (CSE: </w:t>
      </w:r>
      <w:r w:rsidR="00084BAF" w:rsidRPr="008B4D6C">
        <w:rPr>
          <w:rFonts w:asciiTheme="majorHAnsi" w:hAnsiTheme="majorHAnsi"/>
          <w:b/>
          <w:color w:val="auto"/>
        </w:rPr>
        <w:t>BXXX</w:t>
      </w:r>
      <w:r w:rsidRPr="008B4D6C">
        <w:rPr>
          <w:rFonts w:asciiTheme="majorHAnsi" w:hAnsiTheme="majorHAnsi"/>
          <w:b/>
          <w:color w:val="auto"/>
        </w:rPr>
        <w:t>)</w:t>
      </w:r>
      <w:bookmarkStart w:id="3" w:name="OLE_LINK1"/>
      <w:bookmarkStart w:id="4" w:name="OLE_LINK2"/>
      <w:r w:rsidR="00C04953" w:rsidRPr="008B4D6C">
        <w:rPr>
          <w:rFonts w:asciiTheme="majorHAnsi" w:eastAsiaTheme="minorHAnsi" w:hAnsiTheme="majorHAnsi" w:cs="Minion Pro"/>
          <w:color w:val="auto"/>
        </w:rPr>
        <w:t xml:space="preserve"> </w:t>
      </w:r>
      <w:r w:rsidR="00661398" w:rsidRPr="008B4D6C">
        <w:rPr>
          <w:rFonts w:asciiTheme="majorHAnsi" w:hAnsiTheme="majorHAnsi" w:cstheme="majorHAnsi"/>
          <w:color w:val="auto"/>
        </w:rPr>
        <w:t>is pleased to announce</w:t>
      </w:r>
      <w:r w:rsidR="00D56809" w:rsidRPr="008B4D6C">
        <w:rPr>
          <w:rFonts w:asciiTheme="majorHAnsi" w:hAnsiTheme="majorHAnsi" w:cstheme="majorHAnsi"/>
          <w:color w:val="auto"/>
        </w:rPr>
        <w:t xml:space="preserve"> </w:t>
      </w:r>
      <w:r w:rsidR="00FE0510" w:rsidRPr="008B4D6C">
        <w:rPr>
          <w:rFonts w:asciiTheme="majorHAnsi" w:hAnsiTheme="majorHAnsi" w:cstheme="majorHAnsi"/>
          <w:color w:val="auto"/>
        </w:rPr>
        <w:t xml:space="preserve">it has issued </w:t>
      </w:r>
      <w:r w:rsidR="00320280">
        <w:rPr>
          <w:rFonts w:asciiTheme="majorHAnsi" w:hAnsiTheme="majorHAnsi" w:cstheme="majorHAnsi"/>
          <w:color w:val="auto"/>
        </w:rPr>
        <w:t>10,000</w:t>
      </w:r>
      <w:r w:rsidR="00FE0510" w:rsidRPr="008B4D6C">
        <w:rPr>
          <w:rFonts w:asciiTheme="majorHAnsi" w:hAnsiTheme="majorHAnsi" w:cstheme="majorHAnsi"/>
          <w:color w:val="auto"/>
        </w:rPr>
        <w:t xml:space="preserve">,000 units in a non-brokered </w:t>
      </w:r>
      <w:r w:rsidR="008B4D6C" w:rsidRPr="008B4D6C">
        <w:rPr>
          <w:rFonts w:asciiTheme="majorHAnsi" w:hAnsiTheme="majorHAnsi" w:cstheme="majorHAnsi"/>
          <w:color w:val="auto"/>
        </w:rPr>
        <w:t>Private Placement</w:t>
      </w:r>
      <w:r w:rsidR="00FE0510" w:rsidRPr="008B4D6C">
        <w:rPr>
          <w:rFonts w:asciiTheme="majorHAnsi" w:hAnsiTheme="majorHAnsi" w:cstheme="majorHAnsi"/>
          <w:color w:val="auto"/>
        </w:rPr>
        <w:t xml:space="preserve"> </w:t>
      </w:r>
      <w:r w:rsidR="008B4D6C" w:rsidRPr="008B4D6C">
        <w:rPr>
          <w:rFonts w:asciiTheme="majorHAnsi" w:hAnsiTheme="majorHAnsi" w:cstheme="majorHAnsi"/>
          <w:color w:val="auto"/>
        </w:rPr>
        <w:t>(the “</w:t>
      </w:r>
      <w:r w:rsidR="008B4D6C" w:rsidRPr="008B4D6C">
        <w:rPr>
          <w:rFonts w:asciiTheme="majorHAnsi" w:hAnsiTheme="majorHAnsi" w:cstheme="majorHAnsi"/>
          <w:b/>
          <w:color w:val="auto"/>
        </w:rPr>
        <w:t>Private Placement</w:t>
      </w:r>
      <w:r w:rsidR="008B4D6C" w:rsidRPr="008B4D6C">
        <w:rPr>
          <w:rFonts w:asciiTheme="majorHAnsi" w:hAnsiTheme="majorHAnsi" w:cstheme="majorHAnsi"/>
          <w:color w:val="auto"/>
        </w:rPr>
        <w:t>”)</w:t>
      </w:r>
      <w:r w:rsidR="008B4D6C" w:rsidRPr="008B4D6C">
        <w:rPr>
          <w:rFonts w:asciiTheme="majorHAnsi" w:hAnsiTheme="majorHAnsi" w:cstheme="majorHAnsi"/>
          <w:b/>
          <w:color w:val="auto"/>
        </w:rPr>
        <w:t xml:space="preserve"> </w:t>
      </w:r>
      <w:r w:rsidR="00FE0510" w:rsidRPr="008B4D6C">
        <w:rPr>
          <w:rFonts w:asciiTheme="majorHAnsi" w:hAnsiTheme="majorHAnsi" w:cstheme="majorHAnsi"/>
          <w:color w:val="auto"/>
        </w:rPr>
        <w:t>at a price of $0.05 per</w:t>
      </w:r>
      <w:r w:rsidR="00320280">
        <w:rPr>
          <w:rFonts w:asciiTheme="majorHAnsi" w:hAnsiTheme="majorHAnsi" w:cstheme="majorHAnsi"/>
          <w:color w:val="auto"/>
        </w:rPr>
        <w:t xml:space="preserve"> unit for gross proceeds of $500</w:t>
      </w:r>
      <w:r w:rsidR="00FE0510" w:rsidRPr="008B4D6C">
        <w:rPr>
          <w:rFonts w:asciiTheme="majorHAnsi" w:hAnsiTheme="majorHAnsi" w:cstheme="majorHAnsi"/>
          <w:color w:val="auto"/>
        </w:rPr>
        <w:t xml:space="preserve">,000.  There were no finders’ fees payable on this </w:t>
      </w:r>
      <w:r w:rsidR="008B4D6C" w:rsidRPr="008B4D6C">
        <w:rPr>
          <w:rFonts w:asciiTheme="majorHAnsi" w:hAnsiTheme="majorHAnsi" w:cstheme="majorHAnsi"/>
          <w:color w:val="auto"/>
        </w:rPr>
        <w:t>Private Placement</w:t>
      </w:r>
      <w:r w:rsidR="00FE0510" w:rsidRPr="008B4D6C">
        <w:rPr>
          <w:rFonts w:asciiTheme="majorHAnsi" w:hAnsiTheme="majorHAnsi" w:cstheme="majorHAnsi"/>
          <w:color w:val="auto"/>
        </w:rPr>
        <w:t xml:space="preserve">. </w:t>
      </w:r>
    </w:p>
    <w:p w14:paraId="3F380478" w14:textId="7FF83760" w:rsidR="00FE0510" w:rsidRPr="008B4D6C" w:rsidRDefault="00FE0510" w:rsidP="00B0334E">
      <w:pPr>
        <w:shd w:val="clear" w:color="auto" w:fill="FFFFFF"/>
        <w:jc w:val="both"/>
        <w:rPr>
          <w:rFonts w:asciiTheme="majorHAnsi" w:hAnsiTheme="majorHAnsi" w:cstheme="majorHAnsi"/>
          <w:sz w:val="22"/>
          <w:szCs w:val="22"/>
        </w:rPr>
      </w:pPr>
      <w:r w:rsidRPr="008B4D6C">
        <w:rPr>
          <w:rFonts w:asciiTheme="majorHAnsi" w:hAnsiTheme="majorHAnsi" w:cstheme="majorHAnsi"/>
          <w:sz w:val="22"/>
          <w:szCs w:val="22"/>
        </w:rPr>
        <w:t xml:space="preserve">The </w:t>
      </w:r>
      <w:r w:rsidR="008B4D6C" w:rsidRPr="008B4D6C">
        <w:rPr>
          <w:rFonts w:asciiTheme="majorHAnsi" w:hAnsiTheme="majorHAnsi" w:cstheme="majorHAnsi"/>
          <w:sz w:val="22"/>
          <w:szCs w:val="22"/>
        </w:rPr>
        <w:t>Private Placement</w:t>
      </w:r>
      <w:r w:rsidRPr="008B4D6C">
        <w:rPr>
          <w:rFonts w:asciiTheme="majorHAnsi" w:hAnsiTheme="majorHAnsi" w:cstheme="majorHAnsi"/>
          <w:sz w:val="22"/>
          <w:szCs w:val="22"/>
        </w:rPr>
        <w:t xml:space="preserve"> is subject to the approval of the Canadian Securities Exchange (“</w:t>
      </w:r>
      <w:r w:rsidRPr="008B4D6C">
        <w:rPr>
          <w:rFonts w:asciiTheme="majorHAnsi" w:hAnsiTheme="majorHAnsi" w:cstheme="majorHAnsi"/>
          <w:b/>
          <w:sz w:val="22"/>
          <w:szCs w:val="22"/>
        </w:rPr>
        <w:t>CSE</w:t>
      </w:r>
      <w:r w:rsidRPr="008B4D6C">
        <w:rPr>
          <w:rFonts w:asciiTheme="majorHAnsi" w:hAnsiTheme="majorHAnsi" w:cstheme="majorHAnsi"/>
          <w:sz w:val="22"/>
          <w:szCs w:val="22"/>
        </w:rPr>
        <w:t xml:space="preserve">”) and the securities will be subject to a four-month hold period under securities laws.  The Company intends to use the net proceeds from the </w:t>
      </w:r>
      <w:r w:rsidR="008B4D6C" w:rsidRPr="008B4D6C">
        <w:rPr>
          <w:rFonts w:asciiTheme="majorHAnsi" w:hAnsiTheme="majorHAnsi" w:cstheme="majorHAnsi"/>
          <w:sz w:val="22"/>
          <w:szCs w:val="22"/>
        </w:rPr>
        <w:t>Private Placement</w:t>
      </w:r>
      <w:r w:rsidRPr="008B4D6C">
        <w:rPr>
          <w:rFonts w:asciiTheme="majorHAnsi" w:hAnsiTheme="majorHAnsi" w:cstheme="majorHAnsi"/>
          <w:sz w:val="22"/>
          <w:szCs w:val="22"/>
        </w:rPr>
        <w:t xml:space="preserve"> for working capital purposes.</w:t>
      </w:r>
    </w:p>
    <w:p w14:paraId="02E9787C" w14:textId="77777777" w:rsidR="00FE0510" w:rsidRPr="008B4D6C" w:rsidRDefault="00FE0510" w:rsidP="00B0334E">
      <w:pPr>
        <w:shd w:val="clear" w:color="auto" w:fill="FFFFFF"/>
        <w:jc w:val="both"/>
        <w:rPr>
          <w:rFonts w:asciiTheme="majorHAnsi" w:hAnsiTheme="majorHAnsi" w:cstheme="majorHAnsi"/>
          <w:sz w:val="22"/>
          <w:szCs w:val="22"/>
        </w:rPr>
      </w:pPr>
    </w:p>
    <w:p w14:paraId="760F5FCB" w14:textId="11770513" w:rsidR="00FE0510" w:rsidRPr="008B4D6C" w:rsidRDefault="00FE0510" w:rsidP="00B0334E">
      <w:pPr>
        <w:shd w:val="clear" w:color="auto" w:fill="FFFFFF"/>
        <w:jc w:val="both"/>
        <w:rPr>
          <w:rFonts w:asciiTheme="majorHAnsi" w:hAnsiTheme="majorHAnsi" w:cstheme="majorHAnsi"/>
          <w:sz w:val="22"/>
          <w:szCs w:val="22"/>
        </w:rPr>
      </w:pPr>
      <w:r w:rsidRPr="008B4D6C">
        <w:rPr>
          <w:rFonts w:asciiTheme="majorHAnsi" w:hAnsiTheme="majorHAnsi" w:cstheme="majorHAnsi"/>
          <w:sz w:val="22"/>
          <w:szCs w:val="22"/>
        </w:rPr>
        <w:t>Each unit consist</w:t>
      </w:r>
      <w:r w:rsidR="00F1299F" w:rsidRPr="008B4D6C">
        <w:rPr>
          <w:rFonts w:asciiTheme="majorHAnsi" w:hAnsiTheme="majorHAnsi" w:cstheme="majorHAnsi"/>
          <w:sz w:val="22"/>
          <w:szCs w:val="22"/>
        </w:rPr>
        <w:t>s</w:t>
      </w:r>
      <w:r w:rsidRPr="008B4D6C">
        <w:rPr>
          <w:rFonts w:asciiTheme="majorHAnsi" w:hAnsiTheme="majorHAnsi" w:cstheme="majorHAnsi"/>
          <w:sz w:val="22"/>
          <w:szCs w:val="22"/>
        </w:rPr>
        <w:t xml:space="preserve"> of one common share in the capital of the Company (a "</w:t>
      </w:r>
      <w:r w:rsidRPr="008B4D6C">
        <w:rPr>
          <w:rFonts w:asciiTheme="majorHAnsi" w:hAnsiTheme="majorHAnsi" w:cstheme="majorHAnsi"/>
          <w:b/>
          <w:sz w:val="22"/>
          <w:szCs w:val="22"/>
        </w:rPr>
        <w:t>Common Share</w:t>
      </w:r>
      <w:r w:rsidRPr="008B4D6C">
        <w:rPr>
          <w:rFonts w:asciiTheme="majorHAnsi" w:hAnsiTheme="majorHAnsi" w:cstheme="majorHAnsi"/>
          <w:sz w:val="22"/>
          <w:szCs w:val="22"/>
        </w:rPr>
        <w:t>") and one common share purchase warrant (a "</w:t>
      </w:r>
      <w:r w:rsidRPr="008B4D6C">
        <w:rPr>
          <w:rFonts w:asciiTheme="majorHAnsi" w:hAnsiTheme="majorHAnsi" w:cstheme="majorHAnsi"/>
          <w:b/>
          <w:sz w:val="22"/>
          <w:szCs w:val="22"/>
        </w:rPr>
        <w:t>Warrant</w:t>
      </w:r>
      <w:r w:rsidRPr="008B4D6C">
        <w:rPr>
          <w:rFonts w:asciiTheme="majorHAnsi" w:hAnsiTheme="majorHAnsi" w:cstheme="majorHAnsi"/>
          <w:sz w:val="22"/>
          <w:szCs w:val="22"/>
        </w:rPr>
        <w:t xml:space="preserve">"), each Warrant entitling the holder to purchase one additional common share of the Company, at an exercise price of $0.175 per share, for a period of two years from the date of issuance.  The Warrants </w:t>
      </w:r>
      <w:r w:rsidR="00F853F3">
        <w:rPr>
          <w:rFonts w:asciiTheme="majorHAnsi" w:hAnsiTheme="majorHAnsi" w:cstheme="majorHAnsi"/>
          <w:sz w:val="22"/>
          <w:szCs w:val="22"/>
        </w:rPr>
        <w:t>are</w:t>
      </w:r>
      <w:r w:rsidRPr="008B4D6C">
        <w:rPr>
          <w:rFonts w:asciiTheme="majorHAnsi" w:hAnsiTheme="majorHAnsi" w:cstheme="majorHAnsi"/>
          <w:sz w:val="22"/>
          <w:szCs w:val="22"/>
        </w:rPr>
        <w:t xml:space="preserve"> subject to an acceleration right</w:t>
      </w:r>
      <w:r w:rsidR="00F1299F" w:rsidRPr="008B4D6C">
        <w:rPr>
          <w:rFonts w:asciiTheme="majorHAnsi" w:hAnsiTheme="majorHAnsi" w:cstheme="majorHAnsi"/>
          <w:sz w:val="22"/>
          <w:szCs w:val="22"/>
        </w:rPr>
        <w:t xml:space="preserve"> that allows the Company to give notice of an earlier expiry date if the Company’s share price</w:t>
      </w:r>
      <w:r w:rsidRPr="008B4D6C">
        <w:rPr>
          <w:rFonts w:asciiTheme="majorHAnsi" w:hAnsiTheme="majorHAnsi" w:cstheme="majorHAnsi"/>
          <w:sz w:val="22"/>
          <w:szCs w:val="22"/>
        </w:rPr>
        <w:t xml:space="preserve"> </w:t>
      </w:r>
      <w:r w:rsidR="00F1299F" w:rsidRPr="008B4D6C">
        <w:rPr>
          <w:rFonts w:asciiTheme="majorHAnsi" w:hAnsiTheme="majorHAnsi" w:cstheme="majorHAnsi"/>
          <w:sz w:val="22"/>
          <w:szCs w:val="22"/>
        </w:rPr>
        <w:t>on the CSE (or such other stock exchange the Company’s shares may be trading on)</w:t>
      </w:r>
      <w:r w:rsidRPr="008B4D6C">
        <w:rPr>
          <w:rFonts w:asciiTheme="majorHAnsi" w:hAnsiTheme="majorHAnsi" w:cstheme="majorHAnsi"/>
          <w:sz w:val="22"/>
          <w:szCs w:val="22"/>
        </w:rPr>
        <w:t xml:space="preserve"> is equal to or greater than $0.30 for a period</w:t>
      </w:r>
      <w:r w:rsidR="00F1299F" w:rsidRPr="008B4D6C">
        <w:rPr>
          <w:rFonts w:asciiTheme="majorHAnsi" w:hAnsiTheme="majorHAnsi" w:cstheme="majorHAnsi"/>
          <w:sz w:val="22"/>
          <w:szCs w:val="22"/>
        </w:rPr>
        <w:t xml:space="preserve"> of 10 consecutive trading days</w:t>
      </w:r>
      <w:r w:rsidRPr="008B4D6C">
        <w:rPr>
          <w:rFonts w:asciiTheme="majorHAnsi" w:hAnsiTheme="majorHAnsi" w:cstheme="majorHAnsi"/>
          <w:sz w:val="22"/>
          <w:szCs w:val="22"/>
        </w:rPr>
        <w:t>.</w:t>
      </w:r>
    </w:p>
    <w:p w14:paraId="02146825" w14:textId="77777777" w:rsidR="00F1299F" w:rsidRPr="008B4D6C" w:rsidRDefault="00F1299F" w:rsidP="00B0334E">
      <w:pPr>
        <w:shd w:val="clear" w:color="auto" w:fill="FFFFFF"/>
        <w:jc w:val="both"/>
        <w:rPr>
          <w:rFonts w:asciiTheme="majorHAnsi" w:hAnsiTheme="majorHAnsi" w:cstheme="majorHAnsi"/>
          <w:sz w:val="22"/>
          <w:szCs w:val="22"/>
        </w:rPr>
      </w:pPr>
    </w:p>
    <w:p w14:paraId="78F1F7C6" w14:textId="40E4ADEE" w:rsidR="008B4D6C" w:rsidRPr="008B4D6C" w:rsidRDefault="008B4D6C" w:rsidP="008B4D6C">
      <w:pPr>
        <w:jc w:val="both"/>
        <w:rPr>
          <w:rFonts w:asciiTheme="majorHAnsi" w:hAnsiTheme="majorHAnsi" w:cstheme="majorHAnsi"/>
          <w:sz w:val="22"/>
          <w:szCs w:val="22"/>
          <w:shd w:val="clear" w:color="auto" w:fill="FFFFFF"/>
        </w:rPr>
      </w:pPr>
      <w:r>
        <w:rPr>
          <w:rFonts w:asciiTheme="majorHAnsi" w:hAnsiTheme="majorHAnsi" w:cstheme="majorHAnsi"/>
          <w:sz w:val="22"/>
          <w:szCs w:val="22"/>
        </w:rPr>
        <w:t xml:space="preserve">Total proceeds from insider participation in the Private Placement are </w:t>
      </w:r>
      <w:r w:rsidR="00A42C4D">
        <w:rPr>
          <w:rFonts w:asciiTheme="majorHAnsi" w:hAnsiTheme="majorHAnsi" w:cstheme="majorHAnsi"/>
          <w:sz w:val="22"/>
          <w:szCs w:val="22"/>
        </w:rPr>
        <w:t>$100,000.</w:t>
      </w:r>
      <w:r w:rsidRPr="008B4D6C">
        <w:rPr>
          <w:rFonts w:asciiTheme="majorHAnsi" w:hAnsiTheme="majorHAnsi" w:cstheme="majorHAnsi"/>
          <w:sz w:val="22"/>
          <w:szCs w:val="22"/>
        </w:rPr>
        <w:t xml:space="preserve"> </w:t>
      </w:r>
      <w:r w:rsidR="00A42C4D">
        <w:rPr>
          <w:rFonts w:asciiTheme="majorHAnsi" w:hAnsiTheme="majorHAnsi" w:cstheme="majorHAnsi"/>
          <w:sz w:val="22"/>
          <w:szCs w:val="22"/>
        </w:rPr>
        <w:t xml:space="preserve"> Insider participation in the Private Placement is </w:t>
      </w:r>
      <w:r w:rsidRPr="008B4D6C">
        <w:rPr>
          <w:rFonts w:asciiTheme="majorHAnsi" w:hAnsiTheme="majorHAnsi" w:cstheme="majorHAnsi"/>
          <w:sz w:val="22"/>
          <w:szCs w:val="22"/>
          <w:shd w:val="clear" w:color="auto" w:fill="FFFFFF"/>
        </w:rPr>
        <w:t>a related party transaction within the meaning of Multilateral Instrument 61-101 (“</w:t>
      </w:r>
      <w:r w:rsidRPr="008B4D6C">
        <w:rPr>
          <w:rFonts w:asciiTheme="majorHAnsi" w:hAnsiTheme="majorHAnsi" w:cstheme="majorHAnsi"/>
          <w:b/>
          <w:sz w:val="22"/>
          <w:szCs w:val="22"/>
          <w:shd w:val="clear" w:color="auto" w:fill="FFFFFF"/>
        </w:rPr>
        <w:t>MI 61-101</w:t>
      </w:r>
      <w:r w:rsidRPr="008B4D6C">
        <w:rPr>
          <w:rFonts w:asciiTheme="majorHAnsi" w:hAnsiTheme="majorHAnsi" w:cstheme="majorHAnsi"/>
          <w:sz w:val="22"/>
          <w:szCs w:val="22"/>
          <w:shd w:val="clear" w:color="auto" w:fill="FFFFFF"/>
        </w:rPr>
        <w:t xml:space="preserve">”). The Company has </w:t>
      </w:r>
      <w:r w:rsidR="00A42C4D">
        <w:rPr>
          <w:rFonts w:asciiTheme="majorHAnsi" w:hAnsiTheme="majorHAnsi" w:cstheme="majorHAnsi"/>
          <w:sz w:val="22"/>
          <w:szCs w:val="22"/>
          <w:shd w:val="clear" w:color="auto" w:fill="FFFFFF"/>
        </w:rPr>
        <w:t xml:space="preserve">determined that the transaction is exempt from formal </w:t>
      </w:r>
      <w:r w:rsidRPr="008B4D6C">
        <w:rPr>
          <w:rFonts w:asciiTheme="majorHAnsi" w:hAnsiTheme="majorHAnsi" w:cstheme="majorHAnsi"/>
          <w:sz w:val="22"/>
          <w:szCs w:val="22"/>
          <w:shd w:val="clear" w:color="auto" w:fill="FFFFFF"/>
        </w:rPr>
        <w:t xml:space="preserve">valuation and minority shareholder approval requirements of MI 61-101 </w:t>
      </w:r>
      <w:r w:rsidR="00A42C4D">
        <w:rPr>
          <w:rFonts w:asciiTheme="majorHAnsi" w:hAnsiTheme="majorHAnsi" w:cstheme="majorHAnsi"/>
          <w:sz w:val="22"/>
          <w:szCs w:val="22"/>
          <w:shd w:val="clear" w:color="auto" w:fill="FFFFFF"/>
        </w:rPr>
        <w:t xml:space="preserve">because neither the fair market value of any shares issued to or the consideration paid by insiders exceeded 25% of the Company’s market capitalization. </w:t>
      </w:r>
    </w:p>
    <w:p w14:paraId="47462A4D" w14:textId="77777777" w:rsidR="008B4D6C" w:rsidRPr="008B4D6C" w:rsidRDefault="008B4D6C" w:rsidP="008B4D6C">
      <w:pPr>
        <w:jc w:val="both"/>
        <w:rPr>
          <w:rFonts w:asciiTheme="majorHAnsi" w:hAnsiTheme="majorHAnsi" w:cstheme="majorHAnsi"/>
          <w:sz w:val="22"/>
          <w:szCs w:val="22"/>
          <w:shd w:val="clear" w:color="auto" w:fill="FFFFFF"/>
        </w:rPr>
      </w:pPr>
    </w:p>
    <w:p w14:paraId="430A8961" w14:textId="006BEBEA" w:rsidR="00212E76" w:rsidRPr="008B4D6C" w:rsidRDefault="008B4D6C" w:rsidP="008B4D6C">
      <w:pPr>
        <w:jc w:val="both"/>
        <w:rPr>
          <w:rFonts w:asciiTheme="majorHAnsi" w:hAnsiTheme="majorHAnsi" w:cstheme="majorHAnsi"/>
          <w:sz w:val="22"/>
          <w:szCs w:val="22"/>
          <w:shd w:val="clear" w:color="auto" w:fill="FFFFFF"/>
        </w:rPr>
      </w:pPr>
      <w:r w:rsidRPr="008B4D6C">
        <w:rPr>
          <w:rFonts w:asciiTheme="majorHAnsi" w:hAnsiTheme="majorHAnsi" w:cstheme="majorHAnsi"/>
          <w:sz w:val="22"/>
          <w:szCs w:val="22"/>
          <w:shd w:val="clear" w:color="auto" w:fill="FFFFFF"/>
        </w:rPr>
        <w:t>The Company did not file a material change report more than 21 days before the expected closing of the Private Placement as the details of the Private Placement and the participation therein by related parties of the Company were not settled until shortly prior to closing and the Company wished to close on an expedited basis for sound business reasons and in a timeframe consistent with usual market practices for transactions of this nature.</w:t>
      </w:r>
    </w:p>
    <w:p w14:paraId="3DC3EF3F" w14:textId="77777777" w:rsidR="00212E76" w:rsidRPr="008B4D6C" w:rsidRDefault="00212E76" w:rsidP="00212E76">
      <w:pPr>
        <w:rPr>
          <w:rFonts w:asciiTheme="majorHAnsi" w:hAnsiTheme="majorHAnsi" w:cstheme="majorHAnsi"/>
          <w:sz w:val="22"/>
          <w:szCs w:val="22"/>
        </w:rPr>
      </w:pPr>
    </w:p>
    <w:bookmarkEnd w:id="0"/>
    <w:bookmarkEnd w:id="1"/>
    <w:bookmarkEnd w:id="3"/>
    <w:bookmarkEnd w:id="4"/>
    <w:p w14:paraId="503BFCA1" w14:textId="77777777" w:rsidR="00286F41" w:rsidRPr="00286F41" w:rsidRDefault="00286F41" w:rsidP="00286F41">
      <w:pPr>
        <w:pStyle w:val="Normal30"/>
        <w:spacing w:after="240"/>
        <w:jc w:val="both"/>
        <w:rPr>
          <w:rFonts w:asciiTheme="majorHAnsi" w:hAnsiTheme="majorHAnsi" w:cstheme="majorHAnsi"/>
          <w:color w:val="auto"/>
        </w:rPr>
      </w:pPr>
      <w:r w:rsidRPr="00286F41">
        <w:rPr>
          <w:rFonts w:asciiTheme="majorHAnsi" w:hAnsiTheme="majorHAnsi" w:cstheme="majorHAnsi"/>
          <w:color w:val="auto"/>
        </w:rPr>
        <w:t>On Behalf of the Company,</w:t>
      </w:r>
    </w:p>
    <w:p w14:paraId="28578DAC" w14:textId="77777777" w:rsidR="00286F41" w:rsidRPr="00286F41" w:rsidRDefault="00286F41" w:rsidP="00286F41">
      <w:pPr>
        <w:pStyle w:val="Normal30"/>
        <w:spacing w:after="240"/>
        <w:jc w:val="both"/>
        <w:rPr>
          <w:rFonts w:asciiTheme="majorHAnsi" w:hAnsiTheme="majorHAnsi" w:cstheme="majorHAnsi"/>
          <w:color w:val="auto"/>
        </w:rPr>
      </w:pPr>
      <w:r w:rsidRPr="00286F41">
        <w:rPr>
          <w:rFonts w:asciiTheme="majorHAnsi" w:hAnsiTheme="majorHAnsi" w:cstheme="majorHAnsi"/>
          <w:color w:val="auto"/>
        </w:rPr>
        <w:t>Arni Johannson, CEO</w:t>
      </w:r>
    </w:p>
    <w:p w14:paraId="1E3AACB7" w14:textId="41E2C984" w:rsidR="00286F41" w:rsidRPr="008B4D6C" w:rsidRDefault="00286F41" w:rsidP="00286F41">
      <w:pPr>
        <w:pStyle w:val="Normal30"/>
        <w:spacing w:after="240"/>
        <w:jc w:val="both"/>
        <w:rPr>
          <w:rFonts w:asciiTheme="majorHAnsi" w:hAnsiTheme="majorHAnsi" w:cstheme="majorHAnsi"/>
          <w:color w:val="auto"/>
        </w:rPr>
      </w:pPr>
      <w:r w:rsidRPr="00286F41">
        <w:rPr>
          <w:rFonts w:asciiTheme="majorHAnsi" w:hAnsiTheme="majorHAnsi" w:cstheme="majorHAnsi"/>
          <w:color w:val="auto"/>
        </w:rPr>
        <w:t>Tel:  604-628-5616</w:t>
      </w:r>
    </w:p>
    <w:p w14:paraId="3B296860" w14:textId="77777777" w:rsidR="003F7506" w:rsidRDefault="003F7506" w:rsidP="005A3077">
      <w:pPr>
        <w:pStyle w:val="Normal3"/>
        <w:spacing w:after="240"/>
        <w:rPr>
          <w:rFonts w:asciiTheme="majorHAnsi" w:hAnsiTheme="majorHAnsi" w:cstheme="majorHAnsi"/>
          <w:b/>
          <w:color w:val="auto"/>
        </w:rPr>
      </w:pPr>
    </w:p>
    <w:p w14:paraId="1A376990" w14:textId="77777777" w:rsidR="003F7506" w:rsidRDefault="003F7506" w:rsidP="005A3077">
      <w:pPr>
        <w:pStyle w:val="Normal3"/>
        <w:spacing w:after="240"/>
        <w:rPr>
          <w:rFonts w:asciiTheme="majorHAnsi" w:hAnsiTheme="majorHAnsi" w:cstheme="majorHAnsi"/>
          <w:b/>
          <w:color w:val="auto"/>
        </w:rPr>
      </w:pPr>
    </w:p>
    <w:p w14:paraId="7433BF19" w14:textId="3E95F727" w:rsidR="002B68A9" w:rsidRPr="00F86AFA" w:rsidRDefault="002B68A9" w:rsidP="005A3077">
      <w:pPr>
        <w:pStyle w:val="Normal3"/>
        <w:spacing w:after="240"/>
        <w:rPr>
          <w:rFonts w:asciiTheme="majorHAnsi" w:hAnsiTheme="majorHAnsi" w:cstheme="majorHAnsi"/>
          <w:b/>
          <w:color w:val="auto"/>
        </w:rPr>
      </w:pPr>
      <w:r w:rsidRPr="00F86AFA">
        <w:rPr>
          <w:rFonts w:asciiTheme="majorHAnsi" w:hAnsiTheme="majorHAnsi" w:cstheme="majorHAnsi"/>
          <w:b/>
          <w:color w:val="auto"/>
        </w:rPr>
        <w:t>About Block X</w:t>
      </w:r>
    </w:p>
    <w:p w14:paraId="35B43BDB" w14:textId="24E73771" w:rsidR="00B0334E" w:rsidRDefault="00F86AFA" w:rsidP="00B0334E">
      <w:pPr>
        <w:pStyle w:val="Normal30"/>
        <w:spacing w:after="240"/>
        <w:jc w:val="both"/>
        <w:rPr>
          <w:rFonts w:asciiTheme="majorHAnsi" w:hAnsiTheme="majorHAnsi" w:cstheme="majorHAnsi"/>
          <w:color w:val="auto"/>
        </w:rPr>
      </w:pPr>
      <w:r>
        <w:rPr>
          <w:rFonts w:asciiTheme="majorHAnsi" w:hAnsiTheme="majorHAnsi" w:cstheme="majorHAnsi"/>
          <w:color w:val="auto"/>
        </w:rPr>
        <w:t>Block X</w:t>
      </w:r>
      <w:r w:rsidR="006F7546">
        <w:rPr>
          <w:rFonts w:asciiTheme="majorHAnsi" w:hAnsiTheme="majorHAnsi" w:cstheme="majorHAnsi"/>
          <w:color w:val="auto"/>
        </w:rPr>
        <w:t xml:space="preserve"> </w:t>
      </w:r>
      <w:r w:rsidR="008F3E45">
        <w:rPr>
          <w:rFonts w:asciiTheme="majorHAnsi" w:hAnsiTheme="majorHAnsi" w:cstheme="majorHAnsi"/>
          <w:color w:val="auto"/>
        </w:rPr>
        <w:t xml:space="preserve">(CSE: BXXX) </w:t>
      </w:r>
      <w:r w:rsidR="006F7546" w:rsidRPr="00707C4B">
        <w:rPr>
          <w:rFonts w:asciiTheme="majorHAnsi" w:hAnsiTheme="majorHAnsi" w:cstheme="majorHAnsi"/>
          <w:color w:val="auto"/>
        </w:rPr>
        <w:t>seek</w:t>
      </w:r>
      <w:r w:rsidR="006F7546">
        <w:rPr>
          <w:rFonts w:asciiTheme="majorHAnsi" w:hAnsiTheme="majorHAnsi" w:cstheme="majorHAnsi"/>
          <w:color w:val="auto"/>
        </w:rPr>
        <w:t>s</w:t>
      </w:r>
      <w:r w:rsidR="006F7546" w:rsidRPr="00707C4B">
        <w:rPr>
          <w:rFonts w:asciiTheme="majorHAnsi" w:hAnsiTheme="majorHAnsi" w:cstheme="majorHAnsi"/>
          <w:color w:val="auto"/>
        </w:rPr>
        <w:t xml:space="preserve"> investme</w:t>
      </w:r>
      <w:r w:rsidR="002F781E">
        <w:rPr>
          <w:rFonts w:asciiTheme="majorHAnsi" w:hAnsiTheme="majorHAnsi" w:cstheme="majorHAnsi"/>
          <w:color w:val="auto"/>
        </w:rPr>
        <w:t xml:space="preserve">nt opportunities in early to mid-stage </w:t>
      </w:r>
      <w:r w:rsidR="006F7546" w:rsidRPr="00707C4B">
        <w:rPr>
          <w:rFonts w:asciiTheme="majorHAnsi" w:hAnsiTheme="majorHAnsi" w:cstheme="majorHAnsi"/>
          <w:color w:val="auto"/>
        </w:rPr>
        <w:t>blockchain and emerging technology companies</w:t>
      </w:r>
      <w:r w:rsidR="006F7546">
        <w:rPr>
          <w:rFonts w:asciiTheme="majorHAnsi" w:hAnsiTheme="majorHAnsi" w:cstheme="majorHAnsi"/>
          <w:color w:val="auto"/>
        </w:rPr>
        <w:t xml:space="preserve">. </w:t>
      </w:r>
      <w:r w:rsidR="0030486C">
        <w:rPr>
          <w:rFonts w:asciiTheme="majorHAnsi" w:hAnsiTheme="majorHAnsi" w:cstheme="majorHAnsi"/>
          <w:color w:val="auto"/>
        </w:rPr>
        <w:t>Block X</w:t>
      </w:r>
      <w:r w:rsidR="006F7546">
        <w:rPr>
          <w:rFonts w:asciiTheme="majorHAnsi" w:hAnsiTheme="majorHAnsi" w:cstheme="majorHAnsi"/>
          <w:color w:val="auto"/>
        </w:rPr>
        <w:t xml:space="preserve"> is dedicated</w:t>
      </w:r>
      <w:r w:rsidR="0030486C">
        <w:rPr>
          <w:rFonts w:asciiTheme="majorHAnsi" w:hAnsiTheme="majorHAnsi" w:cstheme="majorHAnsi"/>
          <w:color w:val="auto"/>
        </w:rPr>
        <w:t xml:space="preserve"> to disciplined due diligence, governance, and </w:t>
      </w:r>
      <w:r w:rsidR="006F7546">
        <w:rPr>
          <w:rFonts w:asciiTheme="majorHAnsi" w:hAnsiTheme="majorHAnsi" w:cstheme="majorHAnsi"/>
          <w:color w:val="auto"/>
        </w:rPr>
        <w:t xml:space="preserve">an </w:t>
      </w:r>
      <w:r w:rsidR="0030486C">
        <w:rPr>
          <w:rFonts w:asciiTheme="majorHAnsi" w:hAnsiTheme="majorHAnsi" w:cstheme="majorHAnsi"/>
          <w:color w:val="auto"/>
        </w:rPr>
        <w:t>investment process</w:t>
      </w:r>
      <w:r w:rsidR="00A042BA">
        <w:rPr>
          <w:rFonts w:asciiTheme="majorHAnsi" w:hAnsiTheme="majorHAnsi" w:cstheme="majorHAnsi"/>
          <w:color w:val="auto"/>
        </w:rPr>
        <w:t xml:space="preserve"> </w:t>
      </w:r>
      <w:r w:rsidR="006F7546">
        <w:rPr>
          <w:rFonts w:asciiTheme="majorHAnsi" w:hAnsiTheme="majorHAnsi" w:cstheme="majorHAnsi"/>
          <w:color w:val="auto"/>
        </w:rPr>
        <w:t xml:space="preserve">that </w:t>
      </w:r>
      <w:r w:rsidR="00A042BA">
        <w:rPr>
          <w:rFonts w:asciiTheme="majorHAnsi" w:hAnsiTheme="majorHAnsi" w:cstheme="majorHAnsi"/>
          <w:color w:val="auto"/>
        </w:rPr>
        <w:t>results in highly qualified investment opportunities</w:t>
      </w:r>
      <w:r w:rsidR="006F7546">
        <w:rPr>
          <w:rFonts w:asciiTheme="majorHAnsi" w:hAnsiTheme="majorHAnsi" w:cstheme="majorHAnsi"/>
          <w:color w:val="auto"/>
        </w:rPr>
        <w:t>.</w:t>
      </w:r>
      <w:r w:rsidR="00A042BA">
        <w:rPr>
          <w:rFonts w:asciiTheme="majorHAnsi" w:hAnsiTheme="majorHAnsi" w:cstheme="majorHAnsi"/>
          <w:color w:val="auto"/>
        </w:rPr>
        <w:t xml:space="preserve"> </w:t>
      </w:r>
    </w:p>
    <w:p w14:paraId="6B472F1C" w14:textId="77777777" w:rsidR="00286F41" w:rsidRDefault="00286F41" w:rsidP="00286F41">
      <w:pPr>
        <w:pStyle w:val="Normal30"/>
        <w:spacing w:after="240"/>
        <w:jc w:val="both"/>
        <w:rPr>
          <w:rFonts w:asciiTheme="majorHAnsi" w:hAnsiTheme="majorHAnsi" w:cstheme="majorHAnsi"/>
          <w:color w:val="auto"/>
        </w:rPr>
      </w:pPr>
      <w:r w:rsidRPr="008B4D6C">
        <w:rPr>
          <w:rFonts w:asciiTheme="majorHAnsi" w:hAnsiTheme="majorHAnsi" w:cstheme="majorHAnsi"/>
          <w:color w:val="auto"/>
        </w:rPr>
        <w:t xml:space="preserve">For more information about Block X, visit block-x.co. </w:t>
      </w:r>
    </w:p>
    <w:p w14:paraId="2A0EC0C8" w14:textId="55469DAD" w:rsidR="002B68A9" w:rsidRPr="009557C3" w:rsidRDefault="002B68A9" w:rsidP="00856A26">
      <w:pPr>
        <w:pStyle w:val="Normal3"/>
        <w:spacing w:after="240"/>
        <w:rPr>
          <w:rFonts w:asciiTheme="majorHAnsi" w:hAnsiTheme="majorHAnsi" w:cstheme="majorHAnsi"/>
          <w:color w:val="auto"/>
        </w:rPr>
      </w:pPr>
    </w:p>
    <w:sectPr w:rsidR="002B68A9" w:rsidRPr="009557C3" w:rsidSect="00613B1D">
      <w:headerReference w:type="even" r:id="rId8"/>
      <w:headerReference w:type="default" r:id="rId9"/>
      <w:footerReference w:type="default" r:id="rId10"/>
      <w:headerReference w:type="first" r:id="rId11"/>
      <w:type w:val="continuous"/>
      <w:pgSz w:w="12240" w:h="15840"/>
      <w:pgMar w:top="1843" w:right="1843" w:bottom="1843" w:left="1843"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E1FF7" w14:textId="77777777" w:rsidR="00C74CBB" w:rsidRDefault="00C74CBB" w:rsidP="00472C51">
      <w:r>
        <w:separator/>
      </w:r>
    </w:p>
  </w:endnote>
  <w:endnote w:type="continuationSeparator" w:id="0">
    <w:p w14:paraId="12DAF56E" w14:textId="77777777" w:rsidR="00C74CBB" w:rsidRDefault="00C74CBB" w:rsidP="00472C51">
      <w:r>
        <w:continuationSeparator/>
      </w:r>
    </w:p>
  </w:endnote>
  <w:endnote w:type="continuationNotice" w:id="1">
    <w:p w14:paraId="0AE45A32" w14:textId="77777777" w:rsidR="00C74CBB" w:rsidRDefault="00C74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Geneva">
    <w:charset w:val="00"/>
    <w:family w:val="swiss"/>
    <w:pitch w:val="variable"/>
    <w:sig w:usb0="E00002FF" w:usb1="5200205F" w:usb2="00A0C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D7801" w14:textId="468E03BA" w:rsidR="000C76EF" w:rsidRPr="0038028E" w:rsidRDefault="0038028E" w:rsidP="0038028E">
    <w:pPr>
      <w:pStyle w:val="Footer"/>
      <w:rPr>
        <w:rFonts w:ascii="Calibri" w:hAnsi="Calibri" w:cs="Calibri"/>
        <w:sz w:val="14"/>
      </w:rPr>
    </w:pPr>
    <w:r w:rsidRPr="0038028E">
      <w:rPr>
        <w:rFonts w:ascii="Calibri" w:hAnsi="Calibri" w:cs="Calibri"/>
        <w:sz w:val="14"/>
      </w:rPr>
      <w:fldChar w:fldCharType="begin"/>
    </w:r>
    <w:r w:rsidRPr="0038028E">
      <w:rPr>
        <w:rFonts w:ascii="Calibri" w:hAnsi="Calibri" w:cs="Calibri"/>
        <w:sz w:val="14"/>
      </w:rPr>
      <w:instrText xml:space="preserve"> Docvariable FooterPath \* MERGEFORMAT </w:instrText>
    </w:r>
    <w:r w:rsidRPr="0038028E">
      <w:rPr>
        <w:rFonts w:ascii="Calibri" w:hAnsi="Calibri" w:cs="Calibri"/>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89541" w14:textId="77777777" w:rsidR="00C74CBB" w:rsidRDefault="00C74CBB" w:rsidP="00472C51">
      <w:r>
        <w:separator/>
      </w:r>
    </w:p>
  </w:footnote>
  <w:footnote w:type="continuationSeparator" w:id="0">
    <w:p w14:paraId="4B888123" w14:textId="77777777" w:rsidR="00C74CBB" w:rsidRDefault="00C74CBB" w:rsidP="00472C51">
      <w:r>
        <w:continuationSeparator/>
      </w:r>
    </w:p>
  </w:footnote>
  <w:footnote w:type="continuationNotice" w:id="1">
    <w:p w14:paraId="7527D4D3" w14:textId="77777777" w:rsidR="00C74CBB" w:rsidRDefault="00C74C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CE7E9" w14:textId="77777777" w:rsidR="00BE4E40" w:rsidRDefault="00BE4E40">
    <w:pPr>
      <w:pStyle w:val="Header"/>
    </w:pPr>
    <w:r>
      <w:rPr>
        <w:noProof/>
      </w:rPr>
      <mc:AlternateContent>
        <mc:Choice Requires="wps">
          <w:drawing>
            <wp:anchor distT="0" distB="0" distL="114300" distR="114300" simplePos="0" relativeHeight="251660288" behindDoc="0" locked="0" layoutInCell="1" allowOverlap="1" wp14:anchorId="1FCCE7F2" wp14:editId="1FCCE7F3">
              <wp:simplePos x="0" y="0"/>
              <wp:positionH relativeFrom="page">
                <wp:posOffset>574040</wp:posOffset>
              </wp:positionH>
              <wp:positionV relativeFrom="page">
                <wp:posOffset>422275</wp:posOffset>
              </wp:positionV>
              <wp:extent cx="475615" cy="298450"/>
              <wp:effectExtent l="0" t="0" r="0" b="635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CCE7F6" w14:textId="77777777" w:rsidR="00BE4E40" w:rsidRPr="007261F2" w:rsidRDefault="00BE4E40" w:rsidP="00472C51">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CE7F2" id="_x0000_t202" coordsize="21600,21600" o:spt="202" path="m,l,21600r21600,l21600,xe">
              <v:stroke joinstyle="miter"/>
              <v:path gradientshapeok="t" o:connecttype="rect"/>
            </v:shapetype>
            <v:shape id="Text Box 8" o:spid="_x0000_s1026" type="#_x0000_t202" style="position:absolute;margin-left:45.2pt;margin-top:33.25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" filled="f" stroked="f">
              <v:textbox>
                <w:txbxContent>
                  <w:p w14:paraId="1FCCE7F6" w14:textId="77777777" w:rsidR="00BE4E40" w:rsidRPr="007261F2" w:rsidRDefault="00BE4E40" w:rsidP="00472C51">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r w:rsidRPr="007734A6">
      <w:rPr>
        <w:noProof/>
      </w:rPr>
      <w:drawing>
        <wp:anchor distT="0" distB="0" distL="114300" distR="114300" simplePos="0" relativeHeight="251659264" behindDoc="0" locked="0" layoutInCell="1" allowOverlap="1" wp14:anchorId="1FCCE7F4" wp14:editId="1FCCE7F5">
          <wp:simplePos x="0" y="0"/>
          <wp:positionH relativeFrom="page">
            <wp:posOffset>567690</wp:posOffset>
          </wp:positionH>
          <wp:positionV relativeFrom="page">
            <wp:posOffset>365760</wp:posOffset>
          </wp:positionV>
          <wp:extent cx="6710680" cy="316865"/>
          <wp:effectExtent l="19050" t="0" r="0" b="0"/>
          <wp:wrapSquare wrapText="bothSides"/>
          <wp:docPr id="3" name="Picture 2" descr="C:\Users\hanyis.REDMOND\Desktop\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yis.REDMOND\Desktop\Header.png"/>
                  <pic:cNvPicPr>
                    <a:picLocks noChangeAspect="1" noChangeArrowheads="1"/>
                  </pic:cNvPicPr>
                </pic:nvPicPr>
                <pic:blipFill>
                  <a:blip r:embed="rId1"/>
                  <a:srcRect/>
                  <a:stretch>
                    <a:fillRect/>
                  </a:stretch>
                </pic:blipFill>
                <pic:spPr bwMode="auto">
                  <a:xfrm>
                    <a:off x="0" y="0"/>
                    <a:ext cx="6710680" cy="316865"/>
                  </a:xfrm>
                  <a:prstGeom prst="rect">
                    <a:avLst/>
                  </a:prstGeom>
                  <a:noFill/>
                  <a:ln w="9525">
                    <a:noFill/>
                    <a:miter lim="800000"/>
                    <a:headEnd/>
                    <a:tailEnd/>
                  </a:ln>
                </pic:spPr>
              </pic:pic>
            </a:graphicData>
          </a:graphic>
        </wp:anchor>
      </w:drawing>
    </w:r>
  </w:p>
  <w:p w14:paraId="1FCCE7EA" w14:textId="77777777" w:rsidR="00BE4E40" w:rsidRDefault="00BE4E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CE7EB" w14:textId="77777777" w:rsidR="00BE4E40" w:rsidRDefault="00BE4E40" w:rsidP="00EF24C7">
    <w:pPr>
      <w:pStyle w:val="Header"/>
      <w:jc w:val="right"/>
      <w:rPr>
        <w:rFonts w:ascii="Trebuchet MS" w:hAnsi="Trebuchet MS" w:cs="Lucida Sans Unicode"/>
        <w:sz w:val="18"/>
        <w:szCs w:val="18"/>
      </w:rPr>
    </w:pPr>
  </w:p>
  <w:p w14:paraId="1FCCE7EC" w14:textId="77777777" w:rsidR="00BE4E40" w:rsidRDefault="00BE4E40" w:rsidP="00EF24C7">
    <w:pPr>
      <w:pStyle w:val="Header"/>
      <w:jc w:val="right"/>
      <w:rPr>
        <w:rFonts w:ascii="Trebuchet MS" w:hAnsi="Trebuchet MS" w:cs="Lucida Sans Unicode"/>
        <w:sz w:val="18"/>
        <w:szCs w:val="18"/>
      </w:rPr>
    </w:pPr>
  </w:p>
  <w:p w14:paraId="1FCCE7ED" w14:textId="77777777" w:rsidR="00BE4E40" w:rsidRDefault="00BE4E40" w:rsidP="00EF24C7">
    <w:pPr>
      <w:pStyle w:val="Header"/>
      <w:jc w:val="right"/>
      <w:rPr>
        <w:rFonts w:ascii="Trebuchet MS" w:hAnsi="Trebuchet MS" w:cs="Lucida Sans Unicode"/>
        <w:sz w:val="18"/>
        <w:szCs w:val="18"/>
      </w:rPr>
    </w:pPr>
  </w:p>
  <w:p w14:paraId="1FCCE7EE" w14:textId="77777777" w:rsidR="00BE4E40" w:rsidRDefault="00BE4E40" w:rsidP="00EF24C7">
    <w:pPr>
      <w:pStyle w:val="Header"/>
      <w:jc w:val="right"/>
      <w:rPr>
        <w:rFonts w:ascii="Trebuchet MS" w:hAnsi="Trebuchet MS" w:cs="Lucida Sans Unicode"/>
        <w:sz w:val="18"/>
        <w:szCs w:val="18"/>
      </w:rPr>
    </w:pPr>
  </w:p>
  <w:p w14:paraId="1FCCE7EF" w14:textId="3722DDBC" w:rsidR="00BE4E40" w:rsidRPr="009B35F5" w:rsidRDefault="00BE4E40" w:rsidP="00C728CF">
    <w:pPr>
      <w:pStyle w:val="Header"/>
      <w:jc w:val="center"/>
      <w:rPr>
        <w:rFonts w:ascii="Trebuchet MS" w:hAnsi="Trebuchet MS" w:cs="Lucida Sans Unicode"/>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4626" w14:textId="4B3B7288" w:rsidR="00DC10C8" w:rsidRDefault="00DC10C8">
    <w:pPr>
      <w:pStyle w:val="Header"/>
    </w:pPr>
    <w:r>
      <w:rPr>
        <w:noProof/>
      </w:rPr>
      <w:drawing>
        <wp:anchor distT="0" distB="0" distL="114300" distR="114300" simplePos="0" relativeHeight="251661312" behindDoc="0" locked="0" layoutInCell="1" allowOverlap="1" wp14:anchorId="4746C57B" wp14:editId="5035E26E">
          <wp:simplePos x="0" y="0"/>
          <wp:positionH relativeFrom="margin">
            <wp:posOffset>-774065</wp:posOffset>
          </wp:positionH>
          <wp:positionV relativeFrom="margin">
            <wp:posOffset>-822960</wp:posOffset>
          </wp:positionV>
          <wp:extent cx="2152015" cy="68834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ck X logo .png"/>
                  <pic:cNvPicPr/>
                </pic:nvPicPr>
                <pic:blipFill>
                  <a:blip r:embed="rId1">
                    <a:extLst>
                      <a:ext uri="{28A0092B-C50C-407E-A947-70E740481C1C}">
                        <a14:useLocalDpi xmlns:a14="http://schemas.microsoft.com/office/drawing/2010/main" val="0"/>
                      </a:ext>
                    </a:extLst>
                  </a:blip>
                  <a:stretch>
                    <a:fillRect/>
                  </a:stretch>
                </pic:blipFill>
                <pic:spPr>
                  <a:xfrm>
                    <a:off x="0" y="0"/>
                    <a:ext cx="2152015" cy="6883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4B36BB32"/>
    <w:lvl w:ilvl="0">
      <w:start w:val="1"/>
      <w:numFmt w:val="decimal"/>
      <w:pStyle w:val="Heading1"/>
      <w:lvlText w:val="%1."/>
      <w:legacy w:legacy="1" w:legacySpace="0" w:legacyIndent="720"/>
      <w:lvlJc w:val="left"/>
      <w:pPr>
        <w:ind w:left="720" w:hanging="720"/>
      </w:pPr>
      <w:rPr>
        <w:b w:val="0"/>
        <w:i w:val="0"/>
        <w:strike w:val="0"/>
        <w:u w:val="none"/>
      </w:rPr>
    </w:lvl>
    <w:lvl w:ilvl="1">
      <w:start w:val="1"/>
      <w:numFmt w:val="decimal"/>
      <w:pStyle w:val="Heading2"/>
      <w:lvlText w:val="%1.%2."/>
      <w:legacy w:legacy="1" w:legacySpace="0" w:legacyIndent="720"/>
      <w:lvlJc w:val="left"/>
      <w:pPr>
        <w:ind w:left="1350" w:hanging="720"/>
      </w:pPr>
      <w:rPr>
        <w:b w:val="0"/>
        <w:i w:val="0"/>
        <w:strike w:val="0"/>
        <w:u w:val="none"/>
      </w:rPr>
    </w:lvl>
    <w:lvl w:ilvl="2">
      <w:start w:val="1"/>
      <w:numFmt w:val="lowerLetter"/>
      <w:pStyle w:val="Heading3"/>
      <w:lvlText w:val="(%3)"/>
      <w:legacy w:legacy="1" w:legacySpace="0" w:legacyIndent="720"/>
      <w:lvlJc w:val="left"/>
      <w:pPr>
        <w:ind w:left="2160" w:hanging="720"/>
      </w:pPr>
      <w:rPr>
        <w:b w:val="0"/>
        <w:i w:val="0"/>
        <w:strike w:val="0"/>
        <w:u w:val="none"/>
      </w:rPr>
    </w:lvl>
    <w:lvl w:ilvl="3">
      <w:start w:val="1"/>
      <w:numFmt w:val="lowerRoman"/>
      <w:pStyle w:val="Heading4"/>
      <w:lvlText w:val="(%4)"/>
      <w:legacy w:legacy="1" w:legacySpace="0" w:legacyIndent="720"/>
      <w:lvlJc w:val="left"/>
      <w:pPr>
        <w:ind w:left="3060" w:hanging="720"/>
      </w:pPr>
      <w:rPr>
        <w:b w:val="0"/>
        <w:i w:val="0"/>
        <w:strike w:val="0"/>
        <w:u w:val="none"/>
      </w:rPr>
    </w:lvl>
    <w:lvl w:ilvl="4">
      <w:start w:val="1"/>
      <w:numFmt w:val="upperLetter"/>
      <w:pStyle w:val="Heading5"/>
      <w:lvlText w:val="%5."/>
      <w:legacy w:legacy="1" w:legacySpace="0" w:legacyIndent="720"/>
      <w:lvlJc w:val="left"/>
      <w:pPr>
        <w:ind w:left="3600" w:hanging="720"/>
      </w:pPr>
      <w:rPr>
        <w:b w:val="0"/>
        <w:i w:val="0"/>
        <w:strike w:val="0"/>
        <w:u w:val="none"/>
      </w:rPr>
    </w:lvl>
    <w:lvl w:ilvl="5">
      <w:start w:val="1"/>
      <w:numFmt w:val="upperRoman"/>
      <w:pStyle w:val="Heading6"/>
      <w:lvlText w:val="%6."/>
      <w:legacy w:legacy="1" w:legacySpace="0" w:legacyIndent="720"/>
      <w:lvlJc w:val="left"/>
      <w:pPr>
        <w:ind w:left="4320" w:hanging="720"/>
      </w:pPr>
      <w:rPr>
        <w:b w:val="0"/>
        <w:i w:val="0"/>
        <w:strike w:val="0"/>
        <w:u w:val="none"/>
      </w:rPr>
    </w:lvl>
    <w:lvl w:ilvl="6">
      <w:start w:val="1"/>
      <w:numFmt w:val="lowerLetter"/>
      <w:pStyle w:val="Heading7"/>
      <w:lvlText w:val="%7."/>
      <w:legacy w:legacy="1" w:legacySpace="0" w:legacyIndent="720"/>
      <w:lvlJc w:val="left"/>
      <w:pPr>
        <w:ind w:left="5040" w:hanging="720"/>
      </w:pPr>
      <w:rPr>
        <w:b w:val="0"/>
        <w:i w:val="0"/>
        <w:strike w:val="0"/>
        <w:u w:val="none"/>
      </w:rPr>
    </w:lvl>
    <w:lvl w:ilvl="7">
      <w:start w:val="1"/>
      <w:numFmt w:val="lowerRoman"/>
      <w:pStyle w:val="Heading8"/>
      <w:lvlText w:val="%8."/>
      <w:legacy w:legacy="1" w:legacySpace="0" w:legacyIndent="720"/>
      <w:lvlJc w:val="left"/>
      <w:pPr>
        <w:ind w:left="5760" w:hanging="720"/>
      </w:pPr>
      <w:rPr>
        <w:b w:val="0"/>
        <w:i w:val="0"/>
        <w:strike w:val="0"/>
        <w:u w:val="none"/>
      </w:rPr>
    </w:lvl>
    <w:lvl w:ilvl="8">
      <w:start w:val="1"/>
      <w:numFmt w:val="upperLetter"/>
      <w:pStyle w:val="Heading9"/>
      <w:lvlText w:val="(%9)"/>
      <w:legacy w:legacy="1" w:legacySpace="0" w:legacyIndent="720"/>
      <w:lvlJc w:val="left"/>
      <w:pPr>
        <w:ind w:left="6480" w:hanging="720"/>
      </w:pPr>
      <w:rPr>
        <w:b w:val="0"/>
        <w:i w:val="0"/>
        <w:strike w:val="0"/>
        <w:u w:val="none"/>
      </w:rPr>
    </w:lvl>
  </w:abstractNum>
  <w:abstractNum w:abstractNumId="1" w15:restartNumberingAfterBreak="0">
    <w:nsid w:val="03C726E0"/>
    <w:multiLevelType w:val="hybridMultilevel"/>
    <w:tmpl w:val="C3DAF8E2"/>
    <w:lvl w:ilvl="0" w:tplc="873A2640">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A16D3"/>
    <w:multiLevelType w:val="hybridMultilevel"/>
    <w:tmpl w:val="A118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639C3"/>
    <w:multiLevelType w:val="hybridMultilevel"/>
    <w:tmpl w:val="58EE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11613"/>
    <w:multiLevelType w:val="hybridMultilevel"/>
    <w:tmpl w:val="E724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D2355"/>
    <w:multiLevelType w:val="hybridMultilevel"/>
    <w:tmpl w:val="012AFD24"/>
    <w:lvl w:ilvl="0" w:tplc="1BF4B2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E3A32"/>
    <w:multiLevelType w:val="hybridMultilevel"/>
    <w:tmpl w:val="ACF6C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8814B9"/>
    <w:multiLevelType w:val="hybridMultilevel"/>
    <w:tmpl w:val="8354B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40A32"/>
    <w:multiLevelType w:val="hybridMultilevel"/>
    <w:tmpl w:val="392A76EC"/>
    <w:lvl w:ilvl="0" w:tplc="EB1663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61414"/>
    <w:multiLevelType w:val="hybridMultilevel"/>
    <w:tmpl w:val="BB18349A"/>
    <w:lvl w:ilvl="0" w:tplc="69A430FE">
      <w:start w:val="1"/>
      <w:numFmt w:val="lowerRoman"/>
      <w:lvlText w:val="(%1)"/>
      <w:lvlJc w:val="left"/>
      <w:pPr>
        <w:ind w:left="720" w:hanging="360"/>
      </w:pPr>
      <w:rPr>
        <w:rFonts w:ascii="Book Antiqua" w:eastAsia="Arial" w:hAnsi="Book Antiqua"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5C04E2"/>
    <w:multiLevelType w:val="multilevel"/>
    <w:tmpl w:val="F5205D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89D6D9D"/>
    <w:multiLevelType w:val="multilevel"/>
    <w:tmpl w:val="EB4A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AF29D9"/>
    <w:multiLevelType w:val="hybridMultilevel"/>
    <w:tmpl w:val="40D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3C3DBB"/>
    <w:multiLevelType w:val="hybridMultilevel"/>
    <w:tmpl w:val="FBCAFE9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73375B71"/>
    <w:multiLevelType w:val="multilevel"/>
    <w:tmpl w:val="80B40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A912B9"/>
    <w:multiLevelType w:val="hybridMultilevel"/>
    <w:tmpl w:val="9E9684D8"/>
    <w:lvl w:ilvl="0" w:tplc="8C8651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33235"/>
    <w:multiLevelType w:val="hybridMultilevel"/>
    <w:tmpl w:val="34AAC9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899521A"/>
    <w:multiLevelType w:val="hybridMultilevel"/>
    <w:tmpl w:val="F2B00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BFA774B"/>
    <w:multiLevelType w:val="hybridMultilevel"/>
    <w:tmpl w:val="6AC22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0"/>
  </w:num>
  <w:num w:numId="5">
    <w:abstractNumId w:val="18"/>
  </w:num>
  <w:num w:numId="6">
    <w:abstractNumId w:val="5"/>
  </w:num>
  <w:num w:numId="7">
    <w:abstractNumId w:val="14"/>
  </w:num>
  <w:num w:numId="8">
    <w:abstractNumId w:val="11"/>
  </w:num>
  <w:num w:numId="9">
    <w:abstractNumId w:val="9"/>
  </w:num>
  <w:num w:numId="10">
    <w:abstractNumId w:val="8"/>
  </w:num>
  <w:num w:numId="11">
    <w:abstractNumId w:val="13"/>
  </w:num>
  <w:num w:numId="12">
    <w:abstractNumId w:val="3"/>
  </w:num>
  <w:num w:numId="13">
    <w:abstractNumId w:val="7"/>
  </w:num>
  <w:num w:numId="14">
    <w:abstractNumId w:val="6"/>
  </w:num>
  <w:num w:numId="15">
    <w:abstractNumId w:val="10"/>
  </w:num>
  <w:num w:numId="16">
    <w:abstractNumId w:val="15"/>
  </w:num>
  <w:num w:numId="17">
    <w:abstractNumId w:val="1"/>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1tDA0NrOwMDAxsrBQ0lEKTi0uzszPAykwqgUABc3eUywAAAA="/>
    <w:docVar w:name="Blacklined" w:val=" "/>
    <w:docVar w:name="Doc1" w:val=" "/>
    <w:docVar w:name="Doc2" w:val=" "/>
    <w:docVar w:name="FileDate" w:val=" (Mar 22, 2018)"/>
    <w:docVar w:name="FName" w:val="NR re Investments (Abaxx and Buildings)"/>
    <w:docVar w:name="FNumOnly" w:val="2286"/>
    <w:docVar w:name="FooterPath" w:val="JGK\501401\NR\2286v4"/>
    <w:docVar w:name="Inspect" w:val="no"/>
    <w:docVar w:name="LawCorp" w:val="no"/>
    <w:docVar w:name="Scrub" w:val="no"/>
    <w:docVar w:name="Version" w:val="4"/>
  </w:docVars>
  <w:rsids>
    <w:rsidRoot w:val="00472C51"/>
    <w:rsid w:val="000065E1"/>
    <w:rsid w:val="0001172E"/>
    <w:rsid w:val="00024620"/>
    <w:rsid w:val="0003154D"/>
    <w:rsid w:val="00041930"/>
    <w:rsid w:val="00042BD0"/>
    <w:rsid w:val="00052452"/>
    <w:rsid w:val="00055648"/>
    <w:rsid w:val="00060D7D"/>
    <w:rsid w:val="000611A7"/>
    <w:rsid w:val="00061BBB"/>
    <w:rsid w:val="0006221B"/>
    <w:rsid w:val="00064FBB"/>
    <w:rsid w:val="000654B3"/>
    <w:rsid w:val="00065EF4"/>
    <w:rsid w:val="00070BD7"/>
    <w:rsid w:val="00073681"/>
    <w:rsid w:val="00084BAF"/>
    <w:rsid w:val="000908F1"/>
    <w:rsid w:val="00093A04"/>
    <w:rsid w:val="000B1252"/>
    <w:rsid w:val="000B2E1B"/>
    <w:rsid w:val="000B550F"/>
    <w:rsid w:val="000C11A5"/>
    <w:rsid w:val="000C76EF"/>
    <w:rsid w:val="000D55E6"/>
    <w:rsid w:val="000E2120"/>
    <w:rsid w:val="000F12DC"/>
    <w:rsid w:val="000F2BA3"/>
    <w:rsid w:val="000F713F"/>
    <w:rsid w:val="001002E7"/>
    <w:rsid w:val="00107E69"/>
    <w:rsid w:val="00112B7E"/>
    <w:rsid w:val="00115B3E"/>
    <w:rsid w:val="00120250"/>
    <w:rsid w:val="00121D5F"/>
    <w:rsid w:val="0012211A"/>
    <w:rsid w:val="00122621"/>
    <w:rsid w:val="001276A2"/>
    <w:rsid w:val="00127BC4"/>
    <w:rsid w:val="00144705"/>
    <w:rsid w:val="00144B9D"/>
    <w:rsid w:val="0014719F"/>
    <w:rsid w:val="001477B2"/>
    <w:rsid w:val="00155610"/>
    <w:rsid w:val="0015601C"/>
    <w:rsid w:val="00163BEA"/>
    <w:rsid w:val="00170E3A"/>
    <w:rsid w:val="00172D66"/>
    <w:rsid w:val="00174BDF"/>
    <w:rsid w:val="00175804"/>
    <w:rsid w:val="00183AC3"/>
    <w:rsid w:val="001860AA"/>
    <w:rsid w:val="001A0228"/>
    <w:rsid w:val="001A70E4"/>
    <w:rsid w:val="001B05A3"/>
    <w:rsid w:val="001B0D5A"/>
    <w:rsid w:val="001B19AA"/>
    <w:rsid w:val="001C11A6"/>
    <w:rsid w:val="001C30A5"/>
    <w:rsid w:val="001C4044"/>
    <w:rsid w:val="001D2DE8"/>
    <w:rsid w:val="001E0850"/>
    <w:rsid w:val="001E6135"/>
    <w:rsid w:val="001F59F8"/>
    <w:rsid w:val="001F69FB"/>
    <w:rsid w:val="002102CF"/>
    <w:rsid w:val="0021271B"/>
    <w:rsid w:val="00212E76"/>
    <w:rsid w:val="00224868"/>
    <w:rsid w:val="00225E17"/>
    <w:rsid w:val="00227C80"/>
    <w:rsid w:val="00235078"/>
    <w:rsid w:val="002435CF"/>
    <w:rsid w:val="002453AE"/>
    <w:rsid w:val="0024621D"/>
    <w:rsid w:val="002473AF"/>
    <w:rsid w:val="00264697"/>
    <w:rsid w:val="00265FCF"/>
    <w:rsid w:val="00286F41"/>
    <w:rsid w:val="00293322"/>
    <w:rsid w:val="002935F6"/>
    <w:rsid w:val="00294EEF"/>
    <w:rsid w:val="00296C2A"/>
    <w:rsid w:val="002B1B06"/>
    <w:rsid w:val="002B2E29"/>
    <w:rsid w:val="002B3950"/>
    <w:rsid w:val="002B40AB"/>
    <w:rsid w:val="002B68A9"/>
    <w:rsid w:val="002C0721"/>
    <w:rsid w:val="002C2C89"/>
    <w:rsid w:val="002C5E7C"/>
    <w:rsid w:val="002C65B0"/>
    <w:rsid w:val="002C7553"/>
    <w:rsid w:val="002D08AC"/>
    <w:rsid w:val="002D1AC7"/>
    <w:rsid w:val="002E2C9D"/>
    <w:rsid w:val="002E38B5"/>
    <w:rsid w:val="002F6901"/>
    <w:rsid w:val="002F781E"/>
    <w:rsid w:val="002F7B0C"/>
    <w:rsid w:val="003004CA"/>
    <w:rsid w:val="003038F1"/>
    <w:rsid w:val="0030486C"/>
    <w:rsid w:val="00305A60"/>
    <w:rsid w:val="0031143F"/>
    <w:rsid w:val="00315383"/>
    <w:rsid w:val="00320280"/>
    <w:rsid w:val="00323F7E"/>
    <w:rsid w:val="0033417F"/>
    <w:rsid w:val="00337564"/>
    <w:rsid w:val="003418F2"/>
    <w:rsid w:val="00345529"/>
    <w:rsid w:val="00346AFF"/>
    <w:rsid w:val="00347F7B"/>
    <w:rsid w:val="00352ECB"/>
    <w:rsid w:val="00364332"/>
    <w:rsid w:val="00365820"/>
    <w:rsid w:val="00376550"/>
    <w:rsid w:val="0038028E"/>
    <w:rsid w:val="00382B50"/>
    <w:rsid w:val="003C25E7"/>
    <w:rsid w:val="003C32EB"/>
    <w:rsid w:val="003C76F3"/>
    <w:rsid w:val="003D2A77"/>
    <w:rsid w:val="003E38F2"/>
    <w:rsid w:val="003F55CA"/>
    <w:rsid w:val="003F7506"/>
    <w:rsid w:val="003F7D81"/>
    <w:rsid w:val="00402F7D"/>
    <w:rsid w:val="00405E47"/>
    <w:rsid w:val="00407D69"/>
    <w:rsid w:val="004140A6"/>
    <w:rsid w:val="0041692E"/>
    <w:rsid w:val="00425515"/>
    <w:rsid w:val="004365A3"/>
    <w:rsid w:val="00437F41"/>
    <w:rsid w:val="00440374"/>
    <w:rsid w:val="00440A0C"/>
    <w:rsid w:val="004421EC"/>
    <w:rsid w:val="00444B30"/>
    <w:rsid w:val="00450B87"/>
    <w:rsid w:val="00453B1D"/>
    <w:rsid w:val="004574F9"/>
    <w:rsid w:val="00457F3F"/>
    <w:rsid w:val="004606D3"/>
    <w:rsid w:val="0046129B"/>
    <w:rsid w:val="0047051F"/>
    <w:rsid w:val="004708DD"/>
    <w:rsid w:val="00470FBE"/>
    <w:rsid w:val="00472123"/>
    <w:rsid w:val="00472C51"/>
    <w:rsid w:val="00481881"/>
    <w:rsid w:val="00491CCD"/>
    <w:rsid w:val="004926E3"/>
    <w:rsid w:val="00493FE4"/>
    <w:rsid w:val="004A45B6"/>
    <w:rsid w:val="004B1286"/>
    <w:rsid w:val="004B17A5"/>
    <w:rsid w:val="004B7AD5"/>
    <w:rsid w:val="004C0869"/>
    <w:rsid w:val="004C186A"/>
    <w:rsid w:val="004C2FAB"/>
    <w:rsid w:val="004D339E"/>
    <w:rsid w:val="004E6A4C"/>
    <w:rsid w:val="004F0B87"/>
    <w:rsid w:val="004F3D42"/>
    <w:rsid w:val="00500FC8"/>
    <w:rsid w:val="0050686B"/>
    <w:rsid w:val="00506E03"/>
    <w:rsid w:val="00510A12"/>
    <w:rsid w:val="0051376F"/>
    <w:rsid w:val="00515E83"/>
    <w:rsid w:val="00516FBA"/>
    <w:rsid w:val="0051790C"/>
    <w:rsid w:val="0053253E"/>
    <w:rsid w:val="00532FC3"/>
    <w:rsid w:val="0053608F"/>
    <w:rsid w:val="00546F17"/>
    <w:rsid w:val="00547A18"/>
    <w:rsid w:val="005573EE"/>
    <w:rsid w:val="00560396"/>
    <w:rsid w:val="00580295"/>
    <w:rsid w:val="00581B53"/>
    <w:rsid w:val="0058447F"/>
    <w:rsid w:val="00585F71"/>
    <w:rsid w:val="00587ECE"/>
    <w:rsid w:val="00595927"/>
    <w:rsid w:val="005A26FF"/>
    <w:rsid w:val="005A3077"/>
    <w:rsid w:val="005A4F1C"/>
    <w:rsid w:val="005B0ACB"/>
    <w:rsid w:val="005C3B6C"/>
    <w:rsid w:val="005C6D20"/>
    <w:rsid w:val="005C7ADA"/>
    <w:rsid w:val="005D154B"/>
    <w:rsid w:val="005D63EE"/>
    <w:rsid w:val="005D686D"/>
    <w:rsid w:val="005E13ED"/>
    <w:rsid w:val="005E207B"/>
    <w:rsid w:val="005E4C24"/>
    <w:rsid w:val="005E59EC"/>
    <w:rsid w:val="005E6EBC"/>
    <w:rsid w:val="005F0A39"/>
    <w:rsid w:val="006019AF"/>
    <w:rsid w:val="00603547"/>
    <w:rsid w:val="00603C2D"/>
    <w:rsid w:val="00603F4F"/>
    <w:rsid w:val="0060697B"/>
    <w:rsid w:val="00610E80"/>
    <w:rsid w:val="006110CA"/>
    <w:rsid w:val="00613B1D"/>
    <w:rsid w:val="00613E3D"/>
    <w:rsid w:val="0061526F"/>
    <w:rsid w:val="006178A0"/>
    <w:rsid w:val="00620368"/>
    <w:rsid w:val="00622642"/>
    <w:rsid w:val="00637B82"/>
    <w:rsid w:val="00641737"/>
    <w:rsid w:val="00647DA3"/>
    <w:rsid w:val="00651D88"/>
    <w:rsid w:val="00653059"/>
    <w:rsid w:val="00654CC3"/>
    <w:rsid w:val="00657B47"/>
    <w:rsid w:val="00661398"/>
    <w:rsid w:val="00661F52"/>
    <w:rsid w:val="006636BF"/>
    <w:rsid w:val="0066446C"/>
    <w:rsid w:val="00687D9D"/>
    <w:rsid w:val="006A6C92"/>
    <w:rsid w:val="006B4E8C"/>
    <w:rsid w:val="006B76FD"/>
    <w:rsid w:val="006C5296"/>
    <w:rsid w:val="006D692D"/>
    <w:rsid w:val="006E184B"/>
    <w:rsid w:val="006E6B13"/>
    <w:rsid w:val="006F2691"/>
    <w:rsid w:val="006F3C31"/>
    <w:rsid w:val="006F7546"/>
    <w:rsid w:val="00701AA3"/>
    <w:rsid w:val="00705FDB"/>
    <w:rsid w:val="00707C4B"/>
    <w:rsid w:val="00707FBD"/>
    <w:rsid w:val="00712CC7"/>
    <w:rsid w:val="00713CDA"/>
    <w:rsid w:val="00715BC6"/>
    <w:rsid w:val="007178D6"/>
    <w:rsid w:val="00721F0A"/>
    <w:rsid w:val="00723AEA"/>
    <w:rsid w:val="00727858"/>
    <w:rsid w:val="00727D6B"/>
    <w:rsid w:val="007305CF"/>
    <w:rsid w:val="00732249"/>
    <w:rsid w:val="00734F05"/>
    <w:rsid w:val="007446EE"/>
    <w:rsid w:val="00744791"/>
    <w:rsid w:val="00750B7D"/>
    <w:rsid w:val="00750DBF"/>
    <w:rsid w:val="00762E0C"/>
    <w:rsid w:val="0076728D"/>
    <w:rsid w:val="00767AA5"/>
    <w:rsid w:val="00777942"/>
    <w:rsid w:val="007933FF"/>
    <w:rsid w:val="00795A9E"/>
    <w:rsid w:val="00796478"/>
    <w:rsid w:val="007A3FA4"/>
    <w:rsid w:val="007A425E"/>
    <w:rsid w:val="007B16CB"/>
    <w:rsid w:val="007B3F65"/>
    <w:rsid w:val="007B6A01"/>
    <w:rsid w:val="007C1276"/>
    <w:rsid w:val="007C1919"/>
    <w:rsid w:val="007C6F91"/>
    <w:rsid w:val="007C7382"/>
    <w:rsid w:val="007E3CE6"/>
    <w:rsid w:val="007F25E4"/>
    <w:rsid w:val="007F397B"/>
    <w:rsid w:val="007F42BC"/>
    <w:rsid w:val="007F559D"/>
    <w:rsid w:val="007F6216"/>
    <w:rsid w:val="00801162"/>
    <w:rsid w:val="008039B7"/>
    <w:rsid w:val="00810BDB"/>
    <w:rsid w:val="00813179"/>
    <w:rsid w:val="0082301B"/>
    <w:rsid w:val="008248FC"/>
    <w:rsid w:val="00824D4C"/>
    <w:rsid w:val="0083735D"/>
    <w:rsid w:val="00854356"/>
    <w:rsid w:val="008544C7"/>
    <w:rsid w:val="00856A26"/>
    <w:rsid w:val="00866644"/>
    <w:rsid w:val="00872A9C"/>
    <w:rsid w:val="00874237"/>
    <w:rsid w:val="008748B5"/>
    <w:rsid w:val="00884AC1"/>
    <w:rsid w:val="00887049"/>
    <w:rsid w:val="00895625"/>
    <w:rsid w:val="008B4D6C"/>
    <w:rsid w:val="008C30D5"/>
    <w:rsid w:val="008C5AD7"/>
    <w:rsid w:val="008D5E74"/>
    <w:rsid w:val="008D6C85"/>
    <w:rsid w:val="008E6847"/>
    <w:rsid w:val="008F0547"/>
    <w:rsid w:val="008F06D2"/>
    <w:rsid w:val="008F3E45"/>
    <w:rsid w:val="008F5335"/>
    <w:rsid w:val="008F59CD"/>
    <w:rsid w:val="00901829"/>
    <w:rsid w:val="00901B8B"/>
    <w:rsid w:val="00901CE6"/>
    <w:rsid w:val="00905B90"/>
    <w:rsid w:val="00907AB2"/>
    <w:rsid w:val="00915CB5"/>
    <w:rsid w:val="0091632E"/>
    <w:rsid w:val="00936814"/>
    <w:rsid w:val="00936F82"/>
    <w:rsid w:val="009374E1"/>
    <w:rsid w:val="00940966"/>
    <w:rsid w:val="00945D5D"/>
    <w:rsid w:val="009512F0"/>
    <w:rsid w:val="009557C3"/>
    <w:rsid w:val="009641CA"/>
    <w:rsid w:val="00970AEA"/>
    <w:rsid w:val="00970E53"/>
    <w:rsid w:val="00980DE1"/>
    <w:rsid w:val="0098233C"/>
    <w:rsid w:val="00983CED"/>
    <w:rsid w:val="009A7F29"/>
    <w:rsid w:val="009B35F5"/>
    <w:rsid w:val="009B7A0A"/>
    <w:rsid w:val="009D1B5C"/>
    <w:rsid w:val="009D1C6E"/>
    <w:rsid w:val="009D7AB8"/>
    <w:rsid w:val="009E0985"/>
    <w:rsid w:val="009E44E0"/>
    <w:rsid w:val="009E4E16"/>
    <w:rsid w:val="009F044A"/>
    <w:rsid w:val="00A00854"/>
    <w:rsid w:val="00A0323B"/>
    <w:rsid w:val="00A04101"/>
    <w:rsid w:val="00A042BA"/>
    <w:rsid w:val="00A06E26"/>
    <w:rsid w:val="00A10E23"/>
    <w:rsid w:val="00A15292"/>
    <w:rsid w:val="00A15FCC"/>
    <w:rsid w:val="00A23E87"/>
    <w:rsid w:val="00A24FAB"/>
    <w:rsid w:val="00A302F4"/>
    <w:rsid w:val="00A34FD9"/>
    <w:rsid w:val="00A3634E"/>
    <w:rsid w:val="00A40A88"/>
    <w:rsid w:val="00A42C4D"/>
    <w:rsid w:val="00A43209"/>
    <w:rsid w:val="00A50D25"/>
    <w:rsid w:val="00A5385C"/>
    <w:rsid w:val="00A6299C"/>
    <w:rsid w:val="00A643C9"/>
    <w:rsid w:val="00A82739"/>
    <w:rsid w:val="00A8441D"/>
    <w:rsid w:val="00A94663"/>
    <w:rsid w:val="00AA27AC"/>
    <w:rsid w:val="00AA29CC"/>
    <w:rsid w:val="00AA7A4C"/>
    <w:rsid w:val="00AB314E"/>
    <w:rsid w:val="00AC17D2"/>
    <w:rsid w:val="00AC35F6"/>
    <w:rsid w:val="00AD75F6"/>
    <w:rsid w:val="00AE2511"/>
    <w:rsid w:val="00AF3F7D"/>
    <w:rsid w:val="00B002DF"/>
    <w:rsid w:val="00B01D5F"/>
    <w:rsid w:val="00B0334E"/>
    <w:rsid w:val="00B03B7E"/>
    <w:rsid w:val="00B03BA0"/>
    <w:rsid w:val="00B03FBB"/>
    <w:rsid w:val="00B11842"/>
    <w:rsid w:val="00B25260"/>
    <w:rsid w:val="00B32172"/>
    <w:rsid w:val="00B33341"/>
    <w:rsid w:val="00B33C75"/>
    <w:rsid w:val="00B3564B"/>
    <w:rsid w:val="00B36D34"/>
    <w:rsid w:val="00B44B70"/>
    <w:rsid w:val="00B45A7E"/>
    <w:rsid w:val="00B51E42"/>
    <w:rsid w:val="00B80E07"/>
    <w:rsid w:val="00B832D6"/>
    <w:rsid w:val="00B93537"/>
    <w:rsid w:val="00BA1BD0"/>
    <w:rsid w:val="00BA3A2F"/>
    <w:rsid w:val="00BA3C8D"/>
    <w:rsid w:val="00BA45EC"/>
    <w:rsid w:val="00BB240D"/>
    <w:rsid w:val="00BD0F74"/>
    <w:rsid w:val="00BE389E"/>
    <w:rsid w:val="00BE4E40"/>
    <w:rsid w:val="00BF24D3"/>
    <w:rsid w:val="00BF3646"/>
    <w:rsid w:val="00BF430F"/>
    <w:rsid w:val="00BF5752"/>
    <w:rsid w:val="00BF5EFD"/>
    <w:rsid w:val="00C01B66"/>
    <w:rsid w:val="00C04953"/>
    <w:rsid w:val="00C04B04"/>
    <w:rsid w:val="00C078B3"/>
    <w:rsid w:val="00C1176A"/>
    <w:rsid w:val="00C1298C"/>
    <w:rsid w:val="00C16C90"/>
    <w:rsid w:val="00C17A22"/>
    <w:rsid w:val="00C2161A"/>
    <w:rsid w:val="00C21B96"/>
    <w:rsid w:val="00C3077D"/>
    <w:rsid w:val="00C31052"/>
    <w:rsid w:val="00C371F9"/>
    <w:rsid w:val="00C379B5"/>
    <w:rsid w:val="00C44DCB"/>
    <w:rsid w:val="00C457CB"/>
    <w:rsid w:val="00C5010C"/>
    <w:rsid w:val="00C506BB"/>
    <w:rsid w:val="00C601FF"/>
    <w:rsid w:val="00C612B7"/>
    <w:rsid w:val="00C63315"/>
    <w:rsid w:val="00C7265A"/>
    <w:rsid w:val="00C728CF"/>
    <w:rsid w:val="00C74363"/>
    <w:rsid w:val="00C74CBB"/>
    <w:rsid w:val="00C7594E"/>
    <w:rsid w:val="00C86DF0"/>
    <w:rsid w:val="00C87106"/>
    <w:rsid w:val="00CA71DB"/>
    <w:rsid w:val="00CB2FA4"/>
    <w:rsid w:val="00CB7287"/>
    <w:rsid w:val="00CB7384"/>
    <w:rsid w:val="00CC1821"/>
    <w:rsid w:val="00CC5C84"/>
    <w:rsid w:val="00CC6A58"/>
    <w:rsid w:val="00CD16A0"/>
    <w:rsid w:val="00CD1DFE"/>
    <w:rsid w:val="00CE7AB9"/>
    <w:rsid w:val="00CF0D23"/>
    <w:rsid w:val="00CF69C4"/>
    <w:rsid w:val="00CF75EF"/>
    <w:rsid w:val="00D00FD7"/>
    <w:rsid w:val="00D0181C"/>
    <w:rsid w:val="00D02BE1"/>
    <w:rsid w:val="00D03858"/>
    <w:rsid w:val="00D06BD0"/>
    <w:rsid w:val="00D1110C"/>
    <w:rsid w:val="00D138C8"/>
    <w:rsid w:val="00D14240"/>
    <w:rsid w:val="00D16E87"/>
    <w:rsid w:val="00D35687"/>
    <w:rsid w:val="00D5239C"/>
    <w:rsid w:val="00D54E51"/>
    <w:rsid w:val="00D56809"/>
    <w:rsid w:val="00D66423"/>
    <w:rsid w:val="00D73DBD"/>
    <w:rsid w:val="00D75CAC"/>
    <w:rsid w:val="00D82966"/>
    <w:rsid w:val="00D90EEB"/>
    <w:rsid w:val="00DA353B"/>
    <w:rsid w:val="00DA6BBE"/>
    <w:rsid w:val="00DC10C8"/>
    <w:rsid w:val="00DD48D3"/>
    <w:rsid w:val="00DD7D78"/>
    <w:rsid w:val="00DE7B1A"/>
    <w:rsid w:val="00DF03E4"/>
    <w:rsid w:val="00DF11F9"/>
    <w:rsid w:val="00DF4027"/>
    <w:rsid w:val="00DF6170"/>
    <w:rsid w:val="00E00365"/>
    <w:rsid w:val="00E008D4"/>
    <w:rsid w:val="00E00BCB"/>
    <w:rsid w:val="00E0516D"/>
    <w:rsid w:val="00E16D4D"/>
    <w:rsid w:val="00E17095"/>
    <w:rsid w:val="00E26821"/>
    <w:rsid w:val="00E26F13"/>
    <w:rsid w:val="00E30C2C"/>
    <w:rsid w:val="00E4258E"/>
    <w:rsid w:val="00E42EA3"/>
    <w:rsid w:val="00E43F5D"/>
    <w:rsid w:val="00E45122"/>
    <w:rsid w:val="00E4647E"/>
    <w:rsid w:val="00E50E05"/>
    <w:rsid w:val="00E52027"/>
    <w:rsid w:val="00E53667"/>
    <w:rsid w:val="00E61619"/>
    <w:rsid w:val="00E63CF6"/>
    <w:rsid w:val="00E64122"/>
    <w:rsid w:val="00E65C80"/>
    <w:rsid w:val="00E7040D"/>
    <w:rsid w:val="00E71C48"/>
    <w:rsid w:val="00E81DB9"/>
    <w:rsid w:val="00E84747"/>
    <w:rsid w:val="00E94CB6"/>
    <w:rsid w:val="00E96684"/>
    <w:rsid w:val="00E97795"/>
    <w:rsid w:val="00EA1A0E"/>
    <w:rsid w:val="00EB0695"/>
    <w:rsid w:val="00EB3C02"/>
    <w:rsid w:val="00EB55B1"/>
    <w:rsid w:val="00EC0EF0"/>
    <w:rsid w:val="00EC5736"/>
    <w:rsid w:val="00ED1CFB"/>
    <w:rsid w:val="00EF24C7"/>
    <w:rsid w:val="00EF6931"/>
    <w:rsid w:val="00F029F1"/>
    <w:rsid w:val="00F03787"/>
    <w:rsid w:val="00F05900"/>
    <w:rsid w:val="00F07926"/>
    <w:rsid w:val="00F1299F"/>
    <w:rsid w:val="00F30F40"/>
    <w:rsid w:val="00F4691F"/>
    <w:rsid w:val="00F4764F"/>
    <w:rsid w:val="00F50ECC"/>
    <w:rsid w:val="00F5370B"/>
    <w:rsid w:val="00F542E9"/>
    <w:rsid w:val="00F702AC"/>
    <w:rsid w:val="00F80ECD"/>
    <w:rsid w:val="00F82C30"/>
    <w:rsid w:val="00F853F3"/>
    <w:rsid w:val="00F86AFA"/>
    <w:rsid w:val="00F87433"/>
    <w:rsid w:val="00F9250D"/>
    <w:rsid w:val="00FA0A49"/>
    <w:rsid w:val="00FA1C9E"/>
    <w:rsid w:val="00FA5620"/>
    <w:rsid w:val="00FB43B4"/>
    <w:rsid w:val="00FC2071"/>
    <w:rsid w:val="00FC452F"/>
    <w:rsid w:val="00FC69BF"/>
    <w:rsid w:val="00FD05AA"/>
    <w:rsid w:val="00FD095C"/>
    <w:rsid w:val="00FE0510"/>
    <w:rsid w:val="00FE07A8"/>
    <w:rsid w:val="00FE0EDE"/>
    <w:rsid w:val="00FF2911"/>
    <w:rsid w:val="00FF3643"/>
    <w:rsid w:val="00FF608C"/>
    <w:rsid w:val="00FF6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CCE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1DB"/>
    <w:rPr>
      <w:rFonts w:ascii="Times New Roman" w:eastAsia="Times New Roman" w:hAnsi="Times New Roman" w:cs="Times New Roman"/>
    </w:rPr>
  </w:style>
  <w:style w:type="paragraph" w:styleId="Heading1">
    <w:name w:val="heading 1"/>
    <w:aliases w:val="h1"/>
    <w:basedOn w:val="Normal"/>
    <w:next w:val="Normal"/>
    <w:link w:val="Heading1Char"/>
    <w:qFormat/>
    <w:rsid w:val="000908F1"/>
    <w:pPr>
      <w:keepNext/>
      <w:numPr>
        <w:numId w:val="4"/>
      </w:numPr>
      <w:spacing w:after="240"/>
      <w:outlineLvl w:val="0"/>
    </w:pPr>
    <w:rPr>
      <w:rFonts w:ascii="Times" w:hAnsi="Times"/>
      <w:b/>
      <w:bCs/>
      <w:szCs w:val="20"/>
      <w:lang w:val="en-CA"/>
    </w:rPr>
  </w:style>
  <w:style w:type="paragraph" w:styleId="Heading2">
    <w:name w:val="heading 2"/>
    <w:aliases w:val="h2"/>
    <w:basedOn w:val="Heading1"/>
    <w:next w:val="Normal"/>
    <w:link w:val="Heading2Char"/>
    <w:qFormat/>
    <w:rsid w:val="000908F1"/>
    <w:pPr>
      <w:numPr>
        <w:ilvl w:val="1"/>
      </w:numPr>
      <w:outlineLvl w:val="1"/>
    </w:pPr>
    <w:rPr>
      <w:b w:val="0"/>
      <w:bCs w:val="0"/>
      <w:u w:val="single"/>
    </w:rPr>
  </w:style>
  <w:style w:type="paragraph" w:styleId="Heading3">
    <w:name w:val="heading 3"/>
    <w:aliases w:val="h3"/>
    <w:basedOn w:val="Heading2"/>
    <w:next w:val="Normal"/>
    <w:link w:val="Heading3Char"/>
    <w:qFormat/>
    <w:rsid w:val="000908F1"/>
    <w:pPr>
      <w:keepNext w:val="0"/>
      <w:numPr>
        <w:ilvl w:val="2"/>
      </w:numPr>
      <w:outlineLvl w:val="2"/>
    </w:pPr>
    <w:rPr>
      <w:u w:val="none"/>
    </w:rPr>
  </w:style>
  <w:style w:type="paragraph" w:styleId="Heading4">
    <w:name w:val="heading 4"/>
    <w:aliases w:val="h4"/>
    <w:basedOn w:val="Heading3"/>
    <w:next w:val="Normal"/>
    <w:link w:val="Heading4Char"/>
    <w:qFormat/>
    <w:rsid w:val="000908F1"/>
    <w:pPr>
      <w:numPr>
        <w:ilvl w:val="3"/>
      </w:numPr>
      <w:outlineLvl w:val="3"/>
    </w:pPr>
  </w:style>
  <w:style w:type="paragraph" w:styleId="Heading5">
    <w:name w:val="heading 5"/>
    <w:basedOn w:val="Heading4"/>
    <w:next w:val="Normal"/>
    <w:link w:val="Heading5Char"/>
    <w:qFormat/>
    <w:rsid w:val="000908F1"/>
    <w:pPr>
      <w:numPr>
        <w:ilvl w:val="4"/>
      </w:numPr>
      <w:outlineLvl w:val="4"/>
    </w:pPr>
  </w:style>
  <w:style w:type="paragraph" w:styleId="Heading6">
    <w:name w:val="heading 6"/>
    <w:aliases w:val="h6"/>
    <w:basedOn w:val="Heading5"/>
    <w:next w:val="Normal"/>
    <w:link w:val="Heading6Char"/>
    <w:qFormat/>
    <w:rsid w:val="000908F1"/>
    <w:pPr>
      <w:numPr>
        <w:ilvl w:val="5"/>
      </w:numPr>
      <w:tabs>
        <w:tab w:val="num" w:pos="3600"/>
      </w:tabs>
      <w:ind w:left="3600"/>
      <w:outlineLvl w:val="5"/>
    </w:pPr>
  </w:style>
  <w:style w:type="paragraph" w:styleId="Heading7">
    <w:name w:val="heading 7"/>
    <w:basedOn w:val="Heading6"/>
    <w:next w:val="Normal"/>
    <w:link w:val="Heading7Char"/>
    <w:qFormat/>
    <w:rsid w:val="000908F1"/>
    <w:pPr>
      <w:numPr>
        <w:ilvl w:val="6"/>
      </w:numPr>
      <w:ind w:left="4320"/>
      <w:outlineLvl w:val="6"/>
    </w:pPr>
  </w:style>
  <w:style w:type="paragraph" w:styleId="Heading8">
    <w:name w:val="heading 8"/>
    <w:basedOn w:val="Heading7"/>
    <w:next w:val="Normal"/>
    <w:link w:val="Heading8Char"/>
    <w:qFormat/>
    <w:rsid w:val="000908F1"/>
    <w:pPr>
      <w:numPr>
        <w:ilvl w:val="7"/>
      </w:numPr>
      <w:ind w:left="5040"/>
      <w:outlineLvl w:val="7"/>
    </w:pPr>
  </w:style>
  <w:style w:type="paragraph" w:styleId="Heading9">
    <w:name w:val="heading 9"/>
    <w:basedOn w:val="Heading8"/>
    <w:next w:val="Normal"/>
    <w:link w:val="Heading9Char"/>
    <w:qFormat/>
    <w:rsid w:val="000908F1"/>
    <w:pPr>
      <w:numPr>
        <w:ilvl w:val="8"/>
      </w:numPr>
      <w:ind w:left="57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72C51"/>
    <w:pPr>
      <w:spacing w:line="276" w:lineRule="auto"/>
    </w:pPr>
    <w:rPr>
      <w:rFonts w:ascii="Arial" w:eastAsia="Arial" w:hAnsi="Arial" w:cs="Arial"/>
      <w:color w:val="000000"/>
      <w:sz w:val="22"/>
      <w:szCs w:val="20"/>
    </w:rPr>
  </w:style>
  <w:style w:type="character" w:styleId="LineNumber">
    <w:name w:val="line number"/>
    <w:basedOn w:val="DefaultParagraphFont"/>
    <w:uiPriority w:val="99"/>
    <w:semiHidden/>
    <w:unhideWhenUsed/>
    <w:rsid w:val="00472C51"/>
  </w:style>
  <w:style w:type="paragraph" w:styleId="Header">
    <w:name w:val="header"/>
    <w:basedOn w:val="Normal"/>
    <w:link w:val="HeaderChar"/>
    <w:uiPriority w:val="99"/>
    <w:unhideWhenUsed/>
    <w:rsid w:val="00472C51"/>
    <w:pPr>
      <w:tabs>
        <w:tab w:val="center" w:pos="4320"/>
        <w:tab w:val="right" w:pos="8640"/>
      </w:tabs>
    </w:pPr>
  </w:style>
  <w:style w:type="character" w:customStyle="1" w:styleId="HeaderChar">
    <w:name w:val="Header Char"/>
    <w:basedOn w:val="DefaultParagraphFont"/>
    <w:link w:val="Header"/>
    <w:uiPriority w:val="99"/>
    <w:rsid w:val="00472C51"/>
  </w:style>
  <w:style w:type="paragraph" w:styleId="Footer">
    <w:name w:val="footer"/>
    <w:basedOn w:val="Normal"/>
    <w:link w:val="FooterChar"/>
    <w:uiPriority w:val="99"/>
    <w:unhideWhenUsed/>
    <w:rsid w:val="00472C51"/>
    <w:pPr>
      <w:tabs>
        <w:tab w:val="center" w:pos="4320"/>
        <w:tab w:val="right" w:pos="8640"/>
      </w:tabs>
    </w:pPr>
  </w:style>
  <w:style w:type="character" w:customStyle="1" w:styleId="FooterChar">
    <w:name w:val="Footer Char"/>
    <w:basedOn w:val="DefaultParagraphFont"/>
    <w:link w:val="Footer"/>
    <w:uiPriority w:val="99"/>
    <w:rsid w:val="00472C51"/>
  </w:style>
  <w:style w:type="table" w:styleId="LightShading-Accent1">
    <w:name w:val="Light Shading Accent 1"/>
    <w:basedOn w:val="TableNormal"/>
    <w:uiPriority w:val="60"/>
    <w:rsid w:val="00472C5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472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C5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C51"/>
    <w:rPr>
      <w:rFonts w:ascii="Lucida Grande" w:hAnsi="Lucida Grande" w:cs="Lucida Grande"/>
      <w:sz w:val="18"/>
      <w:szCs w:val="18"/>
    </w:rPr>
  </w:style>
  <w:style w:type="character" w:styleId="Hyperlink">
    <w:name w:val="Hyperlink"/>
    <w:basedOn w:val="DefaultParagraphFont"/>
    <w:uiPriority w:val="99"/>
    <w:unhideWhenUsed/>
    <w:rsid w:val="00D82966"/>
    <w:rPr>
      <w:color w:val="0000FF" w:themeColor="hyperlink"/>
      <w:u w:val="single"/>
    </w:rPr>
  </w:style>
  <w:style w:type="paragraph" w:styleId="ListParagraph">
    <w:name w:val="List Paragraph"/>
    <w:basedOn w:val="Normal"/>
    <w:uiPriority w:val="34"/>
    <w:qFormat/>
    <w:rsid w:val="00CA71DB"/>
    <w:pPr>
      <w:spacing w:after="200" w:line="276" w:lineRule="auto"/>
      <w:ind w:left="720"/>
      <w:contextualSpacing/>
    </w:pPr>
    <w:rPr>
      <w:rFonts w:asciiTheme="minorHAnsi" w:eastAsiaTheme="minorHAnsi" w:hAnsiTheme="minorHAnsi" w:cstheme="minorBidi"/>
      <w:sz w:val="22"/>
      <w:szCs w:val="22"/>
      <w:lang w:val="en-CA"/>
    </w:rPr>
  </w:style>
  <w:style w:type="paragraph" w:styleId="NoSpacing">
    <w:name w:val="No Spacing"/>
    <w:uiPriority w:val="1"/>
    <w:qFormat/>
    <w:rsid w:val="007C7382"/>
    <w:rPr>
      <w:rFonts w:eastAsiaTheme="minorHAnsi"/>
      <w:sz w:val="22"/>
      <w:szCs w:val="22"/>
    </w:rPr>
  </w:style>
  <w:style w:type="paragraph" w:styleId="NormalWeb">
    <w:name w:val="Normal (Web)"/>
    <w:basedOn w:val="Normal"/>
    <w:uiPriority w:val="99"/>
    <w:unhideWhenUsed/>
    <w:rsid w:val="007C7382"/>
    <w:pPr>
      <w:spacing w:before="100" w:beforeAutospacing="1" w:after="100" w:afterAutospacing="1"/>
    </w:pPr>
  </w:style>
  <w:style w:type="paragraph" w:customStyle="1" w:styleId="Normal2">
    <w:name w:val="Normal2"/>
    <w:rsid w:val="007C7382"/>
    <w:pPr>
      <w:spacing w:after="160" w:line="259" w:lineRule="auto"/>
    </w:pPr>
    <w:rPr>
      <w:rFonts w:ascii="Calibri" w:eastAsia="Calibri" w:hAnsi="Calibri" w:cs="Calibri"/>
      <w:color w:val="000000"/>
      <w:sz w:val="22"/>
      <w:szCs w:val="20"/>
      <w:lang w:val="en-CA"/>
    </w:rPr>
  </w:style>
  <w:style w:type="character" w:styleId="FollowedHyperlink">
    <w:name w:val="FollowedHyperlink"/>
    <w:basedOn w:val="DefaultParagraphFont"/>
    <w:uiPriority w:val="99"/>
    <w:semiHidden/>
    <w:unhideWhenUsed/>
    <w:rsid w:val="003418F2"/>
    <w:rPr>
      <w:color w:val="800080" w:themeColor="followedHyperlink"/>
      <w:u w:val="single"/>
    </w:rPr>
  </w:style>
  <w:style w:type="character" w:customStyle="1" w:styleId="Heading1Char">
    <w:name w:val="Heading 1 Char"/>
    <w:aliases w:val="h1 Char"/>
    <w:basedOn w:val="DefaultParagraphFont"/>
    <w:link w:val="Heading1"/>
    <w:rsid w:val="000908F1"/>
    <w:rPr>
      <w:rFonts w:ascii="Times" w:eastAsia="Times New Roman" w:hAnsi="Times" w:cs="Times New Roman"/>
      <w:b/>
      <w:bCs/>
      <w:szCs w:val="20"/>
      <w:lang w:val="en-CA"/>
    </w:rPr>
  </w:style>
  <w:style w:type="character" w:customStyle="1" w:styleId="Heading2Char">
    <w:name w:val="Heading 2 Char"/>
    <w:aliases w:val="h2 Char"/>
    <w:basedOn w:val="DefaultParagraphFont"/>
    <w:link w:val="Heading2"/>
    <w:rsid w:val="000908F1"/>
    <w:rPr>
      <w:rFonts w:ascii="Times" w:eastAsia="Times New Roman" w:hAnsi="Times" w:cs="Times New Roman"/>
      <w:szCs w:val="20"/>
      <w:u w:val="single"/>
      <w:lang w:val="en-CA"/>
    </w:rPr>
  </w:style>
  <w:style w:type="character" w:customStyle="1" w:styleId="Heading3Char">
    <w:name w:val="Heading 3 Char"/>
    <w:aliases w:val="h3 Char"/>
    <w:basedOn w:val="DefaultParagraphFont"/>
    <w:link w:val="Heading3"/>
    <w:rsid w:val="000908F1"/>
    <w:rPr>
      <w:rFonts w:ascii="Times" w:eastAsia="Times New Roman" w:hAnsi="Times" w:cs="Times New Roman"/>
      <w:szCs w:val="20"/>
      <w:lang w:val="en-CA"/>
    </w:rPr>
  </w:style>
  <w:style w:type="character" w:customStyle="1" w:styleId="Heading4Char">
    <w:name w:val="Heading 4 Char"/>
    <w:aliases w:val="h4 Char"/>
    <w:basedOn w:val="DefaultParagraphFont"/>
    <w:link w:val="Heading4"/>
    <w:rsid w:val="000908F1"/>
    <w:rPr>
      <w:rFonts w:ascii="Times" w:eastAsia="Times New Roman" w:hAnsi="Times" w:cs="Times New Roman"/>
      <w:szCs w:val="20"/>
      <w:lang w:val="en-CA"/>
    </w:rPr>
  </w:style>
  <w:style w:type="character" w:customStyle="1" w:styleId="Heading5Char">
    <w:name w:val="Heading 5 Char"/>
    <w:basedOn w:val="DefaultParagraphFont"/>
    <w:link w:val="Heading5"/>
    <w:rsid w:val="000908F1"/>
    <w:rPr>
      <w:rFonts w:ascii="Times" w:eastAsia="Times New Roman" w:hAnsi="Times" w:cs="Times New Roman"/>
      <w:szCs w:val="20"/>
      <w:lang w:val="en-CA"/>
    </w:rPr>
  </w:style>
  <w:style w:type="character" w:customStyle="1" w:styleId="Heading6Char">
    <w:name w:val="Heading 6 Char"/>
    <w:aliases w:val="h6 Char"/>
    <w:basedOn w:val="DefaultParagraphFont"/>
    <w:link w:val="Heading6"/>
    <w:rsid w:val="000908F1"/>
    <w:rPr>
      <w:rFonts w:ascii="Times" w:eastAsia="Times New Roman" w:hAnsi="Times" w:cs="Times New Roman"/>
      <w:szCs w:val="20"/>
      <w:lang w:val="en-CA"/>
    </w:rPr>
  </w:style>
  <w:style w:type="character" w:customStyle="1" w:styleId="Heading7Char">
    <w:name w:val="Heading 7 Char"/>
    <w:basedOn w:val="DefaultParagraphFont"/>
    <w:link w:val="Heading7"/>
    <w:rsid w:val="000908F1"/>
    <w:rPr>
      <w:rFonts w:ascii="Times" w:eastAsia="Times New Roman" w:hAnsi="Times" w:cs="Times New Roman"/>
      <w:szCs w:val="20"/>
      <w:lang w:val="en-CA"/>
    </w:rPr>
  </w:style>
  <w:style w:type="character" w:customStyle="1" w:styleId="Heading8Char">
    <w:name w:val="Heading 8 Char"/>
    <w:basedOn w:val="DefaultParagraphFont"/>
    <w:link w:val="Heading8"/>
    <w:rsid w:val="000908F1"/>
    <w:rPr>
      <w:rFonts w:ascii="Times" w:eastAsia="Times New Roman" w:hAnsi="Times" w:cs="Times New Roman"/>
      <w:szCs w:val="20"/>
      <w:lang w:val="en-CA"/>
    </w:rPr>
  </w:style>
  <w:style w:type="character" w:customStyle="1" w:styleId="Heading9Char">
    <w:name w:val="Heading 9 Char"/>
    <w:basedOn w:val="DefaultParagraphFont"/>
    <w:link w:val="Heading9"/>
    <w:rsid w:val="000908F1"/>
    <w:rPr>
      <w:rFonts w:ascii="Times" w:eastAsia="Times New Roman" w:hAnsi="Times" w:cs="Times New Roman"/>
      <w:szCs w:val="20"/>
      <w:lang w:val="en-CA"/>
    </w:rPr>
  </w:style>
  <w:style w:type="paragraph" w:customStyle="1" w:styleId="BasicParagraph">
    <w:name w:val="[Basic Paragraph]"/>
    <w:basedOn w:val="Normal"/>
    <w:uiPriority w:val="99"/>
    <w:rsid w:val="000B2E1B"/>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2E38B5"/>
    <w:rPr>
      <w:rFonts w:ascii="Times New Roman" w:eastAsia="Times New Roman" w:hAnsi="Times New Roman" w:cs="Times New Roman"/>
    </w:rPr>
  </w:style>
  <w:style w:type="paragraph" w:customStyle="1" w:styleId="Normal3">
    <w:name w:val="Normal3"/>
    <w:rsid w:val="004B7AD5"/>
    <w:pPr>
      <w:spacing w:line="276" w:lineRule="auto"/>
    </w:pPr>
    <w:rPr>
      <w:rFonts w:ascii="Arial" w:eastAsia="Arial" w:hAnsi="Arial" w:cs="Arial"/>
      <w:color w:val="000000"/>
      <w:sz w:val="22"/>
      <w:szCs w:val="22"/>
      <w:lang w:val="en-CA"/>
    </w:rPr>
  </w:style>
  <w:style w:type="paragraph" w:customStyle="1" w:styleId="Normal30">
    <w:name w:val="Normal3"/>
    <w:rsid w:val="004926E3"/>
    <w:pPr>
      <w:spacing w:line="276" w:lineRule="auto"/>
    </w:pPr>
    <w:rPr>
      <w:rFonts w:ascii="Arial" w:eastAsia="Arial" w:hAnsi="Arial" w:cs="Arial"/>
      <w:color w:val="000000"/>
      <w:sz w:val="22"/>
      <w:szCs w:val="22"/>
      <w:lang w:val="en-CA"/>
    </w:rPr>
  </w:style>
  <w:style w:type="paragraph" w:styleId="BodyText">
    <w:name w:val="Body Text"/>
    <w:basedOn w:val="Normal"/>
    <w:link w:val="BodyTextChar"/>
    <w:unhideWhenUsed/>
    <w:rsid w:val="00661F52"/>
    <w:pPr>
      <w:spacing w:after="120"/>
    </w:pPr>
    <w:rPr>
      <w:rFonts w:ascii="Geneva" w:eastAsia="Times" w:hAnsi="Geneva"/>
      <w:sz w:val="22"/>
      <w:szCs w:val="20"/>
    </w:rPr>
  </w:style>
  <w:style w:type="character" w:customStyle="1" w:styleId="BodyTextChar">
    <w:name w:val="Body Text Char"/>
    <w:basedOn w:val="DefaultParagraphFont"/>
    <w:link w:val="BodyText"/>
    <w:rsid w:val="00661F52"/>
    <w:rPr>
      <w:rFonts w:ascii="Geneva" w:eastAsia="Times" w:hAnsi="Geneva" w:cs="Times New Roman"/>
      <w:sz w:val="22"/>
      <w:szCs w:val="20"/>
    </w:rPr>
  </w:style>
  <w:style w:type="paragraph" w:styleId="BodyText2">
    <w:name w:val="Body Text 2"/>
    <w:basedOn w:val="Normal"/>
    <w:link w:val="BodyText2Char"/>
    <w:uiPriority w:val="99"/>
    <w:semiHidden/>
    <w:unhideWhenUsed/>
    <w:rsid w:val="001F69FB"/>
    <w:pPr>
      <w:spacing w:after="120" w:line="480" w:lineRule="auto"/>
    </w:pPr>
  </w:style>
  <w:style w:type="character" w:customStyle="1" w:styleId="BodyText2Char">
    <w:name w:val="Body Text 2 Char"/>
    <w:basedOn w:val="DefaultParagraphFont"/>
    <w:link w:val="BodyText2"/>
    <w:uiPriority w:val="99"/>
    <w:semiHidden/>
    <w:rsid w:val="001F69FB"/>
    <w:rPr>
      <w:rFonts w:ascii="Times New Roman" w:eastAsia="Times New Roman" w:hAnsi="Times New Roman" w:cs="Times New Roman"/>
    </w:rPr>
  </w:style>
  <w:style w:type="paragraph" w:customStyle="1" w:styleId="p1">
    <w:name w:val="p1"/>
    <w:basedOn w:val="Normal"/>
    <w:rsid w:val="00F4764F"/>
    <w:rPr>
      <w:rFonts w:ascii="Helvetica" w:eastAsiaTheme="minorEastAsia" w:hAnsi="Helvetica"/>
      <w:sz w:val="45"/>
      <w:szCs w:val="45"/>
    </w:rPr>
  </w:style>
  <w:style w:type="paragraph" w:customStyle="1" w:styleId="p2">
    <w:name w:val="p2"/>
    <w:basedOn w:val="Normal"/>
    <w:rsid w:val="00587ECE"/>
    <w:rPr>
      <w:rFonts w:ascii="Arial" w:eastAsiaTheme="minorEastAsia" w:hAnsi="Arial" w:cs="Arial"/>
      <w:sz w:val="35"/>
      <w:szCs w:val="35"/>
    </w:rPr>
  </w:style>
  <w:style w:type="paragraph" w:customStyle="1" w:styleId="p3">
    <w:name w:val="p3"/>
    <w:basedOn w:val="Normal"/>
    <w:rsid w:val="00587ECE"/>
    <w:rPr>
      <w:rFonts w:ascii="Arial" w:eastAsiaTheme="minorEastAsia" w:hAnsi="Arial" w:cs="Arial"/>
      <w:sz w:val="35"/>
      <w:szCs w:val="35"/>
    </w:rPr>
  </w:style>
  <w:style w:type="character" w:customStyle="1" w:styleId="s1">
    <w:name w:val="s1"/>
    <w:basedOn w:val="DefaultParagraphFont"/>
    <w:rsid w:val="00587ECE"/>
    <w:rPr>
      <w:rFonts w:ascii="Arial Unicode MS" w:eastAsia="Arial Unicode MS" w:hAnsi="Arial Unicode MS" w:cs="Arial Unicode MS" w:hint="eastAsia"/>
      <w:sz w:val="35"/>
      <w:szCs w:val="35"/>
    </w:rPr>
  </w:style>
  <w:style w:type="character" w:customStyle="1" w:styleId="apple-converted-space">
    <w:name w:val="apple-converted-space"/>
    <w:basedOn w:val="DefaultParagraphFont"/>
    <w:rsid w:val="00587ECE"/>
  </w:style>
  <w:style w:type="character" w:customStyle="1" w:styleId="il">
    <w:name w:val="il"/>
    <w:basedOn w:val="DefaultParagraphFont"/>
    <w:rsid w:val="00767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52691">
      <w:bodyDiv w:val="1"/>
      <w:marLeft w:val="0"/>
      <w:marRight w:val="0"/>
      <w:marTop w:val="0"/>
      <w:marBottom w:val="0"/>
      <w:divBdr>
        <w:top w:val="none" w:sz="0" w:space="0" w:color="auto"/>
        <w:left w:val="none" w:sz="0" w:space="0" w:color="auto"/>
        <w:bottom w:val="none" w:sz="0" w:space="0" w:color="auto"/>
        <w:right w:val="none" w:sz="0" w:space="0" w:color="auto"/>
      </w:divBdr>
    </w:div>
    <w:div w:id="274336336">
      <w:bodyDiv w:val="1"/>
      <w:marLeft w:val="0"/>
      <w:marRight w:val="0"/>
      <w:marTop w:val="0"/>
      <w:marBottom w:val="0"/>
      <w:divBdr>
        <w:top w:val="none" w:sz="0" w:space="0" w:color="auto"/>
        <w:left w:val="none" w:sz="0" w:space="0" w:color="auto"/>
        <w:bottom w:val="none" w:sz="0" w:space="0" w:color="auto"/>
        <w:right w:val="none" w:sz="0" w:space="0" w:color="auto"/>
      </w:divBdr>
    </w:div>
    <w:div w:id="303045940">
      <w:bodyDiv w:val="1"/>
      <w:marLeft w:val="0"/>
      <w:marRight w:val="0"/>
      <w:marTop w:val="0"/>
      <w:marBottom w:val="0"/>
      <w:divBdr>
        <w:top w:val="none" w:sz="0" w:space="0" w:color="auto"/>
        <w:left w:val="none" w:sz="0" w:space="0" w:color="auto"/>
        <w:bottom w:val="none" w:sz="0" w:space="0" w:color="auto"/>
        <w:right w:val="none" w:sz="0" w:space="0" w:color="auto"/>
      </w:divBdr>
    </w:div>
    <w:div w:id="341201413">
      <w:bodyDiv w:val="1"/>
      <w:marLeft w:val="0"/>
      <w:marRight w:val="0"/>
      <w:marTop w:val="0"/>
      <w:marBottom w:val="0"/>
      <w:divBdr>
        <w:top w:val="none" w:sz="0" w:space="0" w:color="auto"/>
        <w:left w:val="none" w:sz="0" w:space="0" w:color="auto"/>
        <w:bottom w:val="none" w:sz="0" w:space="0" w:color="auto"/>
        <w:right w:val="none" w:sz="0" w:space="0" w:color="auto"/>
      </w:divBdr>
    </w:div>
    <w:div w:id="462624773">
      <w:bodyDiv w:val="1"/>
      <w:marLeft w:val="0"/>
      <w:marRight w:val="0"/>
      <w:marTop w:val="0"/>
      <w:marBottom w:val="0"/>
      <w:divBdr>
        <w:top w:val="none" w:sz="0" w:space="0" w:color="auto"/>
        <w:left w:val="none" w:sz="0" w:space="0" w:color="auto"/>
        <w:bottom w:val="none" w:sz="0" w:space="0" w:color="auto"/>
        <w:right w:val="none" w:sz="0" w:space="0" w:color="auto"/>
      </w:divBdr>
    </w:div>
    <w:div w:id="479351847">
      <w:bodyDiv w:val="1"/>
      <w:marLeft w:val="0"/>
      <w:marRight w:val="0"/>
      <w:marTop w:val="0"/>
      <w:marBottom w:val="0"/>
      <w:divBdr>
        <w:top w:val="none" w:sz="0" w:space="0" w:color="auto"/>
        <w:left w:val="none" w:sz="0" w:space="0" w:color="auto"/>
        <w:bottom w:val="none" w:sz="0" w:space="0" w:color="auto"/>
        <w:right w:val="none" w:sz="0" w:space="0" w:color="auto"/>
      </w:divBdr>
    </w:div>
    <w:div w:id="610281488">
      <w:bodyDiv w:val="1"/>
      <w:marLeft w:val="0"/>
      <w:marRight w:val="0"/>
      <w:marTop w:val="0"/>
      <w:marBottom w:val="0"/>
      <w:divBdr>
        <w:top w:val="none" w:sz="0" w:space="0" w:color="auto"/>
        <w:left w:val="none" w:sz="0" w:space="0" w:color="auto"/>
        <w:bottom w:val="none" w:sz="0" w:space="0" w:color="auto"/>
        <w:right w:val="none" w:sz="0" w:space="0" w:color="auto"/>
      </w:divBdr>
    </w:div>
    <w:div w:id="613752849">
      <w:bodyDiv w:val="1"/>
      <w:marLeft w:val="0"/>
      <w:marRight w:val="0"/>
      <w:marTop w:val="0"/>
      <w:marBottom w:val="0"/>
      <w:divBdr>
        <w:top w:val="none" w:sz="0" w:space="0" w:color="auto"/>
        <w:left w:val="none" w:sz="0" w:space="0" w:color="auto"/>
        <w:bottom w:val="none" w:sz="0" w:space="0" w:color="auto"/>
        <w:right w:val="none" w:sz="0" w:space="0" w:color="auto"/>
      </w:divBdr>
      <w:divsChild>
        <w:div w:id="552153669">
          <w:marLeft w:val="0"/>
          <w:marRight w:val="0"/>
          <w:marTop w:val="0"/>
          <w:marBottom w:val="0"/>
          <w:divBdr>
            <w:top w:val="none" w:sz="0" w:space="0" w:color="auto"/>
            <w:left w:val="none" w:sz="0" w:space="0" w:color="auto"/>
            <w:bottom w:val="none" w:sz="0" w:space="0" w:color="auto"/>
            <w:right w:val="none" w:sz="0" w:space="0" w:color="auto"/>
          </w:divBdr>
          <w:divsChild>
            <w:div w:id="239222395">
              <w:marLeft w:val="0"/>
              <w:marRight w:val="0"/>
              <w:marTop w:val="75"/>
              <w:marBottom w:val="75"/>
              <w:divBdr>
                <w:top w:val="none" w:sz="0" w:space="0" w:color="auto"/>
                <w:left w:val="none" w:sz="0" w:space="0" w:color="auto"/>
                <w:bottom w:val="none" w:sz="0" w:space="0" w:color="auto"/>
                <w:right w:val="none" w:sz="0" w:space="0" w:color="auto"/>
              </w:divBdr>
              <w:divsChild>
                <w:div w:id="2233761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708722726">
      <w:bodyDiv w:val="1"/>
      <w:marLeft w:val="0"/>
      <w:marRight w:val="0"/>
      <w:marTop w:val="0"/>
      <w:marBottom w:val="0"/>
      <w:divBdr>
        <w:top w:val="none" w:sz="0" w:space="0" w:color="auto"/>
        <w:left w:val="none" w:sz="0" w:space="0" w:color="auto"/>
        <w:bottom w:val="none" w:sz="0" w:space="0" w:color="auto"/>
        <w:right w:val="none" w:sz="0" w:space="0" w:color="auto"/>
      </w:divBdr>
    </w:div>
    <w:div w:id="737553350">
      <w:bodyDiv w:val="1"/>
      <w:marLeft w:val="0"/>
      <w:marRight w:val="0"/>
      <w:marTop w:val="0"/>
      <w:marBottom w:val="0"/>
      <w:divBdr>
        <w:top w:val="none" w:sz="0" w:space="0" w:color="auto"/>
        <w:left w:val="none" w:sz="0" w:space="0" w:color="auto"/>
        <w:bottom w:val="none" w:sz="0" w:space="0" w:color="auto"/>
        <w:right w:val="none" w:sz="0" w:space="0" w:color="auto"/>
      </w:divBdr>
    </w:div>
    <w:div w:id="751895340">
      <w:bodyDiv w:val="1"/>
      <w:marLeft w:val="0"/>
      <w:marRight w:val="0"/>
      <w:marTop w:val="0"/>
      <w:marBottom w:val="0"/>
      <w:divBdr>
        <w:top w:val="none" w:sz="0" w:space="0" w:color="auto"/>
        <w:left w:val="none" w:sz="0" w:space="0" w:color="auto"/>
        <w:bottom w:val="none" w:sz="0" w:space="0" w:color="auto"/>
        <w:right w:val="none" w:sz="0" w:space="0" w:color="auto"/>
      </w:divBdr>
    </w:div>
    <w:div w:id="791286719">
      <w:bodyDiv w:val="1"/>
      <w:marLeft w:val="0"/>
      <w:marRight w:val="0"/>
      <w:marTop w:val="0"/>
      <w:marBottom w:val="0"/>
      <w:divBdr>
        <w:top w:val="none" w:sz="0" w:space="0" w:color="auto"/>
        <w:left w:val="none" w:sz="0" w:space="0" w:color="auto"/>
        <w:bottom w:val="none" w:sz="0" w:space="0" w:color="auto"/>
        <w:right w:val="none" w:sz="0" w:space="0" w:color="auto"/>
      </w:divBdr>
    </w:div>
    <w:div w:id="987705526">
      <w:bodyDiv w:val="1"/>
      <w:marLeft w:val="0"/>
      <w:marRight w:val="0"/>
      <w:marTop w:val="0"/>
      <w:marBottom w:val="0"/>
      <w:divBdr>
        <w:top w:val="none" w:sz="0" w:space="0" w:color="auto"/>
        <w:left w:val="none" w:sz="0" w:space="0" w:color="auto"/>
        <w:bottom w:val="none" w:sz="0" w:space="0" w:color="auto"/>
        <w:right w:val="none" w:sz="0" w:space="0" w:color="auto"/>
      </w:divBdr>
    </w:div>
    <w:div w:id="1088622352">
      <w:bodyDiv w:val="1"/>
      <w:marLeft w:val="0"/>
      <w:marRight w:val="0"/>
      <w:marTop w:val="0"/>
      <w:marBottom w:val="0"/>
      <w:divBdr>
        <w:top w:val="none" w:sz="0" w:space="0" w:color="auto"/>
        <w:left w:val="none" w:sz="0" w:space="0" w:color="auto"/>
        <w:bottom w:val="none" w:sz="0" w:space="0" w:color="auto"/>
        <w:right w:val="none" w:sz="0" w:space="0" w:color="auto"/>
      </w:divBdr>
    </w:div>
    <w:div w:id="1171019827">
      <w:bodyDiv w:val="1"/>
      <w:marLeft w:val="0"/>
      <w:marRight w:val="0"/>
      <w:marTop w:val="0"/>
      <w:marBottom w:val="0"/>
      <w:divBdr>
        <w:top w:val="none" w:sz="0" w:space="0" w:color="auto"/>
        <w:left w:val="none" w:sz="0" w:space="0" w:color="auto"/>
        <w:bottom w:val="none" w:sz="0" w:space="0" w:color="auto"/>
        <w:right w:val="none" w:sz="0" w:space="0" w:color="auto"/>
      </w:divBdr>
    </w:div>
    <w:div w:id="1214585691">
      <w:bodyDiv w:val="1"/>
      <w:marLeft w:val="0"/>
      <w:marRight w:val="0"/>
      <w:marTop w:val="0"/>
      <w:marBottom w:val="0"/>
      <w:divBdr>
        <w:top w:val="none" w:sz="0" w:space="0" w:color="auto"/>
        <w:left w:val="none" w:sz="0" w:space="0" w:color="auto"/>
        <w:bottom w:val="none" w:sz="0" w:space="0" w:color="auto"/>
        <w:right w:val="none" w:sz="0" w:space="0" w:color="auto"/>
      </w:divBdr>
    </w:div>
    <w:div w:id="1251083390">
      <w:bodyDiv w:val="1"/>
      <w:marLeft w:val="0"/>
      <w:marRight w:val="0"/>
      <w:marTop w:val="0"/>
      <w:marBottom w:val="0"/>
      <w:divBdr>
        <w:top w:val="none" w:sz="0" w:space="0" w:color="auto"/>
        <w:left w:val="none" w:sz="0" w:space="0" w:color="auto"/>
        <w:bottom w:val="none" w:sz="0" w:space="0" w:color="auto"/>
        <w:right w:val="none" w:sz="0" w:space="0" w:color="auto"/>
      </w:divBdr>
    </w:div>
    <w:div w:id="1287733844">
      <w:bodyDiv w:val="1"/>
      <w:marLeft w:val="0"/>
      <w:marRight w:val="0"/>
      <w:marTop w:val="0"/>
      <w:marBottom w:val="0"/>
      <w:divBdr>
        <w:top w:val="none" w:sz="0" w:space="0" w:color="auto"/>
        <w:left w:val="none" w:sz="0" w:space="0" w:color="auto"/>
        <w:bottom w:val="none" w:sz="0" w:space="0" w:color="auto"/>
        <w:right w:val="none" w:sz="0" w:space="0" w:color="auto"/>
      </w:divBdr>
    </w:div>
    <w:div w:id="1321468240">
      <w:bodyDiv w:val="1"/>
      <w:marLeft w:val="0"/>
      <w:marRight w:val="0"/>
      <w:marTop w:val="0"/>
      <w:marBottom w:val="0"/>
      <w:divBdr>
        <w:top w:val="none" w:sz="0" w:space="0" w:color="auto"/>
        <w:left w:val="none" w:sz="0" w:space="0" w:color="auto"/>
        <w:bottom w:val="none" w:sz="0" w:space="0" w:color="auto"/>
        <w:right w:val="none" w:sz="0" w:space="0" w:color="auto"/>
      </w:divBdr>
    </w:div>
    <w:div w:id="1339386114">
      <w:bodyDiv w:val="1"/>
      <w:marLeft w:val="0"/>
      <w:marRight w:val="0"/>
      <w:marTop w:val="0"/>
      <w:marBottom w:val="0"/>
      <w:divBdr>
        <w:top w:val="none" w:sz="0" w:space="0" w:color="auto"/>
        <w:left w:val="none" w:sz="0" w:space="0" w:color="auto"/>
        <w:bottom w:val="none" w:sz="0" w:space="0" w:color="auto"/>
        <w:right w:val="none" w:sz="0" w:space="0" w:color="auto"/>
      </w:divBdr>
    </w:div>
    <w:div w:id="1385761246">
      <w:bodyDiv w:val="1"/>
      <w:marLeft w:val="0"/>
      <w:marRight w:val="0"/>
      <w:marTop w:val="0"/>
      <w:marBottom w:val="0"/>
      <w:divBdr>
        <w:top w:val="none" w:sz="0" w:space="0" w:color="auto"/>
        <w:left w:val="none" w:sz="0" w:space="0" w:color="auto"/>
        <w:bottom w:val="none" w:sz="0" w:space="0" w:color="auto"/>
        <w:right w:val="none" w:sz="0" w:space="0" w:color="auto"/>
      </w:divBdr>
    </w:div>
    <w:div w:id="1429040694">
      <w:bodyDiv w:val="1"/>
      <w:marLeft w:val="0"/>
      <w:marRight w:val="0"/>
      <w:marTop w:val="0"/>
      <w:marBottom w:val="0"/>
      <w:divBdr>
        <w:top w:val="none" w:sz="0" w:space="0" w:color="auto"/>
        <w:left w:val="none" w:sz="0" w:space="0" w:color="auto"/>
        <w:bottom w:val="none" w:sz="0" w:space="0" w:color="auto"/>
        <w:right w:val="none" w:sz="0" w:space="0" w:color="auto"/>
      </w:divBdr>
    </w:div>
    <w:div w:id="1481532565">
      <w:bodyDiv w:val="1"/>
      <w:marLeft w:val="0"/>
      <w:marRight w:val="0"/>
      <w:marTop w:val="0"/>
      <w:marBottom w:val="0"/>
      <w:divBdr>
        <w:top w:val="none" w:sz="0" w:space="0" w:color="auto"/>
        <w:left w:val="none" w:sz="0" w:space="0" w:color="auto"/>
        <w:bottom w:val="none" w:sz="0" w:space="0" w:color="auto"/>
        <w:right w:val="none" w:sz="0" w:space="0" w:color="auto"/>
      </w:divBdr>
    </w:div>
    <w:div w:id="1527253996">
      <w:bodyDiv w:val="1"/>
      <w:marLeft w:val="0"/>
      <w:marRight w:val="0"/>
      <w:marTop w:val="0"/>
      <w:marBottom w:val="0"/>
      <w:divBdr>
        <w:top w:val="none" w:sz="0" w:space="0" w:color="auto"/>
        <w:left w:val="none" w:sz="0" w:space="0" w:color="auto"/>
        <w:bottom w:val="none" w:sz="0" w:space="0" w:color="auto"/>
        <w:right w:val="none" w:sz="0" w:space="0" w:color="auto"/>
      </w:divBdr>
    </w:div>
    <w:div w:id="1592660551">
      <w:bodyDiv w:val="1"/>
      <w:marLeft w:val="0"/>
      <w:marRight w:val="0"/>
      <w:marTop w:val="0"/>
      <w:marBottom w:val="0"/>
      <w:divBdr>
        <w:top w:val="none" w:sz="0" w:space="0" w:color="auto"/>
        <w:left w:val="none" w:sz="0" w:space="0" w:color="auto"/>
        <w:bottom w:val="none" w:sz="0" w:space="0" w:color="auto"/>
        <w:right w:val="none" w:sz="0" w:space="0" w:color="auto"/>
      </w:divBdr>
    </w:div>
    <w:div w:id="1621840075">
      <w:bodyDiv w:val="1"/>
      <w:marLeft w:val="0"/>
      <w:marRight w:val="0"/>
      <w:marTop w:val="0"/>
      <w:marBottom w:val="0"/>
      <w:divBdr>
        <w:top w:val="none" w:sz="0" w:space="0" w:color="auto"/>
        <w:left w:val="none" w:sz="0" w:space="0" w:color="auto"/>
        <w:bottom w:val="none" w:sz="0" w:space="0" w:color="auto"/>
        <w:right w:val="none" w:sz="0" w:space="0" w:color="auto"/>
      </w:divBdr>
    </w:div>
    <w:div w:id="1719469306">
      <w:bodyDiv w:val="1"/>
      <w:marLeft w:val="0"/>
      <w:marRight w:val="0"/>
      <w:marTop w:val="0"/>
      <w:marBottom w:val="0"/>
      <w:divBdr>
        <w:top w:val="none" w:sz="0" w:space="0" w:color="auto"/>
        <w:left w:val="none" w:sz="0" w:space="0" w:color="auto"/>
        <w:bottom w:val="none" w:sz="0" w:space="0" w:color="auto"/>
        <w:right w:val="none" w:sz="0" w:space="0" w:color="auto"/>
      </w:divBdr>
    </w:div>
    <w:div w:id="1746610124">
      <w:bodyDiv w:val="1"/>
      <w:marLeft w:val="0"/>
      <w:marRight w:val="0"/>
      <w:marTop w:val="0"/>
      <w:marBottom w:val="0"/>
      <w:divBdr>
        <w:top w:val="none" w:sz="0" w:space="0" w:color="auto"/>
        <w:left w:val="none" w:sz="0" w:space="0" w:color="auto"/>
        <w:bottom w:val="none" w:sz="0" w:space="0" w:color="auto"/>
        <w:right w:val="none" w:sz="0" w:space="0" w:color="auto"/>
      </w:divBdr>
    </w:div>
    <w:div w:id="1758672872">
      <w:bodyDiv w:val="1"/>
      <w:marLeft w:val="0"/>
      <w:marRight w:val="0"/>
      <w:marTop w:val="0"/>
      <w:marBottom w:val="0"/>
      <w:divBdr>
        <w:top w:val="none" w:sz="0" w:space="0" w:color="auto"/>
        <w:left w:val="none" w:sz="0" w:space="0" w:color="auto"/>
        <w:bottom w:val="none" w:sz="0" w:space="0" w:color="auto"/>
        <w:right w:val="none" w:sz="0" w:space="0" w:color="auto"/>
      </w:divBdr>
    </w:div>
    <w:div w:id="1822654107">
      <w:bodyDiv w:val="1"/>
      <w:marLeft w:val="0"/>
      <w:marRight w:val="0"/>
      <w:marTop w:val="0"/>
      <w:marBottom w:val="0"/>
      <w:divBdr>
        <w:top w:val="none" w:sz="0" w:space="0" w:color="auto"/>
        <w:left w:val="none" w:sz="0" w:space="0" w:color="auto"/>
        <w:bottom w:val="none" w:sz="0" w:space="0" w:color="auto"/>
        <w:right w:val="none" w:sz="0" w:space="0" w:color="auto"/>
      </w:divBdr>
    </w:div>
    <w:div w:id="1974628363">
      <w:bodyDiv w:val="1"/>
      <w:marLeft w:val="0"/>
      <w:marRight w:val="0"/>
      <w:marTop w:val="0"/>
      <w:marBottom w:val="0"/>
      <w:divBdr>
        <w:top w:val="none" w:sz="0" w:space="0" w:color="auto"/>
        <w:left w:val="none" w:sz="0" w:space="0" w:color="auto"/>
        <w:bottom w:val="none" w:sz="0" w:space="0" w:color="auto"/>
        <w:right w:val="none" w:sz="0" w:space="0" w:color="auto"/>
      </w:divBdr>
    </w:div>
    <w:div w:id="1996376810">
      <w:bodyDiv w:val="1"/>
      <w:marLeft w:val="0"/>
      <w:marRight w:val="0"/>
      <w:marTop w:val="0"/>
      <w:marBottom w:val="0"/>
      <w:divBdr>
        <w:top w:val="none" w:sz="0" w:space="0" w:color="auto"/>
        <w:left w:val="none" w:sz="0" w:space="0" w:color="auto"/>
        <w:bottom w:val="none" w:sz="0" w:space="0" w:color="auto"/>
        <w:right w:val="none" w:sz="0" w:space="0" w:color="auto"/>
      </w:divBdr>
    </w:div>
    <w:div w:id="2091802984">
      <w:bodyDiv w:val="1"/>
      <w:marLeft w:val="0"/>
      <w:marRight w:val="0"/>
      <w:marTop w:val="0"/>
      <w:marBottom w:val="0"/>
      <w:divBdr>
        <w:top w:val="none" w:sz="0" w:space="0" w:color="auto"/>
        <w:left w:val="none" w:sz="0" w:space="0" w:color="auto"/>
        <w:bottom w:val="none" w:sz="0" w:space="0" w:color="auto"/>
        <w:right w:val="none" w:sz="0" w:space="0" w:color="auto"/>
      </w:divBdr>
    </w:div>
    <w:div w:id="2113160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3EB9A-7085-4847-8E38-37CA4BC61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2325</Characters>
  <Application>Microsoft Office Word</Application>
  <DocSecurity>0</DocSecurity>
  <PresentationFormat>15|.DOCX</PresentationFormat>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announcing private placement (draft) (Jan. XX, 2019)  (D0062459.DOCX;3)</dc:title>
  <dc:creator/>
  <cp:lastModifiedBy/>
  <cp:revision>1</cp:revision>
  <dcterms:created xsi:type="dcterms:W3CDTF">2020-01-16T00:11:00Z</dcterms:created>
  <dcterms:modified xsi:type="dcterms:W3CDTF">2020-01-16T00:11:00Z</dcterms:modified>
</cp:coreProperties>
</file>