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1B09" w14:textId="77777777" w:rsidR="003E3E79" w:rsidRPr="005300DB" w:rsidRDefault="005300DB" w:rsidP="005300DB">
      <w:pPr>
        <w:ind w:left="-851" w:firstLine="851"/>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3A4A3B42" wp14:editId="7427FA72">
                <wp:simplePos x="0" y="0"/>
                <wp:positionH relativeFrom="column">
                  <wp:posOffset>4686300</wp:posOffset>
                </wp:positionH>
                <wp:positionV relativeFrom="paragraph">
                  <wp:posOffset>80010</wp:posOffset>
                </wp:positionV>
                <wp:extent cx="22860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9860D" w14:textId="77777777" w:rsidR="00E925B1" w:rsidRDefault="00E925B1">
                            <w:r>
                              <w:t>880-</w:t>
                            </w:r>
                            <w:proofErr w:type="gramStart"/>
                            <w:r>
                              <w:t>580  Hornby</w:t>
                            </w:r>
                            <w:proofErr w:type="gramEnd"/>
                            <w:r>
                              <w:t xml:space="preserve"> Street</w:t>
                            </w:r>
                          </w:p>
                          <w:p w14:paraId="36985420" w14:textId="77777777" w:rsidR="00E925B1" w:rsidRDefault="00E925B1">
                            <w:r>
                              <w:t>Vancouver B.C. V6C 3B6</w:t>
                            </w:r>
                          </w:p>
                          <w:p w14:paraId="0CE01A55" w14:textId="77777777" w:rsidR="00E925B1" w:rsidRDefault="00E925B1">
                            <w:r>
                              <w:t>604-803-5838</w:t>
                            </w:r>
                          </w:p>
                          <w:p w14:paraId="0C5EE608" w14:textId="28B54F1E" w:rsidR="00E925B1" w:rsidRDefault="00E925B1">
                            <w:r>
                              <w:t>info @ newtechminerals.ca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4A3B42" id="_x0000_t202" coordsize="21600,21600" o:spt="202" path="m,l,21600r21600,l21600,xe">
                <v:stroke joinstyle="miter"/>
                <v:path gradientshapeok="t" o:connecttype="rect"/>
              </v:shapetype>
              <v:shape id="Text Box 2" o:spid="_x0000_s1026" type="#_x0000_t202" style="position:absolute;left:0;text-align:left;margin-left:369pt;margin-top:6.3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" filled="f" stroked="f">
                <v:textbox>
                  <w:txbxContent>
                    <w:p w14:paraId="23F9860D" w14:textId="77777777" w:rsidR="00E925B1" w:rsidRDefault="00E925B1">
                      <w:r>
                        <w:t>880-</w:t>
                      </w:r>
                      <w:proofErr w:type="gramStart"/>
                      <w:r>
                        <w:t>580  Hornby</w:t>
                      </w:r>
                      <w:proofErr w:type="gramEnd"/>
                      <w:r>
                        <w:t xml:space="preserve"> Street</w:t>
                      </w:r>
                    </w:p>
                    <w:p w14:paraId="36985420" w14:textId="77777777" w:rsidR="00E925B1" w:rsidRDefault="00E925B1">
                      <w:r>
                        <w:t>Vancouver B.C. V6C 3B6</w:t>
                      </w:r>
                    </w:p>
                    <w:p w14:paraId="0CE01A55" w14:textId="77777777" w:rsidR="00E925B1" w:rsidRDefault="00E925B1">
                      <w:r>
                        <w:t>604-803-5838</w:t>
                      </w:r>
                    </w:p>
                    <w:p w14:paraId="0C5EE608" w14:textId="28B54F1E" w:rsidR="00E925B1" w:rsidRDefault="00E925B1">
                      <w:r>
                        <w:t>info @ newtechminerals.ca</w:t>
                      </w:r>
                    </w:p>
                  </w:txbxContent>
                </v:textbox>
                <w10:wrap type="square"/>
              </v:shape>
            </w:pict>
          </mc:Fallback>
        </mc:AlternateContent>
      </w:r>
    </w:p>
    <w:p w14:paraId="684F039B" w14:textId="658BBC01" w:rsidR="00CB28DB" w:rsidRDefault="005300DB" w:rsidP="005300DB">
      <w:pPr>
        <w:ind w:left="-454"/>
      </w:pPr>
      <w:r w:rsidRPr="005300DB">
        <w:rPr>
          <w:noProof/>
        </w:rPr>
        <w:drawing>
          <wp:inline distT="0" distB="0" distL="0" distR="0" wp14:anchorId="68686A33" wp14:editId="08BF1EF1">
            <wp:extent cx="3599180" cy="75057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013" cy="752412"/>
                    </a:xfrm>
                    <a:prstGeom prst="rect">
                      <a:avLst/>
                    </a:prstGeom>
                    <a:noFill/>
                    <a:ln>
                      <a:noFill/>
                    </a:ln>
                  </pic:spPr>
                </pic:pic>
              </a:graphicData>
            </a:graphic>
          </wp:inline>
        </w:drawing>
      </w:r>
    </w:p>
    <w:p w14:paraId="6030EFCC" w14:textId="77777777" w:rsidR="00CB28DB" w:rsidRDefault="00CB28DB" w:rsidP="005300DB">
      <w:pPr>
        <w:ind w:left="-454"/>
      </w:pPr>
    </w:p>
    <w:p w14:paraId="394104C3" w14:textId="77777777" w:rsidR="00E65D9A" w:rsidRDefault="00CB28DB" w:rsidP="00C00151">
      <w:pPr>
        <w:ind w:left="-454"/>
        <w:rPr>
          <w:color w:val="FF6600"/>
        </w:rPr>
      </w:pPr>
      <w:r>
        <w:rPr>
          <w:color w:val="FF6600"/>
        </w:rPr>
        <w:t>NTM: CSE</w:t>
      </w:r>
      <w:r w:rsidR="00C00151">
        <w:rPr>
          <w:color w:val="FF6600"/>
        </w:rPr>
        <w:tab/>
      </w:r>
      <w:r w:rsidR="00C00151">
        <w:rPr>
          <w:color w:val="FF6600"/>
        </w:rPr>
        <w:tab/>
      </w:r>
    </w:p>
    <w:p w14:paraId="28E7A9B4" w14:textId="77777777" w:rsidR="00E65D9A" w:rsidRDefault="00E65D9A" w:rsidP="00C00151">
      <w:pPr>
        <w:ind w:left="-454"/>
        <w:rPr>
          <w:color w:val="FF6600"/>
        </w:rPr>
      </w:pPr>
    </w:p>
    <w:p w14:paraId="44999C6C" w14:textId="4AB55948" w:rsidR="00E65D9A" w:rsidRDefault="00E65D9A" w:rsidP="00C00151">
      <w:pPr>
        <w:ind w:left="-454"/>
        <w:rPr>
          <w:b/>
          <w:bCs/>
          <w:color w:val="000000" w:themeColor="text1"/>
        </w:rPr>
      </w:pPr>
      <w:r>
        <w:rPr>
          <w:color w:val="FF6600"/>
        </w:rPr>
        <w:tab/>
      </w:r>
      <w:r>
        <w:rPr>
          <w:color w:val="FF6600"/>
        </w:rPr>
        <w:tab/>
        <w:t xml:space="preserve">   </w:t>
      </w:r>
      <w:r>
        <w:rPr>
          <w:b/>
          <w:bCs/>
          <w:color w:val="000000" w:themeColor="text1"/>
        </w:rPr>
        <w:t xml:space="preserve">New Tech Receives Technical Report on La </w:t>
      </w:r>
      <w:proofErr w:type="spellStart"/>
      <w:r>
        <w:rPr>
          <w:b/>
          <w:bCs/>
          <w:color w:val="000000" w:themeColor="text1"/>
        </w:rPr>
        <w:t>Escondida</w:t>
      </w:r>
      <w:proofErr w:type="spellEnd"/>
      <w:r>
        <w:rPr>
          <w:b/>
          <w:bCs/>
          <w:color w:val="000000" w:themeColor="text1"/>
        </w:rPr>
        <w:t xml:space="preserve"> Silver-Gold Project</w:t>
      </w:r>
    </w:p>
    <w:p w14:paraId="0E8621FD" w14:textId="5DC9868D" w:rsidR="00E65D9A" w:rsidRDefault="00E65D9A" w:rsidP="00C00151">
      <w:pPr>
        <w:ind w:left="-454"/>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Sonora, Mexico</w:t>
      </w:r>
    </w:p>
    <w:p w14:paraId="173BBD98" w14:textId="69E5390C" w:rsidR="001160FB" w:rsidRDefault="001160FB" w:rsidP="00C00151">
      <w:pPr>
        <w:ind w:left="-454"/>
        <w:rPr>
          <w:b/>
          <w:bCs/>
          <w:color w:val="000000" w:themeColor="text1"/>
        </w:rPr>
      </w:pPr>
    </w:p>
    <w:p w14:paraId="19CA707B" w14:textId="42ECB284" w:rsidR="001160FB" w:rsidRDefault="001160FB" w:rsidP="00C00151">
      <w:pPr>
        <w:ind w:left="-454"/>
        <w:rPr>
          <w:b/>
          <w:bCs/>
          <w:color w:val="000000" w:themeColor="text1"/>
        </w:rPr>
      </w:pPr>
      <w:r>
        <w:rPr>
          <w:b/>
          <w:bCs/>
          <w:color w:val="000000" w:themeColor="text1"/>
        </w:rPr>
        <w:tab/>
      </w:r>
      <w:r>
        <w:rPr>
          <w:b/>
          <w:bCs/>
          <w:color w:val="000000" w:themeColor="text1"/>
        </w:rPr>
        <w:tab/>
      </w:r>
      <w:r>
        <w:rPr>
          <w:color w:val="000000" w:themeColor="text1"/>
        </w:rPr>
        <w:t xml:space="preserve">February </w:t>
      </w:r>
      <w:r w:rsidR="00760F61">
        <w:rPr>
          <w:color w:val="000000" w:themeColor="text1"/>
        </w:rPr>
        <w:t>22</w:t>
      </w:r>
      <w:r>
        <w:rPr>
          <w:color w:val="000000" w:themeColor="text1"/>
        </w:rPr>
        <w:t>,</w:t>
      </w:r>
      <w:r w:rsidR="004930AA">
        <w:rPr>
          <w:color w:val="000000" w:themeColor="text1"/>
        </w:rPr>
        <w:t xml:space="preserve"> </w:t>
      </w:r>
      <w:r>
        <w:rPr>
          <w:color w:val="000000" w:themeColor="text1"/>
        </w:rPr>
        <w:t>2021,</w:t>
      </w:r>
      <w:r w:rsidR="004930AA">
        <w:rPr>
          <w:color w:val="000000" w:themeColor="text1"/>
        </w:rPr>
        <w:t xml:space="preserve"> </w:t>
      </w:r>
      <w:proofErr w:type="spellStart"/>
      <w:proofErr w:type="gramStart"/>
      <w:r>
        <w:rPr>
          <w:color w:val="000000" w:themeColor="text1"/>
        </w:rPr>
        <w:t>Vanouver,British</w:t>
      </w:r>
      <w:proofErr w:type="spellEnd"/>
      <w:proofErr w:type="gramEnd"/>
      <w:r>
        <w:rPr>
          <w:color w:val="000000" w:themeColor="text1"/>
        </w:rPr>
        <w:t xml:space="preserve"> Columbia-</w:t>
      </w:r>
      <w:r>
        <w:rPr>
          <w:b/>
          <w:bCs/>
          <w:color w:val="000000" w:themeColor="text1"/>
        </w:rPr>
        <w:t>New Tech Minerals Corp. NTM-CSE</w:t>
      </w:r>
    </w:p>
    <w:p w14:paraId="21124DF9" w14:textId="08CECB8E" w:rsidR="001160FB" w:rsidRDefault="001160FB" w:rsidP="00C00151">
      <w:pPr>
        <w:ind w:left="-454"/>
        <w:rPr>
          <w:color w:val="000000" w:themeColor="text1"/>
        </w:rPr>
      </w:pPr>
      <w:r>
        <w:rPr>
          <w:b/>
          <w:bCs/>
          <w:color w:val="000000" w:themeColor="text1"/>
        </w:rPr>
        <w:tab/>
      </w:r>
      <w:r>
        <w:rPr>
          <w:b/>
          <w:bCs/>
          <w:color w:val="000000" w:themeColor="text1"/>
        </w:rPr>
        <w:tab/>
        <w:t>(“New Tech or the “Company”)</w:t>
      </w:r>
      <w:r w:rsidR="004930AA">
        <w:rPr>
          <w:b/>
          <w:bCs/>
          <w:color w:val="000000" w:themeColor="text1"/>
        </w:rPr>
        <w:t xml:space="preserve"> </w:t>
      </w:r>
      <w:r>
        <w:rPr>
          <w:color w:val="000000" w:themeColor="text1"/>
        </w:rPr>
        <w:t>is pleased to announce that it has received a Technical</w:t>
      </w:r>
    </w:p>
    <w:p w14:paraId="7C7905E5" w14:textId="21052A6E" w:rsidR="001160FB" w:rsidRDefault="001160FB" w:rsidP="00C00151">
      <w:pPr>
        <w:ind w:left="-454"/>
        <w:rPr>
          <w:color w:val="000000" w:themeColor="text1"/>
        </w:rPr>
      </w:pPr>
      <w:r>
        <w:rPr>
          <w:b/>
          <w:bCs/>
          <w:color w:val="000000" w:themeColor="text1"/>
        </w:rPr>
        <w:tab/>
      </w:r>
      <w:r>
        <w:rPr>
          <w:b/>
          <w:bCs/>
          <w:color w:val="000000" w:themeColor="text1"/>
        </w:rPr>
        <w:tab/>
      </w:r>
      <w:r>
        <w:rPr>
          <w:color w:val="000000" w:themeColor="text1"/>
        </w:rPr>
        <w:t xml:space="preserve">Report on its La </w:t>
      </w:r>
      <w:proofErr w:type="spellStart"/>
      <w:r>
        <w:rPr>
          <w:color w:val="000000" w:themeColor="text1"/>
        </w:rPr>
        <w:t>Escondida</w:t>
      </w:r>
      <w:proofErr w:type="spellEnd"/>
      <w:r>
        <w:rPr>
          <w:color w:val="000000" w:themeColor="text1"/>
        </w:rPr>
        <w:t xml:space="preserve"> silver-gold project, Sonora, Mexico</w:t>
      </w:r>
      <w:r w:rsidR="004930AA">
        <w:rPr>
          <w:color w:val="000000" w:themeColor="text1"/>
        </w:rPr>
        <w:t xml:space="preserve"> (the "La </w:t>
      </w:r>
      <w:proofErr w:type="spellStart"/>
      <w:r w:rsidR="004930AA">
        <w:rPr>
          <w:color w:val="000000" w:themeColor="text1"/>
        </w:rPr>
        <w:t>Escondida</w:t>
      </w:r>
      <w:proofErr w:type="spellEnd"/>
      <w:r w:rsidR="004930AA">
        <w:rPr>
          <w:color w:val="000000" w:themeColor="text1"/>
        </w:rPr>
        <w:t xml:space="preserve"> Project")</w:t>
      </w:r>
      <w:r>
        <w:rPr>
          <w:color w:val="000000" w:themeColor="text1"/>
        </w:rPr>
        <w:t>.</w:t>
      </w:r>
    </w:p>
    <w:p w14:paraId="1686B744" w14:textId="43A38176" w:rsidR="001160FB" w:rsidRDefault="001160FB" w:rsidP="00C00151">
      <w:pPr>
        <w:ind w:left="-454"/>
        <w:rPr>
          <w:color w:val="000000" w:themeColor="text1"/>
        </w:rPr>
      </w:pPr>
      <w:r>
        <w:rPr>
          <w:color w:val="000000" w:themeColor="text1"/>
        </w:rPr>
        <w:tab/>
      </w:r>
      <w:r>
        <w:rPr>
          <w:color w:val="000000" w:themeColor="text1"/>
        </w:rPr>
        <w:tab/>
      </w:r>
    </w:p>
    <w:p w14:paraId="67B7577F" w14:textId="31B26B5E" w:rsidR="001160FB" w:rsidRDefault="001160FB" w:rsidP="00760F61">
      <w:pPr>
        <w:ind w:left="720"/>
        <w:rPr>
          <w:color w:val="000000" w:themeColor="text1"/>
        </w:rPr>
      </w:pPr>
      <w:r>
        <w:rPr>
          <w:color w:val="000000" w:themeColor="text1"/>
        </w:rPr>
        <w:t>The report</w:t>
      </w:r>
      <w:r w:rsidR="008C7BC7">
        <w:rPr>
          <w:color w:val="000000" w:themeColor="text1"/>
        </w:rPr>
        <w:t>, with an effective date of January 27, 2021,</w:t>
      </w:r>
      <w:r>
        <w:rPr>
          <w:color w:val="000000" w:themeColor="text1"/>
        </w:rPr>
        <w:t xml:space="preserve"> was prepared by Mine Development Associates (MDA), a division of RESPEC,</w:t>
      </w:r>
      <w:r w:rsidR="004930AA">
        <w:rPr>
          <w:color w:val="000000" w:themeColor="text1"/>
        </w:rPr>
        <w:t xml:space="preserve"> </w:t>
      </w:r>
      <w:r>
        <w:rPr>
          <w:color w:val="000000" w:themeColor="text1"/>
        </w:rPr>
        <w:t>and authored by Steven I. Weiss, PhD., C.P.G., (a qualified person), in accordance with the</w:t>
      </w:r>
      <w:r w:rsidR="004930AA">
        <w:rPr>
          <w:color w:val="000000" w:themeColor="text1"/>
        </w:rPr>
        <w:t xml:space="preserve"> </w:t>
      </w:r>
      <w:r>
        <w:rPr>
          <w:color w:val="000000" w:themeColor="text1"/>
        </w:rPr>
        <w:t>disclosure and requirements set forth in the CSA’s National Instrument 43-101 (NI 43-101)</w:t>
      </w:r>
      <w:r w:rsidR="004930AA">
        <w:rPr>
          <w:color w:val="000000" w:themeColor="text1"/>
        </w:rPr>
        <w:t xml:space="preserve"> </w:t>
      </w:r>
      <w:r>
        <w:rPr>
          <w:color w:val="000000" w:themeColor="text1"/>
        </w:rPr>
        <w:t xml:space="preserve">and companion policies. </w:t>
      </w:r>
      <w:r w:rsidR="00381F0D">
        <w:rPr>
          <w:color w:val="000000" w:themeColor="text1"/>
        </w:rPr>
        <w:t>The full report is available on SEDAR</w:t>
      </w:r>
    </w:p>
    <w:p w14:paraId="24CDB92F" w14:textId="1CE884AD" w:rsidR="00381F0D" w:rsidRDefault="00381F0D" w:rsidP="00760F61">
      <w:pPr>
        <w:ind w:left="720"/>
        <w:rPr>
          <w:color w:val="000000" w:themeColor="text1"/>
        </w:rPr>
      </w:pPr>
      <w:r>
        <w:rPr>
          <w:color w:val="000000" w:themeColor="text1"/>
        </w:rPr>
        <w:t>and on the company’s website www.newtechminerals.ca.</w:t>
      </w:r>
    </w:p>
    <w:p w14:paraId="4B1012C8" w14:textId="42AD67F6" w:rsidR="001160FB" w:rsidRDefault="001160FB" w:rsidP="00C00151">
      <w:pPr>
        <w:ind w:left="-454"/>
        <w:rPr>
          <w:color w:val="000000" w:themeColor="text1"/>
        </w:rPr>
      </w:pPr>
    </w:p>
    <w:p w14:paraId="117A1206" w14:textId="1962658C" w:rsidR="001160FB" w:rsidRDefault="001160FB" w:rsidP="00C00151">
      <w:pPr>
        <w:ind w:left="-454"/>
        <w:rPr>
          <w:color w:val="000000" w:themeColor="text1"/>
        </w:rPr>
      </w:pPr>
      <w:r>
        <w:rPr>
          <w:color w:val="000000" w:themeColor="text1"/>
        </w:rPr>
        <w:tab/>
      </w:r>
      <w:r>
        <w:rPr>
          <w:color w:val="000000" w:themeColor="text1"/>
        </w:rPr>
        <w:tab/>
        <w:t xml:space="preserve">The La </w:t>
      </w:r>
      <w:proofErr w:type="spellStart"/>
      <w:r>
        <w:rPr>
          <w:color w:val="000000" w:themeColor="text1"/>
        </w:rPr>
        <w:t>Escondida</w:t>
      </w:r>
      <w:proofErr w:type="spellEnd"/>
      <w:r>
        <w:rPr>
          <w:color w:val="000000" w:themeColor="text1"/>
        </w:rPr>
        <w:t xml:space="preserve"> </w:t>
      </w:r>
      <w:r w:rsidR="004930AA">
        <w:rPr>
          <w:color w:val="000000" w:themeColor="text1"/>
        </w:rPr>
        <w:t>P</w:t>
      </w:r>
      <w:r>
        <w:rPr>
          <w:color w:val="000000" w:themeColor="text1"/>
        </w:rPr>
        <w:t>roject is centered on three</w:t>
      </w:r>
      <w:r w:rsidR="003F5907">
        <w:rPr>
          <w:color w:val="000000" w:themeColor="text1"/>
        </w:rPr>
        <w:t xml:space="preserve"> sub-parallel veins in the range of one to three</w:t>
      </w:r>
    </w:p>
    <w:p w14:paraId="05836709" w14:textId="5030B1AE" w:rsidR="003F5907" w:rsidRDefault="003F5907" w:rsidP="00C00151">
      <w:pPr>
        <w:ind w:left="-454"/>
        <w:rPr>
          <w:color w:val="000000" w:themeColor="text1"/>
        </w:rPr>
      </w:pPr>
      <w:r>
        <w:rPr>
          <w:color w:val="000000" w:themeColor="text1"/>
        </w:rPr>
        <w:tab/>
      </w:r>
      <w:r>
        <w:rPr>
          <w:color w:val="000000" w:themeColor="text1"/>
        </w:rPr>
        <w:tab/>
      </w:r>
      <w:proofErr w:type="spellStart"/>
      <w:r>
        <w:rPr>
          <w:color w:val="000000" w:themeColor="text1"/>
        </w:rPr>
        <w:t>metres</w:t>
      </w:r>
      <w:proofErr w:type="spellEnd"/>
      <w:r>
        <w:rPr>
          <w:color w:val="000000" w:themeColor="text1"/>
        </w:rPr>
        <w:t xml:space="preserve"> in width, striking roughly east-west and outcrop intermittently for more than 800</w:t>
      </w:r>
    </w:p>
    <w:p w14:paraId="771D2F2F" w14:textId="08EE03D2" w:rsidR="003F5907" w:rsidRDefault="003F5907" w:rsidP="00C00151">
      <w:pPr>
        <w:ind w:left="-454"/>
        <w:rPr>
          <w:color w:val="000000" w:themeColor="text1"/>
        </w:rPr>
      </w:pPr>
      <w:r>
        <w:rPr>
          <w:color w:val="000000" w:themeColor="text1"/>
        </w:rPr>
        <w:tab/>
      </w:r>
      <w:r>
        <w:rPr>
          <w:color w:val="000000" w:themeColor="text1"/>
        </w:rPr>
        <w:tab/>
      </w:r>
      <w:proofErr w:type="spellStart"/>
      <w:r>
        <w:rPr>
          <w:color w:val="000000" w:themeColor="text1"/>
        </w:rPr>
        <w:t>metres</w:t>
      </w:r>
      <w:proofErr w:type="spellEnd"/>
      <w:r>
        <w:rPr>
          <w:color w:val="000000" w:themeColor="text1"/>
        </w:rPr>
        <w:t xml:space="preserve"> along strike.</w:t>
      </w:r>
    </w:p>
    <w:p w14:paraId="2E15501A" w14:textId="02AED3DC" w:rsidR="003F5907" w:rsidRDefault="003F5907" w:rsidP="00C00151">
      <w:pPr>
        <w:ind w:left="-454"/>
        <w:rPr>
          <w:color w:val="000000" w:themeColor="text1"/>
        </w:rPr>
      </w:pPr>
    </w:p>
    <w:p w14:paraId="08024D4E" w14:textId="2C614CC8" w:rsidR="003F5907" w:rsidRDefault="003F5907" w:rsidP="00C00151">
      <w:pPr>
        <w:ind w:left="-454"/>
        <w:rPr>
          <w:color w:val="000000" w:themeColor="text1"/>
        </w:rPr>
      </w:pPr>
      <w:r>
        <w:rPr>
          <w:color w:val="000000" w:themeColor="text1"/>
        </w:rPr>
        <w:tab/>
      </w:r>
      <w:r>
        <w:rPr>
          <w:color w:val="000000" w:themeColor="text1"/>
        </w:rPr>
        <w:tab/>
        <w:t>Of the 161 samples collected by New Tech in a 2020 sampling program from veins and waste</w:t>
      </w:r>
    </w:p>
    <w:p w14:paraId="2BCB6581" w14:textId="78E26D10" w:rsidR="003F5907" w:rsidRDefault="003F5907" w:rsidP="00C00151">
      <w:pPr>
        <w:ind w:left="-454"/>
        <w:rPr>
          <w:color w:val="000000" w:themeColor="text1"/>
        </w:rPr>
      </w:pPr>
      <w:r>
        <w:rPr>
          <w:color w:val="000000" w:themeColor="text1"/>
        </w:rPr>
        <w:tab/>
      </w:r>
      <w:r>
        <w:rPr>
          <w:color w:val="000000" w:themeColor="text1"/>
        </w:rPr>
        <w:tab/>
        <w:t>dumps,</w:t>
      </w:r>
      <w:r w:rsidR="004930AA">
        <w:rPr>
          <w:color w:val="000000" w:themeColor="text1"/>
        </w:rPr>
        <w:t xml:space="preserve"> </w:t>
      </w:r>
      <w:r>
        <w:rPr>
          <w:color w:val="000000" w:themeColor="text1"/>
        </w:rPr>
        <w:t>24% assayed from 90-1,150 g/t silver, and taken together with historical data, the</w:t>
      </w:r>
    </w:p>
    <w:p w14:paraId="6084FE6F" w14:textId="536E7702" w:rsidR="003F5907" w:rsidRDefault="003F5907" w:rsidP="00C00151">
      <w:pPr>
        <w:ind w:left="-454"/>
        <w:rPr>
          <w:color w:val="000000" w:themeColor="text1"/>
        </w:rPr>
      </w:pPr>
      <w:r>
        <w:rPr>
          <w:color w:val="000000" w:themeColor="text1"/>
        </w:rPr>
        <w:tab/>
      </w:r>
      <w:r>
        <w:rPr>
          <w:color w:val="000000" w:themeColor="text1"/>
        </w:rPr>
        <w:tab/>
        <w:t>author concluded that drilling is merited to test the possibility that high silver grades, potentially</w:t>
      </w:r>
    </w:p>
    <w:p w14:paraId="0D3D56BC" w14:textId="4FD85C52" w:rsidR="003F5907" w:rsidRDefault="003F5907" w:rsidP="00C00151">
      <w:pPr>
        <w:ind w:left="-454"/>
        <w:rPr>
          <w:color w:val="000000" w:themeColor="text1"/>
        </w:rPr>
      </w:pPr>
      <w:r>
        <w:rPr>
          <w:color w:val="000000" w:themeColor="text1"/>
        </w:rPr>
        <w:tab/>
      </w:r>
      <w:r>
        <w:rPr>
          <w:color w:val="000000" w:themeColor="text1"/>
        </w:rPr>
        <w:tab/>
        <w:t>economic, may extend down dip and/or laterally from the surface exposures. Wider intervals</w:t>
      </w:r>
    </w:p>
    <w:p w14:paraId="3A5A9267" w14:textId="4F1658FD" w:rsidR="003F5907" w:rsidRDefault="003F5907" w:rsidP="00C00151">
      <w:pPr>
        <w:ind w:left="-454"/>
        <w:rPr>
          <w:color w:val="000000" w:themeColor="text1"/>
        </w:rPr>
      </w:pPr>
      <w:r>
        <w:rPr>
          <w:color w:val="000000" w:themeColor="text1"/>
        </w:rPr>
        <w:tab/>
      </w:r>
      <w:r>
        <w:rPr>
          <w:color w:val="000000" w:themeColor="text1"/>
        </w:rPr>
        <w:tab/>
        <w:t>of mineralization that have been recognized in surface exposures, may be important targets</w:t>
      </w:r>
    </w:p>
    <w:p w14:paraId="2760CF9B" w14:textId="7F84A32C" w:rsidR="003F5907" w:rsidRDefault="003F5907" w:rsidP="00C00151">
      <w:pPr>
        <w:ind w:left="-454"/>
        <w:rPr>
          <w:color w:val="000000" w:themeColor="text1"/>
        </w:rPr>
      </w:pPr>
      <w:r>
        <w:rPr>
          <w:color w:val="000000" w:themeColor="text1"/>
        </w:rPr>
        <w:tab/>
      </w:r>
      <w:r>
        <w:rPr>
          <w:color w:val="000000" w:themeColor="text1"/>
        </w:rPr>
        <w:tab/>
        <w:t>as well.</w:t>
      </w:r>
    </w:p>
    <w:p w14:paraId="1E74D928" w14:textId="03BB84EA" w:rsidR="003F5907" w:rsidRDefault="003F5907" w:rsidP="00C00151">
      <w:pPr>
        <w:ind w:left="-454"/>
        <w:rPr>
          <w:color w:val="000000" w:themeColor="text1"/>
        </w:rPr>
      </w:pPr>
    </w:p>
    <w:p w14:paraId="4BE6AD05" w14:textId="0D915506" w:rsidR="003F5907" w:rsidRDefault="003F5907" w:rsidP="00C00151">
      <w:pPr>
        <w:ind w:left="-454"/>
        <w:rPr>
          <w:color w:val="000000" w:themeColor="text1"/>
        </w:rPr>
      </w:pPr>
      <w:r>
        <w:rPr>
          <w:color w:val="000000" w:themeColor="text1"/>
        </w:rPr>
        <w:tab/>
      </w:r>
      <w:r>
        <w:rPr>
          <w:color w:val="000000" w:themeColor="text1"/>
        </w:rPr>
        <w:tab/>
        <w:t xml:space="preserve">An initial exploration program, including a total of 2,250 </w:t>
      </w:r>
      <w:proofErr w:type="spellStart"/>
      <w:r>
        <w:rPr>
          <w:color w:val="000000" w:themeColor="text1"/>
        </w:rPr>
        <w:t>metres</w:t>
      </w:r>
      <w:proofErr w:type="spellEnd"/>
      <w:r>
        <w:rPr>
          <w:color w:val="000000" w:themeColor="text1"/>
        </w:rPr>
        <w:t xml:space="preserve"> of reverse circulation drilling</w:t>
      </w:r>
    </w:p>
    <w:p w14:paraId="1B77794F" w14:textId="667A5B34" w:rsidR="003F5907" w:rsidRDefault="003F5907" w:rsidP="00C00151">
      <w:pPr>
        <w:ind w:left="-454"/>
        <w:rPr>
          <w:color w:val="000000" w:themeColor="text1"/>
        </w:rPr>
      </w:pPr>
      <w:r>
        <w:rPr>
          <w:color w:val="000000" w:themeColor="text1"/>
        </w:rPr>
        <w:tab/>
      </w:r>
      <w:r>
        <w:rPr>
          <w:color w:val="000000" w:themeColor="text1"/>
        </w:rPr>
        <w:tab/>
        <w:t>Has been recommended</w:t>
      </w:r>
      <w:r w:rsidR="00651591">
        <w:rPr>
          <w:color w:val="000000" w:themeColor="text1"/>
        </w:rPr>
        <w:t xml:space="preserve"> at an estimated cost of USD $3</w:t>
      </w:r>
      <w:r w:rsidR="00494525">
        <w:rPr>
          <w:color w:val="000000" w:themeColor="text1"/>
        </w:rPr>
        <w:t>64</w:t>
      </w:r>
      <w:r w:rsidR="00651591">
        <w:rPr>
          <w:color w:val="000000" w:themeColor="text1"/>
        </w:rPr>
        <w:t>,000.</w:t>
      </w:r>
    </w:p>
    <w:p w14:paraId="25D9DF2F" w14:textId="3253D508" w:rsidR="00651591" w:rsidRDefault="00651591" w:rsidP="00C00151">
      <w:pPr>
        <w:ind w:left="-454"/>
        <w:rPr>
          <w:color w:val="000000" w:themeColor="text1"/>
        </w:rPr>
      </w:pPr>
    </w:p>
    <w:p w14:paraId="1ABA287C" w14:textId="7F09B91F" w:rsidR="00651591" w:rsidRPr="00651591" w:rsidRDefault="00651591" w:rsidP="00651591">
      <w:pPr>
        <w:ind w:left="-454"/>
        <w:rPr>
          <w:b/>
          <w:bCs/>
          <w:color w:val="000000" w:themeColor="text1"/>
        </w:rPr>
      </w:pPr>
      <w:r>
        <w:rPr>
          <w:color w:val="000000" w:themeColor="text1"/>
        </w:rPr>
        <w:tab/>
      </w:r>
      <w:r>
        <w:rPr>
          <w:color w:val="000000" w:themeColor="text1"/>
        </w:rPr>
        <w:tab/>
      </w:r>
      <w:r w:rsidRPr="00651591">
        <w:rPr>
          <w:b/>
          <w:bCs/>
          <w:color w:val="000000" w:themeColor="text1"/>
        </w:rPr>
        <w:t xml:space="preserve">About La </w:t>
      </w:r>
      <w:proofErr w:type="spellStart"/>
      <w:r w:rsidRPr="00651591">
        <w:rPr>
          <w:b/>
          <w:bCs/>
          <w:color w:val="000000" w:themeColor="text1"/>
        </w:rPr>
        <w:t>Escondida</w:t>
      </w:r>
      <w:proofErr w:type="spellEnd"/>
      <w:r w:rsidRPr="00651591">
        <w:rPr>
          <w:b/>
          <w:bCs/>
          <w:color w:val="000000" w:themeColor="text1"/>
        </w:rPr>
        <w:t xml:space="preserve"> Project</w:t>
      </w:r>
    </w:p>
    <w:p w14:paraId="72AFED11" w14:textId="77777777" w:rsidR="00651591" w:rsidRPr="00651591" w:rsidRDefault="00651591" w:rsidP="00651591">
      <w:pPr>
        <w:ind w:left="-454"/>
        <w:rPr>
          <w:b/>
          <w:bCs/>
          <w:color w:val="000000" w:themeColor="text1"/>
        </w:rPr>
      </w:pPr>
    </w:p>
    <w:p w14:paraId="6226A514" w14:textId="57CB88EB" w:rsidR="00651591" w:rsidRPr="00651591" w:rsidRDefault="00651591" w:rsidP="00651591">
      <w:pPr>
        <w:ind w:left="720"/>
        <w:rPr>
          <w:color w:val="000000" w:themeColor="text1"/>
        </w:rPr>
      </w:pPr>
      <w:r w:rsidRPr="00651591">
        <w:rPr>
          <w:color w:val="000000" w:themeColor="text1"/>
        </w:rPr>
        <w:t xml:space="preserve">The La </w:t>
      </w:r>
      <w:proofErr w:type="spellStart"/>
      <w:r w:rsidRPr="00651591">
        <w:rPr>
          <w:color w:val="000000" w:themeColor="text1"/>
        </w:rPr>
        <w:t>Escondida</w:t>
      </w:r>
      <w:proofErr w:type="spellEnd"/>
      <w:r w:rsidRPr="00651591">
        <w:rPr>
          <w:color w:val="000000" w:themeColor="text1"/>
        </w:rPr>
        <w:t xml:space="preserve"> Project is comprised of </w:t>
      </w:r>
      <w:r>
        <w:rPr>
          <w:color w:val="000000" w:themeColor="text1"/>
        </w:rPr>
        <w:t>three</w:t>
      </w:r>
      <w:r w:rsidRPr="00651591">
        <w:rPr>
          <w:color w:val="000000" w:themeColor="text1"/>
        </w:rPr>
        <w:t xml:space="preserve"> contiguous concessions (total 1</w:t>
      </w:r>
      <w:r>
        <w:rPr>
          <w:color w:val="000000" w:themeColor="text1"/>
        </w:rPr>
        <w:t>200</w:t>
      </w:r>
      <w:r w:rsidRPr="00651591">
        <w:rPr>
          <w:color w:val="000000" w:themeColor="text1"/>
        </w:rPr>
        <w:t xml:space="preserve"> hectares) located approximately 140 kilometers northeast of Hermosillo, Sonora, Mexico.  Historical and recent descriptions of the veins are consistent with a silver-rich epithermal origin, but the project is located within the region of orogenic gold deposits that includes La </w:t>
      </w:r>
      <w:proofErr w:type="spellStart"/>
      <w:r w:rsidRPr="00651591">
        <w:rPr>
          <w:color w:val="000000" w:themeColor="text1"/>
        </w:rPr>
        <w:t>Herradura</w:t>
      </w:r>
      <w:proofErr w:type="spellEnd"/>
      <w:r w:rsidRPr="00651591">
        <w:rPr>
          <w:color w:val="000000" w:themeColor="text1"/>
        </w:rPr>
        <w:t xml:space="preserve">, </w:t>
      </w:r>
      <w:proofErr w:type="spellStart"/>
      <w:r w:rsidRPr="00651591">
        <w:rPr>
          <w:color w:val="000000" w:themeColor="text1"/>
        </w:rPr>
        <w:t>Noche</w:t>
      </w:r>
      <w:proofErr w:type="spellEnd"/>
      <w:r w:rsidRPr="00651591">
        <w:rPr>
          <w:color w:val="000000" w:themeColor="text1"/>
        </w:rPr>
        <w:t xml:space="preserve"> Buena, El </w:t>
      </w:r>
      <w:proofErr w:type="spellStart"/>
      <w:r w:rsidRPr="00651591">
        <w:rPr>
          <w:color w:val="000000" w:themeColor="text1"/>
        </w:rPr>
        <w:t>Chanate</w:t>
      </w:r>
      <w:proofErr w:type="spellEnd"/>
      <w:r w:rsidRPr="00651591">
        <w:rPr>
          <w:color w:val="000000" w:themeColor="text1"/>
        </w:rPr>
        <w:t xml:space="preserve"> and San Francisco.  </w:t>
      </w:r>
    </w:p>
    <w:p w14:paraId="7F97CC80" w14:textId="77777777" w:rsidR="00651591" w:rsidRPr="00651591" w:rsidRDefault="00651591" w:rsidP="00651591">
      <w:pPr>
        <w:ind w:left="720"/>
        <w:rPr>
          <w:color w:val="000000" w:themeColor="text1"/>
        </w:rPr>
      </w:pPr>
    </w:p>
    <w:p w14:paraId="7D8D3B57" w14:textId="77777777" w:rsidR="00651591" w:rsidRPr="00651591" w:rsidRDefault="00651591" w:rsidP="00651591">
      <w:pPr>
        <w:ind w:left="720"/>
        <w:rPr>
          <w:color w:val="000000" w:themeColor="text1"/>
        </w:rPr>
      </w:pPr>
      <w:r w:rsidRPr="00651591">
        <w:rPr>
          <w:color w:val="000000" w:themeColor="text1"/>
        </w:rPr>
        <w:t xml:space="preserve">Numerous small artisanal workings are present along the east-west trend for over 1,500 </w:t>
      </w:r>
      <w:proofErr w:type="spellStart"/>
      <w:r w:rsidRPr="00651591">
        <w:rPr>
          <w:color w:val="000000" w:themeColor="text1"/>
        </w:rPr>
        <w:t>metres</w:t>
      </w:r>
      <w:proofErr w:type="spellEnd"/>
      <w:r w:rsidRPr="00651591">
        <w:rPr>
          <w:color w:val="000000" w:themeColor="text1"/>
        </w:rPr>
        <w:t xml:space="preserve">.  Historical rock-chip sampling along the veins and structures returned values of up to 1,893 g/t Ag and up to 5.4 g/t Au.  </w:t>
      </w:r>
    </w:p>
    <w:p w14:paraId="2E2A67BA" w14:textId="77777777" w:rsidR="00651591" w:rsidRPr="00651591" w:rsidRDefault="00651591" w:rsidP="00651591">
      <w:pPr>
        <w:ind w:left="-454"/>
        <w:rPr>
          <w:color w:val="000000" w:themeColor="text1"/>
        </w:rPr>
      </w:pPr>
    </w:p>
    <w:p w14:paraId="55206E45" w14:textId="2BDA0C6F" w:rsidR="00651591" w:rsidRDefault="00651591" w:rsidP="00C00151">
      <w:pPr>
        <w:ind w:left="-454"/>
        <w:rPr>
          <w:color w:val="000000" w:themeColor="text1"/>
        </w:rPr>
      </w:pPr>
    </w:p>
    <w:p w14:paraId="3A6BA7A3" w14:textId="71765A72" w:rsidR="003F5907" w:rsidRDefault="003F5907" w:rsidP="00C00151">
      <w:pPr>
        <w:ind w:left="-454"/>
        <w:rPr>
          <w:color w:val="000000" w:themeColor="text1"/>
        </w:rPr>
      </w:pPr>
      <w:r>
        <w:rPr>
          <w:color w:val="000000" w:themeColor="text1"/>
        </w:rPr>
        <w:tab/>
      </w:r>
      <w:r>
        <w:rPr>
          <w:color w:val="000000" w:themeColor="text1"/>
        </w:rPr>
        <w:tab/>
      </w:r>
    </w:p>
    <w:p w14:paraId="55A94C92" w14:textId="1114CB8D" w:rsidR="001160FB" w:rsidRPr="001160FB" w:rsidRDefault="001160FB" w:rsidP="00C00151">
      <w:pPr>
        <w:ind w:left="-454"/>
        <w:rPr>
          <w:color w:val="000000" w:themeColor="text1"/>
        </w:rPr>
      </w:pPr>
      <w:r>
        <w:rPr>
          <w:color w:val="000000" w:themeColor="text1"/>
        </w:rPr>
        <w:lastRenderedPageBreak/>
        <w:tab/>
      </w:r>
      <w:r>
        <w:rPr>
          <w:color w:val="000000" w:themeColor="text1"/>
        </w:rPr>
        <w:tab/>
      </w:r>
    </w:p>
    <w:p w14:paraId="0F6AB7C2" w14:textId="77777777" w:rsidR="00E65D9A" w:rsidRDefault="00E65D9A" w:rsidP="00C00151">
      <w:pPr>
        <w:ind w:left="-454"/>
        <w:rPr>
          <w:b/>
          <w:bCs/>
          <w:color w:val="000000" w:themeColor="text1"/>
        </w:rPr>
      </w:pPr>
    </w:p>
    <w:p w14:paraId="189AACA9" w14:textId="77777777" w:rsidR="00E65D9A" w:rsidRDefault="00E65D9A" w:rsidP="00C00151">
      <w:pPr>
        <w:ind w:left="-454"/>
        <w:rPr>
          <w:b/>
          <w:bCs/>
          <w:color w:val="000000" w:themeColor="text1"/>
        </w:rPr>
      </w:pPr>
    </w:p>
    <w:p w14:paraId="324CA994" w14:textId="1E2BFDA4" w:rsidR="00651591" w:rsidRPr="00651591" w:rsidRDefault="00651591" w:rsidP="00651591">
      <w:pPr>
        <w:pStyle w:val="Default"/>
        <w:ind w:left="720"/>
      </w:pPr>
      <w:r w:rsidRPr="00651591">
        <w:rPr>
          <w:b/>
          <w:bCs/>
        </w:rPr>
        <w:t>Qualified Person</w:t>
      </w:r>
      <w:r w:rsidRPr="00651591">
        <w:t xml:space="preserve">: </w:t>
      </w:r>
    </w:p>
    <w:p w14:paraId="42127107" w14:textId="77777777" w:rsidR="00651591" w:rsidRPr="00651591" w:rsidRDefault="00651591" w:rsidP="00651591">
      <w:pPr>
        <w:pStyle w:val="Default"/>
      </w:pPr>
    </w:p>
    <w:p w14:paraId="5886E059" w14:textId="017681FB" w:rsidR="00651591" w:rsidRPr="00651591" w:rsidRDefault="00651591" w:rsidP="00651591">
      <w:pPr>
        <w:ind w:left="720" w:firstLine="6"/>
        <w:jc w:val="both"/>
        <w:rPr>
          <w:color w:val="000000" w:themeColor="text1"/>
        </w:rPr>
      </w:pPr>
      <w:r w:rsidRPr="00651591">
        <w:t>Mr. Steven I. Weiss, PhD, CPG is the qualified person as defined by NI 43-101 and has reviewed and approved the technical information in this news release.</w:t>
      </w:r>
    </w:p>
    <w:p w14:paraId="4959A91F" w14:textId="77777777" w:rsidR="00651591" w:rsidRPr="00651591" w:rsidRDefault="00651591" w:rsidP="00651591">
      <w:pPr>
        <w:ind w:left="720" w:firstLine="6"/>
        <w:jc w:val="both"/>
        <w:rPr>
          <w:color w:val="000000" w:themeColor="text1"/>
        </w:rPr>
      </w:pPr>
    </w:p>
    <w:p w14:paraId="0FB9EE98" w14:textId="77777777" w:rsidR="00651591" w:rsidRPr="00651591" w:rsidRDefault="00651591" w:rsidP="00651591">
      <w:pPr>
        <w:ind w:left="720"/>
        <w:rPr>
          <w:color w:val="000000" w:themeColor="text1"/>
        </w:rPr>
      </w:pPr>
    </w:p>
    <w:p w14:paraId="6B02F902" w14:textId="77777777" w:rsidR="00651591" w:rsidRPr="00651591" w:rsidRDefault="00651591" w:rsidP="00651591">
      <w:pPr>
        <w:ind w:firstLine="720"/>
        <w:rPr>
          <w:color w:val="000000" w:themeColor="text1"/>
        </w:rPr>
      </w:pPr>
      <w:r w:rsidRPr="00651591">
        <w:rPr>
          <w:color w:val="000000" w:themeColor="text1"/>
        </w:rPr>
        <w:t>On behalf of the Board of Directors</w:t>
      </w:r>
    </w:p>
    <w:p w14:paraId="6C17BFFA" w14:textId="77777777" w:rsidR="00651591" w:rsidRPr="00651591" w:rsidRDefault="00651591" w:rsidP="00651591">
      <w:pPr>
        <w:ind w:firstLine="720"/>
        <w:rPr>
          <w:color w:val="000000" w:themeColor="text1"/>
        </w:rPr>
      </w:pPr>
    </w:p>
    <w:p w14:paraId="662CDC91" w14:textId="77777777" w:rsidR="00651591" w:rsidRPr="00651591" w:rsidRDefault="00651591" w:rsidP="00651591">
      <w:pPr>
        <w:ind w:firstLine="720"/>
        <w:rPr>
          <w:color w:val="000000" w:themeColor="text1"/>
        </w:rPr>
      </w:pPr>
      <w:r w:rsidRPr="00651591">
        <w:rPr>
          <w:color w:val="000000" w:themeColor="text1"/>
        </w:rPr>
        <w:t>“Jonathan George”, President &amp;CEO</w:t>
      </w:r>
    </w:p>
    <w:p w14:paraId="6216A587" w14:textId="77777777" w:rsidR="00651591" w:rsidRDefault="00651591" w:rsidP="00651591">
      <w:pPr>
        <w:rPr>
          <w:color w:val="000000" w:themeColor="text1"/>
          <w:sz w:val="28"/>
          <w:szCs w:val="28"/>
        </w:rPr>
      </w:pPr>
    </w:p>
    <w:p w14:paraId="19D919BE" w14:textId="77777777" w:rsidR="00651591" w:rsidRPr="003433F5" w:rsidRDefault="00651591" w:rsidP="00651591">
      <w:pPr>
        <w:ind w:left="720"/>
        <w:rPr>
          <w:color w:val="000000" w:themeColor="text1"/>
        </w:rPr>
      </w:pPr>
      <w:r w:rsidRPr="003433F5">
        <w:rPr>
          <w:color w:val="000000" w:themeColor="text1"/>
        </w:rPr>
        <w:t xml:space="preserve">Neither the OTCQX nor the Canadian Securities Exchange nor its Regulation Services Provider (as that term is defined in the policies of the Canadian Securities Exchange) accepts responsibility for the adequacy or accuracy of this release. </w:t>
      </w:r>
    </w:p>
    <w:p w14:paraId="38BD3E81" w14:textId="77777777" w:rsidR="00651591" w:rsidRPr="003433F5" w:rsidRDefault="00651591" w:rsidP="00651591">
      <w:pPr>
        <w:rPr>
          <w:color w:val="000000" w:themeColor="text1"/>
        </w:rPr>
      </w:pPr>
    </w:p>
    <w:p w14:paraId="4F13A258" w14:textId="77777777" w:rsidR="00651591" w:rsidRPr="00DE059D" w:rsidRDefault="00651591" w:rsidP="00651591">
      <w:pPr>
        <w:ind w:firstLine="720"/>
        <w:rPr>
          <w:color w:val="000000" w:themeColor="text1"/>
          <w:sz w:val="28"/>
          <w:szCs w:val="28"/>
        </w:rPr>
      </w:pPr>
    </w:p>
    <w:p w14:paraId="3F47EEBF" w14:textId="77777777" w:rsidR="00651591" w:rsidRPr="00D63B7A" w:rsidRDefault="00651591" w:rsidP="00651591">
      <w:pPr>
        <w:widowControl w:val="0"/>
        <w:spacing w:line="360" w:lineRule="auto"/>
        <w:ind w:left="450"/>
        <w:rPr>
          <w:rFonts w:ascii="Arial" w:hAnsi="Arial" w:cs="Arial"/>
          <w:bCs/>
          <w:sz w:val="18"/>
          <w:szCs w:val="18"/>
          <w:u w:val="single"/>
        </w:rPr>
      </w:pPr>
      <w:r w:rsidRPr="00D63B7A">
        <w:rPr>
          <w:rFonts w:ascii="Arial" w:hAnsi="Arial" w:cs="Arial"/>
          <w:bCs/>
          <w:sz w:val="18"/>
          <w:szCs w:val="18"/>
          <w:u w:val="single"/>
        </w:rPr>
        <w:t>Forward Looking Information</w:t>
      </w:r>
    </w:p>
    <w:p w14:paraId="459EFAFD" w14:textId="77777777" w:rsidR="00651591" w:rsidRPr="00293408" w:rsidRDefault="00651591" w:rsidP="00651591">
      <w:pPr>
        <w:widowControl w:val="0"/>
        <w:spacing w:line="360" w:lineRule="auto"/>
        <w:ind w:left="450"/>
        <w:jc w:val="both"/>
        <w:rPr>
          <w:rFonts w:ascii="Arial" w:hAnsi="Arial" w:cs="Arial"/>
          <w:bCs/>
          <w:sz w:val="18"/>
          <w:szCs w:val="18"/>
        </w:rPr>
      </w:pPr>
      <w:r w:rsidRPr="00F83732">
        <w:rPr>
          <w:rFonts w:ascii="Arial" w:hAnsi="Arial" w:cs="Arial"/>
          <w:bCs/>
          <w:sz w:val="18"/>
          <w:szCs w:val="18"/>
        </w:rPr>
        <w:t xml:space="preserve">This press release contains forward-looking information (within the meaning of applicable Canadian securities legislation) that involves various risks and uncertainties regarding future events. Such forward-looking information includes statements based on current expectations involving a number of risks and uncertainties and such forward-looking statements are not guarantees of future performance of the Company, and include, without limitation, statements relating to plans </w:t>
      </w:r>
      <w:r>
        <w:rPr>
          <w:rFonts w:ascii="Arial" w:hAnsi="Arial" w:cs="Arial"/>
          <w:bCs/>
          <w:sz w:val="18"/>
          <w:szCs w:val="18"/>
        </w:rPr>
        <w:t>for development,</w:t>
      </w:r>
      <w:r w:rsidRPr="00F83732">
        <w:rPr>
          <w:rFonts w:ascii="Arial" w:hAnsi="Arial" w:cs="Arial"/>
          <w:bCs/>
          <w:sz w:val="18"/>
          <w:szCs w:val="18"/>
        </w:rPr>
        <w:t xml:space="preserve"> and the magnitude and quality</w:t>
      </w:r>
      <w:r>
        <w:rPr>
          <w:rFonts w:ascii="Arial" w:hAnsi="Arial" w:cs="Arial"/>
          <w:bCs/>
          <w:sz w:val="18"/>
          <w:szCs w:val="18"/>
        </w:rPr>
        <w:t>,</w:t>
      </w:r>
      <w:r w:rsidRPr="00F83732">
        <w:rPr>
          <w:rFonts w:ascii="Arial" w:hAnsi="Arial" w:cs="Arial"/>
          <w:bCs/>
          <w:sz w:val="18"/>
          <w:szCs w:val="18"/>
        </w:rPr>
        <w:t xml:space="preserve"> of the </w:t>
      </w:r>
      <w:r>
        <w:rPr>
          <w:rFonts w:ascii="Arial" w:hAnsi="Arial" w:cs="Arial"/>
          <w:bCs/>
          <w:sz w:val="18"/>
          <w:szCs w:val="18"/>
        </w:rPr>
        <w:t xml:space="preserve">La </w:t>
      </w:r>
      <w:proofErr w:type="spellStart"/>
      <w:r>
        <w:rPr>
          <w:rFonts w:ascii="Arial" w:hAnsi="Arial" w:cs="Arial"/>
          <w:bCs/>
          <w:sz w:val="18"/>
          <w:szCs w:val="18"/>
        </w:rPr>
        <w:t>Escondida</w:t>
      </w:r>
      <w:proofErr w:type="spellEnd"/>
      <w:r>
        <w:rPr>
          <w:rFonts w:ascii="Arial" w:hAnsi="Arial" w:cs="Arial"/>
          <w:bCs/>
          <w:sz w:val="18"/>
          <w:szCs w:val="18"/>
        </w:rPr>
        <w:t xml:space="preserve"> Project</w:t>
      </w:r>
      <w:r w:rsidRPr="00F83732">
        <w:rPr>
          <w:rFonts w:ascii="Arial" w:hAnsi="Arial" w:cs="Arial"/>
          <w:bCs/>
          <w:sz w:val="18"/>
          <w:szCs w:val="18"/>
        </w:rPr>
        <w:t>. There are numerous risks and uncertainties that could cause actual results and the Company's plans and objectives to differ materially from those expressed in the forward-looking information in this news release, including without limitation, the following risks and uncertainties;; (</w:t>
      </w:r>
      <w:proofErr w:type="spellStart"/>
      <w:r w:rsidRPr="00F83732">
        <w:rPr>
          <w:rFonts w:ascii="Arial" w:hAnsi="Arial" w:cs="Arial"/>
          <w:bCs/>
          <w:sz w:val="18"/>
          <w:szCs w:val="18"/>
        </w:rPr>
        <w:t>i</w:t>
      </w:r>
      <w:proofErr w:type="spellEnd"/>
      <w:r w:rsidRPr="00F83732">
        <w:rPr>
          <w:rFonts w:ascii="Arial" w:hAnsi="Arial" w:cs="Arial"/>
          <w:bCs/>
          <w:sz w:val="18"/>
          <w:szCs w:val="18"/>
        </w:rPr>
        <w:t>) risks inherent in the mining industry; (ii) regulatory and environmental risks; (iii) results of exploration activities and development of mineral properties; (</w:t>
      </w:r>
      <w:proofErr w:type="spellStart"/>
      <w:r w:rsidRPr="00F83732">
        <w:rPr>
          <w:rFonts w:ascii="Arial" w:hAnsi="Arial" w:cs="Arial"/>
          <w:bCs/>
          <w:sz w:val="18"/>
          <w:szCs w:val="18"/>
        </w:rPr>
        <w:t>i</w:t>
      </w:r>
      <w:proofErr w:type="spellEnd"/>
      <w:r w:rsidRPr="00F83732">
        <w:rPr>
          <w:rFonts w:ascii="Arial" w:hAnsi="Arial" w:cs="Arial"/>
          <w:bCs/>
          <w:sz w:val="18"/>
          <w:szCs w:val="18"/>
        </w:rPr>
        <w:t xml:space="preserve">) risks relating to the estimation of mineral resources; (v) stock market volatility and capital market fluctuations; and (vi) general market and industry conditions. Actual results and future events could differ materially from those anticipated in such information. This forward-looking information is based on estimates and opinions of management on the date hereof and is expressly qualified by this notice. Risks and uncertainties about the Company's business are more fully discussed in the Company's disclosure materials filed with the </w:t>
      </w:r>
      <w:proofErr w:type="gramStart"/>
      <w:r w:rsidRPr="00F83732">
        <w:rPr>
          <w:rFonts w:ascii="Arial" w:hAnsi="Arial" w:cs="Arial"/>
          <w:bCs/>
          <w:sz w:val="18"/>
          <w:szCs w:val="18"/>
        </w:rPr>
        <w:t>securities</w:t>
      </w:r>
      <w:proofErr w:type="gramEnd"/>
      <w:r w:rsidRPr="00F83732">
        <w:rPr>
          <w:rFonts w:ascii="Arial" w:hAnsi="Arial" w:cs="Arial"/>
          <w:bCs/>
          <w:sz w:val="18"/>
          <w:szCs w:val="18"/>
        </w:rPr>
        <w:t xml:space="preserve"> regulatory authorities in Canada at www.sedar.com. The Company assumes no obligation to update any forward-looking information or to update the reasons why actual results could differ from such information unless required by applicable </w:t>
      </w:r>
      <w:r>
        <w:rPr>
          <w:rFonts w:ascii="Arial" w:hAnsi="Arial" w:cs="Arial"/>
          <w:bCs/>
          <w:sz w:val="18"/>
          <w:szCs w:val="18"/>
        </w:rPr>
        <w:t>law.</w:t>
      </w:r>
    </w:p>
    <w:p w14:paraId="7F0FA16F" w14:textId="77777777" w:rsidR="00651591" w:rsidRDefault="00651591" w:rsidP="00651591">
      <w:pPr>
        <w:ind w:left="-454"/>
        <w:rPr>
          <w:color w:val="000000" w:themeColor="text1"/>
          <w:sz w:val="28"/>
          <w:szCs w:val="28"/>
        </w:rPr>
      </w:pPr>
    </w:p>
    <w:p w14:paraId="15B12440" w14:textId="77777777" w:rsidR="00651591" w:rsidRDefault="00651591" w:rsidP="00651591">
      <w:pPr>
        <w:ind w:left="-454"/>
        <w:rPr>
          <w:color w:val="000000" w:themeColor="text1"/>
          <w:sz w:val="28"/>
          <w:szCs w:val="28"/>
        </w:rPr>
      </w:pPr>
      <w:r>
        <w:rPr>
          <w:color w:val="000000" w:themeColor="text1"/>
          <w:sz w:val="28"/>
          <w:szCs w:val="28"/>
        </w:rPr>
        <w:t>.</w:t>
      </w:r>
    </w:p>
    <w:p w14:paraId="47C867B8" w14:textId="77777777" w:rsidR="00651591" w:rsidRPr="00993320" w:rsidRDefault="00651591" w:rsidP="00651591">
      <w:pPr>
        <w:ind w:left="-454"/>
        <w:rPr>
          <w:b/>
          <w:bCs/>
          <w:color w:val="000000" w:themeColor="text1"/>
          <w:sz w:val="28"/>
          <w:szCs w:val="28"/>
        </w:rPr>
      </w:pPr>
      <w:r>
        <w:rPr>
          <w:color w:val="000000" w:themeColor="text1"/>
          <w:sz w:val="28"/>
          <w:szCs w:val="28"/>
        </w:rPr>
        <w:tab/>
      </w:r>
      <w:r>
        <w:rPr>
          <w:color w:val="000000" w:themeColor="text1"/>
          <w:sz w:val="28"/>
          <w:szCs w:val="28"/>
        </w:rPr>
        <w:tab/>
      </w:r>
    </w:p>
    <w:p w14:paraId="178FA502" w14:textId="6E3FC7B8" w:rsidR="00C00151" w:rsidRDefault="00C00151" w:rsidP="00C00151">
      <w:pPr>
        <w:ind w:left="-454"/>
        <w:rPr>
          <w:color w:val="FF6600"/>
        </w:rPr>
      </w:pPr>
      <w:r>
        <w:rPr>
          <w:color w:val="FF6600"/>
        </w:rPr>
        <w:tab/>
      </w:r>
    </w:p>
    <w:p w14:paraId="03367746" w14:textId="77777777" w:rsidR="00C00151" w:rsidRDefault="00C00151" w:rsidP="00C00151">
      <w:pPr>
        <w:ind w:left="-454"/>
        <w:rPr>
          <w:color w:val="FF6600"/>
        </w:rPr>
      </w:pPr>
    </w:p>
    <w:p w14:paraId="5B8A7A4A" w14:textId="77777777" w:rsidR="00C00151" w:rsidRDefault="00C00151" w:rsidP="00C00151">
      <w:pPr>
        <w:ind w:left="-454"/>
        <w:rPr>
          <w:color w:val="FF6600"/>
        </w:rPr>
      </w:pPr>
      <w:r>
        <w:rPr>
          <w:color w:val="FF6600"/>
        </w:rPr>
        <w:t xml:space="preserve">                           </w:t>
      </w:r>
    </w:p>
    <w:p w14:paraId="1115365D" w14:textId="470AE328" w:rsidR="00443B00" w:rsidRDefault="00C00151" w:rsidP="00443B00">
      <w:pPr>
        <w:ind w:left="-454"/>
        <w:rPr>
          <w:color w:val="FF6600"/>
        </w:rPr>
      </w:pPr>
      <w:r>
        <w:rPr>
          <w:color w:val="FF6600"/>
        </w:rPr>
        <w:tab/>
      </w:r>
      <w:r>
        <w:rPr>
          <w:color w:val="FF6600"/>
        </w:rPr>
        <w:tab/>
      </w:r>
      <w:r>
        <w:rPr>
          <w:b/>
          <w:color w:val="0F243E" w:themeColor="text2" w:themeShade="80"/>
        </w:rPr>
        <w:tab/>
      </w:r>
      <w:r>
        <w:rPr>
          <w:b/>
          <w:color w:val="0F243E" w:themeColor="text2" w:themeShade="80"/>
        </w:rPr>
        <w:tab/>
      </w:r>
    </w:p>
    <w:p w14:paraId="220EC36A" w14:textId="2C251F64" w:rsidR="00E925B1" w:rsidRPr="00C00151" w:rsidRDefault="00C00151" w:rsidP="00C00151">
      <w:pPr>
        <w:rPr>
          <w:color w:val="FF6600"/>
        </w:rPr>
      </w:pPr>
      <w:r>
        <w:rPr>
          <w:color w:val="FF6600"/>
        </w:rPr>
        <w:t xml:space="preserve"> </w:t>
      </w:r>
    </w:p>
    <w:sectPr w:rsidR="00E925B1" w:rsidRPr="00C00151" w:rsidSect="00CB28D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4C0E" w14:textId="77777777" w:rsidR="003B451A" w:rsidRDefault="003B451A" w:rsidP="005300DB">
      <w:r>
        <w:separator/>
      </w:r>
    </w:p>
  </w:endnote>
  <w:endnote w:type="continuationSeparator" w:id="0">
    <w:p w14:paraId="0B3CBE15" w14:textId="77777777" w:rsidR="003B451A" w:rsidRDefault="003B451A"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0E8C" w14:textId="77777777" w:rsidR="00760F61" w:rsidRDefault="0076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8C00" w14:textId="77777777" w:rsidR="00760F61" w:rsidRDefault="003B451A">
    <w:pPr>
      <w:pStyle w:val="Footer"/>
      <w:ind w:left="-144"/>
    </w:pPr>
    <w:r>
      <w:rPr>
        <w:noProof/>
      </w:rPr>
      <w:pict w14:anchorId="587A08FA">
        <v:shapetype id="_x0000_t202" coordsize="21600,21600" o:spt="202" path="m,l,21600r21600,l21600,xe">
          <v:stroke joinstyle="miter"/>
          <v:path gradientshapeok="t" o:connecttype="rect"/>
        </v:shapetype>
        <v:shape id="Text Box 2" o:spid="_x0000_s2050"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" filled="f" stroked="f">
          <v:textbox inset="0,0,0,0">
            <w:txbxContent>
              <w:p w14:paraId="4D2A4605" w14:textId="1B344365" w:rsidR="00760F61" w:rsidRDefault="00760F61" w:rsidP="00760F61">
                <w:pPr>
                  <w:pStyle w:val="MacPacTrailer"/>
                  <w:spacing w:line="20" w:lineRule="exact"/>
                </w:pPr>
              </w:p>
              <w:p w14:paraId="69CD057B" w14:textId="60E54F47" w:rsidR="00760F61" w:rsidRDefault="00760F61">
                <w:pPr>
                  <w:pStyle w:val="MacPacTrailer"/>
                </w:pPr>
                <w:r>
                  <w:t>WSLEGAL\085564\00001\26809220v2</w:t>
                </w:r>
              </w:p>
              <w:p w14:paraId="79582D73" w14:textId="4D04348A" w:rsidR="00760F61" w:rsidRDefault="00760F61" w:rsidP="00760F61">
                <w:pPr>
                  <w:pStyle w:val="MacPacTrailer"/>
                  <w:spacing w:line="20" w:lineRule="exact"/>
                </w:pPr>
              </w:p>
              <w:p w14:paraId="46D498F3" w14:textId="14F7A691" w:rsidR="00760F61" w:rsidRDefault="00760F61" w:rsidP="00760F61">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3614" w14:textId="77777777" w:rsidR="00760F61" w:rsidRDefault="003B451A">
    <w:pPr>
      <w:pStyle w:val="Footer"/>
      <w:ind w:left="-144"/>
    </w:pPr>
    <w:r>
      <w:rPr>
        <w:noProof/>
      </w:rPr>
      <w:pict w14:anchorId="7E380155">
        <v:shapetype id="_x0000_t202" coordsize="21600,21600" o:spt="202" path="m,l,21600r21600,l21600,xe">
          <v:stroke joinstyle="miter"/>
          <v:path gradientshapeok="t" o:connecttype="rect"/>
        </v:shapetype>
        <v:shape id="Text Box 1" o:spid="_x0000_s2049"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" filled="f" stroked="f">
          <v:textbox inset="0,0,0,0">
            <w:txbxContent>
              <w:p w14:paraId="789563B6" w14:textId="651EC47A" w:rsidR="00760F61" w:rsidRDefault="00760F61" w:rsidP="00760F61">
                <w:pPr>
                  <w:pStyle w:val="MacPacTrailer"/>
                  <w:spacing w:line="20" w:lineRule="exact"/>
                </w:pPr>
              </w:p>
              <w:p w14:paraId="161F3468" w14:textId="03BDC877" w:rsidR="00760F61" w:rsidRDefault="00760F61">
                <w:pPr>
                  <w:pStyle w:val="MacPacTrailer"/>
                </w:pPr>
                <w:r>
                  <w:t>WSLEGAL\085564\00001\26809220v2</w:t>
                </w:r>
              </w:p>
              <w:p w14:paraId="462A33DA" w14:textId="0F6C40A4" w:rsidR="00760F61" w:rsidRDefault="00760F61" w:rsidP="00760F61">
                <w:pPr>
                  <w:pStyle w:val="MacPacTrailer"/>
                  <w:spacing w:line="20" w:lineRule="exact"/>
                </w:pPr>
              </w:p>
              <w:p w14:paraId="5C140344" w14:textId="2DE43BA3" w:rsidR="00760F61" w:rsidRDefault="00760F61" w:rsidP="00760F61">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C8DC" w14:textId="77777777" w:rsidR="003B451A" w:rsidRDefault="003B451A" w:rsidP="005300DB">
      <w:r>
        <w:separator/>
      </w:r>
    </w:p>
  </w:footnote>
  <w:footnote w:type="continuationSeparator" w:id="0">
    <w:p w14:paraId="5C0176AA" w14:textId="77777777" w:rsidR="003B451A" w:rsidRDefault="003B451A" w:rsidP="0053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C15E" w14:textId="77777777" w:rsidR="00760F61" w:rsidRDefault="0076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9A5C" w14:textId="77777777" w:rsidR="00760F61" w:rsidRDefault="00760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8040" w14:textId="77777777" w:rsidR="00760F61" w:rsidRDefault="00760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39b8892d-3156-45cb-82bc-018106fb9e11.docx"/>
    <w:docVar w:name="zzmp10LastTrailerInserted" w:val="^`~#mp!@[a⌊#6┝┤898œmK⌑Ë0⌛NïWp•⌏•ãÛjE⌑‣3!⌒&amp;⌙‿ũà¬­⌌3±ë@w6ž⌋M(×JÞüÅ›’$5”o®\⌐ç⌜pºî±‹9ƃså¹î⌎éggú`ôýG!‧s`⌍ÃoR0&lt;Â⌙vƃs á%5Sväõ4⌞&quot;Ô⌇Wª©RGD¨&gt;{ËWÝ Ô⌍è±ÂŠÄ⌓|⌘z9(ø¯zÙžñ⌟⌗⌙nZ÷@©ÛM⌛CZ]¬þ⌋WEà[95_]011"/>
    <w:docVar w:name="zzmp10LastTrailerInserted_1078" w:val="^`~#mp!@[a⌊#6┝┤898œmK⌑Ë0⌛NïWp•⌏•ãÛjE⌑‣3!⌒&amp;⌙‿ũà¬­⌌3±ë@w6ž⌋M(×JÞüÅ›’$5”o®\⌐ç⌜pºî±‹9ƃså¹î⌎éggú`ôýG!‧s`⌍ÃoR0&lt;Â⌙vƃs á%5Sväõ4⌞&quot;Ô⌇Wª©RGD¨&gt;{ËWÝ Ô⌍è±ÂŠÄ⌓|⌘z9(ø¯zÙžñ⌟⌗⌙nZ÷@©ÛM⌛CZ]¬þ⌋WEà[95_]011"/>
    <w:docVar w:name="zzmp10mSEGsValidated" w:val="1"/>
    <w:docVar w:name="zzmpCompatibilityMode" w:val="15"/>
  </w:docVars>
  <w:rsids>
    <w:rsidRoot w:val="005300DB"/>
    <w:rsid w:val="00083FE9"/>
    <w:rsid w:val="000D4B51"/>
    <w:rsid w:val="001160FB"/>
    <w:rsid w:val="0018514A"/>
    <w:rsid w:val="002F4BA6"/>
    <w:rsid w:val="00381F0D"/>
    <w:rsid w:val="003A7D97"/>
    <w:rsid w:val="003B451A"/>
    <w:rsid w:val="003E3E79"/>
    <w:rsid w:val="003F5907"/>
    <w:rsid w:val="00443B00"/>
    <w:rsid w:val="00444BD2"/>
    <w:rsid w:val="004930AA"/>
    <w:rsid w:val="00494525"/>
    <w:rsid w:val="005300DB"/>
    <w:rsid w:val="00646028"/>
    <w:rsid w:val="00651591"/>
    <w:rsid w:val="00722C82"/>
    <w:rsid w:val="00760F61"/>
    <w:rsid w:val="007B0875"/>
    <w:rsid w:val="008C7BC7"/>
    <w:rsid w:val="00922965"/>
    <w:rsid w:val="009C6159"/>
    <w:rsid w:val="009F7A3C"/>
    <w:rsid w:val="00A51ABE"/>
    <w:rsid w:val="00C00151"/>
    <w:rsid w:val="00C34FB1"/>
    <w:rsid w:val="00CB28DB"/>
    <w:rsid w:val="00D10F54"/>
    <w:rsid w:val="00D71338"/>
    <w:rsid w:val="00E65D9A"/>
    <w:rsid w:val="00E925B1"/>
    <w:rsid w:val="00FE280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C86F113"/>
  <w14:defaultImageDpi w14:val="330"/>
  <w15:docId w15:val="{FF456814-CE54-A14E-BF50-32DC6EAD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paragraph" w:customStyle="1" w:styleId="Default">
    <w:name w:val="Default"/>
    <w:rsid w:val="00651591"/>
    <w:pPr>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4945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525"/>
    <w:rPr>
      <w:rFonts w:ascii="Times New Roman" w:hAnsi="Times New Roman" w:cs="Times New Roman"/>
      <w:sz w:val="18"/>
      <w:szCs w:val="18"/>
    </w:rPr>
  </w:style>
  <w:style w:type="paragraph" w:customStyle="1" w:styleId="MacPacTrailer">
    <w:name w:val="MacPac Trailer"/>
    <w:rsid w:val="00760F61"/>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493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69A7-FB29-4ADA-A8B5-1AC175F4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 george geological</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george</dc:creator>
  <cp:keywords/>
  <dc:description/>
  <cp:lastModifiedBy>Microsoft Office User</cp:lastModifiedBy>
  <cp:revision>4</cp:revision>
  <dcterms:created xsi:type="dcterms:W3CDTF">2021-02-22T00:45:00Z</dcterms:created>
  <dcterms:modified xsi:type="dcterms:W3CDTF">2021-02-22T16:03:00Z</dcterms:modified>
</cp:coreProperties>
</file>