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20A7" w14:textId="77777777" w:rsidR="00187599" w:rsidRPr="0001060A" w:rsidRDefault="006145EE" w:rsidP="00187599">
      <w:pPr>
        <w:pStyle w:val="Title"/>
        <w:spacing w:before="0"/>
        <w:rPr>
          <w:sz w:val="28"/>
          <w:lang w:val="en-CA"/>
        </w:rPr>
      </w:pPr>
      <w:r w:rsidRPr="0001060A">
        <w:rPr>
          <w:sz w:val="28"/>
          <w:lang w:val="en-CA"/>
        </w:rPr>
        <w:t>FORM 9</w:t>
      </w:r>
    </w:p>
    <w:p w14:paraId="1C8684C8" w14:textId="77777777" w:rsidR="00187599" w:rsidRPr="007568B3" w:rsidRDefault="006145EE" w:rsidP="00187599">
      <w:pPr>
        <w:pStyle w:val="Title"/>
        <w:spacing w:before="0" w:after="0"/>
        <w:rPr>
          <w:sz w:val="28"/>
          <w:u w:val="single"/>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14:paraId="6FA0A586" w14:textId="77777777" w:rsidR="00187599" w:rsidRDefault="006145EE" w:rsidP="00187599">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00FB00B7" w14:textId="77777777" w:rsidR="00187599" w:rsidRDefault="006145EE" w:rsidP="00187599">
      <w:pPr>
        <w:pStyle w:val="BodyText"/>
        <w:rPr>
          <w:rFonts w:ascii="Arial" w:hAnsi="Arial"/>
          <w:lang w:val="en-CA"/>
        </w:rPr>
      </w:pPr>
      <w:r>
        <w:rPr>
          <w:rFonts w:ascii="Arial" w:hAnsi="Arial"/>
          <w:lang w:val="en-CA"/>
        </w:rPr>
        <w:t>Please complete the following:</w:t>
      </w:r>
    </w:p>
    <w:p w14:paraId="385729D9" w14:textId="77777777" w:rsidR="00187599" w:rsidRDefault="006145EE" w:rsidP="00187599">
      <w:pPr>
        <w:pStyle w:val="BodyText"/>
        <w:rPr>
          <w:rFonts w:ascii="Arial" w:hAnsi="Arial"/>
          <w:lang w:val="en-CA"/>
        </w:rPr>
      </w:pPr>
      <w:r>
        <w:rPr>
          <w:rFonts w:ascii="Arial" w:hAnsi="Arial"/>
          <w:lang w:val="en-CA"/>
        </w:rPr>
        <w:t xml:space="preserve">Name of Listed Issuer:  </w:t>
      </w:r>
      <w:r>
        <w:rPr>
          <w:rFonts w:ascii="Arial" w:hAnsi="Arial"/>
          <w:b/>
          <w:u w:val="single"/>
          <w:lang w:val="en-CA"/>
        </w:rPr>
        <w:t>NetCents Technology Inc</w:t>
      </w:r>
      <w:r w:rsidRPr="00C14DAE">
        <w:rPr>
          <w:rFonts w:ascii="Arial" w:hAnsi="Arial"/>
          <w:b/>
          <w:u w:val="single"/>
          <w:lang w:val="en-CA"/>
        </w:rPr>
        <w:t>.</w:t>
      </w:r>
      <w:r>
        <w:rPr>
          <w:rFonts w:ascii="Arial" w:hAnsi="Arial"/>
          <w:lang w:val="en-CA"/>
        </w:rPr>
        <w:t xml:space="preserve"> (the “</w:t>
      </w:r>
      <w:r w:rsidRPr="007450F2">
        <w:rPr>
          <w:rFonts w:ascii="Arial" w:hAnsi="Arial"/>
          <w:b/>
          <w:lang w:val="en-CA"/>
        </w:rPr>
        <w:t>Issuer</w:t>
      </w:r>
      <w:r>
        <w:rPr>
          <w:rFonts w:ascii="Arial" w:hAnsi="Arial"/>
          <w:lang w:val="en-CA"/>
        </w:rPr>
        <w:t xml:space="preserve">”).  </w:t>
      </w:r>
    </w:p>
    <w:p w14:paraId="02ED3A9C" w14:textId="77777777" w:rsidR="00187599" w:rsidRDefault="006145EE" w:rsidP="00187599">
      <w:pPr>
        <w:pStyle w:val="BodyText"/>
        <w:rPr>
          <w:rFonts w:ascii="Arial" w:hAnsi="Arial"/>
          <w:lang w:val="en-CA"/>
        </w:rPr>
      </w:pPr>
      <w:r>
        <w:rPr>
          <w:rFonts w:ascii="Arial" w:hAnsi="Arial"/>
          <w:lang w:val="en-CA"/>
        </w:rPr>
        <w:t xml:space="preserve">Trading Symbol:  </w:t>
      </w:r>
      <w:r>
        <w:rPr>
          <w:rFonts w:ascii="Arial" w:hAnsi="Arial"/>
          <w:b/>
          <w:u w:val="single"/>
          <w:lang w:val="en-CA"/>
        </w:rPr>
        <w:t>NC</w:t>
      </w:r>
    </w:p>
    <w:p w14:paraId="61EE2A44" w14:textId="163BD7DC" w:rsidR="00187599" w:rsidRDefault="006145EE" w:rsidP="00187599">
      <w:pPr>
        <w:pStyle w:val="BodyText"/>
        <w:spacing w:after="240"/>
        <w:rPr>
          <w:rFonts w:ascii="Arial" w:hAnsi="Arial"/>
          <w:shd w:val="clear" w:color="auto" w:fill="FFFFFF"/>
          <w:lang w:val="en-CA"/>
        </w:rPr>
      </w:pPr>
      <w:r>
        <w:rPr>
          <w:rFonts w:ascii="Arial" w:hAnsi="Arial"/>
          <w:lang w:val="en-CA"/>
        </w:rPr>
        <w:t xml:space="preserve">Date:  </w:t>
      </w:r>
      <w:r w:rsidR="00F83414">
        <w:rPr>
          <w:rFonts w:ascii="Arial" w:hAnsi="Arial"/>
          <w:b/>
          <w:u w:val="single"/>
          <w:shd w:val="clear" w:color="auto" w:fill="FFFFFF" w:themeFill="background1"/>
          <w:lang w:val="en-CA"/>
        </w:rPr>
        <w:t xml:space="preserve">April </w:t>
      </w:r>
      <w:r w:rsidR="00F657CB">
        <w:rPr>
          <w:rFonts w:ascii="Arial" w:hAnsi="Arial"/>
          <w:b/>
          <w:u w:val="single"/>
          <w:shd w:val="clear" w:color="auto" w:fill="FFFFFF" w:themeFill="background1"/>
          <w:lang w:val="en-CA"/>
        </w:rPr>
        <w:t>3</w:t>
      </w:r>
      <w:r w:rsidR="005E5E43">
        <w:rPr>
          <w:rFonts w:ascii="Arial" w:hAnsi="Arial"/>
          <w:b/>
          <w:u w:val="single"/>
          <w:shd w:val="clear" w:color="auto" w:fill="FFFFFF" w:themeFill="background1"/>
          <w:lang w:val="en-CA"/>
        </w:rPr>
        <w:t>,</w:t>
      </w:r>
      <w:r w:rsidR="00B56AD3">
        <w:rPr>
          <w:rFonts w:ascii="Arial" w:hAnsi="Arial"/>
          <w:b/>
          <w:u w:val="single"/>
          <w:shd w:val="clear" w:color="auto" w:fill="FFFFFF" w:themeFill="background1"/>
          <w:lang w:val="en-CA"/>
        </w:rPr>
        <w:t xml:space="preserve"> 2019</w:t>
      </w:r>
      <w:r>
        <w:rPr>
          <w:rFonts w:ascii="Arial" w:hAnsi="Arial"/>
          <w:b/>
          <w:u w:val="single"/>
          <w:shd w:val="clear" w:color="auto" w:fill="FFFFFF" w:themeFill="background1"/>
          <w:lang w:val="en-CA"/>
        </w:rPr>
        <w:t>.</w:t>
      </w:r>
    </w:p>
    <w:p w14:paraId="08D86A5F" w14:textId="77777777" w:rsidR="00187599" w:rsidRDefault="006145EE" w:rsidP="00187599">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F83414" w:rsidRPr="00F83414">
        <w:rPr>
          <w:rFonts w:ascii="Wingdings" w:hAnsi="Wingdings"/>
          <w:b/>
          <w:lang w:val="en-CA"/>
        </w:rPr>
        <w:sym w:font="Wingdings" w:char="F0FE"/>
      </w:r>
      <w:r w:rsidRPr="00F83414">
        <w:rPr>
          <w:rFonts w:ascii="Arial" w:hAnsi="Arial"/>
          <w:b/>
          <w:lang w:val="en-CA"/>
        </w:rPr>
        <w:t>Yes</w:t>
      </w:r>
      <w:r w:rsidR="00F83414">
        <w:rPr>
          <w:rFonts w:ascii="Arial" w:hAnsi="Arial"/>
          <w:lang w:val="en-CA"/>
        </w:rPr>
        <w:t xml:space="preserve">    </w:t>
      </w:r>
      <w:r>
        <w:rPr>
          <w:rFonts w:ascii="Arial" w:hAnsi="Arial"/>
          <w:lang w:val="en-CA"/>
        </w:rPr>
        <w:tab/>
      </w:r>
      <w:r w:rsidR="00F83414">
        <w:rPr>
          <w:rFonts w:ascii="Monotype Sorts" w:hAnsi="Monotype Sorts"/>
          <w:lang w:val="en-CA"/>
        </w:rPr>
        <w:sym w:font="Monotype Sorts" w:char="F07F"/>
      </w:r>
      <w:proofErr w:type="gramStart"/>
      <w:r w:rsidRPr="00F83414">
        <w:rPr>
          <w:rFonts w:ascii="Arial" w:hAnsi="Arial"/>
          <w:lang w:val="en-CA"/>
        </w:rPr>
        <w:t>No</w:t>
      </w:r>
      <w:proofErr w:type="gramEnd"/>
      <w:r>
        <w:rPr>
          <w:rFonts w:ascii="Arial" w:hAnsi="Arial"/>
          <w:sz w:val="32"/>
          <w:lang w:val="en-CA"/>
        </w:rPr>
        <w:tab/>
      </w:r>
    </w:p>
    <w:p w14:paraId="717565B2" w14:textId="77777777" w:rsidR="00187599" w:rsidRDefault="006145EE" w:rsidP="00187599">
      <w:pPr>
        <w:pStyle w:val="BodyText"/>
        <w:tabs>
          <w:tab w:val="left" w:pos="9180"/>
        </w:tabs>
        <w:spacing w:before="0" w:after="240"/>
        <w:rPr>
          <w:rFonts w:ascii="Arial" w:hAnsi="Arial"/>
          <w:lang w:val="en-CA"/>
        </w:rPr>
      </w:pPr>
      <w:r>
        <w:rPr>
          <w:rFonts w:ascii="Arial" w:hAnsi="Arial"/>
          <w:lang w:val="en-CA"/>
        </w:rPr>
        <w:t>If yes provide date(s) of prior Notices:  _____________________.</w:t>
      </w:r>
    </w:p>
    <w:p w14:paraId="3FCB5DCB" w14:textId="77777777" w:rsidR="00187599" w:rsidRPr="002D4412" w:rsidRDefault="006145EE" w:rsidP="00187599">
      <w:pPr>
        <w:pStyle w:val="BodyText"/>
        <w:spacing w:before="0" w:after="240"/>
        <w:ind w:right="-540"/>
        <w:rPr>
          <w:rFonts w:ascii="Arial" w:hAnsi="Arial"/>
          <w:lang w:val="en-CA"/>
        </w:rPr>
      </w:pPr>
      <w:r>
        <w:rPr>
          <w:rFonts w:ascii="Arial" w:hAnsi="Arial"/>
          <w:lang w:val="en-CA"/>
        </w:rPr>
        <w:t xml:space="preserve">Issued and Outstanding Securities of Issuer Prior to Issuance: </w:t>
      </w:r>
      <w:r w:rsidR="005E5E43" w:rsidRPr="005E5E43">
        <w:rPr>
          <w:rFonts w:ascii="Arial" w:hAnsi="Arial" w:cs="Arial"/>
          <w:b/>
          <w:u w:val="single"/>
        </w:rPr>
        <w:t>46,693,475</w:t>
      </w:r>
      <w:r w:rsidR="00B56AD3">
        <w:rPr>
          <w:rFonts w:ascii="Arial" w:hAnsi="Arial" w:cs="Arial"/>
          <w:b/>
          <w:u w:val="single"/>
        </w:rPr>
        <w:t xml:space="preserve"> </w:t>
      </w:r>
      <w:r w:rsidRPr="00C14DAE">
        <w:rPr>
          <w:rFonts w:ascii="Arial" w:hAnsi="Arial" w:cs="Arial"/>
          <w:b/>
          <w:u w:val="single"/>
        </w:rPr>
        <w:t>Common Shares</w:t>
      </w:r>
      <w:r>
        <w:rPr>
          <w:rFonts w:ascii="Arial" w:hAnsi="Arial" w:cs="Arial"/>
          <w:b/>
          <w:u w:val="single"/>
        </w:rPr>
        <w:t>.</w:t>
      </w:r>
    </w:p>
    <w:p w14:paraId="77D9FF99" w14:textId="77777777" w:rsidR="00187599" w:rsidRDefault="006145EE" w:rsidP="00187599">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Pr>
          <w:rFonts w:ascii="Arial" w:hAnsi="Arial"/>
          <w:b/>
          <w:u w:val="single"/>
          <w:lang w:val="en-CA"/>
        </w:rPr>
        <w:t>Not applicable.</w:t>
      </w:r>
    </w:p>
    <w:p w14:paraId="012F7C09" w14:textId="6E6D3031" w:rsidR="00187599" w:rsidRPr="00F83414" w:rsidRDefault="006145EE" w:rsidP="00187599">
      <w:pPr>
        <w:pStyle w:val="BodyText"/>
        <w:spacing w:before="0" w:after="240"/>
        <w:ind w:right="-540"/>
        <w:rPr>
          <w:rFonts w:ascii="Arial" w:hAnsi="Arial"/>
          <w:color w:val="FF0000"/>
          <w:lang w:val="en-CA"/>
        </w:rPr>
      </w:pPr>
      <w:r>
        <w:rPr>
          <w:rFonts w:ascii="Arial" w:hAnsi="Arial"/>
          <w:lang w:val="en-CA"/>
        </w:rPr>
        <w:t xml:space="preserve">Closing Market Price on Day Preceding the Issuance of the News Release: </w:t>
      </w:r>
      <w:r w:rsidRPr="00F657CB">
        <w:rPr>
          <w:rFonts w:ascii="Arial" w:hAnsi="Arial"/>
          <w:b/>
          <w:u w:val="single"/>
          <w:lang w:val="en-CA"/>
        </w:rPr>
        <w:t>$</w:t>
      </w:r>
      <w:r w:rsidR="00B56AD3" w:rsidRPr="00F657CB">
        <w:rPr>
          <w:rFonts w:ascii="Arial" w:hAnsi="Arial"/>
          <w:lang w:val="en-CA"/>
        </w:rPr>
        <w:t>0.84</w:t>
      </w:r>
      <w:r w:rsidRPr="00F657CB">
        <w:rPr>
          <w:rFonts w:ascii="Arial" w:hAnsi="Arial"/>
          <w:lang w:val="en-CA"/>
        </w:rPr>
        <w:t xml:space="preserve"> as at </w:t>
      </w:r>
      <w:r w:rsidR="00B56AD3" w:rsidRPr="00F657CB">
        <w:rPr>
          <w:rFonts w:ascii="Arial" w:hAnsi="Arial"/>
          <w:lang w:val="en-CA"/>
        </w:rPr>
        <w:t>February 13, 2019</w:t>
      </w:r>
      <w:r w:rsidR="00F657CB" w:rsidRPr="00F657CB">
        <w:rPr>
          <w:rFonts w:ascii="Arial" w:hAnsi="Arial"/>
          <w:lang w:val="en-CA"/>
        </w:rPr>
        <w:t xml:space="preserve"> – price protection given by CSE</w:t>
      </w:r>
    </w:p>
    <w:p w14:paraId="15B604AB" w14:textId="77777777" w:rsidR="00187599" w:rsidRDefault="006145EE" w:rsidP="00187599">
      <w:pPr>
        <w:pStyle w:val="BodyText"/>
        <w:spacing w:before="0" w:after="240"/>
        <w:ind w:right="18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44"/>
        <w:gridCol w:w="1192"/>
        <w:gridCol w:w="1376"/>
        <w:gridCol w:w="1376"/>
        <w:gridCol w:w="1742"/>
        <w:gridCol w:w="1100"/>
        <w:gridCol w:w="1100"/>
      </w:tblGrid>
      <w:tr w:rsidR="00DB681B" w14:paraId="5D953D3E" w14:textId="77777777" w:rsidTr="00FB37AB">
        <w:trPr>
          <w:trHeight w:val="720"/>
          <w:tblHeader/>
        </w:trPr>
        <w:tc>
          <w:tcPr>
            <w:tcW w:w="1526" w:type="dxa"/>
            <w:shd w:val="clear" w:color="auto" w:fill="F2F2F2" w:themeFill="background1" w:themeFillShade="F2"/>
            <w:vAlign w:val="bottom"/>
          </w:tcPr>
          <w:p w14:paraId="02DDCBB9"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244" w:type="dxa"/>
            <w:shd w:val="clear" w:color="auto" w:fill="F2F2F2" w:themeFill="background1" w:themeFillShade="F2"/>
            <w:vAlign w:val="bottom"/>
          </w:tcPr>
          <w:p w14:paraId="11DD2EA5"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shd w:val="clear" w:color="auto" w:fill="F2F2F2" w:themeFill="background1" w:themeFillShade="F2"/>
            <w:vAlign w:val="bottom"/>
          </w:tcPr>
          <w:p w14:paraId="6D533523"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shd w:val="clear" w:color="auto" w:fill="F2F2F2" w:themeFill="background1" w:themeFillShade="F2"/>
            <w:vAlign w:val="bottom"/>
          </w:tcPr>
          <w:p w14:paraId="2C2A79F6"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Conversion</w:t>
            </w:r>
          </w:p>
          <w:p w14:paraId="7495A65C"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Price (if</w:t>
            </w:r>
          </w:p>
          <w:p w14:paraId="2C1C0904"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shd w:val="clear" w:color="auto" w:fill="F2F2F2" w:themeFill="background1" w:themeFillShade="F2"/>
            <w:vAlign w:val="bottom"/>
          </w:tcPr>
          <w:p w14:paraId="4A92A004"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shd w:val="clear" w:color="auto" w:fill="F2F2F2" w:themeFill="background1" w:themeFillShade="F2"/>
            <w:vAlign w:val="bottom"/>
          </w:tcPr>
          <w:p w14:paraId="761190D1"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shd w:val="clear" w:color="auto" w:fill="F2F2F2" w:themeFill="background1" w:themeFillShade="F2"/>
            <w:vAlign w:val="bottom"/>
          </w:tcPr>
          <w:p w14:paraId="1AED9A30" w14:textId="77777777" w:rsidR="00187599" w:rsidRDefault="006145EE" w:rsidP="00FF761E">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shd w:val="clear" w:color="auto" w:fill="F2F2F2" w:themeFill="background1" w:themeFillShade="F2"/>
            <w:vAlign w:val="bottom"/>
          </w:tcPr>
          <w:p w14:paraId="2840EB72" w14:textId="77777777" w:rsidR="00187599" w:rsidRDefault="006145EE" w:rsidP="00FF761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DB681B" w14:paraId="117E93FF" w14:textId="77777777" w:rsidTr="00FB37AB">
        <w:trPr>
          <w:trHeight w:val="864"/>
        </w:trPr>
        <w:tc>
          <w:tcPr>
            <w:tcW w:w="1526" w:type="dxa"/>
            <w:shd w:val="clear" w:color="auto" w:fill="FFFFFF" w:themeFill="background1"/>
            <w:vAlign w:val="center"/>
          </w:tcPr>
          <w:p w14:paraId="415B62A4" w14:textId="77777777" w:rsidR="00187599" w:rsidRDefault="009A610E" w:rsidP="00FF761E">
            <w:pPr>
              <w:pStyle w:val="BodyText"/>
              <w:spacing w:before="0" w:line="280" w:lineRule="exact"/>
              <w:jc w:val="center"/>
              <w:rPr>
                <w:rFonts w:ascii="Arial" w:hAnsi="Arial"/>
                <w:b/>
                <w:i/>
                <w:sz w:val="20"/>
                <w:lang w:val="en-CA"/>
              </w:rPr>
            </w:pPr>
            <w:r>
              <w:rPr>
                <w:rFonts w:ascii="Arial" w:hAnsi="Arial"/>
                <w:b/>
                <w:i/>
                <w:sz w:val="20"/>
                <w:lang w:val="en-CA"/>
              </w:rPr>
              <w:t>Robert D Bergen</w:t>
            </w:r>
          </w:p>
          <w:p w14:paraId="69E415BA" w14:textId="77777777" w:rsidR="009A610E" w:rsidRPr="00DF63AF" w:rsidRDefault="009A610E" w:rsidP="00FF761E">
            <w:pPr>
              <w:pStyle w:val="BodyText"/>
              <w:spacing w:before="0" w:line="280" w:lineRule="exact"/>
              <w:jc w:val="center"/>
              <w:rPr>
                <w:rFonts w:ascii="Arial" w:hAnsi="Arial"/>
                <w:b/>
                <w:i/>
                <w:sz w:val="20"/>
                <w:highlight w:val="cyan"/>
                <w:lang w:val="en-CA"/>
              </w:rPr>
            </w:pPr>
            <w:r>
              <w:rPr>
                <w:rFonts w:ascii="Arial" w:hAnsi="Arial"/>
                <w:b/>
                <w:i/>
                <w:sz w:val="20"/>
                <w:lang w:val="en-CA"/>
              </w:rPr>
              <w:t>126 Saturn Drive, Hannibal, MO 63401</w:t>
            </w:r>
          </w:p>
        </w:tc>
        <w:tc>
          <w:tcPr>
            <w:tcW w:w="1244" w:type="dxa"/>
            <w:shd w:val="clear" w:color="auto" w:fill="FFFFFF" w:themeFill="background1"/>
          </w:tcPr>
          <w:p w14:paraId="6E226CD7" w14:textId="77777777" w:rsidR="00187599" w:rsidRPr="00DF63AF" w:rsidRDefault="009A610E" w:rsidP="00FF761E">
            <w:pPr>
              <w:pStyle w:val="BodyText"/>
              <w:spacing w:before="0" w:line="280" w:lineRule="exact"/>
              <w:jc w:val="center"/>
              <w:rPr>
                <w:rFonts w:ascii="Arial" w:hAnsi="Arial"/>
                <w:sz w:val="20"/>
                <w:highlight w:val="cyan"/>
                <w:lang w:val="en-CA"/>
              </w:rPr>
            </w:pPr>
            <w:r w:rsidRPr="009A610E">
              <w:rPr>
                <w:rFonts w:ascii="Arial" w:hAnsi="Arial"/>
                <w:sz w:val="20"/>
                <w:lang w:val="en-CA"/>
              </w:rPr>
              <w:t>15,833</w:t>
            </w:r>
          </w:p>
        </w:tc>
        <w:tc>
          <w:tcPr>
            <w:tcW w:w="1192" w:type="dxa"/>
            <w:shd w:val="clear" w:color="auto" w:fill="FFFFFF" w:themeFill="background1"/>
          </w:tcPr>
          <w:p w14:paraId="39B66001" w14:textId="77777777" w:rsidR="00187599" w:rsidRPr="00DF63AF" w:rsidRDefault="009A610E" w:rsidP="00FF761E">
            <w:pPr>
              <w:pStyle w:val="BodyText"/>
              <w:spacing w:before="0" w:line="280" w:lineRule="exact"/>
              <w:jc w:val="center"/>
              <w:rPr>
                <w:rFonts w:ascii="Arial" w:hAnsi="Arial"/>
                <w:sz w:val="20"/>
                <w:highlight w:val="cyan"/>
                <w:lang w:val="en-CA"/>
              </w:rPr>
            </w:pPr>
            <w:r w:rsidRPr="009A610E">
              <w:rPr>
                <w:rFonts w:ascii="Arial" w:hAnsi="Arial"/>
                <w:sz w:val="20"/>
                <w:lang w:val="en-CA"/>
              </w:rPr>
              <w:t>0.84</w:t>
            </w:r>
          </w:p>
        </w:tc>
        <w:tc>
          <w:tcPr>
            <w:tcW w:w="1376" w:type="dxa"/>
            <w:shd w:val="clear" w:color="auto" w:fill="FFFFFF" w:themeFill="background1"/>
          </w:tcPr>
          <w:p w14:paraId="248DCF6C" w14:textId="77777777" w:rsidR="00187599" w:rsidRPr="00DF63AF" w:rsidRDefault="009A610E" w:rsidP="00FF761E">
            <w:pPr>
              <w:pStyle w:val="BodyText"/>
              <w:spacing w:before="0" w:line="280" w:lineRule="exact"/>
              <w:jc w:val="center"/>
              <w:rPr>
                <w:rFonts w:ascii="Arial" w:hAnsi="Arial"/>
                <w:sz w:val="20"/>
                <w:highlight w:val="cyan"/>
                <w:lang w:val="en-CA"/>
              </w:rPr>
            </w:pPr>
            <w:r w:rsidRPr="00B51DD0">
              <w:rPr>
                <w:rFonts w:ascii="Arial" w:hAnsi="Arial"/>
                <w:sz w:val="20"/>
                <w:lang w:val="en-CA"/>
              </w:rPr>
              <w:t>0.63 USD</w:t>
            </w:r>
          </w:p>
        </w:tc>
        <w:tc>
          <w:tcPr>
            <w:tcW w:w="1376" w:type="dxa"/>
            <w:shd w:val="clear" w:color="auto" w:fill="FFFFFF" w:themeFill="background1"/>
          </w:tcPr>
          <w:p w14:paraId="6F5B1987" w14:textId="77777777" w:rsidR="00187599" w:rsidRPr="00DF63AF" w:rsidRDefault="005F1899" w:rsidP="00FF761E">
            <w:pPr>
              <w:pStyle w:val="BodyText"/>
              <w:spacing w:before="0" w:line="280" w:lineRule="exact"/>
              <w:jc w:val="center"/>
              <w:rPr>
                <w:rFonts w:ascii="Arial" w:hAnsi="Arial"/>
                <w:sz w:val="20"/>
                <w:highlight w:val="cyan"/>
                <w:lang w:val="en-CA"/>
              </w:rPr>
            </w:pPr>
          </w:p>
        </w:tc>
        <w:tc>
          <w:tcPr>
            <w:tcW w:w="1742" w:type="dxa"/>
            <w:shd w:val="clear" w:color="auto" w:fill="FFFFFF" w:themeFill="background1"/>
          </w:tcPr>
          <w:p w14:paraId="14EF5232" w14:textId="77777777" w:rsidR="00187599" w:rsidRPr="00DF63AF" w:rsidRDefault="009A610E" w:rsidP="00FF761E">
            <w:pPr>
              <w:pStyle w:val="BodyText"/>
              <w:spacing w:before="0" w:line="280" w:lineRule="exact"/>
              <w:jc w:val="center"/>
              <w:rPr>
                <w:rFonts w:ascii="Arial" w:hAnsi="Arial"/>
                <w:sz w:val="20"/>
                <w:highlight w:val="cyan"/>
              </w:rPr>
            </w:pPr>
            <w:r w:rsidRPr="00B51DD0">
              <w:rPr>
                <w:rFonts w:ascii="Arial" w:hAnsi="Arial"/>
                <w:sz w:val="20"/>
              </w:rPr>
              <w:t>15,833</w:t>
            </w:r>
          </w:p>
        </w:tc>
        <w:tc>
          <w:tcPr>
            <w:tcW w:w="1100" w:type="dxa"/>
            <w:shd w:val="clear" w:color="auto" w:fill="FFFFFF" w:themeFill="background1"/>
          </w:tcPr>
          <w:p w14:paraId="3C310F46" w14:textId="77777777" w:rsidR="00187599" w:rsidRPr="00DF63AF" w:rsidRDefault="009A610E" w:rsidP="00FF761E">
            <w:pPr>
              <w:pStyle w:val="BodyText"/>
              <w:spacing w:before="0" w:line="280" w:lineRule="exact"/>
              <w:jc w:val="center"/>
              <w:rPr>
                <w:rFonts w:ascii="Arial" w:hAnsi="Arial"/>
                <w:sz w:val="20"/>
                <w:highlight w:val="cyan"/>
                <w:lang w:val="en-CA"/>
              </w:rPr>
            </w:pPr>
            <w:r w:rsidRPr="009A610E">
              <w:rPr>
                <w:rFonts w:ascii="Arial" w:hAnsi="Arial"/>
                <w:sz w:val="20"/>
                <w:lang w:val="en-CA"/>
              </w:rPr>
              <w:t>March 27, 2019</w:t>
            </w:r>
          </w:p>
        </w:tc>
        <w:tc>
          <w:tcPr>
            <w:tcW w:w="1100" w:type="dxa"/>
            <w:shd w:val="clear" w:color="auto" w:fill="FFFFFF" w:themeFill="background1"/>
          </w:tcPr>
          <w:p w14:paraId="4123B25E" w14:textId="77777777" w:rsidR="00187599" w:rsidRPr="00DF63AF" w:rsidRDefault="005F1899" w:rsidP="00FF761E">
            <w:pPr>
              <w:pStyle w:val="BodyText"/>
              <w:spacing w:before="0" w:line="280" w:lineRule="exact"/>
              <w:jc w:val="center"/>
              <w:rPr>
                <w:rFonts w:ascii="Arial" w:hAnsi="Arial"/>
                <w:sz w:val="20"/>
                <w:highlight w:val="cyan"/>
                <w:lang w:val="en-CA"/>
              </w:rPr>
            </w:pPr>
          </w:p>
        </w:tc>
      </w:tr>
      <w:tr w:rsidR="00FB37AB" w14:paraId="3EE7CA1D" w14:textId="77777777" w:rsidTr="00FB37AB">
        <w:trPr>
          <w:trHeight w:val="864"/>
        </w:trPr>
        <w:tc>
          <w:tcPr>
            <w:tcW w:w="1526" w:type="dxa"/>
            <w:shd w:val="clear" w:color="auto" w:fill="FFFFFF" w:themeFill="background1"/>
          </w:tcPr>
          <w:p w14:paraId="40005AEE" w14:textId="77777777" w:rsidR="00FB37AB" w:rsidRPr="00FB37AB" w:rsidRDefault="00FB37AB" w:rsidP="00FB37AB">
            <w:pPr>
              <w:pStyle w:val="BodyText"/>
              <w:spacing w:before="0" w:line="280" w:lineRule="exact"/>
              <w:jc w:val="center"/>
              <w:rPr>
                <w:rFonts w:ascii="Arial" w:hAnsi="Arial"/>
                <w:b/>
                <w:i/>
                <w:sz w:val="20"/>
                <w:lang w:val="en-CA"/>
              </w:rPr>
            </w:pPr>
            <w:r w:rsidRPr="00FB37AB">
              <w:rPr>
                <w:rFonts w:ascii="Arial" w:hAnsi="Arial"/>
                <w:b/>
                <w:i/>
                <w:sz w:val="20"/>
                <w:lang w:val="en-CA"/>
              </w:rPr>
              <w:t>Beverly McDonald</w:t>
            </w:r>
          </w:p>
          <w:p w14:paraId="68AD2643" w14:textId="77777777" w:rsidR="00FB37AB" w:rsidRPr="00FB37AB" w:rsidRDefault="00FB37AB" w:rsidP="00FB37AB">
            <w:pPr>
              <w:pStyle w:val="BodyText"/>
              <w:spacing w:before="0" w:line="280" w:lineRule="exact"/>
              <w:jc w:val="center"/>
              <w:rPr>
                <w:rFonts w:ascii="Arial" w:hAnsi="Arial"/>
                <w:b/>
                <w:i/>
                <w:sz w:val="20"/>
                <w:lang w:val="en-CA"/>
              </w:rPr>
            </w:pPr>
            <w:r w:rsidRPr="00FB37AB">
              <w:rPr>
                <w:rFonts w:ascii="Arial" w:hAnsi="Arial"/>
                <w:b/>
                <w:i/>
                <w:sz w:val="20"/>
                <w:lang w:val="en-CA"/>
              </w:rPr>
              <w:t xml:space="preserve">19915 Indigo Lake Drive, Magnolia, TX </w:t>
            </w:r>
            <w:r w:rsidRPr="00FB37AB">
              <w:rPr>
                <w:rFonts w:ascii="Arial" w:hAnsi="Arial"/>
                <w:b/>
                <w:i/>
                <w:sz w:val="20"/>
                <w:lang w:val="en-CA"/>
              </w:rPr>
              <w:lastRenderedPageBreak/>
              <w:t>77355</w:t>
            </w:r>
          </w:p>
        </w:tc>
        <w:tc>
          <w:tcPr>
            <w:tcW w:w="1244" w:type="dxa"/>
            <w:shd w:val="clear" w:color="auto" w:fill="FFFFFF" w:themeFill="background1"/>
          </w:tcPr>
          <w:p w14:paraId="55A1D552"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lastRenderedPageBreak/>
              <w:t>15,833</w:t>
            </w:r>
          </w:p>
        </w:tc>
        <w:tc>
          <w:tcPr>
            <w:tcW w:w="1192" w:type="dxa"/>
            <w:shd w:val="clear" w:color="auto" w:fill="FFFFFF" w:themeFill="background1"/>
          </w:tcPr>
          <w:p w14:paraId="3C8183BB"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0.84</w:t>
            </w:r>
          </w:p>
        </w:tc>
        <w:tc>
          <w:tcPr>
            <w:tcW w:w="1376" w:type="dxa"/>
            <w:shd w:val="clear" w:color="auto" w:fill="FFFFFF" w:themeFill="background1"/>
          </w:tcPr>
          <w:p w14:paraId="4FA767B6" w14:textId="77777777" w:rsidR="00FB37AB" w:rsidRPr="00DF63AF" w:rsidRDefault="00FB37AB" w:rsidP="00FB37AB">
            <w:pPr>
              <w:pStyle w:val="BodyText"/>
              <w:spacing w:before="0" w:line="280" w:lineRule="exact"/>
              <w:jc w:val="center"/>
              <w:rPr>
                <w:rFonts w:ascii="Arial" w:hAnsi="Arial"/>
                <w:sz w:val="20"/>
                <w:highlight w:val="cyan"/>
                <w:lang w:val="en-CA"/>
              </w:rPr>
            </w:pPr>
            <w:r w:rsidRPr="00B51DD0">
              <w:rPr>
                <w:rFonts w:ascii="Arial" w:hAnsi="Arial"/>
                <w:sz w:val="20"/>
                <w:lang w:val="en-CA"/>
              </w:rPr>
              <w:t>0.63 USD</w:t>
            </w:r>
          </w:p>
        </w:tc>
        <w:tc>
          <w:tcPr>
            <w:tcW w:w="1376" w:type="dxa"/>
            <w:shd w:val="clear" w:color="auto" w:fill="FFFFFF" w:themeFill="background1"/>
          </w:tcPr>
          <w:p w14:paraId="64429598" w14:textId="77777777" w:rsidR="00FB37AB" w:rsidRPr="00DF63AF" w:rsidRDefault="00FB37AB" w:rsidP="00FB37AB">
            <w:pPr>
              <w:pStyle w:val="BodyText"/>
              <w:spacing w:before="0" w:line="280" w:lineRule="exact"/>
              <w:jc w:val="center"/>
              <w:rPr>
                <w:rFonts w:ascii="Arial" w:hAnsi="Arial"/>
                <w:sz w:val="20"/>
                <w:highlight w:val="cyan"/>
                <w:lang w:val="en-CA"/>
              </w:rPr>
            </w:pPr>
          </w:p>
        </w:tc>
        <w:tc>
          <w:tcPr>
            <w:tcW w:w="1742" w:type="dxa"/>
            <w:shd w:val="clear" w:color="auto" w:fill="FFFFFF" w:themeFill="background1"/>
          </w:tcPr>
          <w:p w14:paraId="6971D84F" w14:textId="77777777" w:rsidR="00FB37AB" w:rsidRPr="00DF63AF" w:rsidRDefault="00FB37AB" w:rsidP="00FB37AB">
            <w:pPr>
              <w:pStyle w:val="BodyText"/>
              <w:spacing w:before="0" w:line="280" w:lineRule="exact"/>
              <w:jc w:val="center"/>
              <w:rPr>
                <w:rFonts w:ascii="Arial" w:hAnsi="Arial"/>
                <w:sz w:val="20"/>
                <w:highlight w:val="cyan"/>
              </w:rPr>
            </w:pPr>
            <w:r w:rsidRPr="00B51DD0">
              <w:rPr>
                <w:rFonts w:ascii="Arial" w:hAnsi="Arial"/>
                <w:sz w:val="20"/>
              </w:rPr>
              <w:t>15,833</w:t>
            </w:r>
          </w:p>
        </w:tc>
        <w:tc>
          <w:tcPr>
            <w:tcW w:w="1100" w:type="dxa"/>
            <w:shd w:val="clear" w:color="auto" w:fill="FFFFFF" w:themeFill="background1"/>
          </w:tcPr>
          <w:p w14:paraId="4F8444B6"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March 27, 2019</w:t>
            </w:r>
          </w:p>
        </w:tc>
        <w:tc>
          <w:tcPr>
            <w:tcW w:w="1100" w:type="dxa"/>
            <w:shd w:val="clear" w:color="auto" w:fill="FFFFFF" w:themeFill="background1"/>
          </w:tcPr>
          <w:p w14:paraId="204CD72E" w14:textId="77777777" w:rsidR="00FB37AB" w:rsidRPr="00DF63AF" w:rsidRDefault="00FB37AB" w:rsidP="00FB37AB">
            <w:pPr>
              <w:pStyle w:val="BodyText"/>
              <w:spacing w:before="0" w:line="280" w:lineRule="exact"/>
              <w:jc w:val="center"/>
              <w:rPr>
                <w:rFonts w:ascii="Arial" w:hAnsi="Arial"/>
                <w:sz w:val="20"/>
                <w:highlight w:val="cyan"/>
                <w:lang w:val="en-CA"/>
              </w:rPr>
            </w:pPr>
          </w:p>
        </w:tc>
      </w:tr>
      <w:tr w:rsidR="00FB37AB" w14:paraId="710EC00C" w14:textId="77777777" w:rsidTr="00FB37AB">
        <w:trPr>
          <w:trHeight w:val="864"/>
        </w:trPr>
        <w:tc>
          <w:tcPr>
            <w:tcW w:w="1526" w:type="dxa"/>
            <w:shd w:val="clear" w:color="auto" w:fill="FFFFFF" w:themeFill="background1"/>
          </w:tcPr>
          <w:p w14:paraId="5D41A289" w14:textId="77777777" w:rsidR="00FB37AB" w:rsidRDefault="00FB37AB" w:rsidP="00FB37AB">
            <w:pPr>
              <w:pStyle w:val="BodyText"/>
              <w:spacing w:before="0" w:line="280" w:lineRule="exact"/>
              <w:jc w:val="center"/>
              <w:rPr>
                <w:rFonts w:ascii="Arial" w:hAnsi="Arial"/>
                <w:b/>
                <w:i/>
                <w:sz w:val="20"/>
                <w:lang w:val="en-CA"/>
              </w:rPr>
            </w:pPr>
            <w:r>
              <w:rPr>
                <w:rFonts w:ascii="Arial" w:hAnsi="Arial"/>
                <w:b/>
                <w:i/>
                <w:sz w:val="20"/>
                <w:lang w:val="en-CA"/>
              </w:rPr>
              <w:t xml:space="preserve">Sally Bergen </w:t>
            </w:r>
            <w:proofErr w:type="spellStart"/>
            <w:r>
              <w:rPr>
                <w:rFonts w:ascii="Arial" w:hAnsi="Arial"/>
                <w:b/>
                <w:i/>
                <w:sz w:val="20"/>
                <w:lang w:val="en-CA"/>
              </w:rPr>
              <w:t>Charpiot</w:t>
            </w:r>
            <w:proofErr w:type="spellEnd"/>
          </w:p>
          <w:p w14:paraId="3A05401B" w14:textId="77777777" w:rsidR="00FB37AB" w:rsidRPr="00FB37AB" w:rsidRDefault="00FB37AB" w:rsidP="00FB37AB">
            <w:pPr>
              <w:pStyle w:val="BodyText"/>
              <w:spacing w:before="0" w:line="280" w:lineRule="exact"/>
              <w:jc w:val="center"/>
              <w:rPr>
                <w:rFonts w:ascii="Arial" w:hAnsi="Arial"/>
                <w:b/>
                <w:i/>
                <w:sz w:val="20"/>
                <w:lang w:val="en-CA"/>
              </w:rPr>
            </w:pPr>
            <w:r>
              <w:rPr>
                <w:rFonts w:ascii="Arial" w:hAnsi="Arial"/>
                <w:b/>
                <w:i/>
                <w:sz w:val="20"/>
                <w:lang w:val="en-CA"/>
              </w:rPr>
              <w:t>24601 Bingham Creek Road, Leander, TX 78641</w:t>
            </w:r>
          </w:p>
        </w:tc>
        <w:tc>
          <w:tcPr>
            <w:tcW w:w="1244" w:type="dxa"/>
            <w:shd w:val="clear" w:color="auto" w:fill="FFFFFF" w:themeFill="background1"/>
          </w:tcPr>
          <w:p w14:paraId="76791995" w14:textId="77777777" w:rsidR="00FB37AB" w:rsidRPr="009A610E" w:rsidRDefault="00FB37AB" w:rsidP="00FB37AB">
            <w:pPr>
              <w:pStyle w:val="BodyText"/>
              <w:spacing w:before="0" w:line="280" w:lineRule="exact"/>
              <w:jc w:val="center"/>
              <w:rPr>
                <w:rFonts w:ascii="Arial" w:hAnsi="Arial"/>
                <w:sz w:val="20"/>
                <w:lang w:val="en-CA"/>
              </w:rPr>
            </w:pPr>
            <w:r>
              <w:rPr>
                <w:rFonts w:ascii="Arial" w:hAnsi="Arial"/>
                <w:sz w:val="20"/>
                <w:lang w:val="en-CA"/>
              </w:rPr>
              <w:t>47,500</w:t>
            </w:r>
          </w:p>
        </w:tc>
        <w:tc>
          <w:tcPr>
            <w:tcW w:w="1192" w:type="dxa"/>
            <w:shd w:val="clear" w:color="auto" w:fill="FFFFFF" w:themeFill="background1"/>
          </w:tcPr>
          <w:p w14:paraId="1ED757CD"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0.84</w:t>
            </w:r>
          </w:p>
        </w:tc>
        <w:tc>
          <w:tcPr>
            <w:tcW w:w="1376" w:type="dxa"/>
            <w:shd w:val="clear" w:color="auto" w:fill="FFFFFF" w:themeFill="background1"/>
          </w:tcPr>
          <w:p w14:paraId="465011E3" w14:textId="77777777" w:rsidR="00FB37AB" w:rsidRPr="00B51DD0" w:rsidRDefault="00FB37AB" w:rsidP="00FB37AB">
            <w:pPr>
              <w:pStyle w:val="BodyText"/>
              <w:spacing w:before="0" w:line="280" w:lineRule="exact"/>
              <w:jc w:val="center"/>
              <w:rPr>
                <w:rFonts w:ascii="Arial" w:hAnsi="Arial"/>
                <w:sz w:val="20"/>
                <w:lang w:val="en-CA"/>
              </w:rPr>
            </w:pPr>
            <w:r w:rsidRPr="00B51DD0">
              <w:rPr>
                <w:rFonts w:ascii="Arial" w:hAnsi="Arial"/>
                <w:sz w:val="20"/>
                <w:lang w:val="en-CA"/>
              </w:rPr>
              <w:t>0.63 USD</w:t>
            </w:r>
          </w:p>
        </w:tc>
        <w:tc>
          <w:tcPr>
            <w:tcW w:w="1376" w:type="dxa"/>
            <w:shd w:val="clear" w:color="auto" w:fill="FFFFFF" w:themeFill="background1"/>
          </w:tcPr>
          <w:p w14:paraId="08CB1712" w14:textId="77777777" w:rsidR="00FB37AB" w:rsidRPr="00B51DD0" w:rsidRDefault="00FB37AB" w:rsidP="00FB37AB">
            <w:pPr>
              <w:pStyle w:val="BodyText"/>
              <w:spacing w:before="0" w:line="280" w:lineRule="exact"/>
              <w:jc w:val="center"/>
              <w:rPr>
                <w:rFonts w:ascii="Arial" w:hAnsi="Arial"/>
                <w:sz w:val="20"/>
                <w:lang w:val="en-CA"/>
              </w:rPr>
            </w:pPr>
          </w:p>
        </w:tc>
        <w:tc>
          <w:tcPr>
            <w:tcW w:w="1742" w:type="dxa"/>
            <w:shd w:val="clear" w:color="auto" w:fill="FFFFFF" w:themeFill="background1"/>
          </w:tcPr>
          <w:p w14:paraId="7240CCB3" w14:textId="77777777" w:rsidR="00FB37AB" w:rsidRPr="00B51DD0" w:rsidRDefault="00FB37AB" w:rsidP="00FB37AB">
            <w:pPr>
              <w:pStyle w:val="BodyText"/>
              <w:spacing w:before="0" w:line="280" w:lineRule="exact"/>
              <w:jc w:val="center"/>
              <w:rPr>
                <w:rFonts w:ascii="Arial" w:hAnsi="Arial"/>
                <w:sz w:val="20"/>
              </w:rPr>
            </w:pPr>
            <w:r w:rsidRPr="00B51DD0">
              <w:rPr>
                <w:rFonts w:ascii="Arial" w:hAnsi="Arial"/>
                <w:sz w:val="20"/>
              </w:rPr>
              <w:t>47,500</w:t>
            </w:r>
          </w:p>
        </w:tc>
        <w:tc>
          <w:tcPr>
            <w:tcW w:w="1100" w:type="dxa"/>
            <w:shd w:val="clear" w:color="auto" w:fill="FFFFFF" w:themeFill="background1"/>
          </w:tcPr>
          <w:p w14:paraId="3AF9F3F3"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March 27, 2019</w:t>
            </w:r>
          </w:p>
        </w:tc>
        <w:tc>
          <w:tcPr>
            <w:tcW w:w="1100" w:type="dxa"/>
            <w:shd w:val="clear" w:color="auto" w:fill="FFFFFF" w:themeFill="background1"/>
          </w:tcPr>
          <w:p w14:paraId="2210941C" w14:textId="77777777" w:rsidR="00FB37AB" w:rsidRPr="00DF63AF" w:rsidRDefault="00FB37AB" w:rsidP="00FB37AB">
            <w:pPr>
              <w:pStyle w:val="BodyText"/>
              <w:spacing w:before="0" w:line="280" w:lineRule="exact"/>
              <w:jc w:val="center"/>
              <w:rPr>
                <w:rFonts w:ascii="Arial" w:hAnsi="Arial"/>
                <w:sz w:val="20"/>
                <w:highlight w:val="cyan"/>
                <w:lang w:val="en-CA"/>
              </w:rPr>
            </w:pPr>
          </w:p>
        </w:tc>
      </w:tr>
      <w:tr w:rsidR="00FB37AB" w14:paraId="34FB8F8A" w14:textId="77777777" w:rsidTr="00FB37AB">
        <w:trPr>
          <w:trHeight w:val="864"/>
        </w:trPr>
        <w:tc>
          <w:tcPr>
            <w:tcW w:w="1526" w:type="dxa"/>
            <w:shd w:val="clear" w:color="auto" w:fill="FFFFFF" w:themeFill="background1"/>
          </w:tcPr>
          <w:p w14:paraId="5DEA904E" w14:textId="77777777" w:rsidR="00FB37AB" w:rsidRDefault="00FB37AB" w:rsidP="00FB37AB">
            <w:pPr>
              <w:pStyle w:val="BodyText"/>
              <w:spacing w:before="0" w:line="280" w:lineRule="exact"/>
              <w:jc w:val="center"/>
              <w:rPr>
                <w:rFonts w:ascii="Arial" w:hAnsi="Arial"/>
                <w:b/>
                <w:i/>
                <w:sz w:val="20"/>
                <w:lang w:val="en-CA"/>
              </w:rPr>
            </w:pPr>
            <w:r>
              <w:rPr>
                <w:rFonts w:ascii="Arial" w:hAnsi="Arial"/>
                <w:b/>
                <w:i/>
                <w:sz w:val="20"/>
                <w:lang w:val="en-CA"/>
              </w:rPr>
              <w:t>Randall S Bergen</w:t>
            </w:r>
          </w:p>
          <w:p w14:paraId="0AAEFB99" w14:textId="77777777" w:rsidR="00FB37AB" w:rsidRDefault="00FB37AB" w:rsidP="00FB37AB">
            <w:pPr>
              <w:pStyle w:val="BodyText"/>
              <w:spacing w:before="0" w:line="280" w:lineRule="exact"/>
              <w:jc w:val="center"/>
              <w:rPr>
                <w:rFonts w:ascii="Arial" w:hAnsi="Arial"/>
                <w:b/>
                <w:i/>
                <w:sz w:val="20"/>
                <w:lang w:val="en-CA"/>
              </w:rPr>
            </w:pPr>
            <w:r>
              <w:rPr>
                <w:rFonts w:ascii="Arial" w:hAnsi="Arial"/>
                <w:b/>
                <w:i/>
                <w:sz w:val="20"/>
                <w:lang w:val="en-CA"/>
              </w:rPr>
              <w:t>2191 Violet Lane N, New Brighton, MN 55112</w:t>
            </w:r>
          </w:p>
        </w:tc>
        <w:tc>
          <w:tcPr>
            <w:tcW w:w="1244" w:type="dxa"/>
            <w:shd w:val="clear" w:color="auto" w:fill="FFFFFF" w:themeFill="background1"/>
          </w:tcPr>
          <w:p w14:paraId="75F6C856"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15,833</w:t>
            </w:r>
          </w:p>
        </w:tc>
        <w:tc>
          <w:tcPr>
            <w:tcW w:w="1192" w:type="dxa"/>
            <w:shd w:val="clear" w:color="auto" w:fill="FFFFFF" w:themeFill="background1"/>
          </w:tcPr>
          <w:p w14:paraId="17708E72"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0.84</w:t>
            </w:r>
          </w:p>
        </w:tc>
        <w:tc>
          <w:tcPr>
            <w:tcW w:w="1376" w:type="dxa"/>
            <w:shd w:val="clear" w:color="auto" w:fill="FFFFFF" w:themeFill="background1"/>
          </w:tcPr>
          <w:p w14:paraId="541560FD" w14:textId="77777777" w:rsidR="00FB37AB" w:rsidRPr="00B51DD0" w:rsidRDefault="00FB37AB" w:rsidP="00FB37AB">
            <w:pPr>
              <w:pStyle w:val="BodyText"/>
              <w:spacing w:before="0" w:line="280" w:lineRule="exact"/>
              <w:jc w:val="center"/>
              <w:rPr>
                <w:rFonts w:ascii="Arial" w:hAnsi="Arial"/>
                <w:sz w:val="20"/>
                <w:lang w:val="en-CA"/>
              </w:rPr>
            </w:pPr>
            <w:r w:rsidRPr="00B51DD0">
              <w:rPr>
                <w:rFonts w:ascii="Arial" w:hAnsi="Arial"/>
                <w:sz w:val="20"/>
                <w:lang w:val="en-CA"/>
              </w:rPr>
              <w:t>0.63 USD</w:t>
            </w:r>
          </w:p>
        </w:tc>
        <w:tc>
          <w:tcPr>
            <w:tcW w:w="1376" w:type="dxa"/>
            <w:shd w:val="clear" w:color="auto" w:fill="FFFFFF" w:themeFill="background1"/>
          </w:tcPr>
          <w:p w14:paraId="53369EE1" w14:textId="77777777" w:rsidR="00FB37AB" w:rsidRPr="00B51DD0" w:rsidRDefault="00FB37AB" w:rsidP="00FB37AB">
            <w:pPr>
              <w:pStyle w:val="BodyText"/>
              <w:spacing w:before="0" w:line="280" w:lineRule="exact"/>
              <w:jc w:val="center"/>
              <w:rPr>
                <w:rFonts w:ascii="Arial" w:hAnsi="Arial"/>
                <w:sz w:val="20"/>
                <w:lang w:val="en-CA"/>
              </w:rPr>
            </w:pPr>
            <w:bookmarkStart w:id="0" w:name="_GoBack"/>
            <w:bookmarkEnd w:id="0"/>
          </w:p>
        </w:tc>
        <w:tc>
          <w:tcPr>
            <w:tcW w:w="1742" w:type="dxa"/>
            <w:shd w:val="clear" w:color="auto" w:fill="FFFFFF" w:themeFill="background1"/>
          </w:tcPr>
          <w:p w14:paraId="7179F6D3" w14:textId="77777777" w:rsidR="00FB37AB" w:rsidRPr="00B51DD0" w:rsidRDefault="00FB37AB" w:rsidP="00FB37AB">
            <w:pPr>
              <w:pStyle w:val="BodyText"/>
              <w:spacing w:before="0" w:line="280" w:lineRule="exact"/>
              <w:jc w:val="center"/>
              <w:rPr>
                <w:rFonts w:ascii="Arial" w:hAnsi="Arial"/>
                <w:sz w:val="20"/>
              </w:rPr>
            </w:pPr>
            <w:r w:rsidRPr="00B51DD0">
              <w:rPr>
                <w:rFonts w:ascii="Arial" w:hAnsi="Arial"/>
                <w:sz w:val="20"/>
              </w:rPr>
              <w:t>15,833</w:t>
            </w:r>
          </w:p>
        </w:tc>
        <w:tc>
          <w:tcPr>
            <w:tcW w:w="1100" w:type="dxa"/>
            <w:shd w:val="clear" w:color="auto" w:fill="FFFFFF" w:themeFill="background1"/>
          </w:tcPr>
          <w:p w14:paraId="6EFEFBBA"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March 27, 2019</w:t>
            </w:r>
          </w:p>
        </w:tc>
        <w:tc>
          <w:tcPr>
            <w:tcW w:w="1100" w:type="dxa"/>
            <w:shd w:val="clear" w:color="auto" w:fill="FFFFFF" w:themeFill="background1"/>
          </w:tcPr>
          <w:p w14:paraId="470C112C" w14:textId="77777777" w:rsidR="00FB37AB" w:rsidRPr="00DF63AF" w:rsidRDefault="00FB37AB" w:rsidP="00FB37AB">
            <w:pPr>
              <w:pStyle w:val="BodyText"/>
              <w:spacing w:before="0" w:line="280" w:lineRule="exact"/>
              <w:jc w:val="center"/>
              <w:rPr>
                <w:rFonts w:ascii="Arial" w:hAnsi="Arial"/>
                <w:sz w:val="20"/>
                <w:highlight w:val="cyan"/>
                <w:lang w:val="en-CA"/>
              </w:rPr>
            </w:pPr>
          </w:p>
        </w:tc>
      </w:tr>
      <w:tr w:rsidR="00FB37AB" w14:paraId="1ADB7420" w14:textId="77777777" w:rsidTr="00FB37AB">
        <w:trPr>
          <w:trHeight w:val="864"/>
        </w:trPr>
        <w:tc>
          <w:tcPr>
            <w:tcW w:w="1526" w:type="dxa"/>
            <w:shd w:val="clear" w:color="auto" w:fill="FFFFFF" w:themeFill="background1"/>
          </w:tcPr>
          <w:p w14:paraId="31BE70B5" w14:textId="77777777" w:rsidR="00FB37AB" w:rsidRDefault="00FB37AB" w:rsidP="00FB37AB">
            <w:pPr>
              <w:pStyle w:val="BodyText"/>
              <w:spacing w:before="0" w:line="280" w:lineRule="exact"/>
              <w:jc w:val="center"/>
              <w:rPr>
                <w:rFonts w:ascii="Arial" w:hAnsi="Arial"/>
                <w:b/>
                <w:i/>
                <w:sz w:val="20"/>
                <w:lang w:val="en-CA"/>
              </w:rPr>
            </w:pPr>
            <w:r>
              <w:rPr>
                <w:rFonts w:ascii="Arial" w:hAnsi="Arial"/>
                <w:b/>
                <w:i/>
                <w:sz w:val="20"/>
                <w:lang w:val="en-CA"/>
              </w:rPr>
              <w:t>Bergen Living Trust, Dated 1/8/96</w:t>
            </w:r>
          </w:p>
          <w:p w14:paraId="71F6A5D8" w14:textId="77777777" w:rsidR="00FB37AB" w:rsidRDefault="00FB37AB" w:rsidP="00FB37AB">
            <w:pPr>
              <w:pStyle w:val="BodyText"/>
              <w:spacing w:before="0" w:line="280" w:lineRule="exact"/>
              <w:jc w:val="center"/>
              <w:rPr>
                <w:rFonts w:ascii="Arial" w:hAnsi="Arial"/>
                <w:b/>
                <w:i/>
                <w:sz w:val="20"/>
                <w:lang w:val="en-CA"/>
              </w:rPr>
            </w:pPr>
            <w:r>
              <w:rPr>
                <w:rFonts w:ascii="Arial" w:hAnsi="Arial"/>
                <w:b/>
                <w:i/>
                <w:sz w:val="20"/>
                <w:lang w:val="en-CA"/>
              </w:rPr>
              <w:t>132 Dawns Edge Drive,</w:t>
            </w:r>
          </w:p>
          <w:p w14:paraId="1E45445C" w14:textId="77777777" w:rsidR="00FB37AB" w:rsidRDefault="00FB37AB" w:rsidP="00FB37AB">
            <w:pPr>
              <w:pStyle w:val="BodyText"/>
              <w:spacing w:before="0" w:line="280" w:lineRule="exact"/>
              <w:jc w:val="center"/>
              <w:rPr>
                <w:rFonts w:ascii="Arial" w:hAnsi="Arial"/>
                <w:b/>
                <w:i/>
                <w:sz w:val="20"/>
                <w:lang w:val="en-CA"/>
              </w:rPr>
            </w:pPr>
            <w:r>
              <w:rPr>
                <w:rFonts w:ascii="Arial" w:hAnsi="Arial"/>
                <w:b/>
                <w:i/>
                <w:sz w:val="20"/>
                <w:lang w:val="en-CA"/>
              </w:rPr>
              <w:t>Montgomery, TX 77356</w:t>
            </w:r>
          </w:p>
        </w:tc>
        <w:tc>
          <w:tcPr>
            <w:tcW w:w="1244" w:type="dxa"/>
            <w:shd w:val="clear" w:color="auto" w:fill="FFFFFF" w:themeFill="background1"/>
          </w:tcPr>
          <w:p w14:paraId="625C3EAF" w14:textId="77777777" w:rsidR="00FB37AB" w:rsidRPr="009A610E" w:rsidRDefault="00FB37AB" w:rsidP="00FB37AB">
            <w:pPr>
              <w:pStyle w:val="BodyText"/>
              <w:spacing w:before="0" w:line="280" w:lineRule="exact"/>
              <w:jc w:val="center"/>
              <w:rPr>
                <w:rFonts w:ascii="Arial" w:hAnsi="Arial"/>
                <w:sz w:val="20"/>
                <w:lang w:val="en-CA"/>
              </w:rPr>
            </w:pPr>
            <w:r>
              <w:rPr>
                <w:rFonts w:ascii="Arial" w:hAnsi="Arial"/>
                <w:sz w:val="20"/>
                <w:lang w:val="en-CA"/>
              </w:rPr>
              <w:t>142,500</w:t>
            </w:r>
          </w:p>
        </w:tc>
        <w:tc>
          <w:tcPr>
            <w:tcW w:w="1192" w:type="dxa"/>
            <w:shd w:val="clear" w:color="auto" w:fill="FFFFFF" w:themeFill="background1"/>
          </w:tcPr>
          <w:p w14:paraId="07DDA16F"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0.84</w:t>
            </w:r>
          </w:p>
        </w:tc>
        <w:tc>
          <w:tcPr>
            <w:tcW w:w="1376" w:type="dxa"/>
            <w:shd w:val="clear" w:color="auto" w:fill="FFFFFF" w:themeFill="background1"/>
          </w:tcPr>
          <w:p w14:paraId="5C86DB57" w14:textId="77777777" w:rsidR="00FB37AB" w:rsidRPr="00B51DD0" w:rsidRDefault="00FB37AB" w:rsidP="00FB37AB">
            <w:pPr>
              <w:pStyle w:val="BodyText"/>
              <w:spacing w:before="0" w:line="280" w:lineRule="exact"/>
              <w:jc w:val="center"/>
              <w:rPr>
                <w:rFonts w:ascii="Arial" w:hAnsi="Arial"/>
                <w:sz w:val="20"/>
                <w:lang w:val="en-CA"/>
              </w:rPr>
            </w:pPr>
            <w:r w:rsidRPr="00B51DD0">
              <w:rPr>
                <w:rFonts w:ascii="Arial" w:hAnsi="Arial"/>
                <w:sz w:val="20"/>
                <w:lang w:val="en-CA"/>
              </w:rPr>
              <w:t>0.63 USD</w:t>
            </w:r>
          </w:p>
        </w:tc>
        <w:tc>
          <w:tcPr>
            <w:tcW w:w="1376" w:type="dxa"/>
            <w:shd w:val="clear" w:color="auto" w:fill="FFFFFF" w:themeFill="background1"/>
          </w:tcPr>
          <w:p w14:paraId="3C998567" w14:textId="77777777" w:rsidR="00FB37AB" w:rsidRPr="00B51DD0" w:rsidRDefault="00FB37AB" w:rsidP="00FB37AB">
            <w:pPr>
              <w:pStyle w:val="BodyText"/>
              <w:spacing w:before="0" w:line="280" w:lineRule="exact"/>
              <w:jc w:val="center"/>
              <w:rPr>
                <w:rFonts w:ascii="Arial" w:hAnsi="Arial"/>
                <w:sz w:val="20"/>
                <w:lang w:val="en-CA"/>
              </w:rPr>
            </w:pPr>
          </w:p>
        </w:tc>
        <w:tc>
          <w:tcPr>
            <w:tcW w:w="1742" w:type="dxa"/>
            <w:shd w:val="clear" w:color="auto" w:fill="FFFFFF" w:themeFill="background1"/>
          </w:tcPr>
          <w:p w14:paraId="689F905D" w14:textId="77777777" w:rsidR="00FB37AB" w:rsidRPr="00B51DD0" w:rsidRDefault="00FB37AB" w:rsidP="00FB37AB">
            <w:pPr>
              <w:pStyle w:val="BodyText"/>
              <w:spacing w:before="0" w:line="280" w:lineRule="exact"/>
              <w:jc w:val="center"/>
              <w:rPr>
                <w:rFonts w:ascii="Arial" w:hAnsi="Arial"/>
                <w:sz w:val="20"/>
              </w:rPr>
            </w:pPr>
            <w:r w:rsidRPr="00B51DD0">
              <w:rPr>
                <w:rFonts w:ascii="Arial" w:hAnsi="Arial"/>
                <w:sz w:val="20"/>
              </w:rPr>
              <w:t>142,500</w:t>
            </w:r>
          </w:p>
        </w:tc>
        <w:tc>
          <w:tcPr>
            <w:tcW w:w="1100" w:type="dxa"/>
            <w:shd w:val="clear" w:color="auto" w:fill="FFFFFF" w:themeFill="background1"/>
          </w:tcPr>
          <w:p w14:paraId="4C7238B8" w14:textId="77777777" w:rsidR="00FB37AB" w:rsidRPr="00DF63AF" w:rsidRDefault="00FB37AB" w:rsidP="00FB37AB">
            <w:pPr>
              <w:pStyle w:val="BodyText"/>
              <w:spacing w:before="0" w:line="280" w:lineRule="exact"/>
              <w:jc w:val="center"/>
              <w:rPr>
                <w:rFonts w:ascii="Arial" w:hAnsi="Arial"/>
                <w:sz w:val="20"/>
                <w:highlight w:val="cyan"/>
                <w:lang w:val="en-CA"/>
              </w:rPr>
            </w:pPr>
            <w:r w:rsidRPr="009A610E">
              <w:rPr>
                <w:rFonts w:ascii="Arial" w:hAnsi="Arial"/>
                <w:sz w:val="20"/>
                <w:lang w:val="en-CA"/>
              </w:rPr>
              <w:t>March 27, 2019</w:t>
            </w:r>
          </w:p>
        </w:tc>
        <w:tc>
          <w:tcPr>
            <w:tcW w:w="1100" w:type="dxa"/>
            <w:shd w:val="clear" w:color="auto" w:fill="FFFFFF" w:themeFill="background1"/>
          </w:tcPr>
          <w:p w14:paraId="54F6CB20" w14:textId="77777777" w:rsidR="00FB37AB" w:rsidRPr="00DF63AF" w:rsidRDefault="00FB37AB" w:rsidP="00FB37AB">
            <w:pPr>
              <w:pStyle w:val="BodyText"/>
              <w:spacing w:before="0" w:line="280" w:lineRule="exact"/>
              <w:jc w:val="center"/>
              <w:rPr>
                <w:rFonts w:ascii="Arial" w:hAnsi="Arial"/>
                <w:sz w:val="20"/>
                <w:highlight w:val="cyan"/>
                <w:lang w:val="en-CA"/>
              </w:rPr>
            </w:pPr>
          </w:p>
        </w:tc>
      </w:tr>
      <w:tr w:rsidR="00673F31" w14:paraId="39B92C75" w14:textId="77777777" w:rsidTr="00FB37AB">
        <w:trPr>
          <w:trHeight w:val="864"/>
        </w:trPr>
        <w:tc>
          <w:tcPr>
            <w:tcW w:w="1526" w:type="dxa"/>
            <w:shd w:val="clear" w:color="auto" w:fill="FFFFFF" w:themeFill="background1"/>
          </w:tcPr>
          <w:p w14:paraId="7002BFDF" w14:textId="77777777" w:rsidR="00673F31" w:rsidRDefault="00673F31" w:rsidP="00FB37AB">
            <w:pPr>
              <w:pStyle w:val="BodyText"/>
              <w:spacing w:before="0" w:line="280" w:lineRule="exact"/>
              <w:jc w:val="center"/>
              <w:rPr>
                <w:rFonts w:ascii="Arial" w:hAnsi="Arial"/>
                <w:b/>
                <w:i/>
                <w:sz w:val="20"/>
                <w:lang w:val="en-CA"/>
              </w:rPr>
            </w:pPr>
            <w:r>
              <w:rPr>
                <w:rFonts w:ascii="Arial" w:hAnsi="Arial"/>
                <w:b/>
                <w:i/>
                <w:sz w:val="20"/>
                <w:lang w:val="en-CA"/>
              </w:rPr>
              <w:t xml:space="preserve">D&amp;D </w:t>
            </w:r>
            <w:proofErr w:type="spellStart"/>
            <w:r>
              <w:rPr>
                <w:rFonts w:ascii="Arial" w:hAnsi="Arial"/>
                <w:b/>
                <w:i/>
                <w:sz w:val="20"/>
                <w:lang w:val="en-CA"/>
              </w:rPr>
              <w:t>Reesor</w:t>
            </w:r>
            <w:proofErr w:type="spellEnd"/>
            <w:r>
              <w:rPr>
                <w:rFonts w:ascii="Arial" w:hAnsi="Arial"/>
                <w:b/>
                <w:i/>
                <w:sz w:val="20"/>
                <w:lang w:val="en-CA"/>
              </w:rPr>
              <w:t xml:space="preserve"> Family Holdings Inc.</w:t>
            </w:r>
          </w:p>
          <w:p w14:paraId="3487BC75" w14:textId="77777777" w:rsidR="00673F31" w:rsidRDefault="00673F31" w:rsidP="00FB37AB">
            <w:pPr>
              <w:pStyle w:val="BodyText"/>
              <w:spacing w:before="0" w:line="280" w:lineRule="exact"/>
              <w:jc w:val="center"/>
              <w:rPr>
                <w:rFonts w:ascii="Arial" w:hAnsi="Arial"/>
                <w:b/>
                <w:i/>
                <w:sz w:val="20"/>
                <w:lang w:val="en-CA"/>
              </w:rPr>
            </w:pPr>
            <w:r>
              <w:rPr>
                <w:rFonts w:ascii="Arial" w:hAnsi="Arial"/>
                <w:b/>
                <w:i/>
                <w:sz w:val="20"/>
                <w:lang w:val="en-CA"/>
              </w:rPr>
              <w:t>1952 Bellevue Ave., West Vancouver, BC V7V 1B5</w:t>
            </w:r>
          </w:p>
          <w:p w14:paraId="5655A474" w14:textId="77777777" w:rsidR="00673F31" w:rsidRDefault="00673F31" w:rsidP="00FB37AB">
            <w:pPr>
              <w:pStyle w:val="BodyText"/>
              <w:spacing w:before="0" w:line="280" w:lineRule="exact"/>
              <w:jc w:val="center"/>
              <w:rPr>
                <w:rFonts w:ascii="Arial" w:hAnsi="Arial"/>
                <w:b/>
                <w:i/>
                <w:sz w:val="20"/>
                <w:lang w:val="en-CA"/>
              </w:rPr>
            </w:pPr>
          </w:p>
        </w:tc>
        <w:tc>
          <w:tcPr>
            <w:tcW w:w="1244" w:type="dxa"/>
            <w:shd w:val="clear" w:color="auto" w:fill="FFFFFF" w:themeFill="background1"/>
          </w:tcPr>
          <w:p w14:paraId="2E92C8B7" w14:textId="77777777" w:rsidR="00673F31" w:rsidRDefault="00673F31" w:rsidP="00FB37AB">
            <w:pPr>
              <w:pStyle w:val="BodyText"/>
              <w:spacing w:before="0" w:line="280" w:lineRule="exact"/>
              <w:jc w:val="center"/>
              <w:rPr>
                <w:rFonts w:ascii="Arial" w:hAnsi="Arial"/>
                <w:sz w:val="20"/>
                <w:lang w:val="en-CA"/>
              </w:rPr>
            </w:pPr>
            <w:r w:rsidRPr="00B51DD0">
              <w:rPr>
                <w:rFonts w:ascii="Arial" w:hAnsi="Arial"/>
                <w:sz w:val="20"/>
                <w:lang w:val="en-CA"/>
              </w:rPr>
              <w:t>297,619</w:t>
            </w:r>
          </w:p>
        </w:tc>
        <w:tc>
          <w:tcPr>
            <w:tcW w:w="1192" w:type="dxa"/>
            <w:shd w:val="clear" w:color="auto" w:fill="FFFFFF" w:themeFill="background1"/>
          </w:tcPr>
          <w:p w14:paraId="502ACE66" w14:textId="77777777" w:rsidR="00673F31" w:rsidRPr="009A610E" w:rsidRDefault="00673F31" w:rsidP="00FB37AB">
            <w:pPr>
              <w:pStyle w:val="BodyText"/>
              <w:spacing w:before="0" w:line="280" w:lineRule="exact"/>
              <w:jc w:val="center"/>
              <w:rPr>
                <w:rFonts w:ascii="Arial" w:hAnsi="Arial"/>
                <w:sz w:val="20"/>
                <w:lang w:val="en-CA"/>
              </w:rPr>
            </w:pPr>
            <w:r>
              <w:rPr>
                <w:rFonts w:ascii="Arial" w:hAnsi="Arial"/>
                <w:sz w:val="20"/>
                <w:lang w:val="en-CA"/>
              </w:rPr>
              <w:t>0.84</w:t>
            </w:r>
          </w:p>
        </w:tc>
        <w:tc>
          <w:tcPr>
            <w:tcW w:w="1376" w:type="dxa"/>
            <w:shd w:val="clear" w:color="auto" w:fill="FFFFFF" w:themeFill="background1"/>
          </w:tcPr>
          <w:p w14:paraId="153D088F" w14:textId="77777777" w:rsidR="00673F31" w:rsidRDefault="00673F31" w:rsidP="00FB37AB">
            <w:pPr>
              <w:pStyle w:val="BodyText"/>
              <w:spacing w:before="0" w:line="280" w:lineRule="exact"/>
              <w:jc w:val="center"/>
              <w:rPr>
                <w:rFonts w:ascii="Arial" w:hAnsi="Arial"/>
                <w:sz w:val="20"/>
                <w:highlight w:val="cyan"/>
                <w:lang w:val="en-CA"/>
              </w:rPr>
            </w:pPr>
          </w:p>
        </w:tc>
        <w:tc>
          <w:tcPr>
            <w:tcW w:w="1376" w:type="dxa"/>
            <w:shd w:val="clear" w:color="auto" w:fill="FFFFFF" w:themeFill="background1"/>
          </w:tcPr>
          <w:p w14:paraId="617DFFD5" w14:textId="77777777" w:rsidR="00673F31" w:rsidRPr="00DF63AF" w:rsidRDefault="00673F31" w:rsidP="00FB37AB">
            <w:pPr>
              <w:pStyle w:val="BodyText"/>
              <w:spacing w:before="0" w:line="280" w:lineRule="exact"/>
              <w:jc w:val="center"/>
              <w:rPr>
                <w:rFonts w:ascii="Arial" w:hAnsi="Arial"/>
                <w:sz w:val="20"/>
                <w:highlight w:val="cyan"/>
                <w:lang w:val="en-CA"/>
              </w:rPr>
            </w:pPr>
          </w:p>
        </w:tc>
        <w:tc>
          <w:tcPr>
            <w:tcW w:w="1742" w:type="dxa"/>
            <w:shd w:val="clear" w:color="auto" w:fill="FFFFFF" w:themeFill="background1"/>
          </w:tcPr>
          <w:p w14:paraId="39CC7CD3" w14:textId="77777777" w:rsidR="00673F31" w:rsidRDefault="00E20132" w:rsidP="00FB37AB">
            <w:pPr>
              <w:pStyle w:val="BodyText"/>
              <w:spacing w:before="0" w:line="280" w:lineRule="exact"/>
              <w:jc w:val="center"/>
              <w:rPr>
                <w:rFonts w:ascii="Arial" w:hAnsi="Arial"/>
                <w:sz w:val="20"/>
                <w:highlight w:val="cyan"/>
              </w:rPr>
            </w:pPr>
            <w:r w:rsidRPr="00B51DD0">
              <w:rPr>
                <w:rFonts w:ascii="Arial" w:hAnsi="Arial"/>
                <w:sz w:val="20"/>
              </w:rPr>
              <w:t>797,619</w:t>
            </w:r>
          </w:p>
        </w:tc>
        <w:tc>
          <w:tcPr>
            <w:tcW w:w="1100" w:type="dxa"/>
            <w:shd w:val="clear" w:color="auto" w:fill="FFFFFF" w:themeFill="background1"/>
          </w:tcPr>
          <w:p w14:paraId="74DD7A73" w14:textId="77777777" w:rsidR="00673F31" w:rsidRPr="009A610E" w:rsidRDefault="00673F31" w:rsidP="00FB37AB">
            <w:pPr>
              <w:pStyle w:val="BodyText"/>
              <w:spacing w:before="0" w:line="280" w:lineRule="exact"/>
              <w:jc w:val="center"/>
              <w:rPr>
                <w:rFonts w:ascii="Arial" w:hAnsi="Arial"/>
                <w:sz w:val="20"/>
                <w:lang w:val="en-CA"/>
              </w:rPr>
            </w:pPr>
            <w:r>
              <w:rPr>
                <w:rFonts w:ascii="Arial" w:hAnsi="Arial"/>
                <w:sz w:val="20"/>
                <w:lang w:val="en-CA"/>
              </w:rPr>
              <w:t>March 4, 2019</w:t>
            </w:r>
          </w:p>
        </w:tc>
        <w:tc>
          <w:tcPr>
            <w:tcW w:w="1100" w:type="dxa"/>
            <w:shd w:val="clear" w:color="auto" w:fill="FFFFFF" w:themeFill="background1"/>
          </w:tcPr>
          <w:p w14:paraId="6FAF78C6" w14:textId="77777777" w:rsidR="00673F31" w:rsidRPr="00DF63AF" w:rsidRDefault="00673F31" w:rsidP="00FB37AB">
            <w:pPr>
              <w:pStyle w:val="BodyText"/>
              <w:spacing w:before="0" w:line="280" w:lineRule="exact"/>
              <w:jc w:val="center"/>
              <w:rPr>
                <w:rFonts w:ascii="Arial" w:hAnsi="Arial"/>
                <w:sz w:val="20"/>
                <w:highlight w:val="cyan"/>
                <w:lang w:val="en-CA"/>
              </w:rPr>
            </w:pPr>
          </w:p>
        </w:tc>
      </w:tr>
    </w:tbl>
    <w:p w14:paraId="0FEB46F8" w14:textId="77777777" w:rsidR="00187599" w:rsidRPr="008003B9" w:rsidRDefault="006145EE" w:rsidP="00187599">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500E4FFD" w14:textId="77777777" w:rsidR="00187599" w:rsidRPr="008003B9" w:rsidRDefault="006145EE" w:rsidP="00187599">
      <w:pPr>
        <w:pStyle w:val="BodyText"/>
        <w:numPr>
          <w:ilvl w:val="0"/>
          <w:numId w:val="8"/>
        </w:numPr>
        <w:rPr>
          <w:rFonts w:ascii="Arial" w:hAnsi="Arial" w:cs="Arial"/>
          <w:sz w:val="20"/>
        </w:rPr>
      </w:pPr>
      <w:r w:rsidRPr="008003B9">
        <w:rPr>
          <w:rFonts w:ascii="Arial" w:hAnsi="Arial" w:cs="Arial"/>
          <w:sz w:val="20"/>
        </w:rPr>
        <w:t>Indicate if Related Person.</w:t>
      </w:r>
    </w:p>
    <w:p w14:paraId="501F8A14" w14:textId="77777777" w:rsidR="00187599" w:rsidRPr="008003B9" w:rsidRDefault="005F1899" w:rsidP="00187599">
      <w:pPr>
        <w:pStyle w:val="BodyText"/>
        <w:rPr>
          <w:rFonts w:ascii="Arial" w:hAnsi="Arial" w:cs="Arial"/>
          <w:sz w:val="20"/>
        </w:rPr>
      </w:pPr>
    </w:p>
    <w:p w14:paraId="6501140E" w14:textId="77777777" w:rsidR="00187599" w:rsidRPr="008003B9" w:rsidRDefault="006145EE" w:rsidP="00187599">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56B4169" w14:textId="77777777" w:rsidR="00187599" w:rsidRPr="0060553B" w:rsidRDefault="006145EE" w:rsidP="00187599">
      <w:pPr>
        <w:pStyle w:val="List"/>
        <w:tabs>
          <w:tab w:val="left" w:pos="9162"/>
        </w:tabs>
        <w:rPr>
          <w:rFonts w:ascii="Arial" w:hAnsi="Arial"/>
        </w:rPr>
      </w:pPr>
      <w:r>
        <w:rPr>
          <w:rFonts w:ascii="Arial" w:hAnsi="Arial"/>
        </w:rPr>
        <w:t>1.</w:t>
      </w:r>
      <w:r>
        <w:rPr>
          <w:rFonts w:ascii="Arial" w:hAnsi="Arial"/>
        </w:rPr>
        <w:tab/>
        <w:t xml:space="preserve">Total amount of funds to be raised:  </w:t>
      </w:r>
      <w:r w:rsidRPr="0060553B">
        <w:rPr>
          <w:rFonts w:ascii="Arial" w:hAnsi="Arial"/>
          <w:u w:val="single"/>
        </w:rPr>
        <w:t>up to $</w:t>
      </w:r>
      <w:r w:rsidR="00B56AD3">
        <w:rPr>
          <w:rFonts w:ascii="Arial" w:hAnsi="Arial"/>
          <w:u w:val="single"/>
        </w:rPr>
        <w:t>450,000</w:t>
      </w:r>
      <w:r w:rsidRPr="0060553B">
        <w:rPr>
          <w:rFonts w:ascii="Arial" w:hAnsi="Arial"/>
        </w:rPr>
        <w:t>.</w:t>
      </w:r>
    </w:p>
    <w:p w14:paraId="2EB961AA" w14:textId="77777777" w:rsidR="00187599" w:rsidRPr="0060553B" w:rsidRDefault="006145EE" w:rsidP="00C32893">
      <w:pPr>
        <w:pStyle w:val="BodyText"/>
        <w:tabs>
          <w:tab w:val="left" w:pos="1080"/>
          <w:tab w:val="left" w:pos="9180"/>
        </w:tabs>
        <w:ind w:left="1080" w:hanging="1080"/>
        <w:rPr>
          <w:rFonts w:ascii="Arial" w:hAnsi="Arial"/>
          <w:u w:val="single"/>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60553B">
        <w:rPr>
          <w:rFonts w:ascii="Arial" w:hAnsi="Arial"/>
          <w:u w:val="single"/>
        </w:rPr>
        <w:t>General operating capital</w:t>
      </w:r>
      <w:r w:rsidRPr="0060553B">
        <w:rPr>
          <w:rFonts w:ascii="Arial" w:hAnsi="Arial"/>
        </w:rPr>
        <w:t>.</w:t>
      </w:r>
    </w:p>
    <w:p w14:paraId="18E48ECD" w14:textId="4E8F75D4" w:rsidR="00187599" w:rsidRPr="0060553B" w:rsidRDefault="006145EE" w:rsidP="00187599">
      <w:pPr>
        <w:pStyle w:val="BodyText"/>
        <w:numPr>
          <w:ilvl w:val="0"/>
          <w:numId w:val="10"/>
        </w:numPr>
        <w:tabs>
          <w:tab w:val="left" w:pos="2880"/>
          <w:tab w:val="left" w:pos="9180"/>
        </w:tabs>
        <w:rPr>
          <w:rFonts w:ascii="Arial" w:hAnsi="Arial"/>
        </w:rPr>
      </w:pPr>
      <w:r>
        <w:rPr>
          <w:rFonts w:ascii="Arial" w:hAnsi="Arial"/>
        </w:rPr>
        <w:t>Provide particulars of any proceeds which are to be paid to Related Persons of the Issuer:</w:t>
      </w:r>
      <w:r>
        <w:rPr>
          <w:rFonts w:ascii="Arial" w:hAnsi="Arial"/>
        </w:rPr>
        <w:tab/>
      </w:r>
      <w:r w:rsidR="00D61CED">
        <w:rPr>
          <w:rFonts w:ascii="Arial" w:hAnsi="Arial"/>
        </w:rPr>
        <w:t>5% fee on proceeds which they were directly instrumental in raising</w:t>
      </w:r>
    </w:p>
    <w:p w14:paraId="1347125C" w14:textId="77777777" w:rsidR="00187599" w:rsidRDefault="006145EE" w:rsidP="00187599">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28981CA1" w14:textId="77777777" w:rsidR="00187599" w:rsidRDefault="006145EE" w:rsidP="00187599">
      <w:pPr>
        <w:pStyle w:val="BodyText"/>
        <w:numPr>
          <w:ilvl w:val="0"/>
          <w:numId w:val="10"/>
        </w:numPr>
        <w:tabs>
          <w:tab w:val="left" w:pos="9180"/>
        </w:tabs>
        <w:rPr>
          <w:rFonts w:ascii="Arial" w:hAnsi="Arial"/>
        </w:rPr>
      </w:pPr>
      <w:r>
        <w:rPr>
          <w:rFonts w:ascii="Arial" w:hAnsi="Arial"/>
        </w:rPr>
        <w:t>Description of securities to be issued:</w:t>
      </w:r>
    </w:p>
    <w:p w14:paraId="6E8F11B8" w14:textId="77777777" w:rsidR="00187599" w:rsidRDefault="006145EE" w:rsidP="00187599">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u w:val="single"/>
        </w:rPr>
        <w:t>units</w:t>
      </w:r>
      <w:proofErr w:type="gramEnd"/>
      <w:r>
        <w:rPr>
          <w:rFonts w:ascii="Arial" w:hAnsi="Arial"/>
          <w:u w:val="single"/>
        </w:rPr>
        <w:t xml:space="preserve"> (the “</w:t>
      </w:r>
      <w:r>
        <w:rPr>
          <w:rFonts w:ascii="Arial" w:hAnsi="Arial"/>
          <w:b/>
          <w:u w:val="single"/>
        </w:rPr>
        <w:t>Units</w:t>
      </w:r>
      <w:r>
        <w:rPr>
          <w:rFonts w:ascii="Arial" w:hAnsi="Arial"/>
          <w:u w:val="single"/>
        </w:rPr>
        <w:t>”)</w:t>
      </w:r>
      <w:r>
        <w:rPr>
          <w:rFonts w:ascii="Arial" w:hAnsi="Arial"/>
          <w:u w:val="single"/>
        </w:rPr>
        <w:tab/>
      </w:r>
    </w:p>
    <w:p w14:paraId="01A7B9C2" w14:textId="77777777"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sidRPr="00F657CB">
        <w:rPr>
          <w:rFonts w:ascii="Arial" w:hAnsi="Arial"/>
        </w:rPr>
        <w:t xml:space="preserve">Number  </w:t>
      </w:r>
      <w:r w:rsidRPr="00F657CB">
        <w:rPr>
          <w:rFonts w:ascii="Arial" w:hAnsi="Arial"/>
          <w:u w:val="single"/>
        </w:rPr>
        <w:t>up</w:t>
      </w:r>
      <w:proofErr w:type="gramEnd"/>
      <w:r w:rsidRPr="00F657CB">
        <w:rPr>
          <w:rFonts w:ascii="Arial" w:hAnsi="Arial"/>
          <w:u w:val="single"/>
        </w:rPr>
        <w:t xml:space="preserve"> to</w:t>
      </w:r>
      <w:r w:rsidR="00B56AD3" w:rsidRPr="00F657CB">
        <w:rPr>
          <w:rFonts w:ascii="Arial" w:hAnsi="Arial"/>
          <w:u w:val="single"/>
        </w:rPr>
        <w:t xml:space="preserve"> 450,000</w:t>
      </w:r>
      <w:r w:rsidRPr="00C32893">
        <w:rPr>
          <w:rFonts w:ascii="Arial" w:hAnsi="Arial"/>
          <w:u w:val="single"/>
        </w:rPr>
        <w:tab/>
      </w:r>
    </w:p>
    <w:p w14:paraId="1A8DE8F9" w14:textId="77777777" w:rsidR="00187599" w:rsidRPr="005A1E53" w:rsidRDefault="006145EE" w:rsidP="005A1E53">
      <w:pPr>
        <w:pStyle w:val="BodyText"/>
        <w:tabs>
          <w:tab w:val="left" w:pos="1080"/>
          <w:tab w:val="left" w:pos="1440"/>
          <w:tab w:val="left" w:pos="2160"/>
          <w:tab w:val="left" w:pos="9180"/>
        </w:tabs>
        <w:ind w:left="2160" w:hanging="2160"/>
        <w:jc w:val="both"/>
        <w:rPr>
          <w:rFonts w:ascii="Arial" w:hAnsi="Arial"/>
          <w:u w:val="single"/>
        </w:rPr>
      </w:pPr>
      <w:r>
        <w:rPr>
          <w:rFonts w:ascii="Arial" w:hAnsi="Arial"/>
        </w:rPr>
        <w:tab/>
        <w:t>(c)</w:t>
      </w:r>
      <w:r>
        <w:rPr>
          <w:rFonts w:ascii="Arial" w:hAnsi="Arial"/>
        </w:rPr>
        <w:tab/>
      </w:r>
      <w:r>
        <w:rPr>
          <w:rFonts w:ascii="Arial" w:hAnsi="Arial"/>
        </w:rPr>
        <w:tab/>
        <w:t xml:space="preserve">Price per </w:t>
      </w:r>
      <w:proofErr w:type="gramStart"/>
      <w:r>
        <w:rPr>
          <w:rFonts w:ascii="Arial" w:hAnsi="Arial"/>
        </w:rPr>
        <w:t xml:space="preserve">security  </w:t>
      </w:r>
      <w:r>
        <w:rPr>
          <w:rFonts w:ascii="Arial" w:hAnsi="Arial"/>
          <w:u w:val="single"/>
        </w:rPr>
        <w:t>$</w:t>
      </w:r>
      <w:proofErr w:type="gramEnd"/>
      <w:r w:rsidR="006839CA">
        <w:rPr>
          <w:rFonts w:ascii="Arial" w:hAnsi="Arial"/>
          <w:u w:val="single"/>
        </w:rPr>
        <w:t>0.84</w:t>
      </w:r>
      <w:r>
        <w:rPr>
          <w:rFonts w:ascii="Arial" w:hAnsi="Arial"/>
          <w:u w:val="single"/>
        </w:rPr>
        <w:t xml:space="preserve"> per Unit, </w:t>
      </w:r>
      <w:r w:rsidRPr="005A1E53">
        <w:rPr>
          <w:rFonts w:ascii="Arial" w:hAnsi="Arial"/>
          <w:u w:val="single"/>
        </w:rPr>
        <w:t>each Unit consists of one common share (a “</w:t>
      </w:r>
      <w:r w:rsidRPr="005A1E53">
        <w:rPr>
          <w:rFonts w:ascii="Arial" w:hAnsi="Arial"/>
          <w:b/>
          <w:u w:val="single"/>
        </w:rPr>
        <w:t>Share</w:t>
      </w:r>
      <w:r w:rsidRPr="005A1E53">
        <w:rPr>
          <w:rFonts w:ascii="Arial" w:hAnsi="Arial"/>
          <w:u w:val="single"/>
        </w:rPr>
        <w:t>”) and one common share purchase warrant (each whole warrant, a “</w:t>
      </w:r>
      <w:r w:rsidRPr="005A1E53">
        <w:rPr>
          <w:rFonts w:ascii="Arial" w:hAnsi="Arial"/>
          <w:b/>
          <w:u w:val="single"/>
        </w:rPr>
        <w:t>Warrant</w:t>
      </w:r>
      <w:r w:rsidRPr="005A1E53">
        <w:rPr>
          <w:rFonts w:ascii="Arial" w:hAnsi="Arial"/>
          <w:u w:val="single"/>
        </w:rPr>
        <w:t>”). Each Warrant will entitle the holder to acquire an additional Share at a</w:t>
      </w:r>
      <w:r>
        <w:rPr>
          <w:rFonts w:ascii="Arial" w:hAnsi="Arial"/>
          <w:u w:val="single"/>
        </w:rPr>
        <w:t>n exercise</w:t>
      </w:r>
      <w:r w:rsidR="00B56AD3">
        <w:rPr>
          <w:rFonts w:ascii="Arial" w:hAnsi="Arial"/>
          <w:u w:val="single"/>
        </w:rPr>
        <w:t xml:space="preserve"> price of $1.</w:t>
      </w:r>
      <w:r w:rsidR="00F55743">
        <w:rPr>
          <w:rFonts w:ascii="Arial" w:hAnsi="Arial"/>
          <w:u w:val="single"/>
        </w:rPr>
        <w:t>1</w:t>
      </w:r>
      <w:r w:rsidR="00B56AD3">
        <w:rPr>
          <w:rFonts w:ascii="Arial" w:hAnsi="Arial"/>
          <w:u w:val="single"/>
        </w:rPr>
        <w:t>0</w:t>
      </w:r>
      <w:r w:rsidRPr="005A1E53">
        <w:rPr>
          <w:rFonts w:ascii="Arial" w:hAnsi="Arial"/>
          <w:u w:val="single"/>
        </w:rPr>
        <w:t xml:space="preserve"> per Share for a period of 24 months from closing.</w:t>
      </w:r>
    </w:p>
    <w:p w14:paraId="512F535A" w14:textId="77777777"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w:t>
      </w:r>
      <w:proofErr w:type="gramStart"/>
      <w:r>
        <w:rPr>
          <w:rFonts w:ascii="Arial" w:hAnsi="Arial"/>
        </w:rPr>
        <w:t xml:space="preserve">rights  </w:t>
      </w:r>
      <w:r w:rsidRPr="000358E9">
        <w:rPr>
          <w:rFonts w:ascii="Arial" w:hAnsi="Arial"/>
          <w:u w:val="single"/>
        </w:rPr>
        <w:t>1:1</w:t>
      </w:r>
      <w:proofErr w:type="gramEnd"/>
      <w:r>
        <w:rPr>
          <w:rFonts w:ascii="Arial" w:hAnsi="Arial"/>
          <w:u w:val="single"/>
        </w:rPr>
        <w:tab/>
      </w:r>
    </w:p>
    <w:p w14:paraId="1F9D8032" w14:textId="77777777" w:rsidR="00187599" w:rsidRDefault="006145EE" w:rsidP="00187599">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84BCDE2" w14:textId="77777777" w:rsidR="00187599" w:rsidRDefault="006145EE" w:rsidP="0018759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Pr="00F657CB">
        <w:rPr>
          <w:rFonts w:ascii="Arial" w:hAnsi="Arial"/>
          <w:u w:val="single"/>
        </w:rPr>
        <w:t>up</w:t>
      </w:r>
      <w:proofErr w:type="gramEnd"/>
      <w:r w:rsidRPr="00F657CB">
        <w:rPr>
          <w:rFonts w:ascii="Arial" w:hAnsi="Arial"/>
          <w:u w:val="single"/>
        </w:rPr>
        <w:t xml:space="preserve"> to </w:t>
      </w:r>
      <w:r w:rsidR="00B56AD3" w:rsidRPr="00F657CB">
        <w:rPr>
          <w:rFonts w:ascii="Arial" w:hAnsi="Arial"/>
          <w:u w:val="single"/>
        </w:rPr>
        <w:t>450,000</w:t>
      </w:r>
      <w:r w:rsidRPr="00F657CB">
        <w:rPr>
          <w:rFonts w:ascii="Arial" w:hAnsi="Arial"/>
          <w:u w:val="single"/>
        </w:rPr>
        <w:t xml:space="preserve"> Warrants</w:t>
      </w:r>
      <w:r>
        <w:rPr>
          <w:rFonts w:ascii="Arial" w:hAnsi="Arial"/>
          <w:u w:val="single"/>
        </w:rPr>
        <w:tab/>
      </w:r>
    </w:p>
    <w:p w14:paraId="0F26617F" w14:textId="77777777" w:rsidR="00187599" w:rsidRDefault="006145EE" w:rsidP="00187599">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sidRPr="00CA1834">
        <w:rPr>
          <w:rFonts w:ascii="Arial" w:hAnsi="Arial"/>
          <w:u w:val="single"/>
        </w:rPr>
        <w:t>up</w:t>
      </w:r>
      <w:proofErr w:type="gramEnd"/>
      <w:r w:rsidRPr="00CA1834">
        <w:rPr>
          <w:rFonts w:ascii="Arial" w:hAnsi="Arial"/>
          <w:u w:val="single"/>
        </w:rPr>
        <w:t xml:space="preserve"> to </w:t>
      </w:r>
      <w:r w:rsidR="00B56AD3" w:rsidRPr="00F657CB">
        <w:rPr>
          <w:rFonts w:ascii="Arial" w:hAnsi="Arial"/>
          <w:u w:val="single"/>
        </w:rPr>
        <w:t>450,000</w:t>
      </w:r>
      <w:r w:rsidRPr="00F657CB">
        <w:rPr>
          <w:rFonts w:ascii="Arial" w:hAnsi="Arial"/>
          <w:u w:val="single"/>
        </w:rPr>
        <w:t xml:space="preserve"> Shares</w:t>
      </w:r>
      <w:r w:rsidRPr="00CA1834">
        <w:rPr>
          <w:rFonts w:ascii="Arial" w:hAnsi="Arial"/>
          <w:u w:val="single"/>
        </w:rPr>
        <w:tab/>
      </w:r>
      <w:r>
        <w:rPr>
          <w:rFonts w:ascii="Arial" w:hAnsi="Arial"/>
          <w:b/>
        </w:rPr>
        <w:t>.</w:t>
      </w:r>
    </w:p>
    <w:p w14:paraId="4E770B7E" w14:textId="77777777" w:rsidR="00187599" w:rsidRDefault="006145EE" w:rsidP="0018759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w:t>
      </w:r>
      <w:proofErr w:type="gramStart"/>
      <w:r>
        <w:rPr>
          <w:rFonts w:ascii="Arial" w:hAnsi="Arial"/>
        </w:rPr>
        <w:t xml:space="preserve">price  </w:t>
      </w:r>
      <w:r w:rsidRPr="001A7861">
        <w:rPr>
          <w:rFonts w:ascii="Arial" w:hAnsi="Arial"/>
          <w:u w:val="single"/>
        </w:rPr>
        <w:t>$</w:t>
      </w:r>
      <w:proofErr w:type="gramEnd"/>
      <w:r w:rsidRPr="001A7861">
        <w:rPr>
          <w:rFonts w:ascii="Arial" w:hAnsi="Arial"/>
          <w:u w:val="single"/>
        </w:rPr>
        <w:t>1.</w:t>
      </w:r>
      <w:r w:rsidR="009A08FC">
        <w:rPr>
          <w:rFonts w:ascii="Arial" w:hAnsi="Arial"/>
          <w:u w:val="single"/>
        </w:rPr>
        <w:t>1</w:t>
      </w:r>
      <w:r w:rsidR="00B56AD3">
        <w:rPr>
          <w:rFonts w:ascii="Arial" w:hAnsi="Arial"/>
          <w:u w:val="single"/>
        </w:rPr>
        <w:t>0</w:t>
      </w:r>
    </w:p>
    <w:p w14:paraId="4800D01E" w14:textId="77777777" w:rsidR="000307F9" w:rsidRDefault="006145EE" w:rsidP="000307F9">
      <w:pPr>
        <w:pStyle w:val="List"/>
        <w:tabs>
          <w:tab w:val="left" w:pos="1080"/>
          <w:tab w:val="left" w:pos="1440"/>
          <w:tab w:val="left" w:pos="2160"/>
          <w:tab w:val="left" w:pos="9180"/>
        </w:tabs>
        <w:ind w:left="2160" w:hanging="2160"/>
        <w:jc w:val="both"/>
        <w:rPr>
          <w:rFonts w:ascii="Arial" w:hAnsi="Arial"/>
          <w:b/>
          <w:u w:val="single"/>
        </w:rPr>
      </w:pPr>
      <w:r>
        <w:rPr>
          <w:rFonts w:ascii="Arial" w:hAnsi="Arial"/>
        </w:rPr>
        <w:tab/>
        <w:t xml:space="preserve">(d) </w:t>
      </w:r>
      <w:r>
        <w:rPr>
          <w:rFonts w:ascii="Arial" w:hAnsi="Arial"/>
        </w:rPr>
        <w:tab/>
      </w:r>
      <w:r w:rsidRPr="009A08FC">
        <w:rPr>
          <w:rFonts w:ascii="Arial" w:hAnsi="Arial"/>
        </w:rPr>
        <w:t xml:space="preserve">Expiry date </w:t>
      </w:r>
      <w:r w:rsidRPr="009A08FC">
        <w:rPr>
          <w:rFonts w:ascii="Arial" w:hAnsi="Arial"/>
          <w:u w:val="single"/>
        </w:rPr>
        <w:t>24 months</w:t>
      </w:r>
      <w:r w:rsidRPr="00004E32">
        <w:rPr>
          <w:rFonts w:ascii="Arial" w:hAnsi="Arial"/>
          <w:u w:val="single"/>
        </w:rPr>
        <w:t xml:space="preserve"> following the closing of the private p</w:t>
      </w:r>
      <w:r>
        <w:rPr>
          <w:rFonts w:ascii="Arial" w:hAnsi="Arial"/>
          <w:u w:val="single"/>
        </w:rPr>
        <w:t xml:space="preserve">lacement provided however, </w:t>
      </w:r>
      <w:r w:rsidRPr="00004E32">
        <w:rPr>
          <w:rFonts w:ascii="Arial" w:hAnsi="Arial"/>
          <w:u w:val="single"/>
        </w:rPr>
        <w:t xml:space="preserve">the Issuer will be entitled to accelerate the expiry date of the Warrants to the date that is 30 days following the date a news release is issued by the Issuer announcing that the volume weighted average price of the Shares </w:t>
      </w:r>
      <w:r w:rsidRPr="00004E32">
        <w:rPr>
          <w:rFonts w:ascii="Arial" w:hAnsi="Arial"/>
          <w:u w:val="single"/>
        </w:rPr>
        <w:lastRenderedPageBreak/>
        <w:t>on the CSE exceeds $1.50 for any 20 consecutive trading days after the hold period on the Shares has expired</w:t>
      </w:r>
      <w:r w:rsidRPr="00004E32">
        <w:rPr>
          <w:rFonts w:ascii="Arial" w:hAnsi="Arial"/>
        </w:rPr>
        <w:t>.</w:t>
      </w:r>
    </w:p>
    <w:p w14:paraId="623CE597" w14:textId="77777777" w:rsidR="00187599" w:rsidRDefault="006145EE" w:rsidP="00187599">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5540B1C3" w14:textId="77777777" w:rsidR="00187599" w:rsidRPr="00C341D5" w:rsidRDefault="006145EE" w:rsidP="00187599">
      <w:pPr>
        <w:pStyle w:val="List"/>
        <w:tabs>
          <w:tab w:val="left" w:pos="1440"/>
          <w:tab w:val="left" w:pos="2160"/>
          <w:tab w:val="left" w:pos="9180"/>
        </w:tabs>
        <w:rPr>
          <w:rFonts w:ascii="Arial" w:hAnsi="Arial"/>
          <w:u w:val="single"/>
        </w:rPr>
      </w:pPr>
      <w:r>
        <w:rPr>
          <w:rFonts w:ascii="Arial" w:hAnsi="Arial"/>
        </w:rPr>
        <w:tab/>
        <w:t>(a)</w:t>
      </w:r>
      <w:r>
        <w:rPr>
          <w:rFonts w:ascii="Arial" w:hAnsi="Arial"/>
        </w:rPr>
        <w:tab/>
      </w:r>
      <w:r>
        <w:rPr>
          <w:rFonts w:ascii="Arial" w:hAnsi="Arial"/>
        </w:rPr>
        <w:tab/>
        <w:t xml:space="preserve">Aggregate principal </w:t>
      </w:r>
      <w:proofErr w:type="gramStart"/>
      <w:r>
        <w:rPr>
          <w:rFonts w:ascii="Arial" w:hAnsi="Arial"/>
        </w:rPr>
        <w:t xml:space="preserve">amount  </w:t>
      </w:r>
      <w:r w:rsidRPr="00ED6C91">
        <w:rPr>
          <w:rFonts w:ascii="Arial" w:hAnsi="Arial"/>
          <w:u w:val="single"/>
        </w:rPr>
        <w:t>Not</w:t>
      </w:r>
      <w:proofErr w:type="gramEnd"/>
      <w:r w:rsidRPr="00ED6C91">
        <w:rPr>
          <w:rFonts w:ascii="Arial" w:hAnsi="Arial"/>
          <w:u w:val="single"/>
        </w:rPr>
        <w:t xml:space="preserve"> applicable.</w:t>
      </w:r>
      <w:r>
        <w:rPr>
          <w:rFonts w:ascii="Arial" w:hAnsi="Arial"/>
          <w:u w:val="single"/>
        </w:rPr>
        <w:tab/>
      </w:r>
    </w:p>
    <w:p w14:paraId="2DF072DD" w14:textId="77777777" w:rsidR="00187599" w:rsidRDefault="006145EE" w:rsidP="00187599">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7C7346C6" w14:textId="77777777"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Pr>
          <w:rFonts w:ascii="Arial" w:hAnsi="Arial"/>
          <w:u w:val="single"/>
        </w:rPr>
        <w:tab/>
      </w:r>
      <w:r>
        <w:rPr>
          <w:rFonts w:ascii="Arial" w:hAnsi="Arial"/>
        </w:rPr>
        <w:t xml:space="preserve"> .</w:t>
      </w:r>
    </w:p>
    <w:p w14:paraId="6D6F0680" w14:textId="77777777"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
    <w:p w14:paraId="57593DFB" w14:textId="77777777" w:rsidR="00187599" w:rsidRPr="00C341D5" w:rsidRDefault="006145EE" w:rsidP="00187599">
      <w:pPr>
        <w:pStyle w:val="BodyText"/>
        <w:tabs>
          <w:tab w:val="left" w:pos="1080"/>
          <w:tab w:val="left" w:pos="1440"/>
          <w:tab w:val="left" w:pos="2160"/>
          <w:tab w:val="left" w:pos="9180"/>
        </w:tabs>
        <w:ind w:left="2160"/>
        <w:jc w:val="both"/>
        <w:rPr>
          <w:rFonts w:ascii="Arial" w:hAnsi="Arial"/>
          <w:u w:val="single"/>
        </w:rPr>
      </w:pPr>
      <w:r w:rsidRPr="00C341D5">
        <w:rPr>
          <w:rFonts w:ascii="Arial" w:hAnsi="Arial"/>
          <w:u w:val="single"/>
        </w:rPr>
        <w:tab/>
      </w:r>
    </w:p>
    <w:p w14:paraId="15ABAC2A" w14:textId="77777777" w:rsidR="00187599" w:rsidRDefault="006145EE" w:rsidP="00187599">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Default provisions:</w:t>
      </w:r>
    </w:p>
    <w:p w14:paraId="75F882E6" w14:textId="77777777" w:rsidR="00187599" w:rsidRPr="00C341D5" w:rsidRDefault="006145EE" w:rsidP="00187599">
      <w:pPr>
        <w:pStyle w:val="BodyText"/>
        <w:tabs>
          <w:tab w:val="left" w:pos="1080"/>
          <w:tab w:val="left" w:pos="1440"/>
          <w:tab w:val="left" w:pos="2160"/>
          <w:tab w:val="left" w:pos="9180"/>
        </w:tabs>
        <w:ind w:left="2160"/>
        <w:jc w:val="both"/>
        <w:rPr>
          <w:rFonts w:ascii="Arial" w:hAnsi="Arial"/>
          <w:u w:val="single"/>
        </w:rPr>
      </w:pPr>
      <w:r w:rsidRPr="00C341D5">
        <w:rPr>
          <w:rFonts w:ascii="Arial" w:hAnsi="Arial"/>
          <w:u w:val="single"/>
        </w:rPr>
        <w:tab/>
      </w:r>
    </w:p>
    <w:p w14:paraId="59C2A1DF" w14:textId="77777777" w:rsidR="00187599" w:rsidRDefault="006145EE" w:rsidP="00187599">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1AC8CCA5" w14:textId="77777777" w:rsidR="00187599" w:rsidRDefault="006145EE" w:rsidP="00187599">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245F873F" w14:textId="5B09E97F" w:rsidR="00187599" w:rsidRPr="00D61CED" w:rsidRDefault="00C44D31" w:rsidP="00187599">
      <w:pPr>
        <w:pStyle w:val="List"/>
        <w:tabs>
          <w:tab w:val="left" w:pos="2160"/>
          <w:tab w:val="left" w:pos="9360"/>
        </w:tabs>
        <w:ind w:left="2160" w:firstLine="0"/>
        <w:jc w:val="both"/>
        <w:rPr>
          <w:rFonts w:ascii="Arial" w:hAnsi="Arial"/>
          <w:b/>
          <w:u w:val="single"/>
        </w:rPr>
      </w:pPr>
      <w:r w:rsidRPr="00D61CED">
        <w:rPr>
          <w:rFonts w:ascii="Arial" w:hAnsi="Arial"/>
          <w:u w:val="single"/>
        </w:rPr>
        <w:t>N/A</w:t>
      </w:r>
      <w:r w:rsidR="006145EE" w:rsidRPr="00D61CED">
        <w:rPr>
          <w:rFonts w:ascii="Arial" w:hAnsi="Arial"/>
          <w:u w:val="single"/>
        </w:rPr>
        <w:tab/>
      </w:r>
    </w:p>
    <w:p w14:paraId="7FD4434A" w14:textId="77777777" w:rsidR="00187599" w:rsidRPr="00BB2C02" w:rsidRDefault="006145EE" w:rsidP="00187599">
      <w:pPr>
        <w:pStyle w:val="List"/>
        <w:tabs>
          <w:tab w:val="left" w:pos="2160"/>
          <w:tab w:val="left" w:pos="9180"/>
        </w:tabs>
        <w:ind w:left="2160"/>
        <w:jc w:val="both"/>
        <w:rPr>
          <w:rFonts w:ascii="Arial" w:hAnsi="Arial"/>
          <w:b/>
        </w:rPr>
      </w:pPr>
      <w:r>
        <w:rPr>
          <w:rFonts w:ascii="Arial" w:hAnsi="Arial"/>
        </w:rPr>
        <w:t xml:space="preserve"> (b)</w:t>
      </w:r>
      <w:r>
        <w:rPr>
          <w:rFonts w:ascii="Arial" w:hAnsi="Arial"/>
        </w:rPr>
        <w:tab/>
        <w:t xml:space="preserve">Cash:  </w:t>
      </w:r>
      <w:r w:rsidRPr="00C32893">
        <w:rPr>
          <w:rFonts w:ascii="Arial" w:hAnsi="Arial"/>
          <w:u w:val="single"/>
        </w:rPr>
        <w:tab/>
      </w:r>
    </w:p>
    <w:p w14:paraId="0D26720F" w14:textId="77777777" w:rsidR="00187599" w:rsidRPr="00C32893" w:rsidRDefault="006145EE" w:rsidP="00187599">
      <w:pPr>
        <w:pStyle w:val="List"/>
        <w:tabs>
          <w:tab w:val="left" w:pos="2160"/>
          <w:tab w:val="left" w:pos="9180"/>
        </w:tabs>
        <w:ind w:left="2160"/>
        <w:jc w:val="both"/>
        <w:rPr>
          <w:rFonts w:ascii="Arial" w:hAnsi="Arial"/>
          <w:u w:val="single"/>
        </w:rPr>
      </w:pPr>
      <w:r>
        <w:rPr>
          <w:rFonts w:ascii="Arial" w:hAnsi="Arial"/>
        </w:rPr>
        <w:t>(c)</w:t>
      </w:r>
      <w:r>
        <w:rPr>
          <w:rFonts w:ascii="Arial" w:hAnsi="Arial"/>
        </w:rPr>
        <w:tab/>
        <w:t xml:space="preserve">Securities:  </w:t>
      </w:r>
      <w:r w:rsidRPr="00C32893">
        <w:rPr>
          <w:rFonts w:ascii="Arial" w:hAnsi="Arial"/>
          <w:u w:val="single"/>
        </w:rPr>
        <w:tab/>
      </w:r>
    </w:p>
    <w:p w14:paraId="16F26CD0" w14:textId="77777777" w:rsidR="00187599" w:rsidRPr="00C32893" w:rsidRDefault="006145EE" w:rsidP="00187599">
      <w:pPr>
        <w:pStyle w:val="List"/>
        <w:tabs>
          <w:tab w:val="left" w:pos="2160"/>
          <w:tab w:val="left" w:pos="9180"/>
        </w:tabs>
        <w:ind w:left="2160"/>
        <w:rPr>
          <w:rFonts w:ascii="Arial" w:hAnsi="Arial"/>
        </w:rPr>
      </w:pPr>
      <w:r w:rsidRPr="00C32893">
        <w:rPr>
          <w:rFonts w:ascii="Arial" w:hAnsi="Arial"/>
        </w:rPr>
        <w:t>(d)</w:t>
      </w:r>
      <w:r w:rsidRPr="00C32893">
        <w:rPr>
          <w:rFonts w:ascii="Arial" w:hAnsi="Arial"/>
        </w:rPr>
        <w:tab/>
        <w:t xml:space="preserve">Other  </w:t>
      </w:r>
      <w:r w:rsidRPr="00C32893">
        <w:rPr>
          <w:rFonts w:ascii="Arial" w:hAnsi="Arial"/>
          <w:u w:val="single"/>
        </w:rPr>
        <w:tab/>
      </w:r>
    </w:p>
    <w:p w14:paraId="6D45265A" w14:textId="77777777" w:rsidR="00187599" w:rsidRPr="00C32893" w:rsidRDefault="006145EE" w:rsidP="00187599">
      <w:pPr>
        <w:pStyle w:val="List"/>
        <w:tabs>
          <w:tab w:val="left" w:pos="2160"/>
          <w:tab w:val="left" w:pos="9180"/>
        </w:tabs>
        <w:ind w:left="2160"/>
        <w:jc w:val="both"/>
        <w:rPr>
          <w:rFonts w:ascii="Arial" w:hAnsi="Arial"/>
        </w:rPr>
      </w:pPr>
      <w:r w:rsidRPr="00C32893">
        <w:rPr>
          <w:rFonts w:ascii="Arial" w:hAnsi="Arial"/>
        </w:rPr>
        <w:t>(e)</w:t>
      </w:r>
      <w:r w:rsidRPr="00C32893">
        <w:rPr>
          <w:rFonts w:ascii="Arial" w:hAnsi="Arial"/>
        </w:rPr>
        <w:tab/>
        <w:t>Expiry date of any options, warrants etc.</w:t>
      </w:r>
      <w:r w:rsidRPr="00C32893">
        <w:rPr>
          <w:rFonts w:ascii="Arial" w:hAnsi="Arial"/>
          <w:u w:val="single"/>
        </w:rPr>
        <w:tab/>
      </w:r>
    </w:p>
    <w:p w14:paraId="10DD2CC8" w14:textId="77777777" w:rsidR="00187599" w:rsidRPr="00C32893" w:rsidRDefault="006145EE" w:rsidP="00187599">
      <w:pPr>
        <w:pStyle w:val="List"/>
        <w:tabs>
          <w:tab w:val="num" w:pos="1080"/>
          <w:tab w:val="left" w:pos="2160"/>
          <w:tab w:val="left" w:pos="9180"/>
        </w:tabs>
        <w:ind w:left="2160"/>
        <w:jc w:val="both"/>
        <w:rPr>
          <w:rFonts w:ascii="Arial" w:hAnsi="Arial"/>
        </w:rPr>
      </w:pPr>
      <w:r w:rsidRPr="00C32893">
        <w:rPr>
          <w:rFonts w:ascii="Arial" w:hAnsi="Arial"/>
        </w:rPr>
        <w:t>(f)</w:t>
      </w:r>
      <w:r w:rsidRPr="00C32893">
        <w:rPr>
          <w:rFonts w:ascii="Arial" w:hAnsi="Arial"/>
        </w:rPr>
        <w:tab/>
        <w:t>Exercise price of any options, warrants etc.</w:t>
      </w:r>
      <w:r w:rsidRPr="00C32893">
        <w:rPr>
          <w:rFonts w:ascii="Arial" w:hAnsi="Arial"/>
          <w:u w:val="single"/>
        </w:rPr>
        <w:tab/>
      </w:r>
    </w:p>
    <w:p w14:paraId="100B9F4B" w14:textId="77777777" w:rsidR="00187599" w:rsidRDefault="006145EE" w:rsidP="00C32893">
      <w:pPr>
        <w:pStyle w:val="List"/>
        <w:numPr>
          <w:ilvl w:val="0"/>
          <w:numId w:val="10"/>
        </w:numPr>
        <w:jc w:val="both"/>
        <w:rPr>
          <w:rFonts w:ascii="Arial" w:hAnsi="Arial"/>
          <w:u w:val="single"/>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28EAC149" w14:textId="1FC27C7A" w:rsidR="00187599" w:rsidRPr="00C32893" w:rsidRDefault="00D61CED" w:rsidP="00187599">
      <w:pPr>
        <w:pStyle w:val="CM14"/>
        <w:tabs>
          <w:tab w:val="left" w:pos="9270"/>
        </w:tabs>
        <w:spacing w:before="240" w:line="276" w:lineRule="atLeast"/>
        <w:ind w:left="1080" w:right="90"/>
        <w:jc w:val="both"/>
        <w:rPr>
          <w:rFonts w:ascii="Arial" w:hAnsi="Arial"/>
          <w:szCs w:val="20"/>
          <w:lang w:val="en-GB"/>
        </w:rPr>
      </w:pPr>
      <w:r w:rsidRPr="00D61CED">
        <w:rPr>
          <w:rFonts w:ascii="Arial" w:hAnsi="Arial"/>
          <w:u w:val="single"/>
        </w:rPr>
        <w:t>Consultant</w:t>
      </w:r>
      <w:r w:rsidR="006145EE" w:rsidRPr="00C32893">
        <w:rPr>
          <w:rFonts w:ascii="Arial" w:hAnsi="Arial"/>
          <w:u w:val="single"/>
        </w:rPr>
        <w:tab/>
      </w:r>
      <w:r w:rsidR="006145EE">
        <w:rPr>
          <w:rFonts w:ascii="Arial" w:hAnsi="Arial"/>
        </w:rPr>
        <w:t>.</w:t>
      </w:r>
    </w:p>
    <w:p w14:paraId="5105DA78" w14:textId="77777777" w:rsidR="00187599" w:rsidRDefault="006145EE" w:rsidP="00187599">
      <w:pPr>
        <w:pStyle w:val="List"/>
        <w:numPr>
          <w:ilvl w:val="0"/>
          <w:numId w:val="10"/>
        </w:numPr>
        <w:rPr>
          <w:rFonts w:ascii="Arial" w:hAnsi="Arial"/>
        </w:rPr>
      </w:pPr>
      <w:r>
        <w:rPr>
          <w:rFonts w:ascii="Arial" w:hAnsi="Arial"/>
        </w:rPr>
        <w:t>Describe any unusual particulars of the transaction (i.e. tax “flow through” shares, etc.).</w:t>
      </w:r>
    </w:p>
    <w:p w14:paraId="689B1C56" w14:textId="77777777" w:rsidR="00187599" w:rsidRPr="00C32893" w:rsidRDefault="006145EE" w:rsidP="00187599">
      <w:pPr>
        <w:pStyle w:val="List"/>
        <w:tabs>
          <w:tab w:val="left" w:pos="1080"/>
          <w:tab w:val="left" w:pos="9180"/>
        </w:tabs>
        <w:ind w:firstLine="0"/>
        <w:jc w:val="both"/>
        <w:rPr>
          <w:rFonts w:ascii="Arial" w:hAnsi="Arial"/>
        </w:rPr>
      </w:pPr>
      <w:r w:rsidRPr="006612A0">
        <w:rPr>
          <w:rFonts w:ascii="Arial" w:hAnsi="Arial"/>
          <w:u w:val="single"/>
        </w:rPr>
        <w:lastRenderedPageBreak/>
        <w:t>No</w:t>
      </w:r>
      <w:r w:rsidRPr="00C32893">
        <w:rPr>
          <w:rFonts w:ascii="Arial" w:hAnsi="Arial"/>
          <w:u w:val="single"/>
        </w:rPr>
        <w:tab/>
      </w:r>
      <w:r w:rsidRPr="00C32893">
        <w:rPr>
          <w:rFonts w:ascii="Arial" w:hAnsi="Arial"/>
        </w:rPr>
        <w:t>.</w:t>
      </w:r>
    </w:p>
    <w:p w14:paraId="219AFAEB" w14:textId="77777777" w:rsidR="00187599" w:rsidRDefault="006145EE" w:rsidP="00187599">
      <w:pPr>
        <w:pStyle w:val="List"/>
        <w:numPr>
          <w:ilvl w:val="0"/>
          <w:numId w:val="10"/>
        </w:numPr>
        <w:rPr>
          <w:rFonts w:ascii="Arial" w:hAnsi="Arial"/>
        </w:rPr>
      </w:pPr>
      <w:r>
        <w:rPr>
          <w:rFonts w:ascii="Arial" w:hAnsi="Arial"/>
        </w:rPr>
        <w:t>State whether the private placement will result in a change of control.</w:t>
      </w:r>
    </w:p>
    <w:p w14:paraId="5198BD85" w14:textId="77777777" w:rsidR="00187599" w:rsidRDefault="006145EE" w:rsidP="00187599">
      <w:pPr>
        <w:pStyle w:val="List"/>
        <w:tabs>
          <w:tab w:val="left" w:pos="1080"/>
          <w:tab w:val="left" w:pos="9180"/>
        </w:tabs>
        <w:ind w:firstLine="0"/>
        <w:jc w:val="both"/>
        <w:rPr>
          <w:rFonts w:ascii="Arial" w:hAnsi="Arial"/>
        </w:rPr>
      </w:pPr>
      <w:r>
        <w:rPr>
          <w:rFonts w:ascii="Arial" w:hAnsi="Arial"/>
          <w:u w:val="single"/>
        </w:rPr>
        <w:t>The private placement will not result in a change of control</w:t>
      </w:r>
      <w:r w:rsidRPr="00C32893">
        <w:rPr>
          <w:rFonts w:ascii="Arial" w:hAnsi="Arial"/>
          <w:u w:val="single"/>
        </w:rPr>
        <w:tab/>
      </w:r>
      <w:r>
        <w:rPr>
          <w:rFonts w:ascii="Arial" w:hAnsi="Arial"/>
        </w:rPr>
        <w:t>.</w:t>
      </w:r>
    </w:p>
    <w:p w14:paraId="6BAB8156" w14:textId="77777777" w:rsidR="00187599" w:rsidRDefault="005F1899" w:rsidP="00187599">
      <w:pPr>
        <w:pStyle w:val="List"/>
        <w:tabs>
          <w:tab w:val="left" w:pos="9180"/>
        </w:tabs>
        <w:spacing w:before="0"/>
        <w:jc w:val="both"/>
        <w:rPr>
          <w:rFonts w:ascii="Arial" w:hAnsi="Arial"/>
        </w:rPr>
      </w:pPr>
    </w:p>
    <w:p w14:paraId="2D8DC145" w14:textId="77777777" w:rsidR="00187599" w:rsidRDefault="006145EE" w:rsidP="00187599">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Pr="00043872">
        <w:rPr>
          <w:rFonts w:ascii="Arial" w:hAnsi="Arial"/>
          <w:u w:val="single"/>
        </w:rPr>
        <w:t>Not applicable.</w:t>
      </w:r>
      <w:r>
        <w:rPr>
          <w:rFonts w:ascii="Arial" w:hAnsi="Arial"/>
          <w:u w:val="single"/>
        </w:rPr>
        <w:tab/>
      </w:r>
    </w:p>
    <w:p w14:paraId="323C45D0" w14:textId="77777777" w:rsidR="00187599" w:rsidRDefault="006145EE" w:rsidP="00187599">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w:t>
      </w:r>
    </w:p>
    <w:p w14:paraId="4D4F1CEB" w14:textId="77777777" w:rsidR="00187599" w:rsidRPr="00AA0224" w:rsidRDefault="006145EE" w:rsidP="00187599">
      <w:pPr>
        <w:pStyle w:val="List"/>
        <w:ind w:firstLine="0"/>
        <w:jc w:val="both"/>
        <w:rPr>
          <w:rFonts w:ascii="Arial" w:hAnsi="Arial"/>
          <w:b/>
          <w:u w:val="single"/>
        </w:rPr>
      </w:pPr>
      <w:r w:rsidRPr="00AA0224">
        <w:rPr>
          <w:rFonts w:ascii="Arial" w:hAnsi="Arial"/>
          <w:b/>
          <w:u w:val="single"/>
        </w:rPr>
        <w:t>All certificates for securities issued which are subject to a hold period bear the appropriate legend restricting their transfer until the expiry of the applicable hold period required by National Instrument 45-102.</w:t>
      </w:r>
    </w:p>
    <w:p w14:paraId="6F1553D6" w14:textId="77777777" w:rsidR="00187599" w:rsidRPr="00AA0224" w:rsidRDefault="006145EE" w:rsidP="00187599">
      <w:pPr>
        <w:pStyle w:val="List"/>
        <w:ind w:firstLine="0"/>
        <w:jc w:val="both"/>
        <w:rPr>
          <w:rFonts w:ascii="Arial" w:hAnsi="Arial"/>
          <w:b/>
          <w:u w:val="single"/>
        </w:rPr>
      </w:pPr>
      <w:r w:rsidRPr="00AA0224">
        <w:rPr>
          <w:rFonts w:ascii="Arial" w:hAnsi="Arial"/>
          <w:b/>
          <w:u w:val="single"/>
        </w:rPr>
        <w:t>All certificates for securities issued to United States subscribers will also bear the following legend under the U.S. Securities Act of 1933, as amended:</w:t>
      </w:r>
    </w:p>
    <w:p w14:paraId="203E2B3C" w14:textId="77777777" w:rsidR="00187599" w:rsidRPr="00DA6CBF" w:rsidRDefault="006145EE" w:rsidP="00187599">
      <w:pPr>
        <w:pStyle w:val="List"/>
        <w:ind w:firstLine="0"/>
        <w:jc w:val="both"/>
        <w:rPr>
          <w:rFonts w:ascii="Arial" w:hAnsi="Arial"/>
          <w:u w:val="single"/>
        </w:rPr>
      </w:pPr>
      <w:r w:rsidRPr="00DA6CBF">
        <w:rPr>
          <w:rFonts w:ascii="Arial" w:hAnsi="Arial"/>
          <w:u w:val="single"/>
        </w:rPr>
        <w:t>The securities represented hereby have not been registered under the United States Securities Act of 1933, as amended (the “</w:t>
      </w:r>
      <w:r w:rsidRPr="004969C6">
        <w:rPr>
          <w:rFonts w:ascii="Arial" w:hAnsi="Arial"/>
          <w:b/>
          <w:u w:val="single"/>
        </w:rPr>
        <w:t>U.S. Securities Act</w:t>
      </w:r>
      <w:r w:rsidRPr="00DA6CBF">
        <w:rPr>
          <w:rFonts w:ascii="Arial" w:hAnsi="Arial"/>
          <w:u w:val="single"/>
        </w:rPr>
        <w:t>”) or the securities laws of any state of the United States.  The holder hereof, by purchasing such securities, agrees for the benefit of the Company that such securities may be offered, sold or otherwise transferred only (a) to the Company; (b) outside the United States in accordance with Rule 904 of Regulation S under the U.S. Securities Act; (c) in accordance with the exemption from registration under the U.S. Securities Act provided by Rule 144 thereunder, if available, and in compliance with any applicable state securities laws; or (d) in a transaction that does not require registration under the U.S. Securities Act and any applicable state securities laws, and, in the case of clause (c) or (d), the seller furnishes to the Company an opinion of counsel of recognized standing in form and substance satisfactory to the Company to such effect.</w:t>
      </w:r>
    </w:p>
    <w:p w14:paraId="0C0D6542" w14:textId="77777777" w:rsidR="00187599" w:rsidRPr="00DA6CBF" w:rsidRDefault="006145EE" w:rsidP="00187599">
      <w:pPr>
        <w:pStyle w:val="List"/>
        <w:ind w:firstLine="0"/>
        <w:jc w:val="both"/>
        <w:rPr>
          <w:rFonts w:ascii="Arial" w:hAnsi="Arial"/>
          <w:u w:val="single"/>
        </w:rPr>
      </w:pPr>
      <w:r w:rsidRPr="00DA6CBF">
        <w:rPr>
          <w:rFonts w:ascii="Arial" w:hAnsi="Arial"/>
          <w:u w:val="single"/>
        </w:rPr>
        <w:t>The presence of this legend may impair the ability of the holder hereof to effect “good delivery” of the securities represented hereby on a Canadian Stock Exchange.</w:t>
      </w:r>
    </w:p>
    <w:p w14:paraId="78F23AE3" w14:textId="77777777" w:rsidR="00187599" w:rsidRDefault="006145EE" w:rsidP="00187599">
      <w:pPr>
        <w:pStyle w:val="BodyText"/>
        <w:tabs>
          <w:tab w:val="left" w:pos="1080"/>
          <w:tab w:val="left" w:pos="2880"/>
          <w:tab w:val="left" w:pos="4230"/>
        </w:tabs>
        <w:rPr>
          <w:rFonts w:ascii="Arial" w:hAnsi="Arial"/>
          <w:color w:val="000000"/>
        </w:rPr>
      </w:pPr>
      <w:r>
        <w:rPr>
          <w:rFonts w:ascii="Arial" w:hAnsi="Arial"/>
          <w:b/>
          <w:color w:val="000000"/>
        </w:rPr>
        <w:t>2.</w:t>
      </w:r>
      <w:r>
        <w:rPr>
          <w:rFonts w:ascii="Arial" w:hAnsi="Arial"/>
          <w:b/>
          <w:color w:val="000000"/>
        </w:rPr>
        <w:tab/>
        <w:t>Acquisition</w:t>
      </w:r>
      <w:r>
        <w:rPr>
          <w:rFonts w:ascii="Arial" w:hAnsi="Arial"/>
          <w:b/>
          <w:color w:val="000000"/>
        </w:rPr>
        <w:tab/>
      </w:r>
      <w:r w:rsidRPr="00AB44ED">
        <w:rPr>
          <w:rFonts w:ascii="Arial" w:hAnsi="Arial"/>
          <w:color w:val="000000"/>
        </w:rPr>
        <w:t>Not applicable.</w:t>
      </w:r>
    </w:p>
    <w:p w14:paraId="7FCA1338" w14:textId="77777777" w:rsidR="00187599" w:rsidRDefault="005F1899" w:rsidP="00187599">
      <w:pPr>
        <w:pStyle w:val="List"/>
        <w:tabs>
          <w:tab w:val="left" w:pos="9180"/>
        </w:tabs>
        <w:spacing w:before="0"/>
        <w:ind w:left="0" w:firstLine="0"/>
        <w:jc w:val="both"/>
        <w:rPr>
          <w:rFonts w:ascii="Arial" w:hAnsi="Arial"/>
          <w:color w:val="000000"/>
        </w:rPr>
      </w:pPr>
    </w:p>
    <w:p w14:paraId="065035D2" w14:textId="77777777" w:rsidR="00187599" w:rsidRDefault="006145EE" w:rsidP="00187599">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4E2D711C" w14:textId="77777777" w:rsidR="00187599" w:rsidRDefault="006145EE" w:rsidP="0018759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0592560" w14:textId="77777777" w:rsidR="00187599" w:rsidRPr="00CC78B7" w:rsidRDefault="006145EE" w:rsidP="00187599">
      <w:pPr>
        <w:pStyle w:val="List"/>
        <w:keepNext/>
        <w:widowControl w:val="0"/>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rPr>
        <w:br/>
      </w:r>
      <w:r>
        <w:rPr>
          <w:rFonts w:ascii="Arial" w:hAnsi="Arial"/>
          <w:color w:val="000000"/>
          <w:u w:val="single"/>
        </w:rPr>
        <w:tab/>
      </w:r>
      <w:r w:rsidRPr="00CC78B7">
        <w:rPr>
          <w:rFonts w:ascii="Arial" w:hAnsi="Arial"/>
          <w:color w:val="000000"/>
        </w:rPr>
        <w:t xml:space="preserve"> </w:t>
      </w:r>
    </w:p>
    <w:p w14:paraId="36FBA46C" w14:textId="77777777" w:rsidR="00C32893" w:rsidRDefault="006145EE">
      <w:pPr>
        <w:rPr>
          <w:rFonts w:ascii="Arial" w:hAnsi="Arial"/>
          <w:color w:val="000000"/>
          <w:sz w:val="24"/>
          <w:lang w:val="en-GB"/>
        </w:rPr>
      </w:pPr>
      <w:r>
        <w:rPr>
          <w:rFonts w:ascii="Arial" w:hAnsi="Arial"/>
          <w:color w:val="000000"/>
        </w:rPr>
        <w:br w:type="page"/>
      </w:r>
    </w:p>
    <w:p w14:paraId="6EDFA730" w14:textId="77777777" w:rsidR="00187599" w:rsidRDefault="006145EE" w:rsidP="00187599">
      <w:pPr>
        <w:pStyle w:val="List"/>
        <w:numPr>
          <w:ilvl w:val="0"/>
          <w:numId w:val="16"/>
        </w:numPr>
        <w:jc w:val="both"/>
        <w:rPr>
          <w:rFonts w:ascii="Arial" w:hAnsi="Arial"/>
          <w:color w:val="000000"/>
        </w:rPr>
      </w:pPr>
      <w:r>
        <w:rPr>
          <w:rFonts w:ascii="Arial" w:hAnsi="Arial"/>
          <w:color w:val="000000"/>
        </w:rPr>
        <w:lastRenderedPageBreak/>
        <w:t>Provide the following information in relation to the total consideration for the acquisition (including details of all cash, securities or other consideration) and any required work commitments:</w:t>
      </w:r>
    </w:p>
    <w:p w14:paraId="151DC21E" w14:textId="77777777" w:rsidR="00187599" w:rsidRDefault="006145EE" w:rsidP="00187599">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r w:rsidRPr="00677386">
        <w:rPr>
          <w:rFonts w:ascii="Arial" w:hAnsi="Arial"/>
          <w:color w:val="000000"/>
          <w:u w:val="single"/>
        </w:rPr>
        <w:t>.</w:t>
      </w:r>
      <w:r w:rsidRPr="001909D1">
        <w:rPr>
          <w:rFonts w:ascii="Arial" w:hAnsi="Arial"/>
          <w:color w:val="000000"/>
          <w:u w:val="single"/>
        </w:rPr>
        <w:tab/>
      </w:r>
    </w:p>
    <w:p w14:paraId="31ACBF1C" w14:textId="77777777"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u w:val="single"/>
        </w:rPr>
        <w:tab/>
      </w:r>
      <w:r>
        <w:rPr>
          <w:rFonts w:ascii="Arial" w:hAnsi="Arial"/>
          <w:color w:val="000000"/>
        </w:rPr>
        <w:t xml:space="preserve"> .</w:t>
      </w:r>
      <w:proofErr w:type="gramEnd"/>
    </w:p>
    <w:p w14:paraId="4B2C5037" w14:textId="77777777" w:rsidR="00187599" w:rsidRDefault="006145EE" w:rsidP="00187599">
      <w:pPr>
        <w:pStyle w:val="List"/>
        <w:numPr>
          <w:ilvl w:val="0"/>
          <w:numId w:val="13"/>
        </w:numPr>
        <w:tabs>
          <w:tab w:val="left" w:pos="2160"/>
          <w:tab w:val="left" w:pos="9180"/>
        </w:tabs>
        <w:rPr>
          <w:rFonts w:ascii="Arial" w:hAnsi="Arial"/>
        </w:rPr>
      </w:pPr>
      <w:r>
        <w:rPr>
          <w:rFonts w:ascii="Arial" w:hAnsi="Arial"/>
          <w:color w:val="000000"/>
        </w:rPr>
        <w:t xml:space="preserve">Securities (including options, warrants etc.) and dollar value: </w:t>
      </w:r>
      <w:r>
        <w:rPr>
          <w:rFonts w:ascii="Arial" w:hAnsi="Arial"/>
          <w:color w:val="000000"/>
        </w:rPr>
        <w:br/>
      </w:r>
      <w:r>
        <w:rPr>
          <w:rFonts w:ascii="Arial" w:hAnsi="Arial"/>
          <w:u w:val="single"/>
        </w:rPr>
        <w:tab/>
      </w:r>
    </w:p>
    <w:p w14:paraId="7E0E2CE9" w14:textId="77777777"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u w:val="single"/>
        </w:rPr>
        <w:tab/>
      </w:r>
      <w:r>
        <w:rPr>
          <w:rFonts w:ascii="Arial" w:hAnsi="Arial"/>
          <w:color w:val="000000"/>
        </w:rPr>
        <w:t xml:space="preserve"> .</w:t>
      </w:r>
      <w:proofErr w:type="gramEnd"/>
    </w:p>
    <w:p w14:paraId="00DDEC2C" w14:textId="77777777"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u w:val="single"/>
        </w:rPr>
        <w:tab/>
      </w:r>
      <w:r>
        <w:rPr>
          <w:rFonts w:ascii="Arial" w:hAnsi="Arial"/>
          <w:color w:val="000000"/>
        </w:rPr>
        <w:t xml:space="preserve"> .</w:t>
      </w:r>
      <w:proofErr w:type="gramEnd"/>
    </w:p>
    <w:p w14:paraId="5CB9FB78" w14:textId="77777777"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u w:val="single"/>
        </w:rPr>
        <w:tab/>
      </w:r>
      <w:r>
        <w:rPr>
          <w:rFonts w:ascii="Arial" w:hAnsi="Arial"/>
          <w:color w:val="000000"/>
        </w:rPr>
        <w:t xml:space="preserve"> .</w:t>
      </w:r>
      <w:proofErr w:type="gramEnd"/>
    </w:p>
    <w:p w14:paraId="65F1203B" w14:textId="77777777" w:rsidR="00187599" w:rsidRDefault="006145EE" w:rsidP="00187599">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u w:val="single"/>
        </w:rPr>
        <w:tab/>
      </w:r>
      <w:r>
        <w:rPr>
          <w:rFonts w:ascii="Arial" w:hAnsi="Arial"/>
          <w:color w:val="000000"/>
        </w:rPr>
        <w:t xml:space="preserve"> .</w:t>
      </w:r>
      <w:proofErr w:type="gramEnd"/>
    </w:p>
    <w:p w14:paraId="6E6E637A" w14:textId="77777777" w:rsidR="00187599" w:rsidRDefault="006145EE" w:rsidP="00187599">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1BEB3CAE" w14:textId="77777777" w:rsidR="00187599" w:rsidRDefault="006145EE" w:rsidP="00187599">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2A838E58" w14:textId="77777777" w:rsidR="00187599" w:rsidRDefault="006145EE" w:rsidP="00187599">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3F8831D" w14:textId="77777777" w:rsidR="00187599" w:rsidRDefault="006145EE" w:rsidP="00187599">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DB681B" w14:paraId="7139211D" w14:textId="77777777" w:rsidTr="00FF761E">
        <w:trPr>
          <w:trHeight w:val="20"/>
          <w:tblHeader/>
        </w:trPr>
        <w:tc>
          <w:tcPr>
            <w:tcW w:w="1440" w:type="dxa"/>
            <w:shd w:val="clear" w:color="auto" w:fill="F2F2F2" w:themeFill="background1" w:themeFillShade="F2"/>
            <w:vAlign w:val="bottom"/>
          </w:tcPr>
          <w:p w14:paraId="3FCAAB67" w14:textId="77777777"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Name of Party (If not an individual, name all insiders of the Party)</w:t>
            </w:r>
          </w:p>
        </w:tc>
        <w:tc>
          <w:tcPr>
            <w:tcW w:w="1260" w:type="dxa"/>
            <w:shd w:val="clear" w:color="auto" w:fill="F2F2F2" w:themeFill="background1" w:themeFillShade="F2"/>
            <w:vAlign w:val="bottom"/>
          </w:tcPr>
          <w:p w14:paraId="5D1E6D47" w14:textId="77777777"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Number and Type of Securities to be Issued</w:t>
            </w:r>
          </w:p>
        </w:tc>
        <w:tc>
          <w:tcPr>
            <w:tcW w:w="1260" w:type="dxa"/>
            <w:shd w:val="clear" w:color="auto" w:fill="F2F2F2" w:themeFill="background1" w:themeFillShade="F2"/>
            <w:vAlign w:val="bottom"/>
          </w:tcPr>
          <w:p w14:paraId="735314FB" w14:textId="77777777"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Dollar value per Security (CDN$)</w:t>
            </w:r>
          </w:p>
        </w:tc>
        <w:tc>
          <w:tcPr>
            <w:tcW w:w="1440" w:type="dxa"/>
            <w:shd w:val="clear" w:color="auto" w:fill="F2F2F2" w:themeFill="background1" w:themeFillShade="F2"/>
            <w:vAlign w:val="bottom"/>
          </w:tcPr>
          <w:p w14:paraId="5558D95E" w14:textId="77777777"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Conversion price (if applicable)</w:t>
            </w:r>
          </w:p>
        </w:tc>
        <w:tc>
          <w:tcPr>
            <w:tcW w:w="1440" w:type="dxa"/>
            <w:shd w:val="clear" w:color="auto" w:fill="F2F2F2" w:themeFill="background1" w:themeFillShade="F2"/>
            <w:vAlign w:val="bottom"/>
          </w:tcPr>
          <w:p w14:paraId="4C97D279" w14:textId="77777777" w:rsidR="00187599" w:rsidRDefault="006145EE" w:rsidP="00FF761E">
            <w:pPr>
              <w:pStyle w:val="BodyText"/>
              <w:keepNext/>
              <w:keepLines/>
              <w:spacing w:before="0"/>
              <w:jc w:val="center"/>
              <w:rPr>
                <w:rFonts w:ascii="Arial" w:hAnsi="Arial"/>
                <w:b/>
                <w:sz w:val="20"/>
                <w:lang w:val="en-CA"/>
              </w:rPr>
            </w:pPr>
            <w:r>
              <w:rPr>
                <w:rFonts w:ascii="Arial" w:hAnsi="Arial"/>
                <w:b/>
                <w:sz w:val="20"/>
                <w:lang w:val="en-CA"/>
              </w:rPr>
              <w:t>Prospectus Exemption</w:t>
            </w:r>
          </w:p>
        </w:tc>
        <w:tc>
          <w:tcPr>
            <w:tcW w:w="1620" w:type="dxa"/>
            <w:shd w:val="clear" w:color="auto" w:fill="F2F2F2" w:themeFill="background1" w:themeFillShade="F2"/>
            <w:vAlign w:val="bottom"/>
          </w:tcPr>
          <w:p w14:paraId="7772584D" w14:textId="77777777" w:rsidR="00187599" w:rsidRDefault="006145EE" w:rsidP="00FF761E">
            <w:pPr>
              <w:pStyle w:val="BodyText"/>
              <w:keepNext/>
              <w:keepLines/>
              <w:spacing w:before="0"/>
              <w:jc w:val="center"/>
              <w:rPr>
                <w:rFonts w:ascii="Arial" w:hAnsi="Arial"/>
                <w:b/>
                <w:sz w:val="20"/>
                <w:lang w:val="en-CA"/>
              </w:rPr>
            </w:pPr>
            <w:r>
              <w:rPr>
                <w:rFonts w:ascii="Arial" w:hAnsi="Arial"/>
                <w:b/>
                <w:sz w:val="20"/>
              </w:rPr>
              <w:t>No. of Securities, directly or indirectly, Owned, Controlled or Directed by Party</w:t>
            </w:r>
          </w:p>
        </w:tc>
        <w:tc>
          <w:tcPr>
            <w:tcW w:w="1530" w:type="dxa"/>
            <w:shd w:val="clear" w:color="auto" w:fill="F2F2F2" w:themeFill="background1" w:themeFillShade="F2"/>
            <w:vAlign w:val="bottom"/>
          </w:tcPr>
          <w:p w14:paraId="78B274D6" w14:textId="77777777" w:rsidR="00187599" w:rsidRDefault="006145EE" w:rsidP="00FF761E">
            <w:pPr>
              <w:pStyle w:val="BodyText"/>
              <w:keepNext/>
              <w:keepLines/>
              <w:spacing w:before="0"/>
              <w:jc w:val="center"/>
              <w:rPr>
                <w:rFonts w:ascii="Arial" w:hAnsi="Arial"/>
                <w:b/>
                <w:color w:val="000000"/>
                <w:sz w:val="20"/>
                <w:lang w:val="en-CA"/>
              </w:rPr>
            </w:pPr>
            <w:r>
              <w:rPr>
                <w:rFonts w:ascii="Arial" w:hAnsi="Arial"/>
                <w:b/>
                <w:color w:val="000000"/>
                <w:sz w:val="20"/>
                <w:lang w:val="en-CA"/>
              </w:rPr>
              <w:t>Describe relationship 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DB681B" w14:paraId="0AB7E266" w14:textId="77777777" w:rsidTr="00FF761E">
        <w:trPr>
          <w:trHeight w:hRule="exact" w:val="550"/>
        </w:trPr>
        <w:tc>
          <w:tcPr>
            <w:tcW w:w="1440" w:type="dxa"/>
          </w:tcPr>
          <w:p w14:paraId="37B83A9D" w14:textId="77777777" w:rsidR="00187599" w:rsidRDefault="005F1899" w:rsidP="00FF761E">
            <w:pPr>
              <w:pStyle w:val="BodyText"/>
              <w:keepNext/>
              <w:keepLines/>
              <w:spacing w:before="0"/>
              <w:jc w:val="center"/>
              <w:rPr>
                <w:rFonts w:ascii="Arial" w:hAnsi="Arial"/>
                <w:b/>
                <w:color w:val="000000"/>
                <w:lang w:val="en-CA"/>
              </w:rPr>
            </w:pPr>
          </w:p>
          <w:p w14:paraId="31AD7439" w14:textId="77777777" w:rsidR="00187599" w:rsidRPr="001909D1" w:rsidRDefault="005F1899" w:rsidP="00FF761E">
            <w:pPr>
              <w:pStyle w:val="BodyText"/>
              <w:keepNext/>
              <w:keepLines/>
              <w:spacing w:before="0"/>
              <w:jc w:val="center"/>
              <w:rPr>
                <w:rFonts w:ascii="Arial" w:hAnsi="Arial"/>
                <w:b/>
                <w:color w:val="000000"/>
                <w:lang w:val="en-CA"/>
              </w:rPr>
            </w:pPr>
          </w:p>
        </w:tc>
        <w:tc>
          <w:tcPr>
            <w:tcW w:w="1260" w:type="dxa"/>
          </w:tcPr>
          <w:p w14:paraId="66508AB8" w14:textId="77777777" w:rsidR="00187599" w:rsidRDefault="005F1899" w:rsidP="00FF761E">
            <w:pPr>
              <w:pStyle w:val="BodyText"/>
              <w:keepNext/>
              <w:keepLines/>
              <w:rPr>
                <w:rFonts w:ascii="Arial" w:hAnsi="Arial"/>
                <w:color w:val="000000"/>
                <w:lang w:val="en-CA"/>
              </w:rPr>
            </w:pPr>
          </w:p>
        </w:tc>
        <w:tc>
          <w:tcPr>
            <w:tcW w:w="1260" w:type="dxa"/>
          </w:tcPr>
          <w:p w14:paraId="3AE690C8" w14:textId="77777777" w:rsidR="00187599" w:rsidRDefault="005F1899" w:rsidP="00FF761E">
            <w:pPr>
              <w:pStyle w:val="BodyText"/>
              <w:keepNext/>
              <w:keepLines/>
              <w:rPr>
                <w:rFonts w:ascii="Arial" w:hAnsi="Arial"/>
                <w:color w:val="000000"/>
                <w:lang w:val="en-CA"/>
              </w:rPr>
            </w:pPr>
          </w:p>
        </w:tc>
        <w:tc>
          <w:tcPr>
            <w:tcW w:w="1440" w:type="dxa"/>
          </w:tcPr>
          <w:p w14:paraId="3A4D1DA0" w14:textId="77777777" w:rsidR="00187599" w:rsidRDefault="005F1899" w:rsidP="00FF761E">
            <w:pPr>
              <w:pStyle w:val="BodyText"/>
              <w:keepNext/>
              <w:keepLines/>
              <w:rPr>
                <w:rFonts w:ascii="Arial" w:hAnsi="Arial"/>
                <w:color w:val="000000"/>
                <w:lang w:val="en-CA"/>
              </w:rPr>
            </w:pPr>
          </w:p>
        </w:tc>
        <w:tc>
          <w:tcPr>
            <w:tcW w:w="1440" w:type="dxa"/>
          </w:tcPr>
          <w:p w14:paraId="3B765C37" w14:textId="77777777" w:rsidR="00187599" w:rsidRDefault="005F1899" w:rsidP="00FF761E">
            <w:pPr>
              <w:pStyle w:val="BodyText"/>
              <w:keepNext/>
              <w:keepLines/>
              <w:rPr>
                <w:rFonts w:ascii="Arial" w:hAnsi="Arial"/>
                <w:color w:val="000000"/>
                <w:lang w:val="en-CA"/>
              </w:rPr>
            </w:pPr>
          </w:p>
        </w:tc>
        <w:tc>
          <w:tcPr>
            <w:tcW w:w="1620" w:type="dxa"/>
          </w:tcPr>
          <w:p w14:paraId="46BC82B2" w14:textId="77777777" w:rsidR="00187599" w:rsidRDefault="005F1899" w:rsidP="00FF761E">
            <w:pPr>
              <w:pStyle w:val="BodyText"/>
              <w:keepNext/>
              <w:keepLines/>
              <w:rPr>
                <w:rFonts w:ascii="Arial" w:hAnsi="Arial"/>
                <w:color w:val="000000"/>
                <w:lang w:val="en-CA"/>
              </w:rPr>
            </w:pPr>
          </w:p>
        </w:tc>
        <w:tc>
          <w:tcPr>
            <w:tcW w:w="1530" w:type="dxa"/>
          </w:tcPr>
          <w:p w14:paraId="48EEC2E7" w14:textId="77777777" w:rsidR="00187599" w:rsidRDefault="005F1899" w:rsidP="00FF761E">
            <w:pPr>
              <w:pStyle w:val="BodyText"/>
              <w:keepNext/>
              <w:keepLines/>
              <w:rPr>
                <w:rFonts w:ascii="Arial" w:hAnsi="Arial"/>
                <w:color w:val="000000"/>
                <w:lang w:val="en-CA"/>
              </w:rPr>
            </w:pPr>
          </w:p>
        </w:tc>
      </w:tr>
    </w:tbl>
    <w:p w14:paraId="4B752BA9" w14:textId="77777777" w:rsidR="00187599" w:rsidRDefault="006145EE" w:rsidP="00187599">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6918CC9B" w14:textId="77777777" w:rsidR="00C32893" w:rsidRDefault="006145EE">
      <w:pPr>
        <w:rPr>
          <w:rFonts w:ascii="Arial" w:hAnsi="Arial"/>
          <w:color w:val="000000"/>
          <w:sz w:val="24"/>
          <w:lang w:val="en-GB"/>
        </w:rPr>
      </w:pPr>
      <w:r>
        <w:rPr>
          <w:rFonts w:ascii="Arial" w:hAnsi="Arial"/>
          <w:color w:val="000000"/>
        </w:rPr>
        <w:br w:type="page"/>
      </w:r>
    </w:p>
    <w:p w14:paraId="776E4AD2" w14:textId="77777777" w:rsidR="00187599" w:rsidRDefault="006145EE" w:rsidP="00187599">
      <w:pPr>
        <w:pStyle w:val="List"/>
        <w:numPr>
          <w:ilvl w:val="0"/>
          <w:numId w:val="16"/>
        </w:numPr>
        <w:tabs>
          <w:tab w:val="left" w:pos="9180"/>
        </w:tabs>
        <w:jc w:val="both"/>
        <w:rPr>
          <w:rFonts w:ascii="Arial" w:hAnsi="Arial"/>
          <w:color w:val="000000"/>
          <w:u w:val="single"/>
        </w:rPr>
      </w:pPr>
      <w:r>
        <w:rPr>
          <w:rFonts w:ascii="Arial" w:hAnsi="Arial"/>
          <w:color w:val="000000"/>
        </w:rPr>
        <w:lastRenderedPageBreak/>
        <w:t>Details of the steps taken by the Issuer to ensure that the vendor has good title to the assets being acquired:</w:t>
      </w:r>
      <w:r>
        <w:rPr>
          <w:rFonts w:ascii="Arial" w:hAnsi="Arial"/>
          <w:color w:val="000000"/>
          <w:u w:val="single"/>
        </w:rPr>
        <w:tab/>
      </w:r>
    </w:p>
    <w:p w14:paraId="5D39456F" w14:textId="77777777" w:rsidR="00187599" w:rsidRDefault="006145EE" w:rsidP="0018759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7929A9EF" w14:textId="77777777" w:rsidR="00187599" w:rsidRDefault="006145EE" w:rsidP="00187599">
      <w:pPr>
        <w:pStyle w:val="List"/>
        <w:numPr>
          <w:ilvl w:val="0"/>
          <w:numId w:val="16"/>
        </w:numPr>
        <w:tabs>
          <w:tab w:val="left" w:pos="9180"/>
        </w:tabs>
        <w:jc w:val="both"/>
        <w:rPr>
          <w:rFonts w:ascii="Arial" w:hAnsi="Arial"/>
        </w:rPr>
      </w:pPr>
      <w:r>
        <w:rPr>
          <w:rFonts w:ascii="Arial" w:hAnsi="Arial"/>
        </w:rPr>
        <w:t xml:space="preserve">Provide the </w:t>
      </w:r>
      <w:r w:rsidRPr="00CC78B7">
        <w:rPr>
          <w:rFonts w:ascii="Arial" w:hAnsi="Arial"/>
          <w:color w:val="000000"/>
        </w:rPr>
        <w:t>following</w:t>
      </w:r>
      <w:r>
        <w:rPr>
          <w:rFonts w:ascii="Arial" w:hAnsi="Arial"/>
        </w:rPr>
        <w:t xml:space="preserve"> information for any agent’s fee, commission, bonus or finder’s fee, or other compensation paid or to be paid in connection with the acquisition (including warrants, options, etc.):</w:t>
      </w:r>
    </w:p>
    <w:p w14:paraId="4E692445" w14:textId="77777777" w:rsidR="00187599" w:rsidRDefault="006145EE" w:rsidP="0018759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rPr>
        <w:br/>
      </w:r>
      <w:r>
        <w:rPr>
          <w:rFonts w:ascii="Arial" w:hAnsi="Arial"/>
          <w:u w:val="single"/>
        </w:rPr>
        <w:tab/>
      </w:r>
      <w:r>
        <w:rPr>
          <w:rFonts w:ascii="Arial" w:hAnsi="Arial"/>
          <w:u w:val="single"/>
        </w:rPr>
        <w:tab/>
      </w:r>
      <w:r>
        <w:rPr>
          <w:rFonts w:ascii="Arial" w:hAnsi="Arial"/>
        </w:rPr>
        <w:t xml:space="preserve"> </w:t>
      </w:r>
    </w:p>
    <w:p w14:paraId="32A13B04" w14:textId="77777777" w:rsidR="00187599" w:rsidRDefault="006145EE" w:rsidP="00187599">
      <w:pPr>
        <w:pStyle w:val="List"/>
        <w:tabs>
          <w:tab w:val="left" w:pos="2160"/>
          <w:tab w:val="left" w:pos="9180"/>
        </w:tabs>
        <w:ind w:left="2160"/>
        <w:rPr>
          <w:rFonts w:ascii="Arial" w:hAnsi="Arial"/>
        </w:rPr>
      </w:pPr>
      <w:r>
        <w:rPr>
          <w:rFonts w:ascii="Arial" w:hAnsi="Arial"/>
        </w:rPr>
        <w:t>(b)</w:t>
      </w:r>
      <w:r>
        <w:rPr>
          <w:rFonts w:ascii="Arial" w:hAnsi="Arial"/>
        </w:rPr>
        <w:tab/>
        <w:t>Cash</w:t>
      </w:r>
      <w:r>
        <w:rPr>
          <w:rFonts w:ascii="Arial" w:hAnsi="Arial"/>
          <w:u w:val="single"/>
        </w:rPr>
        <w:tab/>
      </w:r>
      <w:r>
        <w:rPr>
          <w:rFonts w:ascii="Arial" w:hAnsi="Arial"/>
        </w:rPr>
        <w:t xml:space="preserve"> .</w:t>
      </w:r>
    </w:p>
    <w:p w14:paraId="6E61DB06" w14:textId="77777777" w:rsidR="00187599" w:rsidRDefault="006145EE" w:rsidP="00187599">
      <w:pPr>
        <w:pStyle w:val="List"/>
        <w:tabs>
          <w:tab w:val="left" w:pos="2160"/>
          <w:tab w:val="left" w:pos="9180"/>
        </w:tabs>
        <w:ind w:left="2160"/>
        <w:rPr>
          <w:rFonts w:ascii="Arial" w:hAnsi="Arial"/>
        </w:rPr>
      </w:pPr>
      <w:r>
        <w:rPr>
          <w:rFonts w:ascii="Arial" w:hAnsi="Arial"/>
        </w:rPr>
        <w:t>(c)</w:t>
      </w:r>
      <w:r>
        <w:rPr>
          <w:rFonts w:ascii="Arial" w:hAnsi="Arial"/>
        </w:rPr>
        <w:tab/>
        <w:t>Securities</w:t>
      </w:r>
      <w:r>
        <w:rPr>
          <w:rFonts w:ascii="Arial" w:hAnsi="Arial"/>
          <w:u w:val="single"/>
        </w:rPr>
        <w:tab/>
      </w:r>
      <w:r>
        <w:rPr>
          <w:rFonts w:ascii="Arial" w:hAnsi="Arial"/>
        </w:rPr>
        <w:t xml:space="preserve"> .</w:t>
      </w:r>
    </w:p>
    <w:p w14:paraId="3B1C5577" w14:textId="77777777" w:rsidR="00187599" w:rsidRDefault="006145EE" w:rsidP="00187599">
      <w:pPr>
        <w:pStyle w:val="List"/>
        <w:tabs>
          <w:tab w:val="left" w:pos="2160"/>
          <w:tab w:val="left" w:pos="9180"/>
        </w:tabs>
        <w:ind w:left="2160"/>
        <w:rPr>
          <w:rFonts w:ascii="Arial" w:hAnsi="Arial"/>
        </w:rPr>
      </w:pPr>
      <w:r>
        <w:rPr>
          <w:rFonts w:ascii="Arial" w:hAnsi="Arial"/>
        </w:rPr>
        <w:t>(d)</w:t>
      </w:r>
      <w:r>
        <w:rPr>
          <w:rFonts w:ascii="Arial" w:hAnsi="Arial"/>
        </w:rPr>
        <w:tab/>
        <w:t>Other</w:t>
      </w:r>
      <w:r>
        <w:rPr>
          <w:rFonts w:ascii="Arial" w:hAnsi="Arial"/>
          <w:u w:val="single"/>
        </w:rPr>
        <w:tab/>
      </w:r>
      <w:r>
        <w:rPr>
          <w:rFonts w:ascii="Arial" w:hAnsi="Arial"/>
        </w:rPr>
        <w:t xml:space="preserve"> .</w:t>
      </w:r>
    </w:p>
    <w:p w14:paraId="49077971" w14:textId="77777777" w:rsidR="00187599" w:rsidRDefault="006145EE" w:rsidP="00187599">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ECABB45" w14:textId="77777777" w:rsidR="00187599" w:rsidRPr="00771F7F" w:rsidRDefault="006145EE" w:rsidP="00187599">
      <w:pPr>
        <w:pStyle w:val="List"/>
        <w:numPr>
          <w:ilvl w:val="0"/>
          <w:numId w:val="15"/>
        </w:numPr>
        <w:tabs>
          <w:tab w:val="left" w:pos="2160"/>
          <w:tab w:val="left" w:pos="9180"/>
        </w:tabs>
        <w:rPr>
          <w:rFonts w:ascii="Arial" w:hAnsi="Arial"/>
        </w:rPr>
      </w:pPr>
      <w:r>
        <w:rPr>
          <w:rFonts w:ascii="Arial" w:hAnsi="Arial"/>
        </w:rPr>
        <w:t>Exercise price of any options, warrants etc.</w:t>
      </w:r>
      <w:r>
        <w:rPr>
          <w:rFonts w:ascii="Arial" w:hAnsi="Arial"/>
          <w:u w:val="single"/>
        </w:rPr>
        <w:tab/>
      </w:r>
      <w:r>
        <w:rPr>
          <w:rFonts w:ascii="Arial" w:hAnsi="Arial"/>
        </w:rPr>
        <w:t xml:space="preserve"> .</w:t>
      </w:r>
    </w:p>
    <w:p w14:paraId="027F0A08" w14:textId="77777777" w:rsidR="00187599" w:rsidRPr="00CC78B7" w:rsidRDefault="006145EE" w:rsidP="00187599">
      <w:pPr>
        <w:pStyle w:val="List"/>
        <w:numPr>
          <w:ilvl w:val="0"/>
          <w:numId w:val="16"/>
        </w:numPr>
        <w:tabs>
          <w:tab w:val="left" w:pos="9180"/>
        </w:tabs>
        <w:jc w:val="both"/>
        <w:rPr>
          <w:rFonts w:ascii="Arial" w:hAnsi="Arial"/>
          <w:color w:val="000000"/>
        </w:rPr>
      </w:pPr>
      <w:r w:rsidRPr="00CC78B7">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Pr="00CC78B7">
        <w:rPr>
          <w:rFonts w:ascii="Arial" w:hAnsi="Arial"/>
          <w:color w:val="000000"/>
        </w:rPr>
        <w:br/>
      </w:r>
      <w:r w:rsidRPr="00CC78B7">
        <w:rPr>
          <w:rFonts w:ascii="Arial" w:hAnsi="Arial"/>
          <w:color w:val="000000"/>
          <w:u w:val="single"/>
        </w:rPr>
        <w:tab/>
      </w:r>
      <w:r w:rsidRPr="00CC78B7">
        <w:rPr>
          <w:rFonts w:ascii="Arial" w:hAnsi="Arial"/>
          <w:color w:val="000000"/>
          <w:u w:val="single"/>
        </w:rPr>
        <w:tab/>
      </w:r>
    </w:p>
    <w:p w14:paraId="5EB07EB7" w14:textId="77777777" w:rsidR="00187599" w:rsidRDefault="006145EE" w:rsidP="00187599">
      <w:pPr>
        <w:pStyle w:val="List"/>
        <w:numPr>
          <w:ilvl w:val="0"/>
          <w:numId w:val="16"/>
        </w:numPr>
        <w:tabs>
          <w:tab w:val="left" w:pos="9180"/>
        </w:tabs>
        <w:jc w:val="both"/>
        <w:rPr>
          <w:rFonts w:ascii="Arial" w:hAnsi="Arial"/>
          <w:color w:val="000000"/>
        </w:rPr>
      </w:pPr>
      <w:r w:rsidRPr="00CC78B7">
        <w:rPr>
          <w:rFonts w:ascii="Arial" w:hAnsi="Arial"/>
          <w:color w:val="000000"/>
        </w:rPr>
        <w:t>If applicable, indicate whether the acquisition is the acquisition of an interest in property contiguous to or otherwise related to any other asset acquired in the last 12 months.</w:t>
      </w:r>
      <w:r w:rsidRPr="00CC78B7">
        <w:rPr>
          <w:rFonts w:ascii="Arial" w:hAnsi="Arial"/>
          <w:color w:val="000000"/>
          <w:u w:val="single"/>
        </w:rPr>
        <w:tab/>
      </w:r>
    </w:p>
    <w:p w14:paraId="33FA19F6" w14:textId="77777777" w:rsidR="00187599" w:rsidRDefault="006145EE" w:rsidP="00187599">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1CC2B6EE" w14:textId="77777777" w:rsidR="00187599" w:rsidRDefault="006145EE" w:rsidP="00187599">
      <w:pPr>
        <w:rPr>
          <w:rFonts w:ascii="Arial" w:hAnsi="Arial"/>
          <w:b/>
          <w:sz w:val="24"/>
          <w:lang w:val="en-GB"/>
        </w:rPr>
      </w:pPr>
      <w:r>
        <w:rPr>
          <w:rFonts w:ascii="Arial" w:hAnsi="Arial"/>
          <w:b/>
        </w:rPr>
        <w:br w:type="page"/>
      </w:r>
    </w:p>
    <w:p w14:paraId="74F083A7" w14:textId="77777777" w:rsidR="00187599" w:rsidRDefault="006145EE" w:rsidP="00187599">
      <w:pPr>
        <w:pStyle w:val="List"/>
        <w:tabs>
          <w:tab w:val="left" w:pos="1080"/>
        </w:tabs>
        <w:ind w:left="0" w:firstLine="0"/>
        <w:rPr>
          <w:rFonts w:ascii="Arial" w:hAnsi="Arial"/>
        </w:rPr>
      </w:pPr>
      <w:r>
        <w:rPr>
          <w:rFonts w:ascii="Arial" w:hAnsi="Arial"/>
          <w:b/>
        </w:rPr>
        <w:lastRenderedPageBreak/>
        <w:t>Certificate Of Compliance</w:t>
      </w:r>
    </w:p>
    <w:p w14:paraId="49F78A8A" w14:textId="77777777" w:rsidR="00187599" w:rsidRDefault="006145EE" w:rsidP="00187599">
      <w:pPr>
        <w:pStyle w:val="BodyText"/>
        <w:rPr>
          <w:rFonts w:ascii="Arial" w:hAnsi="Arial"/>
        </w:rPr>
      </w:pPr>
      <w:r>
        <w:rPr>
          <w:rFonts w:ascii="Arial" w:hAnsi="Arial"/>
        </w:rPr>
        <w:t>The undersigned hereby certifies that:</w:t>
      </w:r>
    </w:p>
    <w:p w14:paraId="388AA720" w14:textId="77777777" w:rsidR="00187599" w:rsidRDefault="006145EE" w:rsidP="00187599">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A3A4C0B" w14:textId="77777777" w:rsidR="00187599" w:rsidRDefault="006145EE" w:rsidP="00187599">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9841E88" w14:textId="77777777" w:rsidR="00187599" w:rsidRDefault="006145EE" w:rsidP="00187599">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0C942DC3" w14:textId="77777777" w:rsidR="00187599" w:rsidRDefault="006145EE" w:rsidP="00187599">
      <w:pPr>
        <w:pStyle w:val="List"/>
        <w:numPr>
          <w:ilvl w:val="0"/>
          <w:numId w:val="7"/>
        </w:numPr>
        <w:jc w:val="both"/>
        <w:rPr>
          <w:rFonts w:ascii="Arial" w:hAnsi="Arial"/>
        </w:rPr>
      </w:pPr>
      <w:r>
        <w:rPr>
          <w:rFonts w:ascii="Arial" w:hAnsi="Arial"/>
        </w:rPr>
        <w:t>All of the information in this Form 9 Notice of Issuance of Securities is true.</w:t>
      </w:r>
    </w:p>
    <w:p w14:paraId="2BAC49F6" w14:textId="17EB0EEA" w:rsidR="00187599" w:rsidRDefault="006145EE" w:rsidP="00187599">
      <w:pPr>
        <w:pStyle w:val="BodyText"/>
        <w:tabs>
          <w:tab w:val="left" w:pos="2790"/>
          <w:tab w:val="left" w:pos="4680"/>
          <w:tab w:val="left" w:pos="7200"/>
        </w:tabs>
        <w:spacing w:before="480"/>
        <w:jc w:val="both"/>
        <w:rPr>
          <w:rFonts w:ascii="Arial" w:hAnsi="Arial"/>
        </w:rPr>
      </w:pPr>
      <w:r>
        <w:rPr>
          <w:rFonts w:ascii="Arial" w:hAnsi="Arial"/>
        </w:rPr>
        <w:t xml:space="preserve">Dated </w:t>
      </w:r>
      <w:r w:rsidR="009A08FC">
        <w:rPr>
          <w:rFonts w:ascii="Arial" w:hAnsi="Arial"/>
        </w:rPr>
        <w:t xml:space="preserve">April </w:t>
      </w:r>
      <w:r w:rsidR="00D61CED">
        <w:rPr>
          <w:rFonts w:ascii="Arial" w:hAnsi="Arial"/>
        </w:rPr>
        <w:t>3</w:t>
      </w:r>
      <w:r w:rsidR="00B56AD3">
        <w:rPr>
          <w:rFonts w:ascii="Arial" w:hAnsi="Arial"/>
        </w:rPr>
        <w:t>, 2019</w:t>
      </w:r>
      <w:r>
        <w:rPr>
          <w:rFonts w:ascii="Arial" w:hAnsi="Arial"/>
        </w:rPr>
        <w:t>.</w:t>
      </w:r>
    </w:p>
    <w:p w14:paraId="0B9E3E15" w14:textId="77777777" w:rsidR="00187599" w:rsidRDefault="006145EE" w:rsidP="00C32893">
      <w:pPr>
        <w:pStyle w:val="List"/>
        <w:tabs>
          <w:tab w:val="left" w:pos="9180"/>
        </w:tabs>
        <w:ind w:left="5580" w:hanging="5760"/>
        <w:rPr>
          <w:rFonts w:ascii="Arial" w:hAnsi="Arial"/>
        </w:rPr>
      </w:pPr>
      <w:r>
        <w:rPr>
          <w:rFonts w:ascii="Arial" w:hAnsi="Arial"/>
        </w:rPr>
        <w:tab/>
      </w:r>
      <w:r w:rsidR="00B56AD3">
        <w:rPr>
          <w:rFonts w:ascii="Arial" w:hAnsi="Arial"/>
        </w:rPr>
        <w:t>Gordon Jessop</w:t>
      </w:r>
      <w:r>
        <w:rPr>
          <w:rFonts w:ascii="Arial" w:hAnsi="Arial"/>
          <w:u w:val="single"/>
        </w:rPr>
        <w:br/>
      </w:r>
      <w:r>
        <w:rPr>
          <w:rFonts w:ascii="Arial" w:hAnsi="Arial"/>
        </w:rPr>
        <w:t>Name of Director or Senior Officer</w:t>
      </w:r>
    </w:p>
    <w:p w14:paraId="50C06BB1" w14:textId="77777777" w:rsidR="00187599" w:rsidRDefault="006145EE" w:rsidP="00C32893">
      <w:pPr>
        <w:pStyle w:val="List"/>
        <w:tabs>
          <w:tab w:val="left" w:pos="9180"/>
        </w:tabs>
        <w:ind w:left="5580" w:hanging="5760"/>
        <w:rPr>
          <w:rFonts w:ascii="Arial" w:hAnsi="Arial"/>
        </w:rPr>
      </w:pPr>
      <w:r>
        <w:rPr>
          <w:rFonts w:ascii="Arial" w:hAnsi="Arial"/>
        </w:rPr>
        <w:tab/>
      </w:r>
      <w:r>
        <w:rPr>
          <w:rFonts w:ascii="Arial" w:hAnsi="Arial"/>
        </w:rPr>
        <w:br/>
      </w:r>
      <w:r w:rsidR="00696C91" w:rsidRPr="00696C91">
        <w:rPr>
          <w:rFonts w:ascii="Arial" w:hAnsi="Arial"/>
          <w:u w:val="single"/>
        </w:rPr>
        <w:t>“</w:t>
      </w:r>
      <w:r w:rsidR="00B56AD3">
        <w:rPr>
          <w:rFonts w:ascii="Arial" w:hAnsi="Arial"/>
          <w:u w:val="single"/>
        </w:rPr>
        <w:t>Gordon Jessop</w:t>
      </w:r>
      <w:r w:rsidR="00696C91" w:rsidRPr="00696C91">
        <w:rPr>
          <w:rFonts w:ascii="Arial" w:hAnsi="Arial"/>
          <w:u w:val="single"/>
        </w:rPr>
        <w:t>”</w:t>
      </w:r>
      <w:r>
        <w:rPr>
          <w:rFonts w:ascii="Arial" w:hAnsi="Arial"/>
          <w:u w:val="single"/>
        </w:rPr>
        <w:tab/>
      </w:r>
      <w:r>
        <w:rPr>
          <w:rFonts w:ascii="Arial" w:hAnsi="Arial"/>
        </w:rPr>
        <w:br/>
        <w:t>Signature</w:t>
      </w:r>
    </w:p>
    <w:p w14:paraId="00F04AC2" w14:textId="77777777" w:rsidR="00187599" w:rsidRDefault="006145EE" w:rsidP="00C32893">
      <w:pPr>
        <w:pStyle w:val="List"/>
        <w:tabs>
          <w:tab w:val="left" w:pos="9180"/>
        </w:tabs>
        <w:ind w:left="5580" w:hanging="5760"/>
        <w:rPr>
          <w:rFonts w:ascii="Arial" w:hAnsi="Arial"/>
        </w:rPr>
      </w:pPr>
      <w:r>
        <w:rPr>
          <w:rFonts w:ascii="Arial" w:hAnsi="Arial"/>
        </w:rPr>
        <w:tab/>
      </w:r>
      <w:r w:rsidR="00B56AD3">
        <w:rPr>
          <w:rFonts w:ascii="Arial" w:hAnsi="Arial"/>
        </w:rPr>
        <w:t>President/COO</w:t>
      </w:r>
      <w:r>
        <w:rPr>
          <w:rFonts w:ascii="Arial" w:hAnsi="Arial"/>
          <w:u w:val="single"/>
        </w:rPr>
        <w:tab/>
      </w:r>
      <w:r>
        <w:rPr>
          <w:rFonts w:ascii="Arial" w:hAnsi="Arial"/>
        </w:rPr>
        <w:br/>
        <w:t>Official Capacity</w:t>
      </w:r>
    </w:p>
    <w:p w14:paraId="1D70A5B5" w14:textId="77777777" w:rsidR="00187599" w:rsidRDefault="005F1899" w:rsidP="00187599">
      <w:pPr>
        <w:pStyle w:val="List"/>
        <w:tabs>
          <w:tab w:val="left" w:pos="9180"/>
          <w:tab w:val="left" w:pos="9360"/>
        </w:tabs>
        <w:ind w:left="5760" w:hanging="5760"/>
        <w:rPr>
          <w:rFonts w:ascii="Arial" w:hAnsi="Arial"/>
        </w:rPr>
      </w:pPr>
    </w:p>
    <w:p w14:paraId="0591D133" w14:textId="77777777" w:rsidR="00B85FB7" w:rsidRPr="00187599" w:rsidRDefault="005F1899" w:rsidP="00187599">
      <w:pPr>
        <w:rPr>
          <w:lang w:val="en-GB"/>
        </w:rPr>
      </w:pPr>
    </w:p>
    <w:sectPr w:rsidR="00B85FB7" w:rsidRPr="00187599" w:rsidSect="007874E4">
      <w:headerReference w:type="default" r:id="rId7"/>
      <w:footerReference w:type="even" r:id="rId8"/>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D07A" w14:textId="77777777" w:rsidR="005F1899" w:rsidRDefault="005F1899">
      <w:r>
        <w:separator/>
      </w:r>
    </w:p>
  </w:endnote>
  <w:endnote w:type="continuationSeparator" w:id="0">
    <w:p w14:paraId="3AE1274B" w14:textId="77777777" w:rsidR="005F1899" w:rsidRDefault="005F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LMCIC+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20B7" w14:textId="77777777" w:rsidR="00601C61" w:rsidRDefault="005F1899" w:rsidP="00DA4FCA">
    <w:pPr>
      <w:pStyle w:val="Footer"/>
    </w:pPr>
    <w:r>
      <w:fldChar w:fldCharType="begin"/>
    </w:r>
    <w:r>
      <w:instrText xml:space="preserve"> DOCPROPERTY "DocID" \* MERGEFORMAT </w:instrText>
    </w:r>
    <w:r>
      <w:fldChar w:fldCharType="separate"/>
    </w:r>
    <w:r w:rsidR="006145EE" w:rsidRPr="00F7777D">
      <w:rPr>
        <w:rStyle w:val="DocID"/>
      </w:rPr>
      <w:t>LEGAL_29715641.2</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29FA" w14:textId="77777777" w:rsidR="00601C61" w:rsidRDefault="005F1899" w:rsidP="008003B9">
    <w:pPr>
      <w:tabs>
        <w:tab w:val="center" w:pos="4674"/>
        <w:tab w:val="left" w:pos="8460"/>
      </w:tabs>
      <w:jc w:val="center"/>
      <w:rPr>
        <w:rStyle w:val="PageNumber"/>
        <w:rFonts w:ascii="Arial" w:hAnsi="Arial" w:cs="Arial"/>
        <w:b/>
      </w:rPr>
    </w:pPr>
    <w:r>
      <w:rPr>
        <w:b/>
        <w:noProof/>
        <w:lang w:val="en-CA" w:eastAsia="en-CA"/>
      </w:rPr>
      <w:pict w14:anchorId="46B037D3">
        <v:line id="Line 3" o:spid="_x0000_s3073" style="position:absolute;left:0;text-align:left;flip:x;z-index:251658240;visibility:visible;mso-wrap-style:square;mso-width-percent:0;mso-height-percent:0;mso-wrap-distance-left:9pt;mso-wrap-distance-top:0;mso-wrap-distance-right:9pt;mso-wrap-distance-bottom:0;mso-width-percent:0;mso-height-percent:0;mso-width-relative:page;mso-height-relative:page" from="4.05pt,-1.6pt" to="465.75pt,-1.6pt"/>
      </w:pict>
    </w:r>
    <w:r w:rsidR="006145EE">
      <w:rPr>
        <w:rFonts w:ascii="Arial" w:hAnsi="Arial" w:cs="Arial"/>
        <w:b/>
      </w:rPr>
      <w:t>FORM 9 – NOTICE OF PROPOSED ISSUANCE OF</w:t>
    </w:r>
  </w:p>
  <w:p w14:paraId="25F945B2" w14:textId="77777777" w:rsidR="00601C61" w:rsidRDefault="006145EE" w:rsidP="008003B9">
    <w:pPr>
      <w:tabs>
        <w:tab w:val="center" w:pos="4674"/>
        <w:tab w:val="left" w:pos="8460"/>
      </w:tabs>
      <w:jc w:val="center"/>
      <w:rPr>
        <w:rStyle w:val="PageNumber"/>
        <w:rFonts w:ascii="Arial" w:hAnsi="Arial" w:cs="Arial"/>
        <w:b/>
      </w:rPr>
    </w:pPr>
    <w:r>
      <w:rPr>
        <w:rFonts w:ascii="Arial" w:hAnsi="Arial" w:cs="Arial"/>
        <w:b/>
      </w:rPr>
      <w:t>LISTED SECURITIES</w:t>
    </w:r>
  </w:p>
  <w:p w14:paraId="66F38A63" w14:textId="77777777" w:rsidR="00601C61" w:rsidRDefault="00B56AD3"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2019</w:t>
    </w:r>
  </w:p>
  <w:p w14:paraId="2810F82B" w14:textId="77777777" w:rsidR="00601C61" w:rsidRDefault="006145EE"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FF0BE5"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FF0BE5" w:rsidRPr="002557FD">
      <w:rPr>
        <w:rStyle w:val="PageNumber"/>
        <w:rFonts w:ascii="Arial" w:hAnsi="Arial" w:cs="Arial"/>
        <w:sz w:val="16"/>
        <w:szCs w:val="16"/>
      </w:rPr>
      <w:fldChar w:fldCharType="separate"/>
    </w:r>
    <w:r w:rsidR="00101E55">
      <w:rPr>
        <w:rStyle w:val="PageNumber"/>
        <w:rFonts w:ascii="Arial" w:hAnsi="Arial" w:cs="Arial"/>
        <w:noProof/>
        <w:sz w:val="16"/>
        <w:szCs w:val="16"/>
      </w:rPr>
      <w:t>2</w:t>
    </w:r>
    <w:r w:rsidR="00FF0BE5" w:rsidRPr="002557FD">
      <w:rPr>
        <w:rStyle w:val="PageNumber"/>
        <w:rFonts w:ascii="Arial" w:hAnsi="Arial" w:cs="Arial"/>
        <w:sz w:val="16"/>
        <w:szCs w:val="16"/>
      </w:rPr>
      <w:fldChar w:fldCharType="end"/>
    </w:r>
  </w:p>
  <w:p w14:paraId="2E0D5B4B" w14:textId="77777777" w:rsidR="00601C61" w:rsidRPr="002557FD" w:rsidRDefault="005F1899" w:rsidP="00DA4FCA">
    <w:pPr>
      <w:pStyle w:val="Footer"/>
      <w:rPr>
        <w:rFonts w:ascii="Arial" w:hAnsi="Arial" w:cs="Arial"/>
        <w:sz w:val="16"/>
        <w:szCs w:val="16"/>
      </w:rPr>
    </w:pPr>
    <w:r>
      <w:fldChar w:fldCharType="begin"/>
    </w:r>
    <w:r>
      <w:instrText xml:space="preserve"> DOCPROPERTY "DocID" \* MERGEFORMAT </w:instrText>
    </w:r>
    <w:r>
      <w:fldChar w:fldCharType="separate"/>
    </w:r>
    <w:r w:rsidR="006145EE" w:rsidRPr="00F7777D">
      <w:rPr>
        <w:rStyle w:val="DocID"/>
      </w:rPr>
      <w:t>LEGAL_29715641.2</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AC70" w14:textId="77777777" w:rsidR="00601C61" w:rsidRDefault="005F1899">
    <w:pPr>
      <w:pStyle w:val="Footer"/>
    </w:pPr>
    <w:r>
      <w:fldChar w:fldCharType="begin"/>
    </w:r>
    <w:r>
      <w:instrText xml:space="preserve"> DOCPROPERTY FOOTERPATH \* MERGEFORMAT </w:instrText>
    </w:r>
    <w:r>
      <w:fldChar w:fldCharType="separate"/>
    </w:r>
    <w:r w:rsidR="006145EE">
      <w:t>3214.001\0180</w:t>
    </w:r>
    <w:r>
      <w:fldChar w:fldCharType="end"/>
    </w:r>
  </w:p>
  <w:p w14:paraId="4CE836CE" w14:textId="77777777" w:rsidR="00601C61" w:rsidRDefault="005F1899" w:rsidP="00DA4FCA">
    <w:pPr>
      <w:pStyle w:val="Footer"/>
    </w:pPr>
    <w:r>
      <w:fldChar w:fldCharType="begin"/>
    </w:r>
    <w:r>
      <w:instrText xml:space="preserve"> DOCPROPERTY "DocID" \* MERGEFORMAT </w:instrText>
    </w:r>
    <w:r>
      <w:fldChar w:fldCharType="separate"/>
    </w:r>
    <w:r w:rsidR="006145EE" w:rsidRPr="00F7777D">
      <w:rPr>
        <w:rStyle w:val="DocID"/>
      </w:rPr>
      <w:t>LEGAL_29715641.2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2AAD" w14:textId="77777777" w:rsidR="005F1899" w:rsidRDefault="005F1899">
      <w:r>
        <w:separator/>
      </w:r>
    </w:p>
  </w:footnote>
  <w:footnote w:type="continuationSeparator" w:id="0">
    <w:p w14:paraId="4AB4D65C" w14:textId="77777777" w:rsidR="005F1899" w:rsidRDefault="005F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855C" w14:textId="77777777" w:rsidR="00601C61" w:rsidRDefault="006145EE" w:rsidP="00D94AC5">
    <w:pPr>
      <w:pStyle w:val="Header"/>
      <w:jc w:val="right"/>
    </w:pPr>
    <w:r>
      <w:t>[INITIAL]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BD34D55"/>
    <w:multiLevelType w:val="multilevel"/>
    <w:tmpl w:val="DA1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5E3EF75E">
      <w:start w:val="1"/>
      <w:numFmt w:val="decimal"/>
      <w:lvlText w:val="(%1)"/>
      <w:lvlJc w:val="left"/>
      <w:pPr>
        <w:tabs>
          <w:tab w:val="num" w:pos="720"/>
        </w:tabs>
        <w:ind w:left="720" w:hanging="360"/>
      </w:pPr>
      <w:rPr>
        <w:rFonts w:hint="default"/>
      </w:rPr>
    </w:lvl>
    <w:lvl w:ilvl="1" w:tplc="6004025C" w:tentative="1">
      <w:start w:val="1"/>
      <w:numFmt w:val="lowerLetter"/>
      <w:lvlText w:val="%2."/>
      <w:lvlJc w:val="left"/>
      <w:pPr>
        <w:tabs>
          <w:tab w:val="num" w:pos="1440"/>
        </w:tabs>
        <w:ind w:left="1440" w:hanging="360"/>
      </w:pPr>
    </w:lvl>
    <w:lvl w:ilvl="2" w:tplc="F2683CD0" w:tentative="1">
      <w:start w:val="1"/>
      <w:numFmt w:val="lowerRoman"/>
      <w:lvlText w:val="%3."/>
      <w:lvlJc w:val="right"/>
      <w:pPr>
        <w:tabs>
          <w:tab w:val="num" w:pos="2160"/>
        </w:tabs>
        <w:ind w:left="2160" w:hanging="180"/>
      </w:pPr>
    </w:lvl>
    <w:lvl w:ilvl="3" w:tplc="5288BAC8" w:tentative="1">
      <w:start w:val="1"/>
      <w:numFmt w:val="decimal"/>
      <w:lvlText w:val="%4."/>
      <w:lvlJc w:val="left"/>
      <w:pPr>
        <w:tabs>
          <w:tab w:val="num" w:pos="2880"/>
        </w:tabs>
        <w:ind w:left="2880" w:hanging="360"/>
      </w:pPr>
    </w:lvl>
    <w:lvl w:ilvl="4" w:tplc="0478F3A4" w:tentative="1">
      <w:start w:val="1"/>
      <w:numFmt w:val="lowerLetter"/>
      <w:lvlText w:val="%5."/>
      <w:lvlJc w:val="left"/>
      <w:pPr>
        <w:tabs>
          <w:tab w:val="num" w:pos="3600"/>
        </w:tabs>
        <w:ind w:left="3600" w:hanging="360"/>
      </w:pPr>
    </w:lvl>
    <w:lvl w:ilvl="5" w:tplc="8FDEC3C6" w:tentative="1">
      <w:start w:val="1"/>
      <w:numFmt w:val="lowerRoman"/>
      <w:lvlText w:val="%6."/>
      <w:lvlJc w:val="right"/>
      <w:pPr>
        <w:tabs>
          <w:tab w:val="num" w:pos="4320"/>
        </w:tabs>
        <w:ind w:left="4320" w:hanging="180"/>
      </w:pPr>
    </w:lvl>
    <w:lvl w:ilvl="6" w:tplc="1DD256EE" w:tentative="1">
      <w:start w:val="1"/>
      <w:numFmt w:val="decimal"/>
      <w:lvlText w:val="%7."/>
      <w:lvlJc w:val="left"/>
      <w:pPr>
        <w:tabs>
          <w:tab w:val="num" w:pos="5040"/>
        </w:tabs>
        <w:ind w:left="5040" w:hanging="360"/>
      </w:pPr>
    </w:lvl>
    <w:lvl w:ilvl="7" w:tplc="4210CD3C" w:tentative="1">
      <w:start w:val="1"/>
      <w:numFmt w:val="lowerLetter"/>
      <w:lvlText w:val="%8."/>
      <w:lvlJc w:val="left"/>
      <w:pPr>
        <w:tabs>
          <w:tab w:val="num" w:pos="5760"/>
        </w:tabs>
        <w:ind w:left="5760" w:hanging="360"/>
      </w:pPr>
    </w:lvl>
    <w:lvl w:ilvl="8" w:tplc="EBDA872A"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49197C0D"/>
    <w:multiLevelType w:val="singleLevel"/>
    <w:tmpl w:val="05F4C128"/>
    <w:lvl w:ilvl="0">
      <w:start w:val="1"/>
      <w:numFmt w:val="decimal"/>
      <w:lvlText w:val="(%1)"/>
      <w:lvlJc w:val="left"/>
      <w:pPr>
        <w:tabs>
          <w:tab w:val="num" w:pos="390"/>
        </w:tabs>
        <w:ind w:left="390" w:hanging="390"/>
      </w:pPr>
      <w:rPr>
        <w:rFonts w:hint="default"/>
      </w:rPr>
    </w:lvl>
  </w:abstractNum>
  <w:abstractNum w:abstractNumId="1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1"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15:restartNumberingAfterBreak="0">
    <w:nsid w:val="79D94BAD"/>
    <w:multiLevelType w:val="hybridMultilevel"/>
    <w:tmpl w:val="266EA8F8"/>
    <w:lvl w:ilvl="0" w:tplc="6CBAA654">
      <w:start w:val="3"/>
      <w:numFmt w:val="decimal"/>
      <w:lvlText w:val="%1."/>
      <w:lvlJc w:val="left"/>
      <w:pPr>
        <w:tabs>
          <w:tab w:val="num" w:pos="1080"/>
        </w:tabs>
        <w:ind w:left="1080" w:hanging="1080"/>
      </w:pPr>
      <w:rPr>
        <w:rFonts w:hint="default"/>
        <w:u w:val="none"/>
      </w:rPr>
    </w:lvl>
    <w:lvl w:ilvl="1" w:tplc="7DD0F0B8" w:tentative="1">
      <w:start w:val="1"/>
      <w:numFmt w:val="lowerLetter"/>
      <w:lvlText w:val="%2."/>
      <w:lvlJc w:val="left"/>
      <w:pPr>
        <w:tabs>
          <w:tab w:val="num" w:pos="2520"/>
        </w:tabs>
        <w:ind w:left="2520" w:hanging="360"/>
      </w:pPr>
    </w:lvl>
    <w:lvl w:ilvl="2" w:tplc="65D28CAE" w:tentative="1">
      <w:start w:val="1"/>
      <w:numFmt w:val="lowerRoman"/>
      <w:lvlText w:val="%3."/>
      <w:lvlJc w:val="right"/>
      <w:pPr>
        <w:tabs>
          <w:tab w:val="num" w:pos="3240"/>
        </w:tabs>
        <w:ind w:left="3240" w:hanging="180"/>
      </w:pPr>
    </w:lvl>
    <w:lvl w:ilvl="3" w:tplc="98404CE0" w:tentative="1">
      <w:start w:val="1"/>
      <w:numFmt w:val="decimal"/>
      <w:lvlText w:val="%4."/>
      <w:lvlJc w:val="left"/>
      <w:pPr>
        <w:tabs>
          <w:tab w:val="num" w:pos="3960"/>
        </w:tabs>
        <w:ind w:left="3960" w:hanging="360"/>
      </w:pPr>
    </w:lvl>
    <w:lvl w:ilvl="4" w:tplc="C61CAF06" w:tentative="1">
      <w:start w:val="1"/>
      <w:numFmt w:val="lowerLetter"/>
      <w:lvlText w:val="%5."/>
      <w:lvlJc w:val="left"/>
      <w:pPr>
        <w:tabs>
          <w:tab w:val="num" w:pos="4680"/>
        </w:tabs>
        <w:ind w:left="4680" w:hanging="360"/>
      </w:pPr>
    </w:lvl>
    <w:lvl w:ilvl="5" w:tplc="ECB098F8" w:tentative="1">
      <w:start w:val="1"/>
      <w:numFmt w:val="lowerRoman"/>
      <w:lvlText w:val="%6."/>
      <w:lvlJc w:val="right"/>
      <w:pPr>
        <w:tabs>
          <w:tab w:val="num" w:pos="5400"/>
        </w:tabs>
        <w:ind w:left="5400" w:hanging="180"/>
      </w:pPr>
    </w:lvl>
    <w:lvl w:ilvl="6" w:tplc="FD600A30" w:tentative="1">
      <w:start w:val="1"/>
      <w:numFmt w:val="decimal"/>
      <w:lvlText w:val="%7."/>
      <w:lvlJc w:val="left"/>
      <w:pPr>
        <w:tabs>
          <w:tab w:val="num" w:pos="6120"/>
        </w:tabs>
        <w:ind w:left="6120" w:hanging="360"/>
      </w:pPr>
    </w:lvl>
    <w:lvl w:ilvl="7" w:tplc="2AC8BE5E" w:tentative="1">
      <w:start w:val="1"/>
      <w:numFmt w:val="lowerLetter"/>
      <w:lvlText w:val="%8."/>
      <w:lvlJc w:val="left"/>
      <w:pPr>
        <w:tabs>
          <w:tab w:val="num" w:pos="6840"/>
        </w:tabs>
        <w:ind w:left="6840" w:hanging="360"/>
      </w:pPr>
    </w:lvl>
    <w:lvl w:ilvl="8" w:tplc="8C5053C2" w:tentative="1">
      <w:start w:val="1"/>
      <w:numFmt w:val="lowerRoman"/>
      <w:lvlText w:val="%9."/>
      <w:lvlJc w:val="right"/>
      <w:pPr>
        <w:tabs>
          <w:tab w:val="num" w:pos="7560"/>
        </w:tabs>
        <w:ind w:left="756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4"/>
  </w:num>
  <w:num w:numId="3">
    <w:abstractNumId w:val="11"/>
  </w:num>
  <w:num w:numId="4">
    <w:abstractNumId w:val="15"/>
  </w:num>
  <w:num w:numId="5">
    <w:abstractNumId w:val="13"/>
  </w:num>
  <w:num w:numId="6">
    <w:abstractNumId w:val="0"/>
  </w:num>
  <w:num w:numId="7">
    <w:abstractNumId w:val="12"/>
  </w:num>
  <w:num w:numId="8">
    <w:abstractNumId w:val="6"/>
  </w:num>
  <w:num w:numId="9">
    <w:abstractNumId w:val="8"/>
  </w:num>
  <w:num w:numId="10">
    <w:abstractNumId w:val="5"/>
  </w:num>
  <w:num w:numId="11">
    <w:abstractNumId w:val="16"/>
  </w:num>
  <w:num w:numId="12">
    <w:abstractNumId w:val="18"/>
  </w:num>
  <w:num w:numId="13">
    <w:abstractNumId w:val="4"/>
  </w:num>
  <w:num w:numId="14">
    <w:abstractNumId w:val="10"/>
  </w:num>
  <w:num w:numId="15">
    <w:abstractNumId w:val="1"/>
  </w:num>
  <w:num w:numId="16">
    <w:abstractNumId w:val="17"/>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81B"/>
    <w:rsid w:val="00101E55"/>
    <w:rsid w:val="0033292B"/>
    <w:rsid w:val="00424FA1"/>
    <w:rsid w:val="00520D4C"/>
    <w:rsid w:val="005E28DC"/>
    <w:rsid w:val="005E5E43"/>
    <w:rsid w:val="005F1899"/>
    <w:rsid w:val="006145EE"/>
    <w:rsid w:val="00673F31"/>
    <w:rsid w:val="006839CA"/>
    <w:rsid w:val="00696C91"/>
    <w:rsid w:val="006A5553"/>
    <w:rsid w:val="009A08FC"/>
    <w:rsid w:val="009A610E"/>
    <w:rsid w:val="00B51DD0"/>
    <w:rsid w:val="00B56AD3"/>
    <w:rsid w:val="00C32A12"/>
    <w:rsid w:val="00C44D31"/>
    <w:rsid w:val="00D41E65"/>
    <w:rsid w:val="00D61CED"/>
    <w:rsid w:val="00DB681B"/>
    <w:rsid w:val="00DB6F27"/>
    <w:rsid w:val="00E20132"/>
    <w:rsid w:val="00F55743"/>
    <w:rsid w:val="00F657CB"/>
    <w:rsid w:val="00F83414"/>
    <w:rsid w:val="00FB37AB"/>
    <w:rsid w:val="00FF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57A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223"/>
  </w:style>
  <w:style w:type="paragraph" w:styleId="Heading1">
    <w:name w:val="heading 1"/>
    <w:basedOn w:val="Normal"/>
    <w:next w:val="Normal"/>
    <w:link w:val="Heading1Char"/>
    <w:uiPriority w:val="9"/>
    <w:qFormat/>
    <w:rsid w:val="00C32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D32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223"/>
    <w:pPr>
      <w:spacing w:before="240"/>
    </w:pPr>
    <w:rPr>
      <w:sz w:val="24"/>
      <w:lang w:val="en-GB"/>
    </w:rPr>
  </w:style>
  <w:style w:type="paragraph" w:styleId="List">
    <w:name w:val="List"/>
    <w:basedOn w:val="BodyText"/>
    <w:rsid w:val="007D3223"/>
    <w:pPr>
      <w:ind w:left="1080" w:hanging="1080"/>
    </w:pPr>
  </w:style>
  <w:style w:type="paragraph" w:styleId="List2">
    <w:name w:val="List 2"/>
    <w:basedOn w:val="List"/>
    <w:rsid w:val="007D3223"/>
    <w:pPr>
      <w:ind w:left="1800" w:hanging="720"/>
    </w:pPr>
  </w:style>
  <w:style w:type="paragraph" w:styleId="Title">
    <w:name w:val="Title"/>
    <w:basedOn w:val="BodyText"/>
    <w:qFormat/>
    <w:rsid w:val="007D3223"/>
    <w:pPr>
      <w:spacing w:after="240"/>
      <w:jc w:val="center"/>
    </w:pPr>
    <w:rPr>
      <w:rFonts w:ascii="Arial" w:hAnsi="Arial"/>
      <w:b/>
      <w:sz w:val="40"/>
    </w:rPr>
  </w:style>
  <w:style w:type="paragraph" w:customStyle="1" w:styleId="amend">
    <w:name w:val="amend"/>
    <w:basedOn w:val="Normal"/>
    <w:rsid w:val="007D32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D3223"/>
    <w:pPr>
      <w:tabs>
        <w:tab w:val="center" w:pos="4320"/>
        <w:tab w:val="right" w:pos="8640"/>
      </w:tabs>
    </w:pPr>
  </w:style>
  <w:style w:type="paragraph" w:styleId="Footer">
    <w:name w:val="footer"/>
    <w:basedOn w:val="Normal"/>
    <w:rsid w:val="007D3223"/>
    <w:pPr>
      <w:tabs>
        <w:tab w:val="center" w:pos="4320"/>
        <w:tab w:val="right" w:pos="8640"/>
      </w:tabs>
    </w:pPr>
  </w:style>
  <w:style w:type="character" w:styleId="PageNumber">
    <w:name w:val="page number"/>
    <w:basedOn w:val="DefaultParagraphFont"/>
    <w:rsid w:val="007D3223"/>
  </w:style>
  <w:style w:type="paragraph" w:styleId="EndnoteText">
    <w:name w:val="endnote text"/>
    <w:basedOn w:val="Normal"/>
    <w:semiHidden/>
    <w:rsid w:val="007D3223"/>
    <w:pPr>
      <w:widowControl w:val="0"/>
    </w:pPr>
    <w:rPr>
      <w:rFonts w:ascii="Helv 12pt" w:hAnsi="Helv 12pt"/>
      <w:sz w:val="24"/>
    </w:rPr>
  </w:style>
  <w:style w:type="paragraph" w:styleId="BalloonText">
    <w:name w:val="Balloon Text"/>
    <w:basedOn w:val="Normal"/>
    <w:semiHidden/>
    <w:rsid w:val="007D3223"/>
    <w:rPr>
      <w:rFonts w:ascii="Tahoma" w:hAnsi="Tahoma" w:cs="Tahoma"/>
      <w:sz w:val="16"/>
      <w:szCs w:val="16"/>
    </w:rPr>
  </w:style>
  <w:style w:type="paragraph" w:styleId="FootnoteText">
    <w:name w:val="footnote text"/>
    <w:basedOn w:val="Normal"/>
    <w:semiHidden/>
    <w:rsid w:val="007D3223"/>
  </w:style>
  <w:style w:type="character" w:styleId="FootnoteReference">
    <w:name w:val="footnote reference"/>
    <w:semiHidden/>
    <w:rsid w:val="007D3223"/>
    <w:rPr>
      <w:vertAlign w:val="superscript"/>
    </w:rPr>
  </w:style>
  <w:style w:type="character" w:customStyle="1" w:styleId="EasyID">
    <w:name w:val="EasyID"/>
    <w:basedOn w:val="DefaultParagraphFont"/>
    <w:rsid w:val="00DA4FCA"/>
    <w:rPr>
      <w:rFonts w:ascii="Arial" w:hAnsi="Arial" w:cs="Arial"/>
      <w:sz w:val="14"/>
      <w:lang w:val="en-US" w:eastAsia="en-US" w:bidi="ar-SA"/>
    </w:rPr>
  </w:style>
  <w:style w:type="paragraph" w:customStyle="1" w:styleId="CM14">
    <w:name w:val="CM14"/>
    <w:basedOn w:val="Normal"/>
    <w:next w:val="Normal"/>
    <w:uiPriority w:val="99"/>
    <w:rsid w:val="00BB2C02"/>
    <w:pPr>
      <w:widowControl w:val="0"/>
      <w:autoSpaceDE w:val="0"/>
      <w:autoSpaceDN w:val="0"/>
      <w:adjustRightInd w:val="0"/>
    </w:pPr>
    <w:rPr>
      <w:rFonts w:ascii="HLMCIC+Arial,Bold" w:hAnsi="HLMCIC+Arial,Bold"/>
      <w:sz w:val="24"/>
      <w:szCs w:val="24"/>
    </w:rPr>
  </w:style>
  <w:style w:type="paragraph" w:customStyle="1" w:styleId="add-fline">
    <w:name w:val="add-fline"/>
    <w:basedOn w:val="Normal"/>
    <w:rsid w:val="00D94AC5"/>
    <w:pPr>
      <w:spacing w:before="100" w:beforeAutospacing="1" w:after="100" w:afterAutospacing="1"/>
    </w:pPr>
    <w:rPr>
      <w:sz w:val="24"/>
      <w:szCs w:val="24"/>
    </w:rPr>
  </w:style>
  <w:style w:type="paragraph" w:styleId="NormalWeb">
    <w:name w:val="Normal (Web)"/>
    <w:basedOn w:val="Normal"/>
    <w:uiPriority w:val="99"/>
    <w:semiHidden/>
    <w:unhideWhenUsed/>
    <w:rsid w:val="00D94AC5"/>
    <w:pPr>
      <w:spacing w:before="100" w:beforeAutospacing="1" w:after="100" w:afterAutospacing="1"/>
    </w:pPr>
    <w:rPr>
      <w:sz w:val="24"/>
      <w:szCs w:val="24"/>
    </w:rPr>
  </w:style>
  <w:style w:type="paragraph" w:customStyle="1" w:styleId="Quote1">
    <w:name w:val="Quote1"/>
    <w:basedOn w:val="Normal"/>
    <w:next w:val="BodyText"/>
    <w:rsid w:val="00392446"/>
    <w:pPr>
      <w:spacing w:before="240"/>
      <w:ind w:left="720" w:right="720"/>
    </w:pPr>
    <w:rPr>
      <w:lang w:val="en-CA"/>
    </w:rPr>
  </w:style>
  <w:style w:type="character" w:customStyle="1" w:styleId="Heading1Char">
    <w:name w:val="Heading 1 Char"/>
    <w:basedOn w:val="DefaultParagraphFont"/>
    <w:link w:val="Heading1"/>
    <w:uiPriority w:val="9"/>
    <w:rsid w:val="00C3289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C32893"/>
    <w:rPr>
      <w:rFonts w:ascii="Verdana" w:hAnsi="Verdana"/>
      <w:sz w:val="1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2019-04-03T18:49:00Z</dcterms:created>
  <dcterms:modified xsi:type="dcterms:W3CDTF">2019-04-03T18:49:00Z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LEGAL_29715641.2</vt:lpwstr>
  </property>
</Properties>
</file>