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619B" w:rsidRDefault="005B7B41" w:rsidP="008C619B">
      <w:pPr>
        <w:rPr>
          <w:rFonts w:ascii="Questrial" w:eastAsia="Questrial" w:hAnsi="Questrial" w:cs="Questrial"/>
          <w:b/>
          <w:sz w:val="26"/>
          <w:szCs w:val="26"/>
        </w:rPr>
      </w:pPr>
      <w:r>
        <w:rPr>
          <w:noProof/>
          <w:lang w:val="en-US" w:eastAsia="en-US"/>
        </w:rPr>
        <w:drawing>
          <wp:inline distT="0" distB="0" distL="0" distR="0">
            <wp:extent cx="1828800" cy="489933"/>
            <wp:effectExtent l="0" t="0" r="0" b="5715"/>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40264" name="Netcents_LogoBusiness_S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1747" cy="496080"/>
                    </a:xfrm>
                    <a:prstGeom prst="rect">
                      <a:avLst/>
                    </a:prstGeom>
                  </pic:spPr>
                </pic:pic>
              </a:graphicData>
            </a:graphic>
          </wp:inline>
        </w:drawing>
      </w:r>
    </w:p>
    <w:p w:rsidR="0063155B" w:rsidRDefault="005B7B41" w:rsidP="008C619B">
      <w:pPr>
        <w:jc w:val="center"/>
        <w:rPr>
          <w:rFonts w:ascii="Times New Roman" w:eastAsia="Questrial" w:hAnsi="Times New Roman" w:cs="Times New Roman"/>
          <w:b/>
          <w:sz w:val="32"/>
          <w:szCs w:val="32"/>
        </w:rPr>
      </w:pPr>
      <w:r w:rsidRPr="00F102BA">
        <w:rPr>
          <w:rFonts w:ascii="Times New Roman" w:eastAsia="Questrial" w:hAnsi="Times New Roman" w:cs="Times New Roman"/>
          <w:b/>
          <w:sz w:val="32"/>
          <w:szCs w:val="32"/>
        </w:rPr>
        <w:t xml:space="preserve">NetCents </w:t>
      </w:r>
      <w:r w:rsidR="00652E50">
        <w:rPr>
          <w:rFonts w:ascii="Times New Roman" w:eastAsia="Questrial" w:hAnsi="Times New Roman" w:cs="Times New Roman"/>
          <w:b/>
          <w:sz w:val="32"/>
          <w:szCs w:val="32"/>
        </w:rPr>
        <w:t xml:space="preserve">Technology </w:t>
      </w:r>
      <w:r>
        <w:rPr>
          <w:rFonts w:ascii="Times New Roman" w:eastAsia="Questrial" w:hAnsi="Times New Roman" w:cs="Times New Roman"/>
          <w:b/>
          <w:sz w:val="32"/>
          <w:szCs w:val="32"/>
        </w:rPr>
        <w:t>Announces Private Placement of Units</w:t>
      </w:r>
    </w:p>
    <w:p w:rsidR="00513630" w:rsidRDefault="005B7B41" w:rsidP="00F102BA">
      <w:pPr>
        <w:jc w:val="both"/>
        <w:divId w:val="1344624202"/>
        <w:rPr>
          <w:rFonts w:ascii="Times New Roman" w:hAnsi="Times New Roman" w:cs="Times New Roman"/>
          <w:sz w:val="24"/>
          <w:szCs w:val="24"/>
        </w:rPr>
      </w:pPr>
      <w:bookmarkStart w:id="0" w:name="_gjdgxs" w:colFirst="0" w:colLast="0"/>
      <w:bookmarkEnd w:id="0"/>
      <w:r w:rsidRPr="0082286D">
        <w:rPr>
          <w:rFonts w:ascii="Times New Roman" w:eastAsia="Times New Roman" w:hAnsi="Times New Roman" w:cs="Times New Roman"/>
          <w:b/>
          <w:color w:val="auto"/>
          <w:sz w:val="24"/>
          <w:szCs w:val="24"/>
          <w:lang w:val="en-US"/>
        </w:rPr>
        <w:t>V</w:t>
      </w:r>
      <w:r w:rsidRPr="008B5876">
        <w:rPr>
          <w:rFonts w:ascii="Times New Roman" w:eastAsia="Times New Roman" w:hAnsi="Times New Roman" w:cs="Times New Roman"/>
          <w:b/>
          <w:color w:val="auto"/>
          <w:sz w:val="24"/>
          <w:szCs w:val="24"/>
          <w:lang w:val="en-US"/>
        </w:rPr>
        <w:t xml:space="preserve">ancouver, B.C., </w:t>
      </w:r>
      <w:r w:rsidR="00652E50">
        <w:rPr>
          <w:rFonts w:ascii="Times New Roman" w:eastAsia="Times New Roman" w:hAnsi="Times New Roman" w:cs="Times New Roman"/>
          <w:b/>
          <w:color w:val="auto"/>
          <w:sz w:val="24"/>
          <w:szCs w:val="24"/>
          <w:lang w:val="en-US"/>
        </w:rPr>
        <w:t>September 12</w:t>
      </w:r>
      <w:r w:rsidRPr="008B5876">
        <w:rPr>
          <w:rFonts w:ascii="Times New Roman" w:eastAsia="Times New Roman" w:hAnsi="Times New Roman" w:cs="Times New Roman"/>
          <w:b/>
          <w:color w:val="auto"/>
          <w:sz w:val="24"/>
          <w:szCs w:val="24"/>
          <w:lang w:val="en-US"/>
        </w:rPr>
        <w:t>, 2018 – NetCents Technology Inc.</w:t>
      </w:r>
      <w:r w:rsidRPr="008B5876">
        <w:rPr>
          <w:rFonts w:ascii="Times New Roman" w:eastAsia="Times New Roman" w:hAnsi="Times New Roman" w:cs="Times New Roman"/>
          <w:color w:val="auto"/>
          <w:sz w:val="24"/>
          <w:szCs w:val="24"/>
          <w:lang w:val="en-US"/>
        </w:rPr>
        <w:t xml:space="preserve"> </w:t>
      </w:r>
      <w:r w:rsidRPr="008B5876">
        <w:rPr>
          <w:rFonts w:ascii="Times New Roman" w:eastAsia="Times New Roman" w:hAnsi="Times New Roman" w:cs="Times New Roman"/>
          <w:color w:val="auto"/>
          <w:sz w:val="24"/>
          <w:szCs w:val="24"/>
        </w:rPr>
        <w:t>(“</w:t>
      </w:r>
      <w:r w:rsidRPr="008B5876">
        <w:rPr>
          <w:rFonts w:ascii="Times New Roman" w:eastAsia="Times New Roman" w:hAnsi="Times New Roman" w:cs="Times New Roman"/>
          <w:b/>
          <w:color w:val="auto"/>
          <w:sz w:val="24"/>
          <w:szCs w:val="24"/>
        </w:rPr>
        <w:t>NetCents</w:t>
      </w:r>
      <w:r w:rsidRPr="008B5876">
        <w:rPr>
          <w:rFonts w:ascii="Times New Roman" w:eastAsia="Times New Roman" w:hAnsi="Times New Roman" w:cs="Times New Roman"/>
          <w:color w:val="auto"/>
          <w:sz w:val="24"/>
          <w:szCs w:val="24"/>
        </w:rPr>
        <w:t>” or the “</w:t>
      </w:r>
      <w:r w:rsidRPr="008B5876">
        <w:rPr>
          <w:rFonts w:ascii="Times New Roman" w:eastAsia="Times New Roman" w:hAnsi="Times New Roman" w:cs="Times New Roman"/>
          <w:b/>
          <w:color w:val="auto"/>
          <w:sz w:val="24"/>
          <w:szCs w:val="24"/>
        </w:rPr>
        <w:t>Company</w:t>
      </w:r>
      <w:r w:rsidRPr="008B5876">
        <w:rPr>
          <w:rFonts w:ascii="Times New Roman" w:eastAsia="Times New Roman" w:hAnsi="Times New Roman" w:cs="Times New Roman"/>
          <w:color w:val="auto"/>
          <w:sz w:val="24"/>
          <w:szCs w:val="24"/>
        </w:rPr>
        <w:t>”) (</w:t>
      </w:r>
      <w:r w:rsidRPr="008B5876">
        <w:rPr>
          <w:rFonts w:ascii="Times New Roman" w:eastAsia="Times New Roman" w:hAnsi="Times New Roman" w:cs="Times New Roman"/>
          <w:b/>
          <w:color w:val="auto"/>
          <w:sz w:val="24"/>
          <w:szCs w:val="24"/>
        </w:rPr>
        <w:t>CSE: NC</w:t>
      </w:r>
      <w:r>
        <w:rPr>
          <w:rFonts w:ascii="Times New Roman" w:eastAsia="Times New Roman" w:hAnsi="Times New Roman" w:cs="Times New Roman"/>
          <w:color w:val="auto"/>
          <w:sz w:val="24"/>
          <w:szCs w:val="24"/>
        </w:rPr>
        <w:t xml:space="preserve">) </w:t>
      </w:r>
      <w:r w:rsidRPr="006859D6">
        <w:rPr>
          <w:rFonts w:ascii="Times New Roman" w:hAnsi="Times New Roman" w:cs="Times New Roman"/>
          <w:sz w:val="24"/>
          <w:szCs w:val="24"/>
        </w:rPr>
        <w:t>is pleased to announce a non-brokered private placement</w:t>
      </w:r>
      <w:r>
        <w:rPr>
          <w:rFonts w:ascii="Times New Roman" w:hAnsi="Times New Roman" w:cs="Times New Roman"/>
          <w:sz w:val="24"/>
          <w:szCs w:val="24"/>
        </w:rPr>
        <w:t xml:space="preserve"> (the "</w:t>
      </w:r>
      <w:r w:rsidRPr="00321290">
        <w:rPr>
          <w:rFonts w:ascii="Times New Roman" w:hAnsi="Times New Roman" w:cs="Times New Roman"/>
          <w:b/>
          <w:sz w:val="24"/>
          <w:szCs w:val="24"/>
        </w:rPr>
        <w:t>Offering</w:t>
      </w:r>
      <w:r>
        <w:rPr>
          <w:rFonts w:ascii="Times New Roman" w:hAnsi="Times New Roman" w:cs="Times New Roman"/>
          <w:sz w:val="24"/>
          <w:szCs w:val="24"/>
        </w:rPr>
        <w:t xml:space="preserve">") of up to </w:t>
      </w:r>
      <w:r w:rsidR="00E15B45">
        <w:rPr>
          <w:rFonts w:ascii="Times New Roman" w:hAnsi="Times New Roman" w:cs="Times New Roman"/>
          <w:sz w:val="24"/>
          <w:szCs w:val="24"/>
        </w:rPr>
        <w:t>1,500</w:t>
      </w:r>
      <w:r>
        <w:rPr>
          <w:rFonts w:ascii="Times New Roman" w:hAnsi="Times New Roman" w:cs="Times New Roman"/>
          <w:sz w:val="24"/>
          <w:szCs w:val="24"/>
        </w:rPr>
        <w:t>,000 u</w:t>
      </w:r>
      <w:r w:rsidRPr="006859D6">
        <w:rPr>
          <w:rFonts w:ascii="Times New Roman" w:hAnsi="Times New Roman" w:cs="Times New Roman"/>
          <w:sz w:val="24"/>
          <w:szCs w:val="24"/>
        </w:rPr>
        <w:t>ni</w:t>
      </w:r>
      <w:r>
        <w:rPr>
          <w:rFonts w:ascii="Times New Roman" w:hAnsi="Times New Roman" w:cs="Times New Roman"/>
          <w:sz w:val="24"/>
          <w:szCs w:val="24"/>
        </w:rPr>
        <w:t>ts ("</w:t>
      </w:r>
      <w:r w:rsidRPr="00321290">
        <w:rPr>
          <w:rFonts w:ascii="Times New Roman" w:hAnsi="Times New Roman" w:cs="Times New Roman"/>
          <w:b/>
          <w:sz w:val="24"/>
          <w:szCs w:val="24"/>
        </w:rPr>
        <w:t>Units</w:t>
      </w:r>
      <w:r>
        <w:rPr>
          <w:rFonts w:ascii="Times New Roman" w:hAnsi="Times New Roman" w:cs="Times New Roman"/>
          <w:sz w:val="24"/>
          <w:szCs w:val="24"/>
        </w:rPr>
        <w:t>") of the Company at a price of $1.00</w:t>
      </w:r>
      <w:r w:rsidRPr="006859D6">
        <w:rPr>
          <w:rFonts w:ascii="Times New Roman" w:hAnsi="Times New Roman" w:cs="Times New Roman"/>
          <w:sz w:val="24"/>
          <w:szCs w:val="24"/>
        </w:rPr>
        <w:t xml:space="preserve"> per Unit to </w:t>
      </w:r>
      <w:r>
        <w:rPr>
          <w:rFonts w:ascii="Times New Roman" w:hAnsi="Times New Roman" w:cs="Times New Roman"/>
          <w:sz w:val="24"/>
          <w:szCs w:val="24"/>
        </w:rPr>
        <w:t>raise total proceeds of up to $</w:t>
      </w:r>
      <w:r w:rsidR="00E15B45">
        <w:rPr>
          <w:rFonts w:ascii="Times New Roman" w:hAnsi="Times New Roman" w:cs="Times New Roman"/>
          <w:sz w:val="24"/>
          <w:szCs w:val="24"/>
        </w:rPr>
        <w:t>1,500</w:t>
      </w:r>
      <w:r>
        <w:rPr>
          <w:rFonts w:ascii="Times New Roman" w:hAnsi="Times New Roman" w:cs="Times New Roman"/>
          <w:sz w:val="24"/>
          <w:szCs w:val="24"/>
        </w:rPr>
        <w:t>,000</w:t>
      </w:r>
      <w:r w:rsidRPr="006859D6">
        <w:rPr>
          <w:rFonts w:ascii="Times New Roman" w:hAnsi="Times New Roman" w:cs="Times New Roman"/>
          <w:sz w:val="24"/>
          <w:szCs w:val="24"/>
        </w:rPr>
        <w:t xml:space="preserve">. </w:t>
      </w:r>
    </w:p>
    <w:p w:rsidR="006859D6" w:rsidRDefault="005B7B41" w:rsidP="00F102BA">
      <w:pPr>
        <w:jc w:val="both"/>
        <w:divId w:val="1344624202"/>
        <w:rPr>
          <w:rFonts w:ascii="Times New Roman" w:hAnsi="Times New Roman" w:cs="Times New Roman"/>
          <w:sz w:val="24"/>
          <w:szCs w:val="24"/>
        </w:rPr>
      </w:pPr>
      <w:r w:rsidRPr="006859D6">
        <w:rPr>
          <w:rFonts w:ascii="Times New Roman" w:hAnsi="Times New Roman" w:cs="Times New Roman"/>
          <w:sz w:val="24"/>
          <w:szCs w:val="24"/>
        </w:rPr>
        <w:t xml:space="preserve">Each Unit will be comprised of one </w:t>
      </w:r>
      <w:r>
        <w:rPr>
          <w:rFonts w:ascii="Times New Roman" w:hAnsi="Times New Roman" w:cs="Times New Roman"/>
          <w:sz w:val="24"/>
          <w:szCs w:val="24"/>
        </w:rPr>
        <w:t xml:space="preserve">(1) </w:t>
      </w:r>
      <w:r w:rsidRPr="006859D6">
        <w:rPr>
          <w:rFonts w:ascii="Times New Roman" w:hAnsi="Times New Roman" w:cs="Times New Roman"/>
          <w:sz w:val="24"/>
          <w:szCs w:val="24"/>
        </w:rPr>
        <w:t>common share of the Company (a "</w:t>
      </w:r>
      <w:r w:rsidRPr="00321290">
        <w:rPr>
          <w:rFonts w:ascii="Times New Roman" w:hAnsi="Times New Roman" w:cs="Times New Roman"/>
          <w:b/>
          <w:sz w:val="24"/>
          <w:szCs w:val="24"/>
        </w:rPr>
        <w:t>Share</w:t>
      </w:r>
      <w:r>
        <w:rPr>
          <w:rFonts w:ascii="Times New Roman" w:hAnsi="Times New Roman" w:cs="Times New Roman"/>
          <w:sz w:val="24"/>
          <w:szCs w:val="24"/>
        </w:rPr>
        <w:t xml:space="preserve">") and </w:t>
      </w:r>
      <w:r w:rsidRPr="006859D6">
        <w:rPr>
          <w:rFonts w:ascii="Times New Roman" w:hAnsi="Times New Roman" w:cs="Times New Roman"/>
          <w:sz w:val="24"/>
          <w:szCs w:val="24"/>
        </w:rPr>
        <w:t xml:space="preserve">one </w:t>
      </w:r>
      <w:r>
        <w:rPr>
          <w:rFonts w:ascii="Times New Roman" w:hAnsi="Times New Roman" w:cs="Times New Roman"/>
          <w:sz w:val="24"/>
          <w:szCs w:val="24"/>
        </w:rPr>
        <w:t xml:space="preserve">(1) </w:t>
      </w:r>
      <w:r w:rsidRPr="006859D6">
        <w:rPr>
          <w:rFonts w:ascii="Times New Roman" w:hAnsi="Times New Roman" w:cs="Times New Roman"/>
          <w:sz w:val="24"/>
          <w:szCs w:val="24"/>
        </w:rPr>
        <w:t xml:space="preserve">common share purchase warrant of the </w:t>
      </w:r>
      <w:r>
        <w:rPr>
          <w:rFonts w:ascii="Times New Roman" w:hAnsi="Times New Roman" w:cs="Times New Roman"/>
          <w:sz w:val="24"/>
          <w:szCs w:val="24"/>
        </w:rPr>
        <w:t>Company (a "</w:t>
      </w:r>
      <w:r w:rsidRPr="00321290">
        <w:rPr>
          <w:rFonts w:ascii="Times New Roman" w:hAnsi="Times New Roman" w:cs="Times New Roman"/>
          <w:b/>
          <w:sz w:val="24"/>
          <w:szCs w:val="24"/>
        </w:rPr>
        <w:t>Warrant</w:t>
      </w:r>
      <w:r>
        <w:rPr>
          <w:rFonts w:ascii="Times New Roman" w:hAnsi="Times New Roman" w:cs="Times New Roman"/>
          <w:sz w:val="24"/>
          <w:szCs w:val="24"/>
        </w:rPr>
        <w:t xml:space="preserve">"). Each </w:t>
      </w:r>
      <w:r w:rsidRPr="006859D6">
        <w:rPr>
          <w:rFonts w:ascii="Times New Roman" w:hAnsi="Times New Roman" w:cs="Times New Roman"/>
          <w:sz w:val="24"/>
          <w:szCs w:val="24"/>
        </w:rPr>
        <w:t>Wa</w:t>
      </w:r>
      <w:r>
        <w:rPr>
          <w:rFonts w:ascii="Times New Roman" w:hAnsi="Times New Roman" w:cs="Times New Roman"/>
          <w:sz w:val="24"/>
          <w:szCs w:val="24"/>
        </w:rPr>
        <w:t>rrant will be exercisable into one (1)</w:t>
      </w:r>
      <w:r w:rsidRPr="006859D6">
        <w:rPr>
          <w:rFonts w:ascii="Times New Roman" w:hAnsi="Times New Roman" w:cs="Times New Roman"/>
          <w:sz w:val="24"/>
          <w:szCs w:val="24"/>
        </w:rPr>
        <w:t xml:space="preserve"> common share of the Company (a "</w:t>
      </w:r>
      <w:r w:rsidRPr="00321290">
        <w:rPr>
          <w:rFonts w:ascii="Times New Roman" w:hAnsi="Times New Roman" w:cs="Times New Roman"/>
          <w:b/>
          <w:sz w:val="24"/>
          <w:szCs w:val="24"/>
        </w:rPr>
        <w:t>Warrant Share</w:t>
      </w:r>
      <w:r w:rsidRPr="006859D6">
        <w:rPr>
          <w:rFonts w:ascii="Times New Roman" w:hAnsi="Times New Roman" w:cs="Times New Roman"/>
          <w:sz w:val="24"/>
          <w:szCs w:val="24"/>
        </w:rPr>
        <w:t xml:space="preserve">") </w:t>
      </w:r>
      <w:r>
        <w:rPr>
          <w:rFonts w:ascii="Times New Roman" w:hAnsi="Times New Roman" w:cs="Times New Roman"/>
          <w:sz w:val="24"/>
          <w:szCs w:val="24"/>
        </w:rPr>
        <w:t>at an exercise price of $1.25 for a period of 24 months from the closing date of the Offering. The Company will be entitled to accelerate the expiry date of the Warrants to the date that is 30 days following the date a news release is issued announcing the accelerated expiry date in the event that the volume weighted average closing price of the Shares on the Canadian Securities Exchange (the “</w:t>
      </w:r>
      <w:r w:rsidRPr="0090508C">
        <w:rPr>
          <w:rFonts w:ascii="Times New Roman" w:hAnsi="Times New Roman" w:cs="Times New Roman"/>
          <w:b/>
          <w:sz w:val="24"/>
          <w:szCs w:val="24"/>
        </w:rPr>
        <w:t>Exchange</w:t>
      </w:r>
      <w:r>
        <w:rPr>
          <w:rFonts w:ascii="Times New Roman" w:hAnsi="Times New Roman" w:cs="Times New Roman"/>
          <w:sz w:val="24"/>
          <w:szCs w:val="24"/>
        </w:rPr>
        <w:t>”) has been greater than $1.50 for any 20 consecutive trading days after four months and one day from the closing of the Offering.</w:t>
      </w:r>
      <w:bookmarkStart w:id="1" w:name="_GoBack"/>
      <w:bookmarkEnd w:id="1"/>
    </w:p>
    <w:p w:rsidR="00337880" w:rsidRDefault="005B7B41" w:rsidP="00F102BA">
      <w:pPr>
        <w:jc w:val="both"/>
        <w:divId w:val="1344624202"/>
        <w:rPr>
          <w:rFonts w:ascii="Times New Roman" w:hAnsi="Times New Roman" w:cs="Times New Roman"/>
          <w:sz w:val="24"/>
          <w:szCs w:val="24"/>
        </w:rPr>
      </w:pPr>
      <w:r>
        <w:rPr>
          <w:rFonts w:ascii="Times New Roman" w:hAnsi="Times New Roman" w:cs="Times New Roman"/>
          <w:sz w:val="24"/>
          <w:szCs w:val="24"/>
        </w:rPr>
        <w:t>The Company may pay a finder’s fee on the Offering within the amount permitted by the policies of the Exchange.</w:t>
      </w:r>
    </w:p>
    <w:p w:rsidR="00513630" w:rsidRDefault="005B7B41" w:rsidP="00513630">
      <w:pPr>
        <w:jc w:val="both"/>
        <w:divId w:val="1344624202"/>
        <w:rPr>
          <w:rFonts w:ascii="Times New Roman" w:hAnsi="Times New Roman" w:cs="Times New Roman"/>
          <w:sz w:val="24"/>
          <w:szCs w:val="24"/>
        </w:rPr>
      </w:pPr>
      <w:r>
        <w:rPr>
          <w:rFonts w:ascii="Times New Roman" w:hAnsi="Times New Roman" w:cs="Times New Roman"/>
          <w:sz w:val="24"/>
          <w:szCs w:val="24"/>
        </w:rPr>
        <w:t xml:space="preserve">All securities issued in connection with the Offering will be subject to a statutory hold period of four months and one day following the closing date of the Offering in accordance with applicable securities </w:t>
      </w:r>
      <w:r w:rsidRPr="00CD360B">
        <w:rPr>
          <w:rFonts w:ascii="Times New Roman" w:hAnsi="Times New Roman" w:cs="Times New Roman"/>
          <w:sz w:val="24"/>
          <w:szCs w:val="24"/>
        </w:rPr>
        <w:t xml:space="preserve">legislation. </w:t>
      </w:r>
      <w:r>
        <w:rPr>
          <w:rFonts w:ascii="Times New Roman" w:hAnsi="Times New Roman" w:cs="Times New Roman"/>
          <w:sz w:val="24"/>
          <w:szCs w:val="24"/>
        </w:rPr>
        <w:t xml:space="preserve">Completion of the Offering is subject to a number of conditions, including, but not limited to, the receipt of all regulatory approvals, including the approval of the Exchange. </w:t>
      </w:r>
    </w:p>
    <w:p w:rsidR="00513630" w:rsidRDefault="005B7B41" w:rsidP="00F102BA">
      <w:pPr>
        <w:jc w:val="both"/>
        <w:divId w:val="1344624202"/>
        <w:rPr>
          <w:rFonts w:ascii="Times New Roman" w:hAnsi="Times New Roman" w:cs="Times New Roman"/>
          <w:sz w:val="24"/>
          <w:szCs w:val="24"/>
        </w:rPr>
      </w:pPr>
      <w:r>
        <w:rPr>
          <w:rFonts w:ascii="Times New Roman" w:hAnsi="Times New Roman" w:cs="Times New Roman"/>
          <w:sz w:val="24"/>
          <w:szCs w:val="24"/>
        </w:rPr>
        <w:t>The Company intends to use the proceeds from the Offering for general working capital.</w:t>
      </w:r>
    </w:p>
    <w:p w:rsidR="006859D6" w:rsidRPr="006859D6" w:rsidRDefault="005B7B41" w:rsidP="006859D6">
      <w:pPr>
        <w:jc w:val="both"/>
        <w:divId w:val="1344624202"/>
        <w:rPr>
          <w:rFonts w:ascii="Times New Roman" w:hAnsi="Times New Roman" w:cs="Times New Roman"/>
          <w:sz w:val="24"/>
          <w:szCs w:val="24"/>
        </w:rPr>
      </w:pPr>
      <w:r w:rsidRPr="00B43999">
        <w:rPr>
          <w:rFonts w:ascii="Times New Roman" w:hAnsi="Times New Roman" w:cs="Times New Roman"/>
          <w:sz w:val="24"/>
          <w:szCs w:val="24"/>
        </w:rPr>
        <w:t>This news release does not constitute an offer to sell or a solicitation of an offer to sell any of the securities in the United States.  The securities have not been and will not be registered under the United States Securities Act of 1933, as amended (the “</w:t>
      </w:r>
      <w:r w:rsidRPr="00AD2291">
        <w:rPr>
          <w:rFonts w:ascii="Times New Roman" w:hAnsi="Times New Roman" w:cs="Times New Roman"/>
          <w:b/>
          <w:sz w:val="24"/>
          <w:szCs w:val="24"/>
        </w:rPr>
        <w:t>U.S. Securities Act</w:t>
      </w:r>
      <w:r w:rsidRPr="00B43999">
        <w:rPr>
          <w:rFonts w:ascii="Times New Roman" w:hAnsi="Times New Roman" w:cs="Times New Roman"/>
          <w:sz w:val="24"/>
          <w:szCs w:val="24"/>
        </w:rPr>
        <w:t>”) or any state securities laws and may not be offered or sold within the United States or to U.S. Persons unless registered under the U.S. Securities Act and applicable state securities laws or an exemption from such registration is available.</w:t>
      </w:r>
    </w:p>
    <w:p w:rsidR="00893DB5" w:rsidRDefault="00893DB5" w:rsidP="00F102BA">
      <w:pPr>
        <w:jc w:val="both"/>
        <w:rPr>
          <w:rFonts w:ascii="Times New Roman" w:eastAsia="Times New Roman" w:hAnsi="Times New Roman" w:cs="Times New Roman"/>
          <w:b/>
          <w:sz w:val="24"/>
          <w:szCs w:val="24"/>
          <w:u w:val="single"/>
        </w:rPr>
      </w:pPr>
    </w:p>
    <w:p w:rsidR="00DE010D" w:rsidRPr="00AD2291" w:rsidRDefault="005B7B41" w:rsidP="00F102BA">
      <w:pPr>
        <w:jc w:val="both"/>
        <w:rPr>
          <w:rFonts w:ascii="Times New Roman" w:eastAsia="Times New Roman" w:hAnsi="Times New Roman" w:cs="Times New Roman"/>
          <w:b/>
          <w:sz w:val="24"/>
          <w:szCs w:val="24"/>
          <w:u w:val="single"/>
        </w:rPr>
      </w:pPr>
      <w:r w:rsidRPr="00CD360B">
        <w:rPr>
          <w:rFonts w:ascii="Times New Roman" w:eastAsia="Times New Roman" w:hAnsi="Times New Roman" w:cs="Times New Roman"/>
          <w:b/>
          <w:sz w:val="24"/>
          <w:szCs w:val="24"/>
          <w:u w:val="single"/>
        </w:rPr>
        <w:t>About NetCents</w:t>
      </w:r>
    </w:p>
    <w:p w:rsidR="008B5876" w:rsidRPr="00CD360B" w:rsidRDefault="005B7B41" w:rsidP="00F102BA">
      <w:pPr>
        <w:jc w:val="both"/>
        <w:rPr>
          <w:rFonts w:ascii="Times New Roman" w:eastAsia="Times New Roman" w:hAnsi="Times New Roman" w:cs="Times New Roman"/>
          <w:sz w:val="24"/>
          <w:szCs w:val="24"/>
        </w:rPr>
      </w:pPr>
      <w:r w:rsidRPr="00CD360B">
        <w:rPr>
          <w:rFonts w:ascii="Times New Roman" w:eastAsia="Times New Roman" w:hAnsi="Times New Roman" w:cs="Times New Roman"/>
          <w:sz w:val="24"/>
          <w:szCs w:val="24"/>
        </w:rPr>
        <w:t xml:space="preserve">NetCents is a next-generation online payments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 free. NetCents works with its financial partners, mobile operators, exchanges, etc., to streamline the user experience of transacting online. </w:t>
      </w:r>
    </w:p>
    <w:p w:rsidR="0063155B" w:rsidRPr="00CD360B" w:rsidRDefault="005B7B41" w:rsidP="00F102BA">
      <w:pPr>
        <w:jc w:val="both"/>
        <w:rPr>
          <w:rFonts w:ascii="Times New Roman" w:eastAsia="Times New Roman" w:hAnsi="Times New Roman" w:cs="Times New Roman"/>
          <w:sz w:val="24"/>
          <w:szCs w:val="24"/>
        </w:rPr>
      </w:pPr>
      <w:r w:rsidRPr="00CD360B">
        <w:rPr>
          <w:rFonts w:ascii="Times New Roman" w:eastAsia="Times New Roman" w:hAnsi="Times New Roman" w:cs="Times New Roman"/>
          <w:sz w:val="24"/>
          <w:szCs w:val="24"/>
        </w:rPr>
        <w:lastRenderedPageBreak/>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rsidR="0063155B" w:rsidRDefault="005B7B41">
      <w:pPr>
        <w:spacing w:after="0"/>
        <w:rPr>
          <w:rFonts w:ascii="Times New Roman" w:eastAsia="Times New Roman" w:hAnsi="Times New Roman" w:cs="Times New Roman"/>
          <w:b/>
          <w:sz w:val="24"/>
          <w:szCs w:val="24"/>
        </w:rPr>
      </w:pPr>
      <w:r w:rsidRPr="00CD360B">
        <w:rPr>
          <w:rFonts w:ascii="Times New Roman" w:eastAsia="Times New Roman" w:hAnsi="Times New Roman" w:cs="Times New Roman"/>
          <w:b/>
          <w:sz w:val="24"/>
          <w:szCs w:val="24"/>
        </w:rPr>
        <w:t xml:space="preserve">On Behalf of the Board of Directors </w:t>
      </w:r>
    </w:p>
    <w:p w:rsidR="00CD360B" w:rsidRPr="00CD360B" w:rsidRDefault="00F5251B">
      <w:pPr>
        <w:spacing w:after="0"/>
        <w:rPr>
          <w:rFonts w:ascii="Times New Roman" w:eastAsia="Times New Roman" w:hAnsi="Times New Roman" w:cs="Times New Roman"/>
          <w:b/>
          <w:sz w:val="24"/>
          <w:szCs w:val="24"/>
        </w:rPr>
      </w:pPr>
    </w:p>
    <w:p w:rsidR="0063155B" w:rsidRPr="00CD360B" w:rsidRDefault="005B7B41">
      <w:pPr>
        <w:spacing w:after="0"/>
        <w:rPr>
          <w:rFonts w:ascii="Times New Roman" w:eastAsia="Times New Roman" w:hAnsi="Times New Roman" w:cs="Times New Roman"/>
          <w:b/>
          <w:sz w:val="24"/>
          <w:szCs w:val="24"/>
        </w:rPr>
      </w:pPr>
      <w:r w:rsidRPr="00CD360B">
        <w:rPr>
          <w:rFonts w:ascii="Times New Roman" w:eastAsia="Times New Roman" w:hAnsi="Times New Roman" w:cs="Times New Roman"/>
          <w:b/>
          <w:sz w:val="24"/>
          <w:szCs w:val="24"/>
        </w:rPr>
        <w:t>NetCents Technology Inc.</w:t>
      </w:r>
    </w:p>
    <w:p w:rsidR="0063155B" w:rsidRPr="006859D6" w:rsidRDefault="00F5251B">
      <w:pPr>
        <w:spacing w:after="0"/>
        <w:rPr>
          <w:rFonts w:ascii="Times New Roman" w:eastAsia="Times New Roman" w:hAnsi="Times New Roman" w:cs="Times New Roman"/>
          <w:sz w:val="24"/>
          <w:szCs w:val="24"/>
          <w:highlight w:val="yellow"/>
        </w:rPr>
      </w:pPr>
    </w:p>
    <w:p w:rsidR="0063155B" w:rsidRPr="00AB6E57" w:rsidRDefault="005B7B41">
      <w:pPr>
        <w:spacing w:after="0"/>
        <w:rPr>
          <w:rFonts w:ascii="Times New Roman" w:eastAsia="Times New Roman" w:hAnsi="Times New Roman" w:cs="Times New Roman"/>
          <w:b/>
          <w:sz w:val="24"/>
          <w:szCs w:val="24"/>
        </w:rPr>
      </w:pPr>
      <w:r w:rsidRPr="00CD360B">
        <w:rPr>
          <w:rFonts w:ascii="Times New Roman" w:eastAsia="Times New Roman" w:hAnsi="Times New Roman" w:cs="Times New Roman"/>
          <w:b/>
          <w:sz w:val="24"/>
          <w:szCs w:val="24"/>
          <w:u w:val="single"/>
        </w:rPr>
        <w:t>“Clayton M</w:t>
      </w:r>
      <w:r w:rsidRPr="00AB6E57">
        <w:rPr>
          <w:rFonts w:ascii="Times New Roman" w:eastAsia="Times New Roman" w:hAnsi="Times New Roman" w:cs="Times New Roman"/>
          <w:b/>
          <w:sz w:val="24"/>
          <w:szCs w:val="24"/>
          <w:u w:val="single"/>
        </w:rPr>
        <w:t>oore”</w:t>
      </w:r>
    </w:p>
    <w:p w:rsidR="0063155B" w:rsidRPr="00AB6E57" w:rsidRDefault="005B7B41">
      <w:pPr>
        <w:spacing w:after="0"/>
        <w:rPr>
          <w:rFonts w:ascii="Times New Roman" w:eastAsia="Times New Roman" w:hAnsi="Times New Roman" w:cs="Times New Roman"/>
          <w:b/>
          <w:sz w:val="24"/>
          <w:szCs w:val="24"/>
        </w:rPr>
      </w:pPr>
      <w:r w:rsidRPr="00AB6E57">
        <w:rPr>
          <w:rFonts w:ascii="Times New Roman" w:eastAsia="Times New Roman" w:hAnsi="Times New Roman" w:cs="Times New Roman"/>
          <w:b/>
          <w:sz w:val="24"/>
          <w:szCs w:val="24"/>
        </w:rPr>
        <w:t>Clayton Moore, CEO, Founder and Director</w:t>
      </w:r>
    </w:p>
    <w:p w:rsidR="008B5876" w:rsidRPr="00AB6E57" w:rsidRDefault="00F5251B">
      <w:pPr>
        <w:spacing w:after="0"/>
        <w:rPr>
          <w:rFonts w:ascii="Times New Roman" w:eastAsia="Times New Roman" w:hAnsi="Times New Roman" w:cs="Times New Roman"/>
          <w:b/>
          <w:sz w:val="24"/>
          <w:szCs w:val="24"/>
        </w:rPr>
      </w:pPr>
    </w:p>
    <w:p w:rsidR="0063155B" w:rsidRPr="00AB6E57" w:rsidRDefault="005B7B41">
      <w:pPr>
        <w:spacing w:after="0"/>
        <w:rPr>
          <w:rFonts w:ascii="Times New Roman" w:eastAsia="Times New Roman" w:hAnsi="Times New Roman" w:cs="Times New Roman"/>
          <w:sz w:val="24"/>
          <w:szCs w:val="24"/>
        </w:rPr>
      </w:pPr>
      <w:r w:rsidRPr="00AB6E57">
        <w:rPr>
          <w:rFonts w:ascii="Times New Roman" w:eastAsia="Times New Roman" w:hAnsi="Times New Roman" w:cs="Times New Roman"/>
          <w:sz w:val="24"/>
          <w:szCs w:val="24"/>
        </w:rPr>
        <w:t>NetCents Technology Inc.</w:t>
      </w:r>
    </w:p>
    <w:p w:rsidR="00BD51F0" w:rsidRPr="00AB6E57" w:rsidRDefault="005B7B41">
      <w:pPr>
        <w:spacing w:after="0"/>
        <w:rPr>
          <w:rFonts w:ascii="Times New Roman" w:eastAsia="Times New Roman" w:hAnsi="Times New Roman" w:cs="Times New Roman"/>
          <w:sz w:val="24"/>
          <w:szCs w:val="24"/>
        </w:rPr>
      </w:pPr>
      <w:r w:rsidRPr="00AB6E57">
        <w:rPr>
          <w:rFonts w:ascii="Times New Roman" w:eastAsia="Times New Roman" w:hAnsi="Times New Roman" w:cs="Times New Roman"/>
          <w:bCs/>
          <w:sz w:val="24"/>
          <w:szCs w:val="24"/>
        </w:rPr>
        <w:t>Suite</w:t>
      </w:r>
      <w:r w:rsidRPr="00AB6E57">
        <w:rPr>
          <w:rFonts w:ascii="Times New Roman" w:eastAsia="Times New Roman" w:hAnsi="Times New Roman" w:cs="Times New Roman"/>
          <w:sz w:val="24"/>
          <w:szCs w:val="24"/>
        </w:rPr>
        <w:t xml:space="preserve"> 1000 - </w:t>
      </w:r>
      <w:r w:rsidRPr="00AB6E57">
        <w:rPr>
          <w:rFonts w:ascii="Times New Roman" w:eastAsia="Times New Roman" w:hAnsi="Times New Roman" w:cs="Times New Roman"/>
          <w:bCs/>
          <w:sz w:val="24"/>
          <w:szCs w:val="24"/>
        </w:rPr>
        <w:t>1021 West Hastings Street</w:t>
      </w:r>
      <w:r w:rsidRPr="00AB6E57">
        <w:rPr>
          <w:rFonts w:ascii="Times New Roman" w:eastAsia="Times New Roman" w:hAnsi="Times New Roman" w:cs="Times New Roman"/>
          <w:sz w:val="24"/>
          <w:szCs w:val="24"/>
        </w:rPr>
        <w:t xml:space="preserve">, </w:t>
      </w:r>
    </w:p>
    <w:p w:rsidR="00BD51F0" w:rsidRPr="00AB6E57" w:rsidRDefault="005B7B41">
      <w:pPr>
        <w:spacing w:after="0"/>
        <w:rPr>
          <w:rFonts w:ascii="Times New Roman" w:eastAsia="Times New Roman" w:hAnsi="Times New Roman" w:cs="Times New Roman"/>
          <w:sz w:val="24"/>
          <w:szCs w:val="24"/>
        </w:rPr>
      </w:pPr>
      <w:r w:rsidRPr="00AB6E57">
        <w:rPr>
          <w:rFonts w:ascii="Times New Roman" w:eastAsia="Times New Roman" w:hAnsi="Times New Roman" w:cs="Times New Roman"/>
          <w:bCs/>
          <w:sz w:val="24"/>
          <w:szCs w:val="24"/>
        </w:rPr>
        <w:t>Vancouver</w:t>
      </w:r>
      <w:r w:rsidRPr="00AB6E57">
        <w:rPr>
          <w:rFonts w:ascii="Times New Roman" w:eastAsia="Times New Roman" w:hAnsi="Times New Roman" w:cs="Times New Roman"/>
          <w:sz w:val="24"/>
          <w:szCs w:val="24"/>
        </w:rPr>
        <w:t>, BC, V6E0C3</w:t>
      </w:r>
    </w:p>
    <w:p w:rsidR="008B5876" w:rsidRPr="00AB6E57" w:rsidRDefault="00F5251B" w:rsidP="008B5876">
      <w:pPr>
        <w:spacing w:after="0"/>
        <w:rPr>
          <w:rFonts w:ascii="Times New Roman" w:eastAsia="Questrial" w:hAnsi="Times New Roman" w:cs="Times New Roman"/>
          <w:sz w:val="24"/>
          <w:szCs w:val="24"/>
        </w:rPr>
      </w:pPr>
    </w:p>
    <w:p w:rsidR="0063155B" w:rsidRPr="00AB6E57" w:rsidRDefault="005B7B41">
      <w:pPr>
        <w:jc w:val="both"/>
        <w:rPr>
          <w:rFonts w:ascii="Times New Roman" w:eastAsia="Questrial" w:hAnsi="Times New Roman" w:cs="Times New Roman"/>
          <w:b/>
          <w:sz w:val="24"/>
          <w:szCs w:val="24"/>
          <w:u w:val="single"/>
        </w:rPr>
      </w:pPr>
      <w:r w:rsidRPr="00AB6E57">
        <w:rPr>
          <w:rFonts w:ascii="Times New Roman" w:eastAsia="Questrial" w:hAnsi="Times New Roman" w:cs="Times New Roman"/>
          <w:b/>
          <w:sz w:val="24"/>
          <w:szCs w:val="24"/>
          <w:u w:val="single"/>
        </w:rPr>
        <w:t>Cautionary Note Regarding Forward Looking Information</w:t>
      </w:r>
    </w:p>
    <w:p w:rsidR="0063155B" w:rsidRPr="008B5876" w:rsidRDefault="005B7B41">
      <w:pPr>
        <w:jc w:val="both"/>
        <w:rPr>
          <w:rFonts w:ascii="Times New Roman" w:eastAsia="Questrial" w:hAnsi="Times New Roman" w:cs="Times New Roman"/>
          <w:sz w:val="24"/>
          <w:szCs w:val="24"/>
        </w:rPr>
      </w:pPr>
      <w:r w:rsidRPr="00AB6E57">
        <w:rPr>
          <w:rFonts w:ascii="Times New Roman" w:eastAsia="Questrial" w:hAnsi="Times New Roman" w:cs="Times New Roman"/>
          <w:sz w:val="24"/>
          <w:szCs w:val="24"/>
        </w:rP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r w:rsidRPr="008B5876">
        <w:rPr>
          <w:rFonts w:ascii="Times New Roman" w:eastAsia="Questrial" w:hAnsi="Times New Roman" w:cs="Times New Roman"/>
          <w:sz w:val="24"/>
          <w:szCs w:val="24"/>
        </w:rPr>
        <w:t xml:space="preserve"> </w:t>
      </w:r>
    </w:p>
    <w:p w:rsidR="00A81F12" w:rsidRDefault="005B7B41" w:rsidP="00A81F12">
      <w:pPr>
        <w:jc w:val="both"/>
        <w:rPr>
          <w:rFonts w:ascii="Times New Roman" w:eastAsia="Questrial" w:hAnsi="Times New Roman" w:cs="Times New Roman"/>
          <w:sz w:val="24"/>
          <w:szCs w:val="24"/>
        </w:rPr>
      </w:pPr>
      <w:r w:rsidRPr="00A81F12">
        <w:rPr>
          <w:rFonts w:ascii="Times New Roman" w:eastAsia="Questrial" w:hAnsi="Times New Roman" w:cs="Times New Roman"/>
          <w:b/>
          <w:sz w:val="24"/>
          <w:szCs w:val="24"/>
        </w:rPr>
        <w:t>For further information:</w:t>
      </w:r>
      <w:r w:rsidRPr="00A81F12">
        <w:rPr>
          <w:rFonts w:ascii="Times New Roman" w:eastAsia="Questrial" w:hAnsi="Times New Roman" w:cs="Times New Roman"/>
          <w:sz w:val="24"/>
          <w:szCs w:val="24"/>
        </w:rPr>
        <w:t xml:space="preserve"> please visit the corporate website at www.net-cents.com or contact Gord Jessop, President: </w:t>
      </w:r>
      <w:hyperlink r:id="rId8" w:history="1">
        <w:r w:rsidR="00652E50" w:rsidRPr="00F64AF4">
          <w:rPr>
            <w:rStyle w:val="Hyperlink"/>
            <w:rFonts w:ascii="Times New Roman" w:eastAsia="Questrial" w:hAnsi="Times New Roman" w:cs="Times New Roman"/>
            <w:sz w:val="24"/>
            <w:szCs w:val="24"/>
          </w:rPr>
          <w:t>gord.jessop@net-cents.com</w:t>
        </w:r>
      </w:hyperlink>
    </w:p>
    <w:p w:rsidR="00652E50" w:rsidRPr="00D0369D" w:rsidRDefault="00652E50" w:rsidP="00652E50">
      <w:pPr>
        <w:jc w:val="center"/>
        <w:rPr>
          <w:rFonts w:ascii="Times New Roman" w:eastAsia="Questrial" w:hAnsi="Times New Roman" w:cs="Times New Roman"/>
          <w:b/>
          <w:i/>
        </w:rPr>
      </w:pPr>
      <w:r w:rsidRPr="00D0369D">
        <w:rPr>
          <w:rFonts w:ascii="Times New Roman" w:eastAsia="Questrial" w:hAnsi="Times New Roman" w:cs="Times New Roman"/>
          <w:b/>
          <w:i/>
        </w:rPr>
        <w:t>THIS NEWS RELEASE IS NOT FOR DISTRIBUTION TO U.S. NEWSWIRE SERVICES FOR DISSEMINATION IN THE UNITED STATES</w:t>
      </w:r>
    </w:p>
    <w:p w:rsidR="00652E50" w:rsidRPr="00A81F12" w:rsidRDefault="00652E50" w:rsidP="00A81F12">
      <w:pPr>
        <w:jc w:val="both"/>
        <w:rPr>
          <w:rFonts w:ascii="Times New Roman" w:eastAsia="Questrial" w:hAnsi="Times New Roman" w:cs="Times New Roman"/>
          <w:sz w:val="24"/>
          <w:szCs w:val="24"/>
        </w:rPr>
      </w:pPr>
    </w:p>
    <w:p w:rsidR="008B5876" w:rsidRPr="008B5876" w:rsidRDefault="00F5251B" w:rsidP="008B5876">
      <w:pPr>
        <w:jc w:val="both"/>
        <w:rPr>
          <w:rFonts w:ascii="Times New Roman" w:eastAsia="Questrial" w:hAnsi="Times New Roman" w:cs="Times New Roman"/>
          <w:sz w:val="24"/>
          <w:szCs w:val="24"/>
        </w:rPr>
      </w:pPr>
    </w:p>
    <w:sectPr w:rsidR="008B5876" w:rsidRPr="008B5876" w:rsidSect="009559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51B" w:rsidRDefault="00F5251B">
      <w:pPr>
        <w:spacing w:after="0" w:line="240" w:lineRule="auto"/>
      </w:pPr>
      <w:r>
        <w:separator/>
      </w:r>
    </w:p>
  </w:endnote>
  <w:endnote w:type="continuationSeparator" w:id="0">
    <w:p w:rsidR="00F5251B" w:rsidRDefault="00F5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Questrial">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E50" w:rsidRDefault="00652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E50" w:rsidRDefault="00652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E50" w:rsidRDefault="00652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51B" w:rsidRDefault="00F5251B">
      <w:pPr>
        <w:spacing w:after="0" w:line="240" w:lineRule="auto"/>
      </w:pPr>
      <w:r>
        <w:separator/>
      </w:r>
    </w:p>
  </w:footnote>
  <w:footnote w:type="continuationSeparator" w:id="0">
    <w:p w:rsidR="00F5251B" w:rsidRDefault="00F52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E50" w:rsidRDefault="00652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55B" w:rsidRDefault="00F5251B">
    <w:pPr>
      <w:tabs>
        <w:tab w:val="right" w:pos="9360"/>
      </w:tabs>
      <w:spacing w:before="720" w:after="0" w:line="240" w:lineRule="auto"/>
      <w:rPr>
        <w:rFonts w:ascii="Times New Roman" w:eastAsia="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E50" w:rsidRDefault="00652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50"/>
    <w:rsid w:val="005848C2"/>
    <w:rsid w:val="005B7B41"/>
    <w:rsid w:val="00652E50"/>
    <w:rsid w:val="00893DB5"/>
    <w:rsid w:val="00E15B45"/>
    <w:rsid w:val="00F5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176E9DB"/>
  <w15:docId w15:val="{08D26F75-67C9-A347-A7F5-7832E416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CA" w:eastAsia="en-CA"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AC0"/>
    <w:rPr>
      <w:rFonts w:asciiTheme="minorHAnsi" w:eastAsiaTheme="minorHAnsi" w:hAnsiTheme="minorHAnsi" w:cstheme="minorBidi"/>
    </w:rPr>
  </w:style>
  <w:style w:type="paragraph" w:styleId="Heading1">
    <w:name w:val="heading 1"/>
    <w:basedOn w:val="Normal1"/>
    <w:next w:val="Normal1"/>
    <w:rsid w:val="00A7396C"/>
    <w:pPr>
      <w:keepNext/>
      <w:keepLines/>
      <w:spacing w:before="480" w:after="120"/>
      <w:contextualSpacing/>
      <w:outlineLvl w:val="0"/>
    </w:pPr>
    <w:rPr>
      <w:b/>
      <w:sz w:val="48"/>
      <w:szCs w:val="48"/>
    </w:rPr>
  </w:style>
  <w:style w:type="paragraph" w:styleId="Heading2">
    <w:name w:val="heading 2"/>
    <w:basedOn w:val="Normal1"/>
    <w:next w:val="Normal1"/>
    <w:rsid w:val="00A7396C"/>
    <w:pPr>
      <w:keepNext/>
      <w:keepLines/>
      <w:spacing w:before="360" w:after="80"/>
      <w:contextualSpacing/>
      <w:outlineLvl w:val="1"/>
    </w:pPr>
    <w:rPr>
      <w:b/>
      <w:sz w:val="36"/>
      <w:szCs w:val="36"/>
    </w:rPr>
  </w:style>
  <w:style w:type="paragraph" w:styleId="Heading3">
    <w:name w:val="heading 3"/>
    <w:basedOn w:val="Normal1"/>
    <w:next w:val="Normal1"/>
    <w:rsid w:val="00A7396C"/>
    <w:pPr>
      <w:keepNext/>
      <w:keepLines/>
      <w:spacing w:before="280" w:after="80"/>
      <w:contextualSpacing/>
      <w:outlineLvl w:val="2"/>
    </w:pPr>
    <w:rPr>
      <w:b/>
      <w:sz w:val="28"/>
      <w:szCs w:val="28"/>
    </w:rPr>
  </w:style>
  <w:style w:type="paragraph" w:styleId="Heading4">
    <w:name w:val="heading 4"/>
    <w:basedOn w:val="Normal1"/>
    <w:next w:val="Normal1"/>
    <w:rsid w:val="00A7396C"/>
    <w:pPr>
      <w:keepNext/>
      <w:keepLines/>
      <w:spacing w:before="240" w:after="40"/>
      <w:contextualSpacing/>
      <w:outlineLvl w:val="3"/>
    </w:pPr>
    <w:rPr>
      <w:b/>
      <w:sz w:val="24"/>
      <w:szCs w:val="24"/>
    </w:rPr>
  </w:style>
  <w:style w:type="paragraph" w:styleId="Heading5">
    <w:name w:val="heading 5"/>
    <w:basedOn w:val="Normal1"/>
    <w:next w:val="Normal1"/>
    <w:rsid w:val="00A7396C"/>
    <w:pPr>
      <w:keepNext/>
      <w:keepLines/>
      <w:spacing w:before="220" w:after="40"/>
      <w:contextualSpacing/>
      <w:outlineLvl w:val="4"/>
    </w:pPr>
    <w:rPr>
      <w:b/>
    </w:rPr>
  </w:style>
  <w:style w:type="paragraph" w:styleId="Heading6">
    <w:name w:val="heading 6"/>
    <w:basedOn w:val="Normal1"/>
    <w:next w:val="Normal1"/>
    <w:rsid w:val="00A7396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A7396C"/>
    <w:pPr>
      <w:keepNext/>
      <w:keepLines/>
      <w:spacing w:before="480" w:after="120"/>
      <w:contextualSpacing/>
    </w:pPr>
    <w:rPr>
      <w:b/>
      <w:sz w:val="72"/>
      <w:szCs w:val="72"/>
    </w:rPr>
  </w:style>
  <w:style w:type="paragraph" w:customStyle="1" w:styleId="Normal1">
    <w:name w:val="Normal1"/>
    <w:rsid w:val="00A7396C"/>
  </w:style>
  <w:style w:type="paragraph" w:customStyle="1" w:styleId="HeaderFooter">
    <w:name w:val="Header &amp; Footer"/>
    <w:rsid w:val="00957B42"/>
    <w:pPr>
      <w:tabs>
        <w:tab w:val="right" w:pos="9360"/>
      </w:tabs>
    </w:pPr>
    <w:rPr>
      <w:rFonts w:ascii="Helvetica" w:eastAsia="ヒラギノ角ゴ Pro W3" w:hAnsi="Helvetica"/>
      <w:lang w:val="en-US"/>
    </w:rPr>
  </w:style>
  <w:style w:type="paragraph" w:customStyle="1" w:styleId="FreeForm">
    <w:name w:val="Free Form"/>
    <w:rsid w:val="00957B42"/>
    <w:rPr>
      <w:rFonts w:ascii="Helvetica" w:eastAsia="ヒラギノ角ゴ Pro W3" w:hAnsi="Helvetica"/>
      <w:sz w:val="24"/>
      <w:lang w:val="en-US"/>
    </w:rPr>
  </w:style>
  <w:style w:type="paragraph" w:customStyle="1" w:styleId="Body">
    <w:name w:val="Body"/>
    <w:rsid w:val="00957B42"/>
    <w:rPr>
      <w:rFonts w:ascii="Helvetica" w:eastAsia="ヒラギノ角ゴ Pro W3" w:hAnsi="Helvetica"/>
      <w:sz w:val="24"/>
      <w:lang w:val="en-US"/>
    </w:rPr>
  </w:style>
  <w:style w:type="paragraph" w:customStyle="1" w:styleId="header1">
    <w:name w:val="header 1"/>
    <w:basedOn w:val="FreeForm"/>
    <w:next w:val="Normal"/>
    <w:link w:val="header1Char"/>
    <w:qFormat/>
    <w:rsid w:val="00757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jc w:val="center"/>
      <w:outlineLvl w:val="0"/>
    </w:pPr>
    <w:rPr>
      <w:rFonts w:ascii="Century Gothic" w:hAnsi="Century Gothic"/>
      <w:color w:val="FF6600"/>
      <w:sz w:val="32"/>
      <w:szCs w:val="28"/>
    </w:rPr>
  </w:style>
  <w:style w:type="character" w:customStyle="1" w:styleId="header1Char">
    <w:name w:val="header 1 Char"/>
    <w:link w:val="header1"/>
    <w:rsid w:val="0075749A"/>
    <w:rPr>
      <w:rFonts w:ascii="Century Gothic" w:eastAsia="ヒラギノ角ゴ Pro W3" w:hAnsi="Century Gothic"/>
      <w:color w:val="FF6600"/>
      <w:sz w:val="32"/>
      <w:szCs w:val="28"/>
    </w:rPr>
  </w:style>
  <w:style w:type="paragraph" w:customStyle="1" w:styleId="Normal8">
    <w:name w:val="Normal_8"/>
    <w:rsid w:val="007A74C6"/>
    <w:pPr>
      <w:spacing w:before="240" w:after="240" w:line="360" w:lineRule="auto"/>
    </w:pPr>
    <w:rPr>
      <w:rFonts w:ascii="Calibri" w:hAnsi="Calibri"/>
      <w:szCs w:val="24"/>
      <w:lang w:val="en-US" w:eastAsia="ja-JP"/>
    </w:rPr>
  </w:style>
  <w:style w:type="paragraph" w:customStyle="1" w:styleId="Heading2-indaba">
    <w:name w:val="Heading 2 - indaba"/>
    <w:basedOn w:val="Normal"/>
    <w:next w:val="Normal"/>
    <w:rsid w:val="0075749A"/>
    <w:pPr>
      <w:keepNext/>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outlineLvl w:val="2"/>
    </w:pPr>
    <w:rPr>
      <w:rFonts w:ascii="Century Gothic" w:eastAsia="MS Mincho" w:hAnsi="Century Gothic" w:cs="Arial"/>
      <w:color w:val="7F7F7F"/>
      <w:sz w:val="24"/>
      <w:szCs w:val="24"/>
      <w:lang w:val="en-US" w:eastAsia="ja-JP"/>
    </w:rPr>
  </w:style>
  <w:style w:type="paragraph" w:customStyle="1" w:styleId="Normal00">
    <w:name w:val="Normal_0_0"/>
    <w:rsid w:val="007A74C6"/>
    <w:pPr>
      <w:spacing w:before="240" w:after="240" w:line="360" w:lineRule="auto"/>
    </w:pPr>
    <w:rPr>
      <w:rFonts w:ascii="Calibri" w:hAnsi="Calibri"/>
      <w:szCs w:val="24"/>
      <w:lang w:val="en-US" w:eastAsia="ja-JP"/>
    </w:rPr>
  </w:style>
  <w:style w:type="paragraph" w:customStyle="1" w:styleId="Normal5">
    <w:name w:val="Normal_5"/>
    <w:rsid w:val="007A74C6"/>
    <w:pPr>
      <w:spacing w:before="240" w:after="240" w:line="360" w:lineRule="auto"/>
    </w:pPr>
    <w:rPr>
      <w:rFonts w:ascii="Calibri" w:hAnsi="Calibri"/>
      <w:szCs w:val="24"/>
      <w:lang w:val="en-US" w:eastAsia="ja-JP"/>
    </w:rPr>
  </w:style>
  <w:style w:type="paragraph" w:styleId="BalloonText">
    <w:name w:val="Balloon Text"/>
    <w:basedOn w:val="Normal"/>
    <w:link w:val="BalloonTextChar"/>
    <w:uiPriority w:val="99"/>
    <w:semiHidden/>
    <w:unhideWhenUsed/>
    <w:rsid w:val="009E609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E6096"/>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554D42"/>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ind w:left="720"/>
      <w:contextualSpacing/>
    </w:pPr>
    <w:rPr>
      <w:rFonts w:ascii="Century Gothic" w:eastAsia="ヒラギノ角ゴ Pro W3" w:hAnsi="Century Gothic" w:cs="Times New Roman"/>
      <w:sz w:val="20"/>
      <w:szCs w:val="20"/>
      <w:lang w:val="en-US"/>
    </w:rPr>
  </w:style>
  <w:style w:type="paragraph" w:customStyle="1" w:styleId="Default">
    <w:name w:val="Default"/>
    <w:rsid w:val="00D4356F"/>
    <w:pPr>
      <w:autoSpaceDE w:val="0"/>
      <w:autoSpaceDN w:val="0"/>
      <w:adjustRightInd w:val="0"/>
    </w:pPr>
    <w:rPr>
      <w:rFonts w:ascii="Calibri" w:eastAsia="Calibri" w:hAnsi="Calibri" w:cs="Calibri"/>
      <w:sz w:val="24"/>
      <w:szCs w:val="24"/>
    </w:rPr>
  </w:style>
  <w:style w:type="paragraph" w:customStyle="1" w:styleId="header2">
    <w:name w:val="header 2"/>
    <w:basedOn w:val="header1"/>
    <w:qFormat/>
    <w:rsid w:val="0075749A"/>
    <w:pPr>
      <w:jc w:val="left"/>
    </w:pPr>
    <w:rPr>
      <w:color w:val="7F7F7F"/>
      <w:sz w:val="28"/>
      <w:szCs w:val="24"/>
    </w:rPr>
  </w:style>
  <w:style w:type="character" w:styleId="SubtleEmphasis">
    <w:name w:val="Subtle Emphasis"/>
    <w:aliases w:val="header 3"/>
    <w:uiPriority w:val="19"/>
    <w:qFormat/>
    <w:rsid w:val="009E51B1"/>
    <w:rPr>
      <w:rFonts w:ascii="Century Gothic" w:hAnsi="Century Gothic"/>
      <w:i w:val="0"/>
      <w:iCs w:val="0"/>
      <w:color w:val="000000"/>
      <w:sz w:val="26"/>
      <w:szCs w:val="24"/>
    </w:rPr>
  </w:style>
  <w:style w:type="paragraph" w:styleId="Quote">
    <w:name w:val="Quote"/>
    <w:aliases w:val="header 4"/>
    <w:basedOn w:val="Normal"/>
    <w:next w:val="Normal"/>
    <w:link w:val="QuoteChar"/>
    <w:uiPriority w:val="29"/>
    <w:qFormat/>
    <w:rsid w:val="009E51B1"/>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Pr>
      <w:rFonts w:ascii="Century Gothic" w:eastAsia="ヒラギノ角ゴ Pro W3" w:hAnsi="Century Gothic" w:cs="Times New Roman"/>
      <w:i/>
      <w:iCs/>
      <w:sz w:val="24"/>
      <w:szCs w:val="20"/>
      <w:lang w:val="en-US"/>
    </w:rPr>
  </w:style>
  <w:style w:type="character" w:customStyle="1" w:styleId="QuoteChar">
    <w:name w:val="Quote Char"/>
    <w:aliases w:val="header 4 Char"/>
    <w:link w:val="Quote"/>
    <w:uiPriority w:val="29"/>
    <w:rsid w:val="009E51B1"/>
    <w:rPr>
      <w:rFonts w:ascii="Century Gothic" w:eastAsia="ヒラギノ角ゴ Pro W3" w:hAnsi="Century Gothic"/>
      <w:i/>
      <w:iCs/>
      <w:color w:val="000000"/>
      <w:sz w:val="24"/>
    </w:rPr>
  </w:style>
  <w:style w:type="character" w:styleId="IntenseReference">
    <w:name w:val="Intense Reference"/>
    <w:aliases w:val="header 5"/>
    <w:uiPriority w:val="32"/>
    <w:qFormat/>
    <w:rsid w:val="009E51B1"/>
    <w:rPr>
      <w:rFonts w:ascii="Century Gothic" w:hAnsi="Century Gothic"/>
      <w:b w:val="0"/>
      <w:bCs w:val="0"/>
      <w:caps w:val="0"/>
      <w:smallCaps/>
      <w:color w:val="FF6600"/>
      <w:spacing w:val="5"/>
      <w:sz w:val="22"/>
      <w:szCs w:val="20"/>
      <w:u w:val="none"/>
    </w:rPr>
  </w:style>
  <w:style w:type="character" w:styleId="BookTitle">
    <w:name w:val="Book Title"/>
    <w:aliases w:val="header 6"/>
    <w:uiPriority w:val="33"/>
    <w:qFormat/>
    <w:rsid w:val="009E51B1"/>
    <w:rPr>
      <w:rFonts w:ascii="Century Gothic" w:hAnsi="Century Gothic"/>
      <w:b w:val="0"/>
      <w:bCs/>
      <w:smallCaps/>
      <w:spacing w:val="5"/>
      <w:sz w:val="22"/>
    </w:rPr>
  </w:style>
  <w:style w:type="character" w:styleId="Hyperlink">
    <w:name w:val="Hyperlink"/>
    <w:basedOn w:val="DefaultParagraphFont"/>
    <w:uiPriority w:val="99"/>
    <w:unhideWhenUsed/>
    <w:rsid w:val="00562AC0"/>
    <w:rPr>
      <w:color w:val="0000FF" w:themeColor="hyperlink"/>
      <w:u w:val="single"/>
    </w:rPr>
  </w:style>
  <w:style w:type="paragraph" w:styleId="BodyText">
    <w:name w:val="Body Text"/>
    <w:aliases w:val="BT,Names Char,bt"/>
    <w:basedOn w:val="Normal"/>
    <w:link w:val="BodyTextChar"/>
    <w:rsid w:val="00562AC0"/>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562AC0"/>
    <w:rPr>
      <w:rFonts w:ascii="Times New Roman" w:eastAsia="Times New Roman" w:hAnsi="Times New Roman"/>
      <w:sz w:val="24"/>
    </w:rPr>
  </w:style>
  <w:style w:type="paragraph" w:styleId="Subtitle">
    <w:name w:val="Subtitle"/>
    <w:basedOn w:val="Normal"/>
    <w:next w:val="Normal"/>
    <w:rsid w:val="0095598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A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1EC"/>
    <w:rPr>
      <w:rFonts w:asciiTheme="minorHAnsi" w:eastAsiaTheme="minorHAnsi" w:hAnsiTheme="minorHAnsi" w:cstheme="minorBidi"/>
    </w:rPr>
  </w:style>
  <w:style w:type="paragraph" w:styleId="Footer">
    <w:name w:val="footer"/>
    <w:basedOn w:val="Normal"/>
    <w:link w:val="FooterChar"/>
    <w:uiPriority w:val="99"/>
    <w:unhideWhenUsed/>
    <w:rsid w:val="001A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1EC"/>
    <w:rPr>
      <w:rFonts w:asciiTheme="minorHAnsi" w:eastAsiaTheme="minorHAnsi" w:hAnsiTheme="minorHAnsi" w:cstheme="minorBidi"/>
    </w:rPr>
  </w:style>
  <w:style w:type="paragraph" w:styleId="NormalWeb">
    <w:name w:val="Normal (Web)"/>
    <w:basedOn w:val="Normal"/>
    <w:uiPriority w:val="99"/>
    <w:semiHidden/>
    <w:unhideWhenUsed/>
    <w:rsid w:val="004D0B3B"/>
    <w:pPr>
      <w:widowControl/>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character" w:customStyle="1" w:styleId="xn-location">
    <w:name w:val="xn-location"/>
    <w:basedOn w:val="DefaultParagraphFont"/>
    <w:rsid w:val="004D0B3B"/>
  </w:style>
  <w:style w:type="character" w:customStyle="1" w:styleId="apple-converted-space">
    <w:name w:val="apple-converted-space"/>
    <w:basedOn w:val="DefaultParagraphFont"/>
    <w:rsid w:val="004D0B3B"/>
  </w:style>
  <w:style w:type="character" w:customStyle="1" w:styleId="xn-chron">
    <w:name w:val="xn-chron"/>
    <w:basedOn w:val="DefaultParagraphFont"/>
    <w:rsid w:val="004D0B3B"/>
  </w:style>
  <w:style w:type="character" w:customStyle="1" w:styleId="xn-money">
    <w:name w:val="xn-money"/>
    <w:basedOn w:val="DefaultParagraphFont"/>
    <w:rsid w:val="004D0B3B"/>
  </w:style>
  <w:style w:type="character" w:styleId="CommentReference">
    <w:name w:val="annotation reference"/>
    <w:basedOn w:val="DefaultParagraphFont"/>
    <w:uiPriority w:val="99"/>
    <w:semiHidden/>
    <w:unhideWhenUsed/>
    <w:rsid w:val="00B05C75"/>
    <w:rPr>
      <w:sz w:val="16"/>
      <w:szCs w:val="16"/>
    </w:rPr>
  </w:style>
  <w:style w:type="paragraph" w:styleId="CommentText">
    <w:name w:val="annotation text"/>
    <w:basedOn w:val="Normal"/>
    <w:link w:val="CommentTextChar"/>
    <w:uiPriority w:val="99"/>
    <w:semiHidden/>
    <w:unhideWhenUsed/>
    <w:rsid w:val="00B05C75"/>
    <w:pPr>
      <w:spacing w:line="240" w:lineRule="auto"/>
    </w:pPr>
    <w:rPr>
      <w:sz w:val="20"/>
      <w:szCs w:val="20"/>
    </w:rPr>
  </w:style>
  <w:style w:type="character" w:customStyle="1" w:styleId="CommentTextChar">
    <w:name w:val="Comment Text Char"/>
    <w:basedOn w:val="DefaultParagraphFont"/>
    <w:link w:val="CommentText"/>
    <w:uiPriority w:val="99"/>
    <w:semiHidden/>
    <w:rsid w:val="00B05C75"/>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05C75"/>
    <w:rPr>
      <w:b/>
      <w:bCs/>
    </w:rPr>
  </w:style>
  <w:style w:type="character" w:customStyle="1" w:styleId="CommentSubjectChar">
    <w:name w:val="Comment Subject Char"/>
    <w:basedOn w:val="CommentTextChar"/>
    <w:link w:val="CommentSubject"/>
    <w:uiPriority w:val="99"/>
    <w:semiHidden/>
    <w:rsid w:val="00B05C75"/>
    <w:rPr>
      <w:rFonts w:asciiTheme="minorHAnsi" w:eastAsiaTheme="minorHAnsi" w:hAnsiTheme="minorHAnsi" w:cstheme="minorBidi"/>
      <w:b/>
      <w:bCs/>
      <w:sz w:val="20"/>
      <w:szCs w:val="20"/>
    </w:rPr>
  </w:style>
  <w:style w:type="character" w:customStyle="1" w:styleId="DocID">
    <w:name w:val="DocID"/>
    <w:basedOn w:val="DefaultParagraphFont"/>
    <w:rsid w:val="00946866"/>
    <w:rPr>
      <w:rFonts w:ascii="Verdana" w:hAnsi="Verdana" w:cs="Times New Roman"/>
      <w:sz w:val="14"/>
      <w:szCs w:val="24"/>
    </w:rPr>
  </w:style>
  <w:style w:type="character" w:styleId="UnresolvedMention">
    <w:name w:val="Unresolved Mention"/>
    <w:basedOn w:val="DefaultParagraphFont"/>
    <w:uiPriority w:val="99"/>
    <w:semiHidden/>
    <w:unhideWhenUsed/>
    <w:rsid w:val="00652E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5527">
      <w:bodyDiv w:val="1"/>
      <w:marLeft w:val="0"/>
      <w:marRight w:val="0"/>
      <w:marTop w:val="0"/>
      <w:marBottom w:val="0"/>
      <w:divBdr>
        <w:top w:val="nil"/>
        <w:left w:val="nil"/>
        <w:bottom w:val="nil"/>
        <w:right w:val="nil"/>
      </w:divBdr>
    </w:div>
    <w:div w:id="1344624202">
      <w:bodyDiv w:val="1"/>
      <w:marLeft w:val="0"/>
      <w:marRight w:val="0"/>
      <w:marTop w:val="0"/>
      <w:marBottom w:val="0"/>
      <w:divBdr>
        <w:top w:val="nil"/>
        <w:left w:val="nil"/>
        <w:bottom w:val="nil"/>
        <w:right w:val="nil"/>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rd.jessop@net-cent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t-cents.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2018-09-12T22:29:00Z</dcterms:created>
  <dcterms:modified xsi:type="dcterms:W3CDTF">2018-09-13T04:03:00Z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LEGAL_29738313.1</vt:lpwstr>
  </property>
</Properties>
</file>