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C47B3" w14:textId="77777777" w:rsidR="00C66F59" w:rsidRPr="0001060A" w:rsidRDefault="002E37CE" w:rsidP="00C66F59">
      <w:pPr>
        <w:pStyle w:val="Title"/>
        <w:spacing w:before="0"/>
        <w:rPr>
          <w:sz w:val="28"/>
          <w:lang w:val="en-CA"/>
        </w:rPr>
      </w:pPr>
      <w:r w:rsidRPr="0001060A">
        <w:rPr>
          <w:sz w:val="28"/>
          <w:lang w:val="en-CA"/>
        </w:rPr>
        <w:t>FORM 9</w:t>
      </w:r>
    </w:p>
    <w:p w14:paraId="0F0754E1" w14:textId="77777777" w:rsidR="00C66F59" w:rsidRPr="007568B3" w:rsidRDefault="002E37CE" w:rsidP="00C66F59">
      <w:pPr>
        <w:pStyle w:val="Title"/>
        <w:spacing w:before="0" w:after="0"/>
        <w:rPr>
          <w:sz w:val="28"/>
          <w:u w:val="single"/>
          <w:lang w:val="en-CA"/>
        </w:rPr>
      </w:pPr>
      <w:r w:rsidRPr="007568B3">
        <w:rPr>
          <w:sz w:val="28"/>
          <w:u w:val="single"/>
          <w:lang w:val="en-CA"/>
        </w:rPr>
        <w:t xml:space="preserve">NOTICE OF PROPOSED ISSUANCE OF </w:t>
      </w:r>
      <w:r>
        <w:rPr>
          <w:sz w:val="28"/>
          <w:u w:val="single"/>
          <w:lang w:val="en-CA"/>
        </w:rPr>
        <w:t>LISTED</w:t>
      </w:r>
      <w:r w:rsidRPr="007568B3">
        <w:rPr>
          <w:sz w:val="28"/>
          <w:u w:val="single"/>
          <w:lang w:val="en-CA"/>
        </w:rPr>
        <w:t xml:space="preserve"> SECURITIES </w:t>
      </w:r>
    </w:p>
    <w:p w14:paraId="274FEDB8" w14:textId="77777777" w:rsidR="00C66F59" w:rsidRDefault="002E37CE" w:rsidP="00C66F59">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14:paraId="405F7C3E" w14:textId="77777777" w:rsidR="00C66F59" w:rsidRDefault="002E37CE" w:rsidP="00C66F59">
      <w:pPr>
        <w:pStyle w:val="BodyText"/>
        <w:rPr>
          <w:rFonts w:ascii="Arial" w:hAnsi="Arial"/>
          <w:lang w:val="en-CA"/>
        </w:rPr>
      </w:pPr>
      <w:r>
        <w:rPr>
          <w:rFonts w:ascii="Arial" w:hAnsi="Arial"/>
          <w:lang w:val="en-CA"/>
        </w:rPr>
        <w:t>Please complete the following:</w:t>
      </w:r>
    </w:p>
    <w:p w14:paraId="2A2E2C8B" w14:textId="77777777" w:rsidR="00C66F59" w:rsidRDefault="002E37CE" w:rsidP="00C66F59">
      <w:pPr>
        <w:pStyle w:val="BodyText"/>
        <w:rPr>
          <w:rFonts w:ascii="Arial" w:hAnsi="Arial"/>
          <w:lang w:val="en-CA"/>
        </w:rPr>
      </w:pPr>
      <w:r>
        <w:rPr>
          <w:rFonts w:ascii="Arial" w:hAnsi="Arial"/>
          <w:lang w:val="en-CA"/>
        </w:rPr>
        <w:t xml:space="preserve">Name of Listed Issuer:  </w:t>
      </w:r>
      <w:r>
        <w:rPr>
          <w:rFonts w:ascii="Arial" w:hAnsi="Arial"/>
          <w:u w:val="single"/>
          <w:lang w:val="en-CA"/>
        </w:rPr>
        <w:t>NetCents Technology Inc.</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(the “Issuer”).  </w:t>
      </w:r>
    </w:p>
    <w:p w14:paraId="486F980D" w14:textId="77777777" w:rsidR="00C66F59" w:rsidRDefault="002E37CE" w:rsidP="00C66F59">
      <w:pPr>
        <w:pStyle w:val="BodyText"/>
        <w:rPr>
          <w:rFonts w:ascii="Arial" w:hAnsi="Arial"/>
          <w:lang w:val="en-CA"/>
        </w:rPr>
      </w:pPr>
      <w:r>
        <w:rPr>
          <w:rFonts w:ascii="Arial" w:hAnsi="Arial"/>
          <w:lang w:val="en-CA"/>
        </w:rPr>
        <w:t xml:space="preserve">Trading Symbol:  </w:t>
      </w:r>
      <w:r>
        <w:rPr>
          <w:rFonts w:ascii="Arial" w:hAnsi="Arial"/>
          <w:u w:val="single"/>
          <w:lang w:val="en-CA"/>
        </w:rPr>
        <w:tab/>
        <w:t>NC</w:t>
      </w:r>
      <w:r>
        <w:rPr>
          <w:rFonts w:ascii="Arial" w:hAnsi="Arial"/>
          <w:u w:val="single"/>
          <w:lang w:val="en-CA"/>
        </w:rPr>
        <w:tab/>
      </w:r>
      <w:r>
        <w:rPr>
          <w:rFonts w:ascii="Arial" w:hAnsi="Arial"/>
          <w:u w:val="single"/>
          <w:lang w:val="en-CA"/>
        </w:rPr>
        <w:tab/>
      </w:r>
      <w:r>
        <w:rPr>
          <w:rFonts w:ascii="Arial" w:hAnsi="Arial"/>
          <w:lang w:val="en-CA"/>
        </w:rPr>
        <w:t xml:space="preserve"> .</w:t>
      </w:r>
    </w:p>
    <w:p w14:paraId="7C291677" w14:textId="63DDFAFA" w:rsidR="00C66F59" w:rsidRDefault="002E37CE" w:rsidP="00C66F59">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914B63">
        <w:rPr>
          <w:rFonts w:ascii="Arial" w:hAnsi="Arial"/>
          <w:u w:val="single"/>
          <w:lang w:val="en-CA"/>
        </w:rPr>
        <w:t xml:space="preserve">July </w:t>
      </w:r>
      <w:proofErr w:type="gramStart"/>
      <w:r w:rsidR="00DC1FFD">
        <w:rPr>
          <w:rFonts w:ascii="Arial" w:hAnsi="Arial"/>
          <w:u w:val="single"/>
          <w:lang w:val="en-CA"/>
        </w:rPr>
        <w:t>9</w:t>
      </w:r>
      <w:proofErr w:type="gramEnd"/>
      <w:r w:rsidR="00914B63">
        <w:rPr>
          <w:rFonts w:ascii="Arial" w:hAnsi="Arial"/>
          <w:u w:val="single"/>
          <w:lang w:val="en-CA"/>
        </w:rPr>
        <w:t xml:space="preserve"> 2019</w:t>
      </w:r>
      <w:r>
        <w:rPr>
          <w:rFonts w:ascii="Arial" w:hAnsi="Arial"/>
          <w:lang w:val="en-CA"/>
        </w:rPr>
        <w:t>.</w:t>
      </w:r>
    </w:p>
    <w:p w14:paraId="4F4FDB13" w14:textId="77777777" w:rsidR="00C66F59" w:rsidRDefault="002E37CE" w:rsidP="00C66F59">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Monotype Sorts" w:hAnsi="Monotype Sorts"/>
          <w:lang w:val="en-CA"/>
        </w:rPr>
        <w:sym w:font="Monotype Sorts" w:char="F07F"/>
      </w:r>
      <w:r>
        <w:rPr>
          <w:rFonts w:ascii="Arial" w:hAnsi="Arial"/>
          <w:lang w:val="en-CA"/>
        </w:rPr>
        <w:t>Yes</w:t>
      </w:r>
      <w:r>
        <w:rPr>
          <w:rFonts w:ascii="Arial" w:hAnsi="Arial"/>
          <w:lang w:val="en-CA"/>
        </w:rPr>
        <w:tab/>
      </w:r>
      <w:r>
        <w:rPr>
          <w:rFonts w:ascii="Arial" w:hAnsi="Arial"/>
          <w:lang w:val="en-CA"/>
        </w:rPr>
        <w:tab/>
      </w:r>
      <w:r>
        <w:rPr>
          <w:rFonts w:ascii="Wingdings 2" w:hAnsi="Wingdings 2"/>
          <w:lang w:val="en-CA"/>
        </w:rPr>
        <w:sym w:font="Wingdings 2" w:char="F054"/>
      </w:r>
      <w:r>
        <w:rPr>
          <w:rFonts w:ascii="Arial" w:hAnsi="Arial"/>
          <w:lang w:val="en-CA"/>
        </w:rPr>
        <w:t>No</w:t>
      </w:r>
      <w:r>
        <w:rPr>
          <w:rFonts w:ascii="Arial" w:hAnsi="Arial"/>
          <w:sz w:val="32"/>
          <w:lang w:val="en-CA"/>
        </w:rPr>
        <w:tab/>
      </w:r>
    </w:p>
    <w:p w14:paraId="45944DE1" w14:textId="77777777" w:rsidR="00C66F59" w:rsidRDefault="002E37CE" w:rsidP="00C66F59">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14:paraId="657C92BE" w14:textId="724E6FBC" w:rsidR="00C66F59" w:rsidRDefault="002E37CE" w:rsidP="00C66F59">
      <w:pPr>
        <w:pStyle w:val="BodyText"/>
        <w:tabs>
          <w:tab w:val="left" w:pos="9180"/>
        </w:tabs>
        <w:spacing w:before="0" w:after="240"/>
        <w:rPr>
          <w:rFonts w:ascii="Arial" w:hAnsi="Arial"/>
          <w:lang w:val="en-CA"/>
        </w:rPr>
      </w:pPr>
      <w:r>
        <w:rPr>
          <w:rFonts w:ascii="Arial" w:hAnsi="Arial"/>
          <w:lang w:val="en-CA"/>
        </w:rPr>
        <w:t>Issued and Outstanding Securities of Issuer Prior to Issuance</w:t>
      </w:r>
      <w:r w:rsidRPr="000B4870">
        <w:rPr>
          <w:rFonts w:ascii="Arial" w:hAnsi="Arial"/>
          <w:lang w:val="en-CA"/>
        </w:rPr>
        <w:t xml:space="preserve">:  </w:t>
      </w:r>
      <w:r w:rsidR="00914B63">
        <w:rPr>
          <w:rFonts w:ascii="Arial" w:hAnsi="Arial"/>
          <w:lang w:val="en-CA"/>
        </w:rPr>
        <w:t>57,272,459</w:t>
      </w:r>
      <w:proofErr w:type="gramStart"/>
      <w:r>
        <w:rPr>
          <w:rFonts w:ascii="Arial" w:hAnsi="Arial"/>
          <w:u w:val="single"/>
          <w:lang w:val="en-CA"/>
        </w:rPr>
        <w:tab/>
      </w:r>
      <w:r>
        <w:rPr>
          <w:rFonts w:ascii="Arial" w:hAnsi="Arial"/>
          <w:lang w:val="en-CA"/>
        </w:rPr>
        <w:t xml:space="preserve"> .</w:t>
      </w:r>
      <w:proofErr w:type="gramEnd"/>
    </w:p>
    <w:p w14:paraId="77167357" w14:textId="38E1D21B" w:rsidR="00C66F59" w:rsidRDefault="002E37CE" w:rsidP="00C66F59">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914B63">
        <w:rPr>
          <w:rFonts w:ascii="Arial" w:hAnsi="Arial"/>
          <w:lang w:val="en-CA"/>
        </w:rPr>
        <w:t>July 3, 2019</w:t>
      </w:r>
      <w:r>
        <w:rPr>
          <w:rFonts w:ascii="Arial" w:hAnsi="Arial"/>
          <w:lang w:val="en-CA"/>
        </w:rPr>
        <w:t>.</w:t>
      </w:r>
    </w:p>
    <w:p w14:paraId="3353B529" w14:textId="19EBDEB0" w:rsidR="00C66F59" w:rsidRPr="00914B63" w:rsidRDefault="002E37CE" w:rsidP="00C66F59">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Pr>
          <w:rFonts w:ascii="Arial" w:hAnsi="Arial"/>
          <w:u w:val="single"/>
          <w:lang w:val="en-CA"/>
        </w:rPr>
        <w:t>$</w:t>
      </w:r>
      <w:r w:rsidR="00914B63">
        <w:rPr>
          <w:rFonts w:ascii="Arial" w:hAnsi="Arial"/>
          <w:u w:val="single"/>
          <w:lang w:val="en-CA"/>
        </w:rPr>
        <w:t>0.</w:t>
      </w:r>
      <w:r w:rsidR="0054179F">
        <w:rPr>
          <w:rFonts w:ascii="Arial" w:hAnsi="Arial"/>
          <w:u w:val="single"/>
          <w:lang w:val="en-CA"/>
        </w:rPr>
        <w:t>63</w:t>
      </w:r>
      <w:r w:rsidR="00914B63">
        <w:rPr>
          <w:rFonts w:ascii="Arial" w:hAnsi="Arial"/>
          <w:u w:val="single"/>
          <w:lang w:val="en-CA"/>
        </w:rPr>
        <w:t xml:space="preserve"> – </w:t>
      </w:r>
      <w:r w:rsidR="00914B63">
        <w:rPr>
          <w:rFonts w:ascii="Arial" w:hAnsi="Arial"/>
          <w:lang w:val="en-CA"/>
        </w:rPr>
        <w:t xml:space="preserve">Price protection granted by CSE on </w:t>
      </w:r>
      <w:r w:rsidR="0054179F">
        <w:rPr>
          <w:rFonts w:ascii="Arial" w:hAnsi="Arial"/>
          <w:lang w:val="en-CA"/>
        </w:rPr>
        <w:t xml:space="preserve">June 26, 2019. Effective price based on a 5% discount to market, effective $0.60 per share with a warrant of $0.70 and a </w:t>
      </w:r>
      <w:proofErr w:type="gramStart"/>
      <w:r w:rsidR="0054179F">
        <w:rPr>
          <w:rFonts w:ascii="Arial" w:hAnsi="Arial"/>
          <w:lang w:val="en-CA"/>
        </w:rPr>
        <w:t>3 year</w:t>
      </w:r>
      <w:proofErr w:type="gramEnd"/>
      <w:r w:rsidR="0054179F">
        <w:rPr>
          <w:rFonts w:ascii="Arial" w:hAnsi="Arial"/>
          <w:lang w:val="en-CA"/>
        </w:rPr>
        <w:t xml:space="preserve"> expiry.</w:t>
      </w:r>
    </w:p>
    <w:p w14:paraId="2D59B6BE" w14:textId="77777777" w:rsidR="00C66F59" w:rsidRDefault="002E37CE" w:rsidP="00C66F59">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998" w:type="dxa"/>
        <w:tblInd w:w="-3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68"/>
        <w:gridCol w:w="1012"/>
        <w:gridCol w:w="1440"/>
        <w:gridCol w:w="1360"/>
        <w:gridCol w:w="1376"/>
        <w:gridCol w:w="1742"/>
        <w:gridCol w:w="1291"/>
        <w:gridCol w:w="909"/>
      </w:tblGrid>
      <w:tr w:rsidR="00C24301" w14:paraId="45AE8943" w14:textId="77777777" w:rsidTr="00DC1FFD">
        <w:trPr>
          <w:trHeight w:val="1965"/>
        </w:trPr>
        <w:tc>
          <w:tcPr>
            <w:tcW w:w="1868" w:type="dxa"/>
          </w:tcPr>
          <w:p w14:paraId="65C4707C" w14:textId="77777777" w:rsidR="00C66F59" w:rsidRDefault="00C8515C" w:rsidP="0069472B">
            <w:pPr>
              <w:pStyle w:val="BodyText"/>
              <w:spacing w:before="0" w:line="280" w:lineRule="exact"/>
              <w:jc w:val="center"/>
              <w:rPr>
                <w:rFonts w:ascii="Arial" w:hAnsi="Arial"/>
                <w:b/>
                <w:sz w:val="20"/>
                <w:lang w:val="en-CA"/>
              </w:rPr>
            </w:pPr>
          </w:p>
          <w:p w14:paraId="3C1C409B" w14:textId="77777777" w:rsidR="00C66F59" w:rsidRDefault="002E37CE" w:rsidP="0069472B">
            <w:pPr>
              <w:pStyle w:val="BodyText"/>
              <w:spacing w:before="0" w:line="280" w:lineRule="exact"/>
              <w:jc w:val="center"/>
              <w:rPr>
                <w:rFonts w:ascii="Arial" w:hAnsi="Arial"/>
                <w:b/>
                <w:sz w:val="20"/>
                <w:lang w:val="en-CA"/>
              </w:rPr>
            </w:pPr>
            <w:r>
              <w:rPr>
                <w:rFonts w:ascii="Arial" w:hAnsi="Arial"/>
                <w:b/>
                <w:sz w:val="20"/>
                <w:lang w:val="en-CA"/>
              </w:rPr>
              <w:t>Full Name &amp; Residential Address of Placee</w:t>
            </w:r>
          </w:p>
        </w:tc>
        <w:tc>
          <w:tcPr>
            <w:tcW w:w="1012" w:type="dxa"/>
          </w:tcPr>
          <w:p w14:paraId="22E741F1" w14:textId="77777777" w:rsidR="00C66F59" w:rsidRDefault="00C8515C" w:rsidP="0069472B">
            <w:pPr>
              <w:pStyle w:val="BodyText"/>
              <w:spacing w:before="0" w:line="280" w:lineRule="exact"/>
              <w:jc w:val="center"/>
              <w:rPr>
                <w:rFonts w:ascii="Arial" w:hAnsi="Arial"/>
                <w:b/>
                <w:sz w:val="20"/>
                <w:lang w:val="en-CA"/>
              </w:rPr>
            </w:pPr>
          </w:p>
          <w:p w14:paraId="1CD986E8" w14:textId="77777777" w:rsidR="00C66F59" w:rsidRDefault="002E37CE" w:rsidP="0069472B">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440" w:type="dxa"/>
          </w:tcPr>
          <w:p w14:paraId="60192947" w14:textId="77777777" w:rsidR="00C66F59" w:rsidRDefault="00C8515C" w:rsidP="0069472B">
            <w:pPr>
              <w:pStyle w:val="BodyText"/>
              <w:spacing w:before="0" w:line="280" w:lineRule="exact"/>
              <w:jc w:val="center"/>
              <w:rPr>
                <w:rFonts w:ascii="Arial" w:hAnsi="Arial"/>
                <w:b/>
                <w:sz w:val="20"/>
                <w:lang w:val="en-CA"/>
              </w:rPr>
            </w:pPr>
          </w:p>
          <w:p w14:paraId="40516F12" w14:textId="77777777" w:rsidR="00C66F59" w:rsidRDefault="002E37CE" w:rsidP="0069472B">
            <w:pPr>
              <w:pStyle w:val="BodyText"/>
              <w:spacing w:before="0" w:line="280" w:lineRule="exact"/>
              <w:jc w:val="center"/>
              <w:rPr>
                <w:rFonts w:ascii="Arial" w:hAnsi="Arial"/>
                <w:b/>
                <w:sz w:val="20"/>
                <w:lang w:val="en-CA"/>
              </w:rPr>
            </w:pPr>
            <w:r>
              <w:rPr>
                <w:rFonts w:ascii="Arial" w:hAnsi="Arial"/>
                <w:b/>
                <w:sz w:val="20"/>
                <w:lang w:val="en-CA"/>
              </w:rPr>
              <w:t>Purchase price per Security (CDN$)</w:t>
            </w:r>
          </w:p>
          <w:p w14:paraId="0F1EDD0F" w14:textId="77777777" w:rsidR="00C66F59" w:rsidRDefault="00C8515C" w:rsidP="0069472B">
            <w:pPr>
              <w:pStyle w:val="BodyText"/>
              <w:spacing w:before="0" w:line="280" w:lineRule="exact"/>
              <w:jc w:val="center"/>
              <w:rPr>
                <w:rFonts w:ascii="Arial" w:hAnsi="Arial"/>
                <w:b/>
                <w:sz w:val="20"/>
                <w:lang w:val="en-CA"/>
              </w:rPr>
            </w:pPr>
          </w:p>
          <w:p w14:paraId="2E1341EC" w14:textId="77777777" w:rsidR="00C66F59" w:rsidRDefault="002E37CE" w:rsidP="0069472B">
            <w:pPr>
              <w:pStyle w:val="BodyText"/>
              <w:spacing w:before="0" w:line="280" w:lineRule="exact"/>
              <w:jc w:val="center"/>
              <w:rPr>
                <w:rFonts w:ascii="Arial" w:hAnsi="Arial"/>
                <w:b/>
                <w:sz w:val="20"/>
                <w:lang w:val="en-CA"/>
              </w:rPr>
            </w:pPr>
            <w:r>
              <w:rPr>
                <w:rFonts w:ascii="Arial" w:hAnsi="Arial"/>
                <w:b/>
                <w:sz w:val="20"/>
                <w:lang w:val="en-CA"/>
              </w:rPr>
              <w:t>(Deemed Price)</w:t>
            </w:r>
          </w:p>
        </w:tc>
        <w:tc>
          <w:tcPr>
            <w:tcW w:w="1360" w:type="dxa"/>
          </w:tcPr>
          <w:p w14:paraId="33D4BA6D" w14:textId="77777777" w:rsidR="00C66F59" w:rsidRDefault="00C8515C" w:rsidP="0069472B">
            <w:pPr>
              <w:pStyle w:val="BodyText"/>
              <w:spacing w:before="0" w:line="280" w:lineRule="exact"/>
              <w:jc w:val="center"/>
              <w:rPr>
                <w:rFonts w:ascii="Arial" w:hAnsi="Arial"/>
                <w:b/>
                <w:sz w:val="20"/>
                <w:lang w:val="en-CA"/>
              </w:rPr>
            </w:pPr>
          </w:p>
          <w:p w14:paraId="0300AA37" w14:textId="77777777" w:rsidR="00C66F59" w:rsidRDefault="002E37CE" w:rsidP="0069472B">
            <w:pPr>
              <w:pStyle w:val="BodyText"/>
              <w:spacing w:before="0" w:line="280" w:lineRule="exact"/>
              <w:jc w:val="center"/>
              <w:rPr>
                <w:rFonts w:ascii="Arial" w:hAnsi="Arial"/>
                <w:b/>
                <w:sz w:val="20"/>
                <w:lang w:val="en-CA"/>
              </w:rPr>
            </w:pPr>
            <w:r>
              <w:rPr>
                <w:rFonts w:ascii="Arial" w:hAnsi="Arial"/>
                <w:b/>
                <w:sz w:val="20"/>
                <w:lang w:val="en-CA"/>
              </w:rPr>
              <w:t>Conversion</w:t>
            </w:r>
          </w:p>
          <w:p w14:paraId="4B8E9F73" w14:textId="77777777" w:rsidR="00C66F59" w:rsidRDefault="002E37CE" w:rsidP="0069472B">
            <w:pPr>
              <w:pStyle w:val="BodyText"/>
              <w:spacing w:before="0" w:line="280" w:lineRule="exact"/>
              <w:jc w:val="center"/>
              <w:rPr>
                <w:rFonts w:ascii="Arial" w:hAnsi="Arial"/>
                <w:b/>
                <w:sz w:val="20"/>
                <w:lang w:val="en-CA"/>
              </w:rPr>
            </w:pPr>
            <w:r>
              <w:rPr>
                <w:rFonts w:ascii="Arial" w:hAnsi="Arial"/>
                <w:b/>
                <w:sz w:val="20"/>
                <w:lang w:val="en-CA"/>
              </w:rPr>
              <w:t>Price (if</w:t>
            </w:r>
          </w:p>
          <w:p w14:paraId="3987E3B5" w14:textId="77777777" w:rsidR="00C66F59" w:rsidRDefault="002E37CE" w:rsidP="0069472B">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14:paraId="2D377AEF" w14:textId="77777777" w:rsidR="00C66F59" w:rsidRDefault="00C8515C" w:rsidP="0069472B">
            <w:pPr>
              <w:pStyle w:val="BodyText"/>
              <w:spacing w:before="0" w:line="280" w:lineRule="exact"/>
              <w:jc w:val="center"/>
              <w:rPr>
                <w:rFonts w:ascii="Arial" w:hAnsi="Arial"/>
                <w:b/>
                <w:sz w:val="20"/>
                <w:lang w:val="en-CA"/>
              </w:rPr>
            </w:pPr>
          </w:p>
          <w:p w14:paraId="4473F70B" w14:textId="77777777" w:rsidR="00C66F59" w:rsidRDefault="002E37CE" w:rsidP="0069472B">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2FD94121" w14:textId="77777777" w:rsidR="00C66F59" w:rsidRDefault="002E37CE" w:rsidP="0069472B">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291" w:type="dxa"/>
          </w:tcPr>
          <w:p w14:paraId="3CA46A8D" w14:textId="77777777" w:rsidR="00C66F59" w:rsidRDefault="00C8515C" w:rsidP="0069472B">
            <w:pPr>
              <w:pStyle w:val="BodyText"/>
              <w:spacing w:before="0" w:line="280" w:lineRule="exact"/>
              <w:jc w:val="center"/>
              <w:rPr>
                <w:rFonts w:ascii="Arial" w:hAnsi="Arial"/>
                <w:b/>
                <w:sz w:val="20"/>
                <w:lang w:val="en-CA"/>
              </w:rPr>
            </w:pPr>
          </w:p>
          <w:p w14:paraId="0A987BB7" w14:textId="77777777" w:rsidR="00C66F59" w:rsidRDefault="002E37CE" w:rsidP="0069472B">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909" w:type="dxa"/>
          </w:tcPr>
          <w:p w14:paraId="16CEE2D1" w14:textId="77777777" w:rsidR="00C66F59" w:rsidRDefault="00C8515C" w:rsidP="0069472B">
            <w:pPr>
              <w:pStyle w:val="BodyText"/>
              <w:spacing w:before="0" w:line="280" w:lineRule="exact"/>
              <w:jc w:val="center"/>
              <w:rPr>
                <w:rFonts w:ascii="Arial" w:hAnsi="Arial"/>
                <w:b/>
                <w:sz w:val="20"/>
                <w:lang w:val="en-CA"/>
              </w:rPr>
            </w:pPr>
          </w:p>
          <w:p w14:paraId="19E01C68" w14:textId="77777777" w:rsidR="00C66F59" w:rsidRDefault="002E37CE" w:rsidP="0069472B">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rsidR="00C24301" w14:paraId="3A3CDD8C" w14:textId="77777777" w:rsidTr="00DC1FFD">
        <w:trPr>
          <w:trHeight w:val="1975"/>
        </w:trPr>
        <w:tc>
          <w:tcPr>
            <w:tcW w:w="1868" w:type="dxa"/>
          </w:tcPr>
          <w:p w14:paraId="53D4B41E" w14:textId="5A58ED5F" w:rsidR="00C66F59" w:rsidRPr="00C9321B" w:rsidRDefault="00797E30" w:rsidP="0069472B">
            <w:pPr>
              <w:pStyle w:val="BodyText"/>
              <w:spacing w:before="120"/>
              <w:rPr>
                <w:rFonts w:ascii="Arial" w:hAnsi="Arial"/>
                <w:sz w:val="20"/>
                <w:lang w:val="en-US"/>
              </w:rPr>
            </w:pPr>
            <w:r>
              <w:rPr>
                <w:rFonts w:ascii="Arial" w:hAnsi="Arial"/>
                <w:sz w:val="20"/>
                <w:lang w:val="en-US"/>
              </w:rPr>
              <w:lastRenderedPageBreak/>
              <w:t xml:space="preserve">Kevin Thiessen </w:t>
            </w:r>
          </w:p>
          <w:p w14:paraId="220EC881" w14:textId="77777777" w:rsidR="00C66F59" w:rsidRPr="0069472B" w:rsidRDefault="002E37CE" w:rsidP="0069472B">
            <w:pPr>
              <w:pStyle w:val="BodyText"/>
              <w:spacing w:before="120"/>
              <w:rPr>
                <w:rFonts w:ascii="Arial" w:hAnsi="Arial"/>
                <w:sz w:val="20"/>
                <w:lang w:val="en-US"/>
              </w:rPr>
            </w:pPr>
            <w:r w:rsidRPr="0069472B">
              <w:rPr>
                <w:rFonts w:ascii="Arial" w:hAnsi="Arial"/>
                <w:sz w:val="20"/>
                <w:lang w:val="en-US"/>
              </w:rPr>
              <w:t>Vancouver, BC</w:t>
            </w:r>
          </w:p>
        </w:tc>
        <w:tc>
          <w:tcPr>
            <w:tcW w:w="1012" w:type="dxa"/>
          </w:tcPr>
          <w:p w14:paraId="2C2EBC08" w14:textId="1E29FF60" w:rsidR="00C66F59" w:rsidRPr="00493444" w:rsidRDefault="00797E30" w:rsidP="0069472B">
            <w:pPr>
              <w:pStyle w:val="BodyText"/>
              <w:spacing w:before="120"/>
              <w:rPr>
                <w:rFonts w:ascii="Arial" w:hAnsi="Arial"/>
                <w:sz w:val="20"/>
                <w:lang w:val="en-CA"/>
              </w:rPr>
            </w:pPr>
            <w:r>
              <w:rPr>
                <w:rFonts w:ascii="Arial" w:hAnsi="Arial"/>
                <w:sz w:val="20"/>
                <w:lang w:val="en-CA"/>
              </w:rPr>
              <w:t>208,334</w:t>
            </w:r>
            <w:r w:rsidR="002E37CE">
              <w:rPr>
                <w:rFonts w:ascii="Arial" w:hAnsi="Arial"/>
                <w:sz w:val="20"/>
                <w:lang w:val="en-CA"/>
              </w:rPr>
              <w:t xml:space="preserve"> common shares</w:t>
            </w:r>
          </w:p>
        </w:tc>
        <w:tc>
          <w:tcPr>
            <w:tcW w:w="1440" w:type="dxa"/>
          </w:tcPr>
          <w:p w14:paraId="17F0371B" w14:textId="707505BF" w:rsidR="00C66F59" w:rsidRPr="00493444" w:rsidRDefault="002E37CE" w:rsidP="0069472B">
            <w:pPr>
              <w:pStyle w:val="BodyText"/>
              <w:spacing w:before="120"/>
              <w:jc w:val="center"/>
              <w:rPr>
                <w:rFonts w:ascii="Arial" w:hAnsi="Arial"/>
                <w:sz w:val="20"/>
                <w:lang w:val="en-CA"/>
              </w:rPr>
            </w:pPr>
            <w:r>
              <w:rPr>
                <w:rFonts w:ascii="Arial" w:hAnsi="Arial"/>
                <w:sz w:val="20"/>
                <w:lang w:val="en-CA"/>
              </w:rPr>
              <w:t>$</w:t>
            </w:r>
            <w:r w:rsidR="0054179F">
              <w:rPr>
                <w:rFonts w:ascii="Arial" w:hAnsi="Arial"/>
                <w:sz w:val="20"/>
                <w:lang w:val="en-CA"/>
              </w:rPr>
              <w:t>0.60</w:t>
            </w:r>
          </w:p>
        </w:tc>
        <w:tc>
          <w:tcPr>
            <w:tcW w:w="1360" w:type="dxa"/>
          </w:tcPr>
          <w:p w14:paraId="757EC31F" w14:textId="77777777" w:rsidR="00C66F59" w:rsidRPr="00493444" w:rsidRDefault="002E37CE" w:rsidP="0069472B">
            <w:pPr>
              <w:pStyle w:val="BodyText"/>
              <w:spacing w:before="120"/>
              <w:jc w:val="center"/>
              <w:rPr>
                <w:rFonts w:ascii="Arial" w:hAnsi="Arial"/>
                <w:sz w:val="20"/>
                <w:lang w:val="en-CA"/>
              </w:rPr>
            </w:pPr>
            <w:r>
              <w:rPr>
                <w:rFonts w:ascii="Arial" w:hAnsi="Arial"/>
                <w:sz w:val="20"/>
                <w:lang w:val="en-CA"/>
              </w:rPr>
              <w:t>N/A</w:t>
            </w:r>
          </w:p>
        </w:tc>
        <w:tc>
          <w:tcPr>
            <w:tcW w:w="1376" w:type="dxa"/>
          </w:tcPr>
          <w:p w14:paraId="1B1084EF" w14:textId="67862B20" w:rsidR="00C66F59" w:rsidRPr="00493444" w:rsidRDefault="00B66535" w:rsidP="0069472B">
            <w:pPr>
              <w:pStyle w:val="BodyText"/>
              <w:spacing w:before="120"/>
              <w:rPr>
                <w:rFonts w:ascii="Arial" w:hAnsi="Arial"/>
                <w:sz w:val="20"/>
                <w:lang w:val="en-CA"/>
              </w:rPr>
            </w:pPr>
            <w:r>
              <w:rPr>
                <w:rFonts w:ascii="Arial" w:hAnsi="Arial"/>
                <w:sz w:val="20"/>
                <w:lang w:val="en-CA"/>
              </w:rPr>
              <w:t>s.2.3 of NI 45-106 [Accredited Investor]</w:t>
            </w:r>
          </w:p>
        </w:tc>
        <w:tc>
          <w:tcPr>
            <w:tcW w:w="1742" w:type="dxa"/>
          </w:tcPr>
          <w:p w14:paraId="63C88449" w14:textId="7A27EF42" w:rsidR="00C66F59" w:rsidRPr="00493444" w:rsidRDefault="006F4BE7" w:rsidP="0069472B">
            <w:pPr>
              <w:pStyle w:val="BodyText"/>
              <w:spacing w:before="120"/>
              <w:jc w:val="center"/>
              <w:rPr>
                <w:rFonts w:ascii="Arial" w:hAnsi="Arial"/>
                <w:sz w:val="20"/>
                <w:lang w:val="en-CA"/>
              </w:rPr>
            </w:pPr>
            <w:r>
              <w:rPr>
                <w:rFonts w:ascii="Arial" w:hAnsi="Arial"/>
                <w:sz w:val="20"/>
                <w:lang w:val="en-CA"/>
              </w:rPr>
              <w:t>N/A</w:t>
            </w:r>
          </w:p>
        </w:tc>
        <w:tc>
          <w:tcPr>
            <w:tcW w:w="1291" w:type="dxa"/>
          </w:tcPr>
          <w:p w14:paraId="1E87DEF4" w14:textId="49F1BDF8" w:rsidR="00C66F59" w:rsidRPr="00493444" w:rsidRDefault="00797E30" w:rsidP="0069472B">
            <w:pPr>
              <w:pStyle w:val="BodyText"/>
              <w:spacing w:before="120"/>
              <w:jc w:val="center"/>
              <w:rPr>
                <w:rFonts w:ascii="Arial" w:hAnsi="Arial"/>
                <w:sz w:val="20"/>
                <w:lang w:val="en-CA"/>
              </w:rPr>
            </w:pPr>
            <w:r>
              <w:rPr>
                <w:rFonts w:ascii="Arial" w:hAnsi="Arial"/>
                <w:sz w:val="20"/>
                <w:lang w:val="en-CA"/>
              </w:rPr>
              <w:t>Cash - $125,000</w:t>
            </w:r>
          </w:p>
        </w:tc>
        <w:tc>
          <w:tcPr>
            <w:tcW w:w="909" w:type="dxa"/>
          </w:tcPr>
          <w:p w14:paraId="5D8108D6" w14:textId="30BA8AA5" w:rsidR="00C66F59" w:rsidRPr="00493444" w:rsidRDefault="006F4BE7" w:rsidP="0069472B">
            <w:pPr>
              <w:pStyle w:val="BodyText"/>
              <w:spacing w:before="120"/>
              <w:jc w:val="center"/>
              <w:rPr>
                <w:rFonts w:ascii="Arial" w:hAnsi="Arial"/>
                <w:sz w:val="20"/>
                <w:lang w:val="en-CA"/>
              </w:rPr>
            </w:pPr>
            <w:r>
              <w:rPr>
                <w:rFonts w:ascii="Arial" w:hAnsi="Arial"/>
                <w:sz w:val="20"/>
                <w:lang w:val="en-CA"/>
              </w:rPr>
              <w:t>N/A</w:t>
            </w:r>
          </w:p>
        </w:tc>
      </w:tr>
      <w:tr w:rsidR="00C24301" w14:paraId="7D91BFC3" w14:textId="77777777" w:rsidTr="00DC1FFD">
        <w:trPr>
          <w:trHeight w:val="1515"/>
        </w:trPr>
        <w:tc>
          <w:tcPr>
            <w:tcW w:w="1868" w:type="dxa"/>
          </w:tcPr>
          <w:p w14:paraId="4C0C1B9A" w14:textId="663EA501" w:rsidR="00C66F59" w:rsidRPr="0069472B" w:rsidRDefault="00797E30" w:rsidP="0069472B">
            <w:pPr>
              <w:pStyle w:val="BodyText"/>
              <w:spacing w:before="120"/>
              <w:rPr>
                <w:rFonts w:ascii="Arial" w:hAnsi="Arial"/>
                <w:sz w:val="20"/>
                <w:lang w:val="fr-FR"/>
              </w:rPr>
            </w:pPr>
            <w:r>
              <w:rPr>
                <w:rFonts w:ascii="Arial" w:hAnsi="Arial"/>
                <w:sz w:val="20"/>
                <w:lang w:val="fr-FR"/>
              </w:rPr>
              <w:t xml:space="preserve">JMM Trading LLP </w:t>
            </w:r>
          </w:p>
          <w:p w14:paraId="078BB153" w14:textId="0E28A65B" w:rsidR="00C66F59" w:rsidRPr="0069472B" w:rsidRDefault="00797E30" w:rsidP="0069472B">
            <w:pPr>
              <w:pStyle w:val="BodyText"/>
              <w:spacing w:before="120"/>
              <w:rPr>
                <w:rFonts w:ascii="Arial" w:hAnsi="Arial"/>
                <w:sz w:val="20"/>
                <w:lang w:val="fr-FR"/>
              </w:rPr>
            </w:pPr>
            <w:r>
              <w:rPr>
                <w:rFonts w:ascii="Arial" w:hAnsi="Arial"/>
                <w:sz w:val="20"/>
                <w:lang w:val="fr-FR"/>
              </w:rPr>
              <w:t>180, Wellington Street, Toronto, Ontario, M5J 0C2</w:t>
            </w:r>
          </w:p>
        </w:tc>
        <w:tc>
          <w:tcPr>
            <w:tcW w:w="1012" w:type="dxa"/>
          </w:tcPr>
          <w:p w14:paraId="151E707B" w14:textId="77777777" w:rsidR="00C66F59" w:rsidRDefault="002E37CE" w:rsidP="0069472B">
            <w:pPr>
              <w:pStyle w:val="BodyText"/>
              <w:spacing w:before="120"/>
              <w:rPr>
                <w:rFonts w:ascii="Arial" w:hAnsi="Arial"/>
                <w:sz w:val="20"/>
                <w:lang w:val="en-CA"/>
              </w:rPr>
            </w:pPr>
            <w:r>
              <w:rPr>
                <w:rFonts w:ascii="Arial" w:hAnsi="Arial"/>
                <w:sz w:val="20"/>
                <w:lang w:val="en-CA"/>
              </w:rPr>
              <w:t>128,568 common shares</w:t>
            </w:r>
          </w:p>
        </w:tc>
        <w:tc>
          <w:tcPr>
            <w:tcW w:w="1440" w:type="dxa"/>
          </w:tcPr>
          <w:p w14:paraId="4BCDE26B" w14:textId="314BC68C" w:rsidR="00C66F59" w:rsidRDefault="002E37CE" w:rsidP="0069472B">
            <w:pPr>
              <w:pStyle w:val="BodyText"/>
              <w:spacing w:before="120"/>
              <w:jc w:val="center"/>
              <w:rPr>
                <w:rFonts w:ascii="Arial" w:hAnsi="Arial"/>
                <w:sz w:val="20"/>
                <w:lang w:val="en-CA"/>
              </w:rPr>
            </w:pPr>
            <w:r>
              <w:rPr>
                <w:rFonts w:ascii="Arial" w:hAnsi="Arial"/>
                <w:sz w:val="20"/>
                <w:lang w:val="en-CA"/>
              </w:rPr>
              <w:t>$</w:t>
            </w:r>
            <w:r w:rsidR="00797E30">
              <w:rPr>
                <w:rFonts w:ascii="Arial" w:hAnsi="Arial"/>
                <w:sz w:val="20"/>
                <w:lang w:val="en-CA"/>
              </w:rPr>
              <w:t>0.60</w:t>
            </w:r>
          </w:p>
        </w:tc>
        <w:tc>
          <w:tcPr>
            <w:tcW w:w="1360" w:type="dxa"/>
          </w:tcPr>
          <w:p w14:paraId="34740481" w14:textId="77777777" w:rsidR="00C66F59" w:rsidRDefault="002E37CE" w:rsidP="0069472B">
            <w:pPr>
              <w:pStyle w:val="BodyText"/>
              <w:spacing w:before="120"/>
              <w:jc w:val="center"/>
              <w:rPr>
                <w:rFonts w:ascii="Arial" w:hAnsi="Arial"/>
                <w:sz w:val="20"/>
                <w:lang w:val="en-CA"/>
              </w:rPr>
            </w:pPr>
            <w:r>
              <w:rPr>
                <w:rFonts w:ascii="Arial" w:hAnsi="Arial"/>
                <w:sz w:val="20"/>
                <w:lang w:val="en-CA"/>
              </w:rPr>
              <w:t>N/A</w:t>
            </w:r>
          </w:p>
        </w:tc>
        <w:tc>
          <w:tcPr>
            <w:tcW w:w="1376" w:type="dxa"/>
          </w:tcPr>
          <w:p w14:paraId="61DD9656" w14:textId="7063FC41" w:rsidR="00C66F59" w:rsidRPr="00493444" w:rsidRDefault="00B66535" w:rsidP="0069472B">
            <w:pPr>
              <w:pStyle w:val="BodyText"/>
              <w:spacing w:before="120"/>
              <w:rPr>
                <w:rFonts w:ascii="Arial" w:hAnsi="Arial"/>
                <w:sz w:val="20"/>
                <w:lang w:val="en-CA"/>
              </w:rPr>
            </w:pPr>
            <w:r>
              <w:rPr>
                <w:rFonts w:ascii="Arial" w:hAnsi="Arial"/>
                <w:sz w:val="20"/>
                <w:lang w:val="en-CA"/>
              </w:rPr>
              <w:t>s.2.3 of NI 45-106 [Accredited Investor]</w:t>
            </w:r>
          </w:p>
        </w:tc>
        <w:tc>
          <w:tcPr>
            <w:tcW w:w="1742" w:type="dxa"/>
          </w:tcPr>
          <w:p w14:paraId="0CDD5A68" w14:textId="4522CDAB" w:rsidR="00C66F59" w:rsidRDefault="006F4BE7" w:rsidP="0069472B">
            <w:pPr>
              <w:pStyle w:val="BodyText"/>
              <w:spacing w:before="120"/>
              <w:jc w:val="center"/>
              <w:rPr>
                <w:rFonts w:ascii="Arial" w:hAnsi="Arial"/>
                <w:sz w:val="20"/>
                <w:lang w:val="en-CA"/>
              </w:rPr>
            </w:pPr>
            <w:r>
              <w:rPr>
                <w:rFonts w:ascii="Arial" w:hAnsi="Arial"/>
                <w:sz w:val="20"/>
                <w:lang w:val="en-CA"/>
              </w:rPr>
              <w:t>N/A</w:t>
            </w:r>
          </w:p>
        </w:tc>
        <w:tc>
          <w:tcPr>
            <w:tcW w:w="1291" w:type="dxa"/>
          </w:tcPr>
          <w:p w14:paraId="22E1F03F" w14:textId="64B6389B" w:rsidR="00C66F59" w:rsidRDefault="00797E30" w:rsidP="0069472B">
            <w:pPr>
              <w:pStyle w:val="BodyText"/>
              <w:spacing w:before="120"/>
              <w:jc w:val="center"/>
              <w:rPr>
                <w:rFonts w:ascii="Arial" w:hAnsi="Arial"/>
                <w:sz w:val="20"/>
                <w:lang w:val="en-CA"/>
              </w:rPr>
            </w:pPr>
            <w:r>
              <w:rPr>
                <w:rFonts w:ascii="Arial" w:hAnsi="Arial"/>
                <w:sz w:val="20"/>
                <w:lang w:val="en-CA"/>
              </w:rPr>
              <w:t>Cash - $200,000</w:t>
            </w:r>
          </w:p>
        </w:tc>
        <w:tc>
          <w:tcPr>
            <w:tcW w:w="909" w:type="dxa"/>
          </w:tcPr>
          <w:p w14:paraId="50CA57A9" w14:textId="0D7C6251" w:rsidR="00C66F59" w:rsidRDefault="006F4BE7" w:rsidP="0069472B">
            <w:pPr>
              <w:pStyle w:val="BodyText"/>
              <w:spacing w:before="120"/>
              <w:jc w:val="center"/>
              <w:rPr>
                <w:rFonts w:ascii="Arial" w:hAnsi="Arial"/>
                <w:sz w:val="20"/>
                <w:lang w:val="en-CA"/>
              </w:rPr>
            </w:pPr>
            <w:r>
              <w:rPr>
                <w:rFonts w:ascii="Arial" w:hAnsi="Arial"/>
                <w:sz w:val="20"/>
                <w:lang w:val="en-CA"/>
              </w:rPr>
              <w:t>N/A</w:t>
            </w:r>
          </w:p>
        </w:tc>
      </w:tr>
      <w:tr w:rsidR="00F71198" w14:paraId="1361F878" w14:textId="77777777" w:rsidTr="00DC1FFD">
        <w:trPr>
          <w:trHeight w:val="1297"/>
        </w:trPr>
        <w:tc>
          <w:tcPr>
            <w:tcW w:w="1868" w:type="dxa"/>
          </w:tcPr>
          <w:p w14:paraId="51945671" w14:textId="7E84FFC5" w:rsidR="00F71198" w:rsidRPr="00863B24" w:rsidRDefault="00F71198" w:rsidP="00F71198">
            <w:pPr>
              <w:pStyle w:val="BodyText"/>
              <w:spacing w:before="120"/>
              <w:rPr>
                <w:rFonts w:ascii="Arial" w:hAnsi="Arial"/>
                <w:sz w:val="20"/>
                <w:highlight w:val="yellow"/>
                <w:lang w:val="fr-FR"/>
              </w:rPr>
            </w:pPr>
            <w:r>
              <w:rPr>
                <w:rFonts w:ascii="Arial" w:hAnsi="Arial"/>
                <w:sz w:val="20"/>
                <w:lang w:val="fr-FR"/>
              </w:rPr>
              <w:t xml:space="preserve">D&amp;D </w:t>
            </w:r>
            <w:proofErr w:type="spellStart"/>
            <w:r>
              <w:rPr>
                <w:rFonts w:ascii="Arial" w:hAnsi="Arial"/>
                <w:sz w:val="20"/>
                <w:lang w:val="fr-FR"/>
              </w:rPr>
              <w:t>Reesor</w:t>
            </w:r>
            <w:proofErr w:type="spellEnd"/>
            <w:r>
              <w:rPr>
                <w:rFonts w:ascii="Arial" w:hAnsi="Arial"/>
                <w:sz w:val="20"/>
                <w:lang w:val="fr-FR"/>
              </w:rPr>
              <w:t xml:space="preserve"> Family Holdings 1952 Bellevue Ave, West Vancouver, V7V 1B5</w:t>
            </w:r>
          </w:p>
        </w:tc>
        <w:tc>
          <w:tcPr>
            <w:tcW w:w="1012" w:type="dxa"/>
          </w:tcPr>
          <w:p w14:paraId="42C50B9C" w14:textId="4F551F67" w:rsidR="00F71198" w:rsidRPr="00863B24" w:rsidRDefault="00F71198" w:rsidP="00F71198">
            <w:pPr>
              <w:pStyle w:val="BodyText"/>
              <w:spacing w:before="120"/>
              <w:rPr>
                <w:rFonts w:ascii="Arial" w:hAnsi="Arial"/>
                <w:sz w:val="20"/>
                <w:highlight w:val="yellow"/>
                <w:lang w:val="en-CA"/>
              </w:rPr>
            </w:pPr>
            <w:r>
              <w:rPr>
                <w:rFonts w:ascii="Arial" w:hAnsi="Arial"/>
                <w:sz w:val="20"/>
                <w:lang w:val="en-CA"/>
              </w:rPr>
              <w:t>833,334 common shares</w:t>
            </w:r>
          </w:p>
        </w:tc>
        <w:tc>
          <w:tcPr>
            <w:tcW w:w="1440" w:type="dxa"/>
          </w:tcPr>
          <w:p w14:paraId="1C5B425B" w14:textId="0FA28F8F" w:rsidR="00F71198" w:rsidRPr="00863B24" w:rsidRDefault="00F71198" w:rsidP="00F71198">
            <w:pPr>
              <w:pStyle w:val="BodyText"/>
              <w:spacing w:before="120"/>
              <w:jc w:val="center"/>
              <w:rPr>
                <w:rFonts w:ascii="Arial" w:hAnsi="Arial"/>
                <w:sz w:val="20"/>
                <w:highlight w:val="yellow"/>
                <w:lang w:val="en-CA"/>
              </w:rPr>
            </w:pPr>
            <w:r>
              <w:rPr>
                <w:rFonts w:ascii="Arial" w:hAnsi="Arial"/>
                <w:sz w:val="20"/>
                <w:lang w:val="en-CA"/>
              </w:rPr>
              <w:t>$0.60</w:t>
            </w:r>
          </w:p>
        </w:tc>
        <w:tc>
          <w:tcPr>
            <w:tcW w:w="1360" w:type="dxa"/>
          </w:tcPr>
          <w:p w14:paraId="740D5900" w14:textId="6A6A0BF5" w:rsidR="00F71198" w:rsidRPr="00863B24" w:rsidRDefault="00F71198" w:rsidP="00F71198">
            <w:pPr>
              <w:pStyle w:val="BodyText"/>
              <w:spacing w:before="120"/>
              <w:jc w:val="center"/>
              <w:rPr>
                <w:rFonts w:ascii="Arial" w:hAnsi="Arial"/>
                <w:sz w:val="20"/>
                <w:highlight w:val="yellow"/>
                <w:lang w:val="en-CA"/>
              </w:rPr>
            </w:pPr>
            <w:r>
              <w:rPr>
                <w:rFonts w:ascii="Arial" w:hAnsi="Arial"/>
                <w:sz w:val="20"/>
                <w:lang w:val="en-CA"/>
              </w:rPr>
              <w:t>N/A</w:t>
            </w:r>
          </w:p>
        </w:tc>
        <w:tc>
          <w:tcPr>
            <w:tcW w:w="1376" w:type="dxa"/>
          </w:tcPr>
          <w:p w14:paraId="3F1C3AD4" w14:textId="657151CF" w:rsidR="00F71198" w:rsidRPr="00863B24" w:rsidRDefault="00F71198" w:rsidP="00F71198">
            <w:pPr>
              <w:pStyle w:val="BodyText"/>
              <w:spacing w:before="120"/>
              <w:rPr>
                <w:rFonts w:ascii="Arial" w:hAnsi="Arial"/>
                <w:sz w:val="20"/>
                <w:highlight w:val="yellow"/>
                <w:lang w:val="en-CA"/>
              </w:rPr>
            </w:pPr>
            <w:r>
              <w:rPr>
                <w:rFonts w:ascii="Arial" w:hAnsi="Arial"/>
                <w:sz w:val="20"/>
                <w:lang w:val="en-CA"/>
              </w:rPr>
              <w:t>s.2.3 of NI 45-106 [Accredited Investor]</w:t>
            </w:r>
          </w:p>
        </w:tc>
        <w:tc>
          <w:tcPr>
            <w:tcW w:w="1742" w:type="dxa"/>
          </w:tcPr>
          <w:p w14:paraId="3909AB29" w14:textId="32035914" w:rsidR="00F71198" w:rsidRPr="00863B24" w:rsidRDefault="00AF25A2" w:rsidP="00F71198">
            <w:pPr>
              <w:pStyle w:val="BodyText"/>
              <w:spacing w:before="120"/>
              <w:jc w:val="center"/>
              <w:rPr>
                <w:rFonts w:ascii="Arial" w:hAnsi="Arial"/>
                <w:sz w:val="20"/>
                <w:highlight w:val="yellow"/>
                <w:lang w:val="en-CA"/>
              </w:rPr>
            </w:pPr>
            <w:r w:rsidRPr="00AF25A2">
              <w:rPr>
                <w:rFonts w:ascii="Arial" w:hAnsi="Arial"/>
                <w:sz w:val="20"/>
                <w:lang w:val="en-CA"/>
              </w:rPr>
              <w:t>926,784</w:t>
            </w:r>
            <w:bookmarkStart w:id="0" w:name="_GoBack"/>
            <w:bookmarkEnd w:id="0"/>
          </w:p>
        </w:tc>
        <w:tc>
          <w:tcPr>
            <w:tcW w:w="1291" w:type="dxa"/>
          </w:tcPr>
          <w:p w14:paraId="42F81D0F" w14:textId="3E47D174" w:rsidR="00F71198" w:rsidRPr="00863B24" w:rsidRDefault="00F71198" w:rsidP="00F71198">
            <w:pPr>
              <w:pStyle w:val="BodyText"/>
              <w:spacing w:before="120"/>
              <w:jc w:val="center"/>
              <w:rPr>
                <w:rFonts w:ascii="Arial" w:hAnsi="Arial"/>
                <w:sz w:val="20"/>
                <w:highlight w:val="yellow"/>
                <w:lang w:val="en-CA"/>
              </w:rPr>
            </w:pPr>
            <w:r>
              <w:rPr>
                <w:rFonts w:ascii="Arial" w:hAnsi="Arial"/>
                <w:sz w:val="20"/>
                <w:lang w:val="en-CA"/>
              </w:rPr>
              <w:t>DAP - $2,175,000</w:t>
            </w:r>
          </w:p>
        </w:tc>
        <w:tc>
          <w:tcPr>
            <w:tcW w:w="909" w:type="dxa"/>
          </w:tcPr>
          <w:p w14:paraId="437FA822" w14:textId="643B2DB3" w:rsidR="00F71198" w:rsidRPr="00863B24" w:rsidRDefault="00F71198" w:rsidP="00F71198">
            <w:pPr>
              <w:pStyle w:val="BodyText"/>
              <w:spacing w:before="120"/>
              <w:jc w:val="center"/>
              <w:rPr>
                <w:rFonts w:ascii="Arial" w:hAnsi="Arial"/>
                <w:sz w:val="20"/>
                <w:highlight w:val="yellow"/>
                <w:lang w:val="en-CA"/>
              </w:rPr>
            </w:pPr>
            <w:r>
              <w:rPr>
                <w:rFonts w:ascii="Arial" w:hAnsi="Arial"/>
                <w:sz w:val="20"/>
                <w:lang w:val="en-CA"/>
              </w:rPr>
              <w:t>N/A</w:t>
            </w:r>
          </w:p>
        </w:tc>
      </w:tr>
    </w:tbl>
    <w:p w14:paraId="5B76A615" w14:textId="77777777" w:rsidR="00C66F59" w:rsidRPr="008003B9" w:rsidRDefault="002E37CE" w:rsidP="00C66F59">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14:paraId="71CE5269" w14:textId="77777777" w:rsidR="00C66F59" w:rsidRPr="008003B9" w:rsidRDefault="002E37CE" w:rsidP="00C66F59">
      <w:pPr>
        <w:pStyle w:val="BodyText"/>
        <w:numPr>
          <w:ilvl w:val="0"/>
          <w:numId w:val="8"/>
        </w:numPr>
        <w:rPr>
          <w:rFonts w:ascii="Arial" w:hAnsi="Arial" w:cs="Arial"/>
          <w:sz w:val="20"/>
        </w:rPr>
      </w:pPr>
      <w:r w:rsidRPr="008003B9">
        <w:rPr>
          <w:rFonts w:ascii="Arial" w:hAnsi="Arial" w:cs="Arial"/>
          <w:sz w:val="20"/>
        </w:rPr>
        <w:t>Indicate if Related Person.</w:t>
      </w:r>
    </w:p>
    <w:p w14:paraId="133C7DBC" w14:textId="77777777" w:rsidR="00C66F59" w:rsidRPr="008003B9" w:rsidRDefault="00C8515C" w:rsidP="00C66F59">
      <w:pPr>
        <w:pStyle w:val="BodyText"/>
        <w:rPr>
          <w:rFonts w:ascii="Arial" w:hAnsi="Arial" w:cs="Arial"/>
          <w:sz w:val="20"/>
        </w:rPr>
      </w:pPr>
    </w:p>
    <w:p w14:paraId="12B044E1" w14:textId="77777777" w:rsidR="00C66F59" w:rsidRPr="008003B9" w:rsidRDefault="002E37CE" w:rsidP="00C66F59">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0F4F2C54" w14:textId="73AB8887" w:rsidR="00C66F59" w:rsidRDefault="002E37CE" w:rsidP="00C66F59">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863B24">
        <w:rPr>
          <w:rFonts w:ascii="Arial" w:hAnsi="Arial"/>
          <w:u w:val="single"/>
        </w:rPr>
        <w:t>$2.5 million</w:t>
      </w:r>
      <w:proofErr w:type="gramStart"/>
      <w:r>
        <w:rPr>
          <w:rFonts w:ascii="Arial" w:hAnsi="Arial"/>
          <w:u w:val="single"/>
        </w:rPr>
        <w:tab/>
      </w:r>
      <w:r>
        <w:rPr>
          <w:rFonts w:ascii="Arial" w:hAnsi="Arial"/>
        </w:rPr>
        <w:t xml:space="preserve"> .</w:t>
      </w:r>
      <w:proofErr w:type="gramEnd"/>
    </w:p>
    <w:p w14:paraId="6B645C05" w14:textId="08C2AC80" w:rsidR="00C66F59" w:rsidRDefault="002E37CE" w:rsidP="00C66F59">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Pr>
          <w:rFonts w:ascii="Arial" w:hAnsi="Arial"/>
          <w:u w:val="single"/>
        </w:rPr>
        <w:t>See Section 4 below.</w:t>
      </w:r>
      <w:proofErr w:type="gramStart"/>
      <w:r>
        <w:rPr>
          <w:rFonts w:ascii="Arial" w:hAnsi="Arial"/>
          <w:u w:val="single"/>
        </w:rPr>
        <w:tab/>
      </w:r>
      <w:r>
        <w:rPr>
          <w:rFonts w:ascii="Arial" w:hAnsi="Arial"/>
        </w:rPr>
        <w:t xml:space="preserve"> .</w:t>
      </w:r>
      <w:proofErr w:type="gramEnd"/>
    </w:p>
    <w:p w14:paraId="042B0CED" w14:textId="77777777" w:rsidR="00C66F59" w:rsidRDefault="002E37CE" w:rsidP="00C66F59">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029BA32A" w14:textId="77777777" w:rsidR="00C66F59" w:rsidRDefault="002E37CE" w:rsidP="00C66F59">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14:paraId="27CF252D" w14:textId="7B7DE6E9" w:rsidR="00C66F59" w:rsidRDefault="00914B63" w:rsidP="00C66F59">
      <w:pPr>
        <w:pStyle w:val="BodyText"/>
        <w:tabs>
          <w:tab w:val="left" w:pos="9180"/>
        </w:tabs>
        <w:ind w:left="1080"/>
        <w:jc w:val="both"/>
        <w:rPr>
          <w:rFonts w:ascii="Arial" w:hAnsi="Arial" w:cs="Arial"/>
          <w:szCs w:val="24"/>
          <w:u w:val="single"/>
        </w:rPr>
      </w:pPr>
      <w:r>
        <w:rPr>
          <w:rFonts w:ascii="Arial" w:hAnsi="Arial" w:cs="Arial"/>
          <w:szCs w:val="24"/>
          <w:u w:val="single"/>
        </w:rPr>
        <w:t xml:space="preserve">General Working </w:t>
      </w:r>
      <w:proofErr w:type="gramStart"/>
      <w:r>
        <w:rPr>
          <w:rFonts w:ascii="Arial" w:hAnsi="Arial" w:cs="Arial"/>
          <w:szCs w:val="24"/>
          <w:u w:val="single"/>
        </w:rPr>
        <w:t>Capital.</w:t>
      </w:r>
      <w:r w:rsidR="002E37CE">
        <w:rPr>
          <w:rFonts w:ascii="Arial" w:hAnsi="Arial" w:cs="Arial"/>
          <w:szCs w:val="24"/>
          <w:u w:val="single"/>
        </w:rPr>
        <w:t>.</w:t>
      </w:r>
      <w:proofErr w:type="gramEnd"/>
      <w:r w:rsidR="002E37CE">
        <w:rPr>
          <w:rFonts w:ascii="Arial" w:hAnsi="Arial" w:cs="Arial"/>
          <w:szCs w:val="24"/>
          <w:u w:val="single"/>
        </w:rPr>
        <w:t xml:space="preserve"> </w:t>
      </w:r>
    </w:p>
    <w:p w14:paraId="50D1FB8D" w14:textId="77777777" w:rsidR="00C66F59" w:rsidRDefault="002E37CE" w:rsidP="00C66F59">
      <w:pPr>
        <w:pStyle w:val="BodyText"/>
        <w:numPr>
          <w:ilvl w:val="0"/>
          <w:numId w:val="10"/>
        </w:numPr>
        <w:tabs>
          <w:tab w:val="left" w:pos="9180"/>
        </w:tabs>
        <w:rPr>
          <w:rFonts w:ascii="Arial" w:hAnsi="Arial"/>
        </w:rPr>
      </w:pPr>
      <w:r>
        <w:rPr>
          <w:rFonts w:ascii="Arial" w:hAnsi="Arial"/>
        </w:rPr>
        <w:t>Description of securities to be issued:</w:t>
      </w:r>
    </w:p>
    <w:p w14:paraId="22AC36A7" w14:textId="77777777" w:rsidR="00C66F59" w:rsidRDefault="002E37CE" w:rsidP="00C66F59">
      <w:pPr>
        <w:pStyle w:val="BodyText"/>
        <w:keepNext/>
        <w:keepLines/>
        <w:tabs>
          <w:tab w:val="left" w:pos="1080"/>
          <w:tab w:val="left" w:pos="1440"/>
          <w:tab w:val="left" w:pos="2160"/>
          <w:tab w:val="left" w:pos="9180"/>
        </w:tabs>
        <w:rPr>
          <w:rFonts w:ascii="Arial" w:hAnsi="Arial"/>
        </w:rPr>
      </w:pPr>
      <w:r>
        <w:rPr>
          <w:rFonts w:ascii="Arial" w:hAnsi="Arial"/>
        </w:rPr>
        <w:lastRenderedPageBreak/>
        <w:tab/>
        <w:t>(a)</w:t>
      </w:r>
      <w:r>
        <w:rPr>
          <w:rFonts w:ascii="Arial" w:hAnsi="Arial"/>
        </w:rPr>
        <w:tab/>
      </w:r>
      <w:r>
        <w:rPr>
          <w:rFonts w:ascii="Arial" w:hAnsi="Arial"/>
        </w:rPr>
        <w:tab/>
        <w:t xml:space="preserve">Class  </w:t>
      </w:r>
      <w:r>
        <w:rPr>
          <w:rFonts w:ascii="Arial" w:hAnsi="Arial"/>
          <w:u w:val="single"/>
        </w:rPr>
        <w:t>Common Shares (the "</w:t>
      </w:r>
      <w:r w:rsidRPr="00AF476F">
        <w:rPr>
          <w:rFonts w:ascii="Arial" w:hAnsi="Arial"/>
          <w:b/>
          <w:u w:val="single"/>
        </w:rPr>
        <w:t>Shares</w:t>
      </w:r>
      <w:r>
        <w:rPr>
          <w:rFonts w:ascii="Arial" w:hAnsi="Arial"/>
          <w:u w:val="single"/>
        </w:rPr>
        <w:t>")</w:t>
      </w:r>
      <w:r>
        <w:rPr>
          <w:rFonts w:ascii="Arial" w:hAnsi="Arial"/>
          <w:u w:val="single"/>
        </w:rPr>
        <w:tab/>
      </w:r>
      <w:r>
        <w:rPr>
          <w:rFonts w:ascii="Arial" w:hAnsi="Arial"/>
        </w:rPr>
        <w:t xml:space="preserve"> .</w:t>
      </w:r>
    </w:p>
    <w:p w14:paraId="43B963C2" w14:textId="7CEABA83" w:rsidR="00C66F59" w:rsidRDefault="002E37CE" w:rsidP="00C66F59">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Number</w:t>
      </w:r>
      <w:r w:rsidR="00797E30">
        <w:rPr>
          <w:rFonts w:ascii="Arial" w:hAnsi="Arial"/>
        </w:rPr>
        <w:t>:</w:t>
      </w:r>
      <w:r>
        <w:rPr>
          <w:rFonts w:ascii="Arial" w:hAnsi="Arial"/>
        </w:rPr>
        <w:t xml:space="preserve"> </w:t>
      </w:r>
      <w:r w:rsidR="00797E30">
        <w:rPr>
          <w:rFonts w:ascii="Arial" w:hAnsi="Arial"/>
        </w:rPr>
        <w:t>1,375,002 common shares</w:t>
      </w:r>
      <w:proofErr w:type="gramStart"/>
      <w:r>
        <w:rPr>
          <w:rFonts w:ascii="Arial" w:hAnsi="Arial"/>
          <w:u w:val="single"/>
        </w:rPr>
        <w:tab/>
      </w:r>
      <w:r>
        <w:rPr>
          <w:rFonts w:ascii="Arial" w:hAnsi="Arial"/>
        </w:rPr>
        <w:t xml:space="preserve"> .</w:t>
      </w:r>
      <w:proofErr w:type="gramEnd"/>
    </w:p>
    <w:p w14:paraId="3A34E112" w14:textId="77777777" w:rsidR="00C66F59" w:rsidRDefault="002E37CE" w:rsidP="00C66F59">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Price per security:</w:t>
      </w:r>
    </w:p>
    <w:p w14:paraId="19AB2FFB" w14:textId="0DFB4223" w:rsidR="00C66F59" w:rsidRDefault="002E37CE" w:rsidP="00C66F59">
      <w:pPr>
        <w:pStyle w:val="BodyText"/>
        <w:tabs>
          <w:tab w:val="left" w:pos="1080"/>
          <w:tab w:val="left" w:pos="1440"/>
          <w:tab w:val="left" w:pos="2160"/>
          <w:tab w:val="left" w:pos="2520"/>
          <w:tab w:val="left" w:pos="9180"/>
        </w:tabs>
        <w:ind w:left="2520" w:hanging="2520"/>
        <w:jc w:val="both"/>
        <w:rPr>
          <w:rFonts w:ascii="Arial" w:hAnsi="Arial"/>
        </w:rPr>
      </w:pPr>
      <w:r>
        <w:rPr>
          <w:rFonts w:ascii="Arial" w:hAnsi="Arial"/>
        </w:rPr>
        <w:tab/>
      </w:r>
      <w:r>
        <w:rPr>
          <w:rFonts w:ascii="Arial" w:hAnsi="Arial"/>
        </w:rPr>
        <w:tab/>
      </w:r>
      <w:r>
        <w:rPr>
          <w:rFonts w:ascii="Arial" w:hAnsi="Arial"/>
        </w:rPr>
        <w:tab/>
        <w:t>(</w:t>
      </w:r>
      <w:proofErr w:type="spellStart"/>
      <w:r>
        <w:rPr>
          <w:rFonts w:ascii="Arial" w:hAnsi="Arial"/>
        </w:rPr>
        <w:t>i</w:t>
      </w:r>
      <w:proofErr w:type="spellEnd"/>
      <w:r>
        <w:rPr>
          <w:rFonts w:ascii="Arial" w:hAnsi="Arial"/>
        </w:rPr>
        <w:t>)</w:t>
      </w:r>
      <w:r>
        <w:rPr>
          <w:rFonts w:ascii="Arial" w:hAnsi="Arial"/>
        </w:rPr>
        <w:tab/>
      </w:r>
      <w:r>
        <w:rPr>
          <w:rFonts w:ascii="Arial" w:hAnsi="Arial"/>
          <w:u w:val="single"/>
        </w:rPr>
        <w:t>$</w:t>
      </w:r>
      <w:r w:rsidR="00914B63">
        <w:rPr>
          <w:rFonts w:ascii="Arial" w:hAnsi="Arial"/>
          <w:u w:val="single"/>
        </w:rPr>
        <w:t>0.60</w:t>
      </w:r>
      <w:r>
        <w:rPr>
          <w:rFonts w:ascii="Arial" w:hAnsi="Arial"/>
          <w:u w:val="single"/>
        </w:rPr>
        <w:tab/>
      </w:r>
    </w:p>
    <w:p w14:paraId="575C6BC0" w14:textId="77777777" w:rsidR="00C66F59" w:rsidRDefault="002E37CE" w:rsidP="00C66F59">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Pr="007A4A87">
        <w:rPr>
          <w:rFonts w:ascii="Arial" w:hAnsi="Arial"/>
          <w:u w:val="single"/>
        </w:rPr>
        <w:t>one voting right per one Share</w:t>
      </w:r>
      <w:r>
        <w:rPr>
          <w:rFonts w:ascii="Arial" w:hAnsi="Arial"/>
          <w:u w:val="single"/>
        </w:rPr>
        <w:tab/>
      </w:r>
      <w:r>
        <w:rPr>
          <w:rFonts w:ascii="Arial" w:hAnsi="Arial"/>
        </w:rPr>
        <w:t xml:space="preserve"> </w:t>
      </w:r>
    </w:p>
    <w:p w14:paraId="0F9E8E1A" w14:textId="77777777" w:rsidR="00C66F59" w:rsidRDefault="002E37CE" w:rsidP="00C66F59">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Warrants, (options) or other convertible securities are to be issued:  </w:t>
      </w:r>
      <w:r w:rsidRPr="007A4A87">
        <w:rPr>
          <w:rFonts w:ascii="Arial" w:hAnsi="Arial"/>
          <w:u w:val="single"/>
        </w:rPr>
        <w:t>N/A</w:t>
      </w:r>
    </w:p>
    <w:p w14:paraId="50BE3DC2" w14:textId="77777777" w:rsidR="00C66F59" w:rsidRDefault="002E37CE" w:rsidP="00C66F59">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14:paraId="2D540BCD" w14:textId="77777777" w:rsidR="00C66F59" w:rsidRDefault="002E37CE" w:rsidP="00C66F59">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Pr>
          <w:rFonts w:ascii="Arial" w:hAnsi="Arial"/>
          <w:u w:val="single"/>
        </w:rPr>
        <w:tab/>
      </w:r>
    </w:p>
    <w:p w14:paraId="0C558687" w14:textId="77777777" w:rsidR="00C66F59" w:rsidRDefault="002E37CE" w:rsidP="00C66F59">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48168E5B" w14:textId="77777777" w:rsidR="00C66F59" w:rsidRDefault="002E37CE" w:rsidP="00C66F59">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14:paraId="2460246F" w14:textId="77777777" w:rsidR="00C66F59" w:rsidRDefault="002E37CE" w:rsidP="00C66F59">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176274F8" w14:textId="77777777" w:rsidR="00C66F59" w:rsidRDefault="002E37CE" w:rsidP="00C66F59">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r>
        <w:rPr>
          <w:b w:val="0"/>
          <w:sz w:val="24"/>
        </w:rPr>
        <w:t xml:space="preserve">  </w:t>
      </w:r>
      <w:r>
        <w:rPr>
          <w:b w:val="0"/>
          <w:sz w:val="24"/>
          <w:u w:val="single"/>
        </w:rPr>
        <w:t>N/A</w:t>
      </w:r>
    </w:p>
    <w:p w14:paraId="372DFBE0" w14:textId="77777777" w:rsidR="00C66F59" w:rsidRDefault="002E37CE" w:rsidP="00C66F59">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14:paraId="7A249989" w14:textId="77777777" w:rsidR="00C66F59" w:rsidRDefault="002E37CE" w:rsidP="00C66F59">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14:paraId="692322D0" w14:textId="77777777" w:rsidR="00C66F59" w:rsidRDefault="002E37CE" w:rsidP="00C66F59">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14:paraId="03FB841F" w14:textId="77777777" w:rsidR="00C66F59" w:rsidRDefault="002E37CE" w:rsidP="00C66F59">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14:paraId="630844B8" w14:textId="77777777" w:rsidR="00C66F59" w:rsidRDefault="002E37CE" w:rsidP="00C66F59">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14:paraId="4F412E2B" w14:textId="1CAE1F2C" w:rsidR="00C66F59" w:rsidRDefault="002E37CE" w:rsidP="00C66F59">
      <w:pPr>
        <w:pStyle w:val="List"/>
        <w:numPr>
          <w:ilvl w:val="0"/>
          <w:numId w:val="10"/>
        </w:numPr>
        <w:jc w:val="both"/>
        <w:rPr>
          <w:rFonts w:ascii="Arial" w:hAnsi="Arial"/>
        </w:rPr>
      </w:pPr>
      <w:r>
        <w:rPr>
          <w:rFonts w:ascii="Arial" w:hAnsi="Arial"/>
        </w:rPr>
        <w:t xml:space="preserve">Provide the following information for any agent’s fee, commission, bonus or finder’s fee, or other compensation paid or to be paid in connection with the placement (including warrants, options, etc.):  </w:t>
      </w:r>
      <w:r w:rsidR="0054179F">
        <w:rPr>
          <w:rFonts w:ascii="Arial" w:hAnsi="Arial"/>
          <w:u w:val="single"/>
        </w:rPr>
        <w:t xml:space="preserve">Finder’s Fees payable to Echelon </w:t>
      </w:r>
    </w:p>
    <w:p w14:paraId="129513F8" w14:textId="77777777" w:rsidR="00C66F59" w:rsidRDefault="002E37CE" w:rsidP="00C66F59">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14:paraId="7C2BDD98" w14:textId="08CAC03C" w:rsidR="00C66F59" w:rsidRDefault="002E37CE" w:rsidP="00C66F59">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914B63">
        <w:rPr>
          <w:rFonts w:ascii="Arial" w:hAnsi="Arial"/>
        </w:rPr>
        <w:t>6% on proceeds raised of $200,000, - $12,000 CDN</w:t>
      </w:r>
      <w:proofErr w:type="gramStart"/>
      <w:r>
        <w:rPr>
          <w:rFonts w:ascii="Arial" w:hAnsi="Arial"/>
          <w:u w:val="single"/>
        </w:rPr>
        <w:tab/>
      </w:r>
      <w:r>
        <w:rPr>
          <w:rFonts w:ascii="Arial" w:hAnsi="Arial"/>
        </w:rPr>
        <w:t xml:space="preserve"> .</w:t>
      </w:r>
      <w:proofErr w:type="gramEnd"/>
    </w:p>
    <w:p w14:paraId="39E0FB84" w14:textId="122CDE12" w:rsidR="00C66F59" w:rsidRDefault="002E37CE" w:rsidP="00C66F59">
      <w:pPr>
        <w:pStyle w:val="List"/>
        <w:tabs>
          <w:tab w:val="left" w:pos="2160"/>
          <w:tab w:val="left" w:pos="9180"/>
        </w:tabs>
        <w:ind w:left="2160"/>
        <w:rPr>
          <w:rFonts w:ascii="Arial" w:hAnsi="Arial"/>
        </w:rPr>
      </w:pPr>
      <w:r>
        <w:rPr>
          <w:rFonts w:ascii="Arial" w:hAnsi="Arial"/>
        </w:rPr>
        <w:lastRenderedPageBreak/>
        <w:t>(c)</w:t>
      </w:r>
      <w:r>
        <w:rPr>
          <w:rFonts w:ascii="Arial" w:hAnsi="Arial"/>
        </w:rPr>
        <w:tab/>
        <w:t>Securities</w:t>
      </w:r>
      <w:r w:rsidR="00914B63">
        <w:rPr>
          <w:rFonts w:ascii="Arial" w:hAnsi="Arial"/>
        </w:rPr>
        <w:t xml:space="preserve"> – 6% warrants</w:t>
      </w:r>
      <w:r w:rsidR="00797E30">
        <w:rPr>
          <w:rFonts w:ascii="Arial" w:hAnsi="Arial"/>
        </w:rPr>
        <w:t xml:space="preserve"> – 20,000 warrants, price: $0.70., 3 year term from effective date</w:t>
      </w:r>
      <w:r>
        <w:rPr>
          <w:rFonts w:ascii="Arial" w:hAnsi="Arial"/>
        </w:rPr>
        <w:t xml:space="preserve"> </w:t>
      </w:r>
      <w:proofErr w:type="gramStart"/>
      <w:r>
        <w:rPr>
          <w:rFonts w:ascii="Arial" w:hAnsi="Arial"/>
          <w:u w:val="single"/>
        </w:rPr>
        <w:tab/>
      </w:r>
      <w:r>
        <w:rPr>
          <w:rFonts w:ascii="Arial" w:hAnsi="Arial"/>
        </w:rPr>
        <w:t xml:space="preserve"> .</w:t>
      </w:r>
      <w:proofErr w:type="gramEnd"/>
    </w:p>
    <w:p w14:paraId="071DD4FE" w14:textId="77777777" w:rsidR="00C66F59" w:rsidRDefault="002E37CE" w:rsidP="00C66F59">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1E80C62E" w14:textId="64A398CF" w:rsidR="00C66F59" w:rsidRDefault="002E37CE" w:rsidP="00C66F59">
      <w:pPr>
        <w:pStyle w:val="List"/>
        <w:tabs>
          <w:tab w:val="left" w:pos="2160"/>
          <w:tab w:val="left" w:pos="9180"/>
        </w:tabs>
        <w:ind w:left="2160"/>
        <w:rPr>
          <w:rFonts w:ascii="Arial" w:hAnsi="Arial"/>
        </w:rPr>
      </w:pPr>
      <w:r>
        <w:rPr>
          <w:rFonts w:ascii="Arial" w:hAnsi="Arial"/>
        </w:rPr>
        <w:t>(e)</w:t>
      </w:r>
      <w:r>
        <w:rPr>
          <w:rFonts w:ascii="Arial" w:hAnsi="Arial"/>
        </w:rPr>
        <w:tab/>
        <w:t>Expiry date of any options, warrants etc.</w:t>
      </w:r>
      <w:r w:rsidR="00914B63">
        <w:rPr>
          <w:rFonts w:ascii="Arial" w:hAnsi="Arial"/>
        </w:rPr>
        <w:t>3 years from closing</w:t>
      </w:r>
      <w:r>
        <w:rPr>
          <w:rFonts w:ascii="Arial" w:hAnsi="Arial"/>
        </w:rPr>
        <w:t xml:space="preserve"> </w:t>
      </w:r>
      <w:proofErr w:type="gramStart"/>
      <w:r>
        <w:rPr>
          <w:rFonts w:ascii="Arial" w:hAnsi="Arial"/>
          <w:u w:val="single"/>
        </w:rPr>
        <w:tab/>
      </w:r>
      <w:r>
        <w:rPr>
          <w:rFonts w:ascii="Arial" w:hAnsi="Arial"/>
        </w:rPr>
        <w:t xml:space="preserve"> .</w:t>
      </w:r>
      <w:proofErr w:type="gramEnd"/>
    </w:p>
    <w:p w14:paraId="4D3F8523" w14:textId="06672DC6" w:rsidR="00C66F59" w:rsidRDefault="002E37CE" w:rsidP="00C66F59">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914B63">
        <w:rPr>
          <w:rFonts w:ascii="Arial" w:hAnsi="Arial"/>
        </w:rPr>
        <w:t>$0.70</w:t>
      </w:r>
      <w:proofErr w:type="gramStart"/>
      <w:r>
        <w:rPr>
          <w:rFonts w:ascii="Arial" w:hAnsi="Arial"/>
          <w:u w:val="single"/>
        </w:rPr>
        <w:tab/>
      </w:r>
      <w:r>
        <w:rPr>
          <w:rFonts w:ascii="Arial" w:hAnsi="Arial"/>
        </w:rPr>
        <w:t xml:space="preserve"> .</w:t>
      </w:r>
      <w:proofErr w:type="gramEnd"/>
    </w:p>
    <w:p w14:paraId="18E372EC" w14:textId="77777777" w:rsidR="00C66F59" w:rsidRDefault="002E37CE" w:rsidP="00C66F59">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N/A</w:t>
      </w:r>
    </w:p>
    <w:p w14:paraId="68BC8E17" w14:textId="77777777" w:rsidR="00C66F59" w:rsidRDefault="002E37CE" w:rsidP="00C66F59">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24A3F7B3" w14:textId="77777777" w:rsidR="00C66F59" w:rsidRDefault="002E37CE" w:rsidP="00C66F59">
      <w:pPr>
        <w:pStyle w:val="List"/>
        <w:numPr>
          <w:ilvl w:val="0"/>
          <w:numId w:val="10"/>
        </w:numPr>
        <w:rPr>
          <w:rFonts w:ascii="Arial" w:hAnsi="Arial"/>
        </w:rPr>
      </w:pPr>
      <w:r>
        <w:rPr>
          <w:rFonts w:ascii="Arial" w:hAnsi="Arial"/>
        </w:rPr>
        <w:t>Describe any unusual particulars of the transaction (i.e. tax “flow through” shares, etc.).</w:t>
      </w:r>
    </w:p>
    <w:p w14:paraId="416264B8" w14:textId="77777777" w:rsidR="00C66F59" w:rsidRDefault="002E37CE" w:rsidP="00C66F59">
      <w:pPr>
        <w:pStyle w:val="List"/>
        <w:tabs>
          <w:tab w:val="left" w:pos="1080"/>
          <w:tab w:val="left" w:pos="9180"/>
        </w:tabs>
        <w:ind w:firstLine="0"/>
        <w:jc w:val="both"/>
        <w:rPr>
          <w:rFonts w:ascii="Arial" w:hAnsi="Arial"/>
        </w:rPr>
      </w:pPr>
      <w:r>
        <w:rPr>
          <w:rFonts w:ascii="Arial" w:hAnsi="Arial"/>
          <w:u w:val="single"/>
        </w:rPr>
        <w:t>N/A</w:t>
      </w:r>
      <w:r>
        <w:rPr>
          <w:rFonts w:ascii="Arial" w:hAnsi="Arial"/>
          <w:u w:val="single"/>
        </w:rPr>
        <w:tab/>
      </w:r>
      <w:r>
        <w:rPr>
          <w:rFonts w:ascii="Arial" w:hAnsi="Arial"/>
        </w:rPr>
        <w:t xml:space="preserve"> .</w:t>
      </w:r>
    </w:p>
    <w:p w14:paraId="76BEC6C0" w14:textId="77777777" w:rsidR="00C66F59" w:rsidRDefault="002E37CE" w:rsidP="00C66F59">
      <w:pPr>
        <w:pStyle w:val="List"/>
        <w:numPr>
          <w:ilvl w:val="0"/>
          <w:numId w:val="10"/>
        </w:numPr>
        <w:rPr>
          <w:rFonts w:ascii="Arial" w:hAnsi="Arial"/>
        </w:rPr>
      </w:pPr>
      <w:r>
        <w:rPr>
          <w:rFonts w:ascii="Arial" w:hAnsi="Arial"/>
        </w:rPr>
        <w:t>State whether the private placement will result in a change of control.</w:t>
      </w:r>
    </w:p>
    <w:p w14:paraId="0FDBA0C6" w14:textId="77777777" w:rsidR="00C66F59" w:rsidRDefault="002E37CE" w:rsidP="00C66F59">
      <w:pPr>
        <w:pStyle w:val="List"/>
        <w:tabs>
          <w:tab w:val="left" w:pos="1080"/>
          <w:tab w:val="left" w:pos="9180"/>
        </w:tabs>
        <w:ind w:left="0" w:firstLine="0"/>
        <w:jc w:val="both"/>
        <w:rPr>
          <w:rFonts w:ascii="Arial" w:hAnsi="Arial"/>
        </w:rPr>
      </w:pPr>
      <w:r>
        <w:rPr>
          <w:rFonts w:ascii="Arial" w:hAnsi="Arial"/>
        </w:rPr>
        <w:tab/>
      </w:r>
      <w:r>
        <w:rPr>
          <w:rFonts w:ascii="Arial" w:hAnsi="Arial"/>
          <w:u w:val="single"/>
        </w:rPr>
        <w:t>N/A</w:t>
      </w:r>
      <w:r>
        <w:rPr>
          <w:rFonts w:ascii="Arial" w:hAnsi="Arial"/>
          <w:u w:val="single"/>
        </w:rPr>
        <w:tab/>
      </w:r>
      <w:r>
        <w:rPr>
          <w:rFonts w:ascii="Arial" w:hAnsi="Arial"/>
        </w:rPr>
        <w:t xml:space="preserve"> .</w:t>
      </w:r>
    </w:p>
    <w:p w14:paraId="77B38A7E" w14:textId="77777777" w:rsidR="00C66F59" w:rsidRDefault="00C8515C" w:rsidP="00C66F59">
      <w:pPr>
        <w:pStyle w:val="List"/>
        <w:tabs>
          <w:tab w:val="left" w:pos="9180"/>
        </w:tabs>
        <w:spacing w:before="0"/>
        <w:jc w:val="both"/>
        <w:rPr>
          <w:rFonts w:ascii="Arial" w:hAnsi="Arial"/>
        </w:rPr>
      </w:pPr>
    </w:p>
    <w:p w14:paraId="3DD4F750" w14:textId="77777777" w:rsidR="00C66F59" w:rsidRDefault="002E37CE" w:rsidP="00C66F59">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N/A</w:t>
      </w:r>
      <w:r>
        <w:rPr>
          <w:rFonts w:ascii="Arial" w:hAnsi="Arial"/>
          <w:u w:val="single"/>
        </w:rPr>
        <w:tab/>
      </w:r>
    </w:p>
    <w:p w14:paraId="2E209580" w14:textId="77777777" w:rsidR="00C66F59" w:rsidRDefault="002E37CE" w:rsidP="00C66F59">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33141662" w14:textId="77777777" w:rsidR="00C66F59" w:rsidRDefault="002E37CE" w:rsidP="00C66F59">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24AB8100" w14:textId="77777777" w:rsidR="00C66F59" w:rsidRDefault="002E37CE" w:rsidP="00C66F59">
      <w:pPr>
        <w:pStyle w:val="List"/>
        <w:tabs>
          <w:tab w:val="left" w:pos="1080"/>
          <w:tab w:val="left" w:pos="9180"/>
        </w:tabs>
        <w:spacing w:before="0"/>
        <w:ind w:left="0" w:firstLine="0"/>
        <w:jc w:val="both"/>
        <w:rPr>
          <w:rFonts w:ascii="Arial" w:hAnsi="Arial"/>
        </w:rPr>
      </w:pPr>
      <w:r>
        <w:rPr>
          <w:rFonts w:ascii="Arial" w:hAnsi="Arial"/>
        </w:rPr>
        <w:tab/>
      </w:r>
    </w:p>
    <w:p w14:paraId="628096D8" w14:textId="77777777" w:rsidR="00C66F59" w:rsidRDefault="002E37CE" w:rsidP="00C66F59">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 </w:t>
      </w:r>
      <w:r>
        <w:rPr>
          <w:rFonts w:ascii="Arial" w:hAnsi="Arial"/>
          <w:u w:val="single"/>
        </w:rPr>
        <w:t>Confirmed.</w:t>
      </w:r>
    </w:p>
    <w:p w14:paraId="7A27BEFF" w14:textId="77777777" w:rsidR="00C66F59" w:rsidRPr="00135160" w:rsidRDefault="002E37CE" w:rsidP="00C66F59">
      <w:pPr>
        <w:pStyle w:val="BodyText"/>
        <w:tabs>
          <w:tab w:val="left" w:pos="1080"/>
          <w:tab w:val="left" w:pos="4230"/>
        </w:tabs>
        <w:rPr>
          <w:rFonts w:ascii="Arial" w:hAnsi="Arial"/>
          <w:color w:val="000000"/>
          <w:u w:val="single"/>
        </w:rPr>
      </w:pPr>
      <w:r>
        <w:rPr>
          <w:rFonts w:ascii="Arial" w:hAnsi="Arial"/>
          <w:b/>
          <w:color w:val="000000"/>
        </w:rPr>
        <w:t>2.</w:t>
      </w:r>
      <w:r>
        <w:rPr>
          <w:rFonts w:ascii="Arial" w:hAnsi="Arial"/>
          <w:b/>
          <w:color w:val="000000"/>
        </w:rPr>
        <w:tab/>
        <w:t xml:space="preserve">Acquisition </w:t>
      </w:r>
      <w:r w:rsidRPr="00135160">
        <w:rPr>
          <w:rFonts w:ascii="Arial" w:hAnsi="Arial"/>
          <w:color w:val="000000"/>
          <w:u w:val="single"/>
        </w:rPr>
        <w:t>N/A.</w:t>
      </w:r>
    </w:p>
    <w:p w14:paraId="61D7375E" w14:textId="77777777" w:rsidR="00C66F59" w:rsidRDefault="00C8515C" w:rsidP="00C66F59">
      <w:pPr>
        <w:pStyle w:val="List"/>
        <w:tabs>
          <w:tab w:val="left" w:pos="9180"/>
        </w:tabs>
        <w:spacing w:before="0"/>
        <w:ind w:left="0" w:firstLine="0"/>
        <w:jc w:val="both"/>
        <w:rPr>
          <w:rFonts w:ascii="Arial" w:hAnsi="Arial"/>
          <w:color w:val="000000"/>
        </w:rPr>
      </w:pPr>
    </w:p>
    <w:p w14:paraId="1873FF5F" w14:textId="77777777" w:rsidR="00C66F59" w:rsidRPr="004934EA" w:rsidRDefault="002E37CE" w:rsidP="00C66F59">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Pr="002038F0">
        <w:rPr>
          <w:rFonts w:ascii="Arial" w:hAnsi="Arial"/>
          <w:color w:val="000000"/>
          <w:u w:val="single"/>
        </w:rPr>
        <w:tab/>
      </w:r>
      <w:r w:rsidRPr="000B4870">
        <w:rPr>
          <w:rFonts w:ascii="Arial" w:hAnsi="Arial"/>
          <w:color w:val="000000"/>
          <w:u w:val="single"/>
        </w:rPr>
        <w:t>.</w:t>
      </w:r>
    </w:p>
    <w:p w14:paraId="35189A68" w14:textId="77777777" w:rsidR="00C66F59" w:rsidRPr="004934EA" w:rsidRDefault="002E37CE" w:rsidP="00C66F59">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w:t>
      </w:r>
      <w:r>
        <w:rPr>
          <w:rFonts w:ascii="Arial" w:hAnsi="Arial"/>
          <w:color w:val="000000"/>
        </w:rPr>
        <w:lastRenderedPageBreak/>
        <w:t xml:space="preserve">disclosure should be sufficiently complete to enable a reader to appreciate the significance of the acquisition without reference to any other material: </w:t>
      </w:r>
    </w:p>
    <w:p w14:paraId="0BE858C8" w14:textId="77777777" w:rsidR="00C66F59" w:rsidRPr="004934EA" w:rsidRDefault="002E37CE" w:rsidP="00C66F59">
      <w:pPr>
        <w:pStyle w:val="List"/>
        <w:tabs>
          <w:tab w:val="left" w:pos="9180"/>
        </w:tabs>
        <w:ind w:firstLine="0"/>
        <w:jc w:val="both"/>
        <w:rPr>
          <w:rFonts w:ascii="Arial" w:hAnsi="Arial"/>
          <w:color w:val="000000"/>
          <w:u w:val="single"/>
        </w:rPr>
      </w:pPr>
      <w:r>
        <w:rPr>
          <w:rFonts w:ascii="Arial" w:hAnsi="Arial"/>
          <w:color w:val="000000"/>
          <w:u w:val="single"/>
        </w:rPr>
        <w:tab/>
      </w:r>
    </w:p>
    <w:p w14:paraId="6BA2B1B1" w14:textId="77777777" w:rsidR="00C66F59" w:rsidRDefault="002E37CE" w:rsidP="00C66F59">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5B87C69D" w14:textId="77777777" w:rsidR="00C66F59" w:rsidRDefault="002E37CE" w:rsidP="00C66F59">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 </w:t>
      </w:r>
    </w:p>
    <w:p w14:paraId="02DB63DC" w14:textId="77777777" w:rsidR="00C66F59" w:rsidRPr="00225CFF" w:rsidRDefault="002E37CE" w:rsidP="00C66F59">
      <w:pPr>
        <w:pStyle w:val="List"/>
        <w:numPr>
          <w:ilvl w:val="0"/>
          <w:numId w:val="13"/>
        </w:numPr>
        <w:tabs>
          <w:tab w:val="left" w:pos="2160"/>
          <w:tab w:val="left" w:pos="9180"/>
        </w:tabs>
        <w:jc w:val="both"/>
        <w:rPr>
          <w:rFonts w:ascii="Arial" w:hAnsi="Arial"/>
          <w:color w:val="000000"/>
        </w:rPr>
      </w:pPr>
      <w:r>
        <w:rPr>
          <w:rFonts w:ascii="Arial" w:hAnsi="Arial"/>
          <w:color w:val="000000"/>
        </w:rPr>
        <w:t>Cash:</w:t>
      </w:r>
      <w:r>
        <w:rPr>
          <w:rFonts w:ascii="Arial" w:hAnsi="Arial"/>
          <w:color w:val="000000"/>
          <w:u w:val="single"/>
        </w:rPr>
        <w:tab/>
      </w:r>
      <w:r>
        <w:rPr>
          <w:rFonts w:ascii="Arial" w:hAnsi="Arial"/>
          <w:color w:val="000000"/>
        </w:rPr>
        <w:tab/>
      </w:r>
    </w:p>
    <w:p w14:paraId="359294D6" w14:textId="77777777" w:rsidR="00C66F59" w:rsidRDefault="002E37CE" w:rsidP="00C66F59">
      <w:pPr>
        <w:pStyle w:val="List"/>
        <w:numPr>
          <w:ilvl w:val="0"/>
          <w:numId w:val="13"/>
        </w:numPr>
        <w:tabs>
          <w:tab w:val="left" w:pos="2160"/>
          <w:tab w:val="left" w:pos="9180"/>
        </w:tabs>
        <w:rPr>
          <w:rFonts w:ascii="Arial" w:hAnsi="Arial"/>
          <w:color w:val="000000"/>
        </w:rPr>
      </w:pPr>
      <w:r>
        <w:rPr>
          <w:rFonts w:ascii="Arial" w:hAnsi="Arial"/>
          <w:color w:val="000000"/>
        </w:rPr>
        <w:t>Securities (including options, warrants etc.) and dollar value:</w:t>
      </w:r>
      <w:r>
        <w:rPr>
          <w:rFonts w:ascii="Arial" w:hAnsi="Arial"/>
          <w:color w:val="000000"/>
          <w:u w:val="single"/>
        </w:rPr>
        <w:tab/>
      </w:r>
      <w:r>
        <w:rPr>
          <w:rFonts w:ascii="Arial" w:hAnsi="Arial"/>
          <w:color w:val="000000"/>
        </w:rPr>
        <w:t>.</w:t>
      </w:r>
    </w:p>
    <w:p w14:paraId="5364AC23" w14:textId="77777777" w:rsidR="00C66F59" w:rsidRDefault="002E37CE" w:rsidP="00C66F59">
      <w:pPr>
        <w:pStyle w:val="List"/>
        <w:numPr>
          <w:ilvl w:val="0"/>
          <w:numId w:val="13"/>
        </w:numPr>
        <w:tabs>
          <w:tab w:val="left" w:pos="2160"/>
          <w:tab w:val="left" w:pos="9180"/>
        </w:tabs>
        <w:rPr>
          <w:rFonts w:ascii="Arial" w:hAnsi="Arial"/>
          <w:color w:val="000000"/>
        </w:rPr>
      </w:pPr>
      <w:r>
        <w:rPr>
          <w:rFonts w:ascii="Arial" w:hAnsi="Arial"/>
          <w:color w:val="000000"/>
        </w:rPr>
        <w:t>Other:</w:t>
      </w:r>
      <w:r>
        <w:rPr>
          <w:rFonts w:ascii="Arial" w:hAnsi="Arial"/>
          <w:color w:val="000000"/>
          <w:u w:val="single"/>
        </w:rPr>
        <w:tab/>
      </w:r>
      <w:r>
        <w:rPr>
          <w:rFonts w:ascii="Arial" w:hAnsi="Arial"/>
          <w:color w:val="000000"/>
        </w:rPr>
        <w:t xml:space="preserve"> .</w:t>
      </w:r>
    </w:p>
    <w:p w14:paraId="582C95C0" w14:textId="77777777" w:rsidR="00C66F59" w:rsidRDefault="002E37CE" w:rsidP="00C66F59">
      <w:pPr>
        <w:pStyle w:val="List"/>
        <w:numPr>
          <w:ilvl w:val="0"/>
          <w:numId w:val="13"/>
        </w:numPr>
        <w:tabs>
          <w:tab w:val="left" w:pos="2160"/>
          <w:tab w:val="left" w:pos="9180"/>
        </w:tabs>
        <w:rPr>
          <w:rFonts w:ascii="Arial" w:hAnsi="Arial"/>
          <w:color w:val="000000"/>
        </w:rPr>
      </w:pPr>
      <w:r>
        <w:rPr>
          <w:rFonts w:ascii="Arial" w:hAnsi="Arial"/>
          <w:color w:val="000000"/>
        </w:rPr>
        <w:t>Expiry date of options, warrants, etc. if any:</w:t>
      </w:r>
      <w:r>
        <w:rPr>
          <w:rFonts w:ascii="Arial" w:hAnsi="Arial"/>
          <w:color w:val="000000"/>
          <w:u w:val="single"/>
        </w:rPr>
        <w:tab/>
      </w:r>
      <w:r>
        <w:rPr>
          <w:rFonts w:ascii="Arial" w:hAnsi="Arial"/>
          <w:color w:val="000000"/>
        </w:rPr>
        <w:t xml:space="preserve"> .</w:t>
      </w:r>
    </w:p>
    <w:p w14:paraId="4179DB30" w14:textId="77777777" w:rsidR="00C66F59" w:rsidRDefault="002E37CE" w:rsidP="00C66F59">
      <w:pPr>
        <w:pStyle w:val="List"/>
        <w:numPr>
          <w:ilvl w:val="0"/>
          <w:numId w:val="13"/>
        </w:numPr>
        <w:tabs>
          <w:tab w:val="left" w:pos="2160"/>
          <w:tab w:val="left" w:pos="9180"/>
        </w:tabs>
        <w:rPr>
          <w:rFonts w:ascii="Arial" w:hAnsi="Arial"/>
          <w:color w:val="000000"/>
        </w:rPr>
      </w:pPr>
      <w:r>
        <w:rPr>
          <w:rFonts w:ascii="Arial" w:hAnsi="Arial"/>
          <w:color w:val="000000"/>
        </w:rPr>
        <w:t>Exercise price of options, warrants, etc. if any:</w:t>
      </w:r>
      <w:r>
        <w:rPr>
          <w:rFonts w:ascii="Arial" w:hAnsi="Arial"/>
          <w:color w:val="000000"/>
          <w:u w:val="single"/>
        </w:rPr>
        <w:tab/>
      </w:r>
      <w:r>
        <w:rPr>
          <w:rFonts w:ascii="Arial" w:hAnsi="Arial"/>
          <w:color w:val="000000"/>
        </w:rPr>
        <w:t xml:space="preserve"> .</w:t>
      </w:r>
    </w:p>
    <w:p w14:paraId="7ADAA49D" w14:textId="77777777" w:rsidR="00C66F59" w:rsidRDefault="002E37CE" w:rsidP="00C66F59">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14:paraId="30EA159E" w14:textId="77777777" w:rsidR="00C66F59" w:rsidRDefault="002E37CE" w:rsidP="00C66F59">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1F4C2E89" w14:textId="77777777" w:rsidR="00C66F59" w:rsidRPr="00B465DD" w:rsidRDefault="002E37CE" w:rsidP="00C66F59">
      <w:pPr>
        <w:pStyle w:val="List"/>
        <w:tabs>
          <w:tab w:val="left" w:pos="9180"/>
        </w:tabs>
        <w:ind w:firstLine="0"/>
        <w:rPr>
          <w:rFonts w:ascii="Arial" w:hAnsi="Arial"/>
          <w:color w:val="000000"/>
          <w:u w:val="single"/>
        </w:rPr>
      </w:pPr>
      <w:r>
        <w:rPr>
          <w:rFonts w:ascii="Arial" w:hAnsi="Arial"/>
          <w:color w:val="000000"/>
          <w:u w:val="single"/>
        </w:rPr>
        <w:tab/>
      </w:r>
      <w:r w:rsidRPr="00225CFF">
        <w:rPr>
          <w:rFonts w:ascii="Arial" w:hAnsi="Arial"/>
          <w:color w:val="000000"/>
        </w:rPr>
        <w:t>.</w:t>
      </w:r>
    </w:p>
    <w:p w14:paraId="48A1F2F8" w14:textId="77777777" w:rsidR="00C66F59" w:rsidRPr="00B465DD" w:rsidRDefault="002E37CE" w:rsidP="00C66F59">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r w:rsidRPr="00B465DD">
        <w:rPr>
          <w:rFonts w:ascii="Arial" w:hAnsi="Arial"/>
          <w:color w:val="000000"/>
        </w:rPr>
        <w:t>.</w:t>
      </w:r>
    </w:p>
    <w:p w14:paraId="07F2EC96" w14:textId="77777777" w:rsidR="00C66F59" w:rsidRDefault="002E37CE" w:rsidP="00C66F59">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C24301" w14:paraId="3FB6B79A" w14:textId="77777777" w:rsidTr="0069472B">
        <w:tc>
          <w:tcPr>
            <w:tcW w:w="1440" w:type="dxa"/>
          </w:tcPr>
          <w:p w14:paraId="0D6AFDD4" w14:textId="77777777" w:rsidR="00C66F59" w:rsidRDefault="00C8515C" w:rsidP="0069472B">
            <w:pPr>
              <w:pStyle w:val="BodyText"/>
              <w:keepNext/>
              <w:keepLines/>
              <w:spacing w:before="0" w:line="280" w:lineRule="exact"/>
              <w:jc w:val="center"/>
              <w:rPr>
                <w:rFonts w:ascii="Arial" w:hAnsi="Arial"/>
                <w:b/>
                <w:color w:val="000000"/>
                <w:sz w:val="20"/>
                <w:lang w:val="en-CA"/>
              </w:rPr>
            </w:pPr>
          </w:p>
          <w:p w14:paraId="5C985E7E" w14:textId="77777777" w:rsidR="00C66F59" w:rsidRDefault="002E37CE" w:rsidP="0069472B">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5C6DF59E" w14:textId="77777777" w:rsidR="00C66F59" w:rsidRDefault="00C8515C" w:rsidP="0069472B">
            <w:pPr>
              <w:pStyle w:val="BodyText"/>
              <w:keepNext/>
              <w:keepLines/>
              <w:spacing w:before="0" w:line="280" w:lineRule="exact"/>
              <w:jc w:val="center"/>
              <w:rPr>
                <w:rFonts w:ascii="Arial" w:hAnsi="Arial"/>
                <w:b/>
                <w:sz w:val="20"/>
                <w:lang w:val="en-CA"/>
              </w:rPr>
            </w:pPr>
          </w:p>
          <w:p w14:paraId="0174932E" w14:textId="77777777" w:rsidR="00C66F59" w:rsidRDefault="002E37CE" w:rsidP="0069472B">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703F0AF3" w14:textId="77777777" w:rsidR="00C66F59" w:rsidRDefault="00C8515C" w:rsidP="0069472B">
            <w:pPr>
              <w:pStyle w:val="BodyText"/>
              <w:keepNext/>
              <w:keepLines/>
              <w:spacing w:before="0" w:line="280" w:lineRule="exact"/>
              <w:jc w:val="center"/>
              <w:rPr>
                <w:rFonts w:ascii="Arial" w:hAnsi="Arial"/>
                <w:b/>
                <w:sz w:val="20"/>
                <w:lang w:val="en-CA"/>
              </w:rPr>
            </w:pPr>
          </w:p>
          <w:p w14:paraId="3D93F1CF" w14:textId="77777777" w:rsidR="00C66F59" w:rsidRDefault="002E37CE" w:rsidP="0069472B">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6FB05602" w14:textId="77777777" w:rsidR="00C66F59" w:rsidRDefault="00C8515C" w:rsidP="0069472B">
            <w:pPr>
              <w:pStyle w:val="BodyText"/>
              <w:keepNext/>
              <w:keepLines/>
              <w:spacing w:before="0" w:line="280" w:lineRule="exact"/>
              <w:jc w:val="center"/>
              <w:rPr>
                <w:rFonts w:ascii="Arial" w:hAnsi="Arial"/>
                <w:b/>
                <w:sz w:val="20"/>
                <w:lang w:val="en-CA"/>
              </w:rPr>
            </w:pPr>
          </w:p>
          <w:p w14:paraId="5AE07353" w14:textId="77777777" w:rsidR="00C66F59" w:rsidRDefault="002E37CE" w:rsidP="0069472B">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6FB526DE" w14:textId="77777777" w:rsidR="00C66F59" w:rsidRDefault="00C8515C" w:rsidP="0069472B">
            <w:pPr>
              <w:pStyle w:val="BodyText"/>
              <w:keepNext/>
              <w:keepLines/>
              <w:spacing w:before="0" w:line="280" w:lineRule="exact"/>
              <w:jc w:val="center"/>
              <w:rPr>
                <w:rFonts w:ascii="Arial" w:hAnsi="Arial"/>
                <w:b/>
                <w:sz w:val="20"/>
                <w:lang w:val="en-CA"/>
              </w:rPr>
            </w:pPr>
          </w:p>
          <w:p w14:paraId="13A10C2F" w14:textId="77777777" w:rsidR="00C66F59" w:rsidRDefault="002E37CE" w:rsidP="0069472B">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245D3287" w14:textId="77777777" w:rsidR="00C66F59" w:rsidRDefault="00C8515C" w:rsidP="0069472B">
            <w:pPr>
              <w:pStyle w:val="BodyText"/>
              <w:keepNext/>
              <w:keepLines/>
              <w:spacing w:before="0" w:line="280" w:lineRule="exact"/>
              <w:jc w:val="center"/>
              <w:rPr>
                <w:rFonts w:ascii="Arial" w:hAnsi="Arial"/>
                <w:b/>
                <w:sz w:val="20"/>
              </w:rPr>
            </w:pPr>
          </w:p>
          <w:p w14:paraId="26683B83" w14:textId="77777777" w:rsidR="00C66F59" w:rsidRDefault="002E37CE" w:rsidP="0069472B">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14:paraId="07BFDB99" w14:textId="77777777" w:rsidR="00C66F59" w:rsidRDefault="00C8515C" w:rsidP="0069472B">
            <w:pPr>
              <w:pStyle w:val="BodyText"/>
              <w:keepNext/>
              <w:keepLines/>
              <w:spacing w:before="0" w:line="280" w:lineRule="exact"/>
              <w:jc w:val="center"/>
              <w:rPr>
                <w:rFonts w:ascii="Arial" w:hAnsi="Arial"/>
                <w:b/>
                <w:sz w:val="20"/>
                <w:lang w:val="en-CA"/>
              </w:rPr>
            </w:pPr>
          </w:p>
          <w:p w14:paraId="6658293D" w14:textId="77777777" w:rsidR="00C66F59" w:rsidRDefault="002E37CE" w:rsidP="0069472B">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5F32ECE3" w14:textId="77777777" w:rsidR="00C66F59" w:rsidRDefault="002E37CE" w:rsidP="0069472B">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C24301" w14:paraId="4D5B0452" w14:textId="77777777" w:rsidTr="0069472B">
        <w:tc>
          <w:tcPr>
            <w:tcW w:w="1440" w:type="dxa"/>
          </w:tcPr>
          <w:p w14:paraId="5FAE6171" w14:textId="77777777" w:rsidR="00C66F59" w:rsidRPr="0075389F" w:rsidRDefault="00C8515C" w:rsidP="0069472B">
            <w:pPr>
              <w:pStyle w:val="BodyText"/>
              <w:keepNext/>
              <w:keepLines/>
              <w:rPr>
                <w:rFonts w:ascii="Arial" w:hAnsi="Arial"/>
                <w:color w:val="000000"/>
                <w:sz w:val="20"/>
                <w:lang w:val="en-CA"/>
              </w:rPr>
            </w:pPr>
          </w:p>
        </w:tc>
        <w:tc>
          <w:tcPr>
            <w:tcW w:w="1260" w:type="dxa"/>
          </w:tcPr>
          <w:p w14:paraId="3FDD055E" w14:textId="77777777" w:rsidR="00C66F59" w:rsidRPr="00B465DD" w:rsidRDefault="00C8515C" w:rsidP="0069472B">
            <w:pPr>
              <w:pStyle w:val="BodyText"/>
              <w:keepNext/>
              <w:keepLines/>
              <w:rPr>
                <w:rFonts w:ascii="Arial" w:hAnsi="Arial"/>
                <w:color w:val="000000"/>
                <w:sz w:val="20"/>
                <w:lang w:val="en-CA"/>
              </w:rPr>
            </w:pPr>
          </w:p>
        </w:tc>
        <w:tc>
          <w:tcPr>
            <w:tcW w:w="1260" w:type="dxa"/>
          </w:tcPr>
          <w:p w14:paraId="1D23AE68" w14:textId="77777777" w:rsidR="00C66F59" w:rsidRPr="00B465DD" w:rsidRDefault="00C8515C" w:rsidP="0069472B">
            <w:pPr>
              <w:pStyle w:val="BodyText"/>
              <w:keepNext/>
              <w:keepLines/>
              <w:rPr>
                <w:rFonts w:ascii="Arial" w:hAnsi="Arial"/>
                <w:color w:val="000000"/>
                <w:sz w:val="20"/>
                <w:lang w:val="en-CA"/>
              </w:rPr>
            </w:pPr>
          </w:p>
        </w:tc>
        <w:tc>
          <w:tcPr>
            <w:tcW w:w="1440" w:type="dxa"/>
          </w:tcPr>
          <w:p w14:paraId="7CE69BA7" w14:textId="77777777" w:rsidR="00C66F59" w:rsidRPr="00B465DD" w:rsidRDefault="00C8515C" w:rsidP="0069472B">
            <w:pPr>
              <w:pStyle w:val="BodyText"/>
              <w:keepNext/>
              <w:keepLines/>
              <w:rPr>
                <w:rFonts w:ascii="Arial" w:hAnsi="Arial"/>
                <w:color w:val="000000"/>
                <w:sz w:val="20"/>
                <w:lang w:val="en-CA"/>
              </w:rPr>
            </w:pPr>
          </w:p>
        </w:tc>
        <w:tc>
          <w:tcPr>
            <w:tcW w:w="1440" w:type="dxa"/>
          </w:tcPr>
          <w:p w14:paraId="35EE47A3" w14:textId="77777777" w:rsidR="00C66F59" w:rsidRPr="00B465DD" w:rsidRDefault="00C8515C" w:rsidP="0069472B">
            <w:pPr>
              <w:pStyle w:val="BodyText"/>
              <w:keepNext/>
              <w:keepLines/>
              <w:rPr>
                <w:rFonts w:ascii="Arial" w:hAnsi="Arial"/>
                <w:color w:val="000000"/>
                <w:sz w:val="20"/>
                <w:lang w:val="en-CA"/>
              </w:rPr>
            </w:pPr>
          </w:p>
        </w:tc>
        <w:tc>
          <w:tcPr>
            <w:tcW w:w="1620" w:type="dxa"/>
          </w:tcPr>
          <w:p w14:paraId="113EF655" w14:textId="77777777" w:rsidR="00C66F59" w:rsidRPr="00B465DD" w:rsidRDefault="00C8515C" w:rsidP="0069472B">
            <w:pPr>
              <w:pStyle w:val="BodyText"/>
              <w:keepNext/>
              <w:keepLines/>
              <w:rPr>
                <w:rFonts w:ascii="Arial" w:hAnsi="Arial"/>
                <w:color w:val="000000"/>
                <w:sz w:val="20"/>
                <w:lang w:val="en-CA"/>
              </w:rPr>
            </w:pPr>
          </w:p>
        </w:tc>
        <w:tc>
          <w:tcPr>
            <w:tcW w:w="1530" w:type="dxa"/>
          </w:tcPr>
          <w:p w14:paraId="377CE49C" w14:textId="77777777" w:rsidR="00C66F59" w:rsidRPr="00B465DD" w:rsidRDefault="00C8515C" w:rsidP="0069472B">
            <w:pPr>
              <w:pStyle w:val="BodyText"/>
              <w:keepNext/>
              <w:keepLines/>
              <w:rPr>
                <w:rFonts w:ascii="Arial" w:hAnsi="Arial"/>
                <w:color w:val="000000"/>
                <w:sz w:val="20"/>
                <w:lang w:val="en-CA"/>
              </w:rPr>
            </w:pPr>
          </w:p>
        </w:tc>
      </w:tr>
      <w:tr w:rsidR="00C24301" w14:paraId="5FBE6F4F" w14:textId="77777777" w:rsidTr="0069472B">
        <w:tc>
          <w:tcPr>
            <w:tcW w:w="1440" w:type="dxa"/>
          </w:tcPr>
          <w:p w14:paraId="37C19ADA" w14:textId="77777777" w:rsidR="00C66F59" w:rsidRPr="0075389F" w:rsidRDefault="00C8515C" w:rsidP="0069472B">
            <w:pPr>
              <w:pStyle w:val="BodyText"/>
              <w:keepNext/>
              <w:keepLines/>
              <w:rPr>
                <w:rFonts w:ascii="Arial" w:hAnsi="Arial"/>
                <w:color w:val="000000"/>
                <w:sz w:val="20"/>
                <w:lang w:val="en-CA"/>
              </w:rPr>
            </w:pPr>
          </w:p>
        </w:tc>
        <w:tc>
          <w:tcPr>
            <w:tcW w:w="1260" w:type="dxa"/>
          </w:tcPr>
          <w:p w14:paraId="195E679A" w14:textId="77777777" w:rsidR="00C66F59" w:rsidRPr="00B465DD" w:rsidRDefault="00C8515C" w:rsidP="0069472B">
            <w:pPr>
              <w:pStyle w:val="BodyText"/>
              <w:keepNext/>
              <w:keepLines/>
              <w:rPr>
                <w:rFonts w:ascii="Arial" w:hAnsi="Arial"/>
                <w:color w:val="000000"/>
                <w:sz w:val="20"/>
                <w:lang w:val="en-CA"/>
              </w:rPr>
            </w:pPr>
          </w:p>
        </w:tc>
        <w:tc>
          <w:tcPr>
            <w:tcW w:w="1260" w:type="dxa"/>
          </w:tcPr>
          <w:p w14:paraId="55B94095" w14:textId="77777777" w:rsidR="00C66F59" w:rsidRPr="00B465DD" w:rsidRDefault="00C8515C" w:rsidP="0069472B">
            <w:pPr>
              <w:pStyle w:val="BodyText"/>
              <w:keepNext/>
              <w:keepLines/>
              <w:rPr>
                <w:rFonts w:ascii="Arial" w:hAnsi="Arial"/>
                <w:color w:val="000000"/>
                <w:sz w:val="20"/>
                <w:lang w:val="en-CA"/>
              </w:rPr>
            </w:pPr>
          </w:p>
        </w:tc>
        <w:tc>
          <w:tcPr>
            <w:tcW w:w="1440" w:type="dxa"/>
          </w:tcPr>
          <w:p w14:paraId="3EEF7277" w14:textId="77777777" w:rsidR="00C66F59" w:rsidRPr="00B465DD" w:rsidRDefault="00C8515C" w:rsidP="0069472B">
            <w:pPr>
              <w:pStyle w:val="BodyText"/>
              <w:keepNext/>
              <w:keepLines/>
              <w:rPr>
                <w:rFonts w:ascii="Arial" w:hAnsi="Arial"/>
                <w:color w:val="000000"/>
                <w:sz w:val="20"/>
                <w:lang w:val="en-CA"/>
              </w:rPr>
            </w:pPr>
          </w:p>
        </w:tc>
        <w:tc>
          <w:tcPr>
            <w:tcW w:w="1440" w:type="dxa"/>
          </w:tcPr>
          <w:p w14:paraId="03070D03" w14:textId="77777777" w:rsidR="00C66F59" w:rsidRPr="00B465DD" w:rsidRDefault="00C8515C" w:rsidP="0069472B">
            <w:pPr>
              <w:pStyle w:val="BodyText"/>
              <w:keepNext/>
              <w:keepLines/>
              <w:rPr>
                <w:rFonts w:ascii="Arial" w:hAnsi="Arial"/>
                <w:color w:val="000000"/>
                <w:sz w:val="20"/>
                <w:lang w:val="en-CA"/>
              </w:rPr>
            </w:pPr>
          </w:p>
        </w:tc>
        <w:tc>
          <w:tcPr>
            <w:tcW w:w="1620" w:type="dxa"/>
          </w:tcPr>
          <w:p w14:paraId="408ACE08" w14:textId="77777777" w:rsidR="00C66F59" w:rsidRPr="00B465DD" w:rsidRDefault="00C8515C" w:rsidP="0069472B">
            <w:pPr>
              <w:pStyle w:val="BodyText"/>
              <w:keepNext/>
              <w:keepLines/>
              <w:rPr>
                <w:rFonts w:ascii="Arial" w:hAnsi="Arial"/>
                <w:color w:val="000000"/>
                <w:sz w:val="20"/>
                <w:lang w:val="en-CA"/>
              </w:rPr>
            </w:pPr>
          </w:p>
        </w:tc>
        <w:tc>
          <w:tcPr>
            <w:tcW w:w="1530" w:type="dxa"/>
          </w:tcPr>
          <w:p w14:paraId="280EED9D" w14:textId="77777777" w:rsidR="00C66F59" w:rsidRPr="00B465DD" w:rsidRDefault="00C8515C" w:rsidP="0069472B">
            <w:pPr>
              <w:pStyle w:val="BodyText"/>
              <w:keepNext/>
              <w:keepLines/>
              <w:rPr>
                <w:rFonts w:ascii="Arial" w:hAnsi="Arial"/>
                <w:color w:val="000000"/>
                <w:sz w:val="20"/>
                <w:lang w:val="en-CA"/>
              </w:rPr>
            </w:pPr>
          </w:p>
        </w:tc>
      </w:tr>
      <w:tr w:rsidR="00C24301" w14:paraId="5DA642B2" w14:textId="77777777" w:rsidTr="0069472B">
        <w:tc>
          <w:tcPr>
            <w:tcW w:w="1440" w:type="dxa"/>
          </w:tcPr>
          <w:p w14:paraId="27C10A49" w14:textId="77777777" w:rsidR="00C66F59" w:rsidRPr="0075389F" w:rsidRDefault="00C8515C" w:rsidP="0069472B">
            <w:pPr>
              <w:pStyle w:val="BodyText"/>
              <w:keepNext/>
              <w:keepLines/>
              <w:rPr>
                <w:rFonts w:ascii="Arial" w:hAnsi="Arial"/>
                <w:color w:val="000000"/>
                <w:sz w:val="20"/>
                <w:lang w:val="en-CA"/>
              </w:rPr>
            </w:pPr>
          </w:p>
        </w:tc>
        <w:tc>
          <w:tcPr>
            <w:tcW w:w="1260" w:type="dxa"/>
          </w:tcPr>
          <w:p w14:paraId="33B44B2B" w14:textId="77777777" w:rsidR="00C66F59" w:rsidRPr="00B465DD" w:rsidRDefault="00C8515C" w:rsidP="0069472B">
            <w:pPr>
              <w:pStyle w:val="BodyText"/>
              <w:keepNext/>
              <w:keepLines/>
              <w:rPr>
                <w:rFonts w:ascii="Arial" w:hAnsi="Arial"/>
                <w:color w:val="000000"/>
                <w:sz w:val="20"/>
                <w:lang w:val="en-CA"/>
              </w:rPr>
            </w:pPr>
          </w:p>
        </w:tc>
        <w:tc>
          <w:tcPr>
            <w:tcW w:w="1260" w:type="dxa"/>
          </w:tcPr>
          <w:p w14:paraId="26B47063" w14:textId="77777777" w:rsidR="00C66F59" w:rsidRPr="00B465DD" w:rsidRDefault="00C8515C" w:rsidP="0069472B">
            <w:pPr>
              <w:pStyle w:val="BodyText"/>
              <w:keepNext/>
              <w:keepLines/>
              <w:rPr>
                <w:rFonts w:ascii="Arial" w:hAnsi="Arial"/>
                <w:color w:val="000000"/>
                <w:sz w:val="20"/>
                <w:lang w:val="en-CA"/>
              </w:rPr>
            </w:pPr>
          </w:p>
        </w:tc>
        <w:tc>
          <w:tcPr>
            <w:tcW w:w="1440" w:type="dxa"/>
          </w:tcPr>
          <w:p w14:paraId="73484F8B" w14:textId="77777777" w:rsidR="00C66F59" w:rsidRPr="00B465DD" w:rsidRDefault="00C8515C" w:rsidP="0069472B">
            <w:pPr>
              <w:pStyle w:val="BodyText"/>
              <w:keepNext/>
              <w:keepLines/>
              <w:rPr>
                <w:rFonts w:ascii="Arial" w:hAnsi="Arial"/>
                <w:color w:val="000000"/>
                <w:sz w:val="20"/>
                <w:lang w:val="en-CA"/>
              </w:rPr>
            </w:pPr>
          </w:p>
        </w:tc>
        <w:tc>
          <w:tcPr>
            <w:tcW w:w="1440" w:type="dxa"/>
          </w:tcPr>
          <w:p w14:paraId="38206F93" w14:textId="77777777" w:rsidR="00C66F59" w:rsidRPr="00B465DD" w:rsidRDefault="00C8515C" w:rsidP="0069472B">
            <w:pPr>
              <w:pStyle w:val="BodyText"/>
              <w:keepNext/>
              <w:keepLines/>
              <w:rPr>
                <w:rFonts w:ascii="Arial" w:hAnsi="Arial"/>
                <w:color w:val="000000"/>
                <w:sz w:val="20"/>
                <w:lang w:val="en-CA"/>
              </w:rPr>
            </w:pPr>
          </w:p>
        </w:tc>
        <w:tc>
          <w:tcPr>
            <w:tcW w:w="1620" w:type="dxa"/>
          </w:tcPr>
          <w:p w14:paraId="4F65196B" w14:textId="77777777" w:rsidR="00C66F59" w:rsidRPr="00B465DD" w:rsidRDefault="00C8515C" w:rsidP="0069472B">
            <w:pPr>
              <w:pStyle w:val="BodyText"/>
              <w:keepNext/>
              <w:keepLines/>
              <w:rPr>
                <w:rFonts w:ascii="Arial" w:hAnsi="Arial"/>
                <w:color w:val="000000"/>
                <w:sz w:val="20"/>
                <w:lang w:val="en-CA"/>
              </w:rPr>
            </w:pPr>
          </w:p>
        </w:tc>
        <w:tc>
          <w:tcPr>
            <w:tcW w:w="1530" w:type="dxa"/>
          </w:tcPr>
          <w:p w14:paraId="748CEE7E" w14:textId="77777777" w:rsidR="00C66F59" w:rsidRPr="00B465DD" w:rsidRDefault="00C8515C" w:rsidP="0069472B">
            <w:pPr>
              <w:pStyle w:val="BodyText"/>
              <w:keepNext/>
              <w:keepLines/>
              <w:rPr>
                <w:rFonts w:ascii="Arial" w:hAnsi="Arial"/>
                <w:color w:val="000000"/>
                <w:sz w:val="20"/>
                <w:lang w:val="en-CA"/>
              </w:rPr>
            </w:pPr>
          </w:p>
        </w:tc>
      </w:tr>
    </w:tbl>
    <w:p w14:paraId="4E59884C" w14:textId="77777777" w:rsidR="00C66F59" w:rsidRDefault="002E37CE" w:rsidP="00C66F59">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5BCE9915" w14:textId="77777777" w:rsidR="00C66F59" w:rsidRDefault="002E37CE" w:rsidP="00C66F59">
      <w:pPr>
        <w:pStyle w:val="List"/>
        <w:numPr>
          <w:ilvl w:val="0"/>
          <w:numId w:val="16"/>
        </w:numPr>
        <w:tabs>
          <w:tab w:val="left" w:pos="9180"/>
        </w:tabs>
        <w:jc w:val="both"/>
        <w:rPr>
          <w:rFonts w:ascii="Arial" w:hAnsi="Arial"/>
          <w:color w:val="000000"/>
        </w:rPr>
      </w:pPr>
      <w:r>
        <w:rPr>
          <w:rFonts w:ascii="Arial" w:hAnsi="Arial"/>
          <w:color w:val="000000"/>
        </w:rPr>
        <w:t>Details of the steps taken by the Issuer to ensure that the vendor has good title to the assets being acquired:</w:t>
      </w:r>
      <w:r w:rsidRPr="00F35F11">
        <w:rPr>
          <w:rFonts w:ascii="Arial" w:hAnsi="Arial"/>
          <w:color w:val="000000"/>
          <w:u w:val="single"/>
        </w:rPr>
        <w:tab/>
      </w:r>
      <w:r>
        <w:rPr>
          <w:rFonts w:ascii="Arial" w:hAnsi="Arial"/>
          <w:color w:val="000000"/>
        </w:rPr>
        <w:t xml:space="preserve">. </w:t>
      </w:r>
    </w:p>
    <w:p w14:paraId="1FD3B3CA" w14:textId="77777777" w:rsidR="00C66F59" w:rsidRDefault="002E37CE" w:rsidP="00C66F59">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17A51B36" w14:textId="77777777" w:rsidR="00C66F59" w:rsidRDefault="002E37CE" w:rsidP="00C66F59">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Pr>
          <w:rFonts w:ascii="Arial" w:hAnsi="Arial"/>
          <w:u w:val="single"/>
        </w:rPr>
        <w:tab/>
      </w:r>
      <w:r>
        <w:rPr>
          <w:rFonts w:ascii="Arial" w:hAnsi="Arial"/>
        </w:rPr>
        <w:t xml:space="preserve"> </w:t>
      </w:r>
      <w:r>
        <w:rPr>
          <w:rFonts w:ascii="Arial" w:hAnsi="Arial"/>
          <w:u w:val="single"/>
        </w:rPr>
        <w:tab/>
      </w:r>
      <w:r>
        <w:rPr>
          <w:rFonts w:ascii="Arial" w:hAnsi="Arial"/>
        </w:rPr>
        <w:t>.</w:t>
      </w:r>
    </w:p>
    <w:p w14:paraId="34119D64" w14:textId="77777777" w:rsidR="00C66F59" w:rsidRDefault="002E37CE" w:rsidP="00C66F59">
      <w:pPr>
        <w:pStyle w:val="List"/>
        <w:tabs>
          <w:tab w:val="left" w:pos="2160"/>
          <w:tab w:val="left" w:pos="9180"/>
        </w:tabs>
        <w:ind w:left="2160"/>
        <w:rPr>
          <w:rFonts w:ascii="Arial" w:hAnsi="Arial"/>
        </w:rPr>
      </w:pPr>
      <w:r>
        <w:rPr>
          <w:rFonts w:ascii="Arial" w:hAnsi="Arial"/>
        </w:rPr>
        <w:t>(b)</w:t>
      </w:r>
      <w:r>
        <w:rPr>
          <w:rFonts w:ascii="Arial" w:hAnsi="Arial"/>
        </w:rPr>
        <w:tab/>
        <w:t>Cash</w:t>
      </w:r>
      <w:r>
        <w:rPr>
          <w:rFonts w:ascii="Arial" w:hAnsi="Arial"/>
          <w:u w:val="single"/>
        </w:rPr>
        <w:tab/>
      </w:r>
      <w:r>
        <w:rPr>
          <w:rFonts w:ascii="Arial" w:hAnsi="Arial"/>
        </w:rPr>
        <w:t xml:space="preserve"> .</w:t>
      </w:r>
    </w:p>
    <w:p w14:paraId="22CFD6B4" w14:textId="77777777" w:rsidR="00C66F59" w:rsidRDefault="002E37CE" w:rsidP="00C66F59">
      <w:pPr>
        <w:pStyle w:val="List"/>
        <w:tabs>
          <w:tab w:val="left" w:pos="2160"/>
          <w:tab w:val="left" w:pos="9180"/>
        </w:tabs>
        <w:ind w:left="2160"/>
        <w:rPr>
          <w:rFonts w:ascii="Arial" w:hAnsi="Arial"/>
        </w:rPr>
      </w:pPr>
      <w:r>
        <w:rPr>
          <w:rFonts w:ascii="Arial" w:hAnsi="Arial"/>
        </w:rPr>
        <w:t>(c)</w:t>
      </w:r>
      <w:r>
        <w:rPr>
          <w:rFonts w:ascii="Arial" w:hAnsi="Arial"/>
        </w:rPr>
        <w:tab/>
        <w:t>Securities</w:t>
      </w:r>
      <w:r>
        <w:rPr>
          <w:rFonts w:ascii="Arial" w:hAnsi="Arial"/>
          <w:u w:val="single"/>
        </w:rPr>
        <w:tab/>
      </w:r>
      <w:r>
        <w:rPr>
          <w:rFonts w:ascii="Arial" w:hAnsi="Arial"/>
        </w:rPr>
        <w:t xml:space="preserve"> .</w:t>
      </w:r>
    </w:p>
    <w:p w14:paraId="1A6C74E9" w14:textId="77777777" w:rsidR="00C66F59" w:rsidRDefault="002E37CE" w:rsidP="00C66F59">
      <w:pPr>
        <w:pStyle w:val="List"/>
        <w:tabs>
          <w:tab w:val="left" w:pos="2160"/>
          <w:tab w:val="left" w:pos="9180"/>
        </w:tabs>
        <w:ind w:left="2160"/>
        <w:rPr>
          <w:rFonts w:ascii="Arial" w:hAnsi="Arial"/>
        </w:rPr>
      </w:pPr>
      <w:r>
        <w:rPr>
          <w:rFonts w:ascii="Arial" w:hAnsi="Arial"/>
        </w:rPr>
        <w:t>(d)</w:t>
      </w:r>
      <w:r>
        <w:rPr>
          <w:rFonts w:ascii="Arial" w:hAnsi="Arial"/>
        </w:rPr>
        <w:tab/>
        <w:t>Other</w:t>
      </w:r>
      <w:r>
        <w:rPr>
          <w:rFonts w:ascii="Arial" w:hAnsi="Arial"/>
          <w:u w:val="single"/>
        </w:rPr>
        <w:tab/>
      </w:r>
      <w:r>
        <w:rPr>
          <w:rFonts w:ascii="Arial" w:hAnsi="Arial"/>
        </w:rPr>
        <w:t xml:space="preserve"> .</w:t>
      </w:r>
    </w:p>
    <w:p w14:paraId="4DCDC6FD" w14:textId="77777777" w:rsidR="00C66F59" w:rsidRDefault="002E37CE" w:rsidP="00C66F59">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6A57C886" w14:textId="77777777" w:rsidR="00C66F59" w:rsidRPr="00771F7F" w:rsidRDefault="002E37CE" w:rsidP="00C66F59">
      <w:pPr>
        <w:pStyle w:val="List"/>
        <w:numPr>
          <w:ilvl w:val="0"/>
          <w:numId w:val="15"/>
        </w:numPr>
        <w:tabs>
          <w:tab w:val="left" w:pos="2160"/>
          <w:tab w:val="left" w:pos="9180"/>
        </w:tabs>
        <w:rPr>
          <w:rFonts w:ascii="Arial" w:hAnsi="Arial"/>
        </w:rPr>
      </w:pPr>
      <w:r>
        <w:rPr>
          <w:rFonts w:ascii="Arial" w:hAnsi="Arial"/>
        </w:rPr>
        <w:t xml:space="preserve">Exercise price of any options, warrants etc. </w:t>
      </w:r>
      <w:r>
        <w:rPr>
          <w:rFonts w:ascii="Arial" w:hAnsi="Arial"/>
          <w:u w:val="single"/>
        </w:rPr>
        <w:tab/>
      </w:r>
      <w:r>
        <w:rPr>
          <w:rFonts w:ascii="Arial" w:hAnsi="Arial"/>
        </w:rPr>
        <w:t xml:space="preserve"> .</w:t>
      </w:r>
    </w:p>
    <w:p w14:paraId="44B4BD1B" w14:textId="77777777" w:rsidR="00C66F59" w:rsidRDefault="002E37CE" w:rsidP="00C66F59">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64C79B62" w14:textId="77777777" w:rsidR="00C66F59" w:rsidRDefault="002E37CE" w:rsidP="00C66F59">
      <w:pPr>
        <w:pStyle w:val="List"/>
        <w:numPr>
          <w:ilvl w:val="0"/>
          <w:numId w:val="16"/>
        </w:numPr>
        <w:tabs>
          <w:tab w:val="left" w:pos="9180"/>
        </w:tabs>
        <w:jc w:val="both"/>
        <w:rPr>
          <w:rFonts w:ascii="Arial" w:hAnsi="Arial"/>
          <w:color w:val="000000"/>
        </w:rPr>
      </w:pPr>
      <w:r>
        <w:rPr>
          <w:rFonts w:ascii="Arial" w:hAnsi="Arial"/>
          <w:color w:val="000000"/>
        </w:rPr>
        <w:lastRenderedPageBreak/>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58A0F1FD" w14:textId="77777777" w:rsidR="00C66F59" w:rsidRDefault="002E37CE" w:rsidP="00C66F59">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31706CA0" w14:textId="77777777" w:rsidR="00C66F59" w:rsidRDefault="002E37CE" w:rsidP="00C66F59">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4103F750" w14:textId="77777777" w:rsidR="00C66F59" w:rsidRDefault="002E37CE" w:rsidP="00C66F59">
      <w:pPr>
        <w:rPr>
          <w:rFonts w:ascii="Arial" w:hAnsi="Arial"/>
          <w:b/>
          <w:sz w:val="24"/>
          <w:lang w:val="en-GB"/>
        </w:rPr>
      </w:pPr>
      <w:r>
        <w:rPr>
          <w:rFonts w:ascii="Arial" w:hAnsi="Arial"/>
          <w:b/>
        </w:rPr>
        <w:br w:type="page"/>
      </w:r>
    </w:p>
    <w:p w14:paraId="503392F3" w14:textId="77777777" w:rsidR="00C66F59" w:rsidRDefault="002E37CE" w:rsidP="00C66F59">
      <w:pPr>
        <w:pStyle w:val="List"/>
        <w:tabs>
          <w:tab w:val="left" w:pos="1080"/>
        </w:tabs>
        <w:ind w:left="0" w:firstLine="0"/>
        <w:rPr>
          <w:rFonts w:ascii="Arial" w:hAnsi="Arial"/>
        </w:rPr>
      </w:pPr>
      <w:r>
        <w:rPr>
          <w:rFonts w:ascii="Arial" w:hAnsi="Arial"/>
          <w:b/>
        </w:rPr>
        <w:lastRenderedPageBreak/>
        <w:t>Certificate Of Compliance</w:t>
      </w:r>
    </w:p>
    <w:p w14:paraId="65995AC7" w14:textId="77777777" w:rsidR="00C66F59" w:rsidRDefault="002E37CE" w:rsidP="00C66F59">
      <w:pPr>
        <w:pStyle w:val="BodyText"/>
        <w:rPr>
          <w:rFonts w:ascii="Arial" w:hAnsi="Arial"/>
        </w:rPr>
      </w:pPr>
      <w:r>
        <w:rPr>
          <w:rFonts w:ascii="Arial" w:hAnsi="Arial"/>
        </w:rPr>
        <w:t>The undersigned hereby certifies that:</w:t>
      </w:r>
    </w:p>
    <w:p w14:paraId="473C70B7" w14:textId="77777777" w:rsidR="00C66F59" w:rsidRDefault="002E37CE" w:rsidP="00C66F59">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74BCEFF3" w14:textId="77777777" w:rsidR="00C66F59" w:rsidRDefault="002E37CE" w:rsidP="00C66F59">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0F4E2475" w14:textId="77777777" w:rsidR="00C66F59" w:rsidRDefault="002E37CE" w:rsidP="00C66F59">
      <w:pPr>
        <w:pStyle w:val="List"/>
        <w:numPr>
          <w:ilvl w:val="0"/>
          <w:numId w:val="7"/>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CSE Policy 1).</w:t>
      </w:r>
    </w:p>
    <w:p w14:paraId="43D954A0" w14:textId="77777777" w:rsidR="00C66F59" w:rsidRDefault="002E37CE" w:rsidP="00C66F59">
      <w:pPr>
        <w:pStyle w:val="List"/>
        <w:numPr>
          <w:ilvl w:val="0"/>
          <w:numId w:val="7"/>
        </w:numPr>
        <w:jc w:val="both"/>
        <w:rPr>
          <w:rFonts w:ascii="Arial" w:hAnsi="Arial"/>
        </w:rPr>
      </w:pPr>
      <w:r>
        <w:rPr>
          <w:rFonts w:ascii="Arial" w:hAnsi="Arial"/>
        </w:rPr>
        <w:t>All of the information in this Form 9 Notice of Issuance of Securities is true.</w:t>
      </w:r>
    </w:p>
    <w:p w14:paraId="039059D7" w14:textId="4D48CBC6" w:rsidR="00C66F59" w:rsidRDefault="002E37CE" w:rsidP="00C66F59">
      <w:pPr>
        <w:pStyle w:val="BodyText"/>
        <w:tabs>
          <w:tab w:val="left" w:pos="4680"/>
          <w:tab w:val="left" w:pos="7200"/>
        </w:tabs>
        <w:spacing w:before="480"/>
        <w:jc w:val="both"/>
        <w:rPr>
          <w:rFonts w:ascii="Arial" w:hAnsi="Arial"/>
        </w:rPr>
      </w:pPr>
      <w:r>
        <w:rPr>
          <w:rFonts w:ascii="Arial" w:hAnsi="Arial"/>
        </w:rPr>
        <w:t xml:space="preserve">Dated </w:t>
      </w:r>
      <w:r w:rsidR="0054179F" w:rsidRPr="00DC1FFD">
        <w:rPr>
          <w:rFonts w:ascii="Arial" w:hAnsi="Arial"/>
        </w:rPr>
        <w:t>July</w:t>
      </w:r>
      <w:r w:rsidR="00DC1FFD">
        <w:rPr>
          <w:rFonts w:ascii="Arial" w:hAnsi="Arial"/>
        </w:rPr>
        <w:t xml:space="preserve"> 9, 2019</w:t>
      </w:r>
      <w:r>
        <w:rPr>
          <w:rFonts w:ascii="Arial" w:hAnsi="Arial"/>
          <w:u w:val="single"/>
        </w:rPr>
        <w:tab/>
      </w:r>
      <w:r>
        <w:rPr>
          <w:rFonts w:ascii="Arial" w:hAnsi="Arial"/>
        </w:rPr>
        <w:t>.</w:t>
      </w:r>
    </w:p>
    <w:p w14:paraId="53D34D2B" w14:textId="2A123616" w:rsidR="00C66F59" w:rsidRDefault="002E37CE" w:rsidP="00C66F59">
      <w:pPr>
        <w:pStyle w:val="List"/>
        <w:tabs>
          <w:tab w:val="left" w:pos="9180"/>
        </w:tabs>
        <w:ind w:left="5760" w:hanging="5760"/>
        <w:rPr>
          <w:rFonts w:ascii="Arial" w:hAnsi="Arial"/>
        </w:rPr>
      </w:pPr>
      <w:r>
        <w:rPr>
          <w:rFonts w:ascii="Arial" w:hAnsi="Arial"/>
        </w:rPr>
        <w:tab/>
        <w:t>Clayton Moore</w:t>
      </w:r>
      <w:r>
        <w:rPr>
          <w:rFonts w:ascii="Arial" w:hAnsi="Arial"/>
          <w:u w:val="single"/>
        </w:rPr>
        <w:br/>
      </w:r>
      <w:r>
        <w:rPr>
          <w:rFonts w:ascii="Arial" w:hAnsi="Arial"/>
        </w:rPr>
        <w:t>Name of Director or Senior Officer</w:t>
      </w:r>
    </w:p>
    <w:p w14:paraId="17B1ABA2" w14:textId="2B1B05CE" w:rsidR="002E37CE" w:rsidRDefault="00FB47CD" w:rsidP="00C66F59">
      <w:pPr>
        <w:pStyle w:val="List"/>
        <w:tabs>
          <w:tab w:val="left" w:pos="9180"/>
        </w:tabs>
        <w:ind w:left="5760" w:hanging="5760"/>
        <w:rPr>
          <w:rFonts w:ascii="Arial" w:hAnsi="Arial"/>
        </w:rPr>
      </w:pPr>
      <w:r>
        <w:rPr>
          <w:noProof/>
        </w:rPr>
        <w:drawing>
          <wp:anchor distT="0" distB="0" distL="114300" distR="114300" simplePos="0" relativeHeight="251657216" behindDoc="0" locked="0" layoutInCell="1" allowOverlap="1" wp14:anchorId="5D4DDB3A" wp14:editId="1A84AC55">
            <wp:simplePos x="0" y="0"/>
            <wp:positionH relativeFrom="margin">
              <wp:posOffset>3658870</wp:posOffset>
            </wp:positionH>
            <wp:positionV relativeFrom="margin">
              <wp:posOffset>4187190</wp:posOffset>
            </wp:positionV>
            <wp:extent cx="1635760" cy="333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5760" cy="333375"/>
                    </a:xfrm>
                    <a:prstGeom prst="rect">
                      <a:avLst/>
                    </a:prstGeom>
                    <a:noFill/>
                    <a:ln>
                      <a:noFill/>
                    </a:ln>
                  </pic:spPr>
                </pic:pic>
              </a:graphicData>
            </a:graphic>
          </wp:anchor>
        </w:drawing>
      </w:r>
    </w:p>
    <w:p w14:paraId="6C445012" w14:textId="11CAC602" w:rsidR="00C66F59" w:rsidRDefault="002E37CE" w:rsidP="00C66F59">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14:paraId="13C0C07F" w14:textId="6CEDADA3" w:rsidR="00C66F59" w:rsidRDefault="002E37CE" w:rsidP="00C66F59">
      <w:pPr>
        <w:pStyle w:val="List"/>
        <w:tabs>
          <w:tab w:val="left" w:pos="9180"/>
          <w:tab w:val="left" w:pos="9360"/>
        </w:tabs>
        <w:ind w:left="5760" w:hanging="5760"/>
        <w:rPr>
          <w:rFonts w:ascii="Arial" w:hAnsi="Arial"/>
        </w:rPr>
      </w:pPr>
      <w:r>
        <w:rPr>
          <w:rFonts w:ascii="Arial" w:hAnsi="Arial"/>
        </w:rPr>
        <w:tab/>
        <w:t xml:space="preserve">CEO </w:t>
      </w:r>
      <w:r>
        <w:rPr>
          <w:rFonts w:ascii="Arial" w:hAnsi="Arial"/>
        </w:rPr>
        <w:br/>
        <w:t>Official Capacity</w:t>
      </w:r>
    </w:p>
    <w:p w14:paraId="64A588A6" w14:textId="77777777" w:rsidR="00EA4133" w:rsidRPr="00C66F59" w:rsidRDefault="00C8515C" w:rsidP="00C66F59"/>
    <w:sectPr w:rsidR="00EA4133" w:rsidRPr="00C66F59" w:rsidSect="008003B9">
      <w:footerReference w:type="default" r:id="rId9"/>
      <w:footerReference w:type="first" r:id="rId10"/>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26A26" w14:textId="77777777" w:rsidR="00C8515C" w:rsidRDefault="00C8515C">
      <w:r>
        <w:separator/>
      </w:r>
    </w:p>
  </w:endnote>
  <w:endnote w:type="continuationSeparator" w:id="0">
    <w:p w14:paraId="4EF28E5F" w14:textId="77777777" w:rsidR="00C8515C" w:rsidRDefault="00C8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A2CC" w14:textId="77777777" w:rsidR="00EA4133" w:rsidRDefault="00C8515C" w:rsidP="008003B9">
    <w:pPr>
      <w:tabs>
        <w:tab w:val="center" w:pos="4674"/>
        <w:tab w:val="left" w:pos="8460"/>
      </w:tabs>
      <w:jc w:val="center"/>
      <w:rPr>
        <w:rStyle w:val="PageNumber"/>
        <w:rFonts w:ascii="Arial" w:hAnsi="Arial" w:cs="Arial"/>
        <w:b/>
      </w:rPr>
    </w:pPr>
    <w:r>
      <w:rPr>
        <w:b/>
        <w:noProof/>
        <w:lang w:val="en-CA" w:eastAsia="en-CA"/>
      </w:rPr>
      <w:pict w14:anchorId="079BC941">
        <v:line id="Line 3" o:spid="_x0000_s3073" style="position:absolute;left:0;text-align:left;flip:x;z-index:251658240;visibility:visible;mso-wrap-style:square;mso-width-percent:0;mso-height-percent:0;mso-wrap-distance-left:9pt;mso-wrap-distance-top:0;mso-wrap-distance-right:9pt;mso-wrap-distance-bottom:0;mso-width-percent:0;mso-height-percent:0;mso-width-relative:page;mso-height-relative:page" from="4.05pt,-1.6pt" to="465.75pt,-1.6pt"/>
      </w:pict>
    </w:r>
    <w:r w:rsidR="002E37CE">
      <w:rPr>
        <w:rFonts w:ascii="Arial" w:hAnsi="Arial" w:cs="Arial"/>
        <w:b/>
      </w:rPr>
      <w:t>FORM 9 – NOTICE OF PROPOSED ISSUANCE OF</w:t>
    </w:r>
  </w:p>
  <w:p w14:paraId="5A845814" w14:textId="77777777" w:rsidR="00EA4133" w:rsidRDefault="002E37CE" w:rsidP="008003B9">
    <w:pPr>
      <w:tabs>
        <w:tab w:val="center" w:pos="4674"/>
        <w:tab w:val="left" w:pos="8460"/>
      </w:tabs>
      <w:jc w:val="center"/>
      <w:rPr>
        <w:rStyle w:val="PageNumber"/>
        <w:rFonts w:ascii="Arial" w:hAnsi="Arial" w:cs="Arial"/>
        <w:b/>
      </w:rPr>
    </w:pPr>
    <w:r>
      <w:rPr>
        <w:rFonts w:ascii="Arial" w:hAnsi="Arial" w:cs="Arial"/>
        <w:b/>
      </w:rPr>
      <w:t>LISTED SECURITIES</w:t>
    </w:r>
  </w:p>
  <w:p w14:paraId="2233EDBB" w14:textId="46393740" w:rsidR="00EA4133" w:rsidRDefault="002E37CE"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w:t>
    </w:r>
    <w:r w:rsidR="0054179F">
      <w:rPr>
        <w:rStyle w:val="PageNumber"/>
        <w:rFonts w:ascii="Arial" w:hAnsi="Arial" w:cs="Arial"/>
        <w:sz w:val="16"/>
        <w:szCs w:val="16"/>
      </w:rPr>
      <w:t xml:space="preserve">uly 2019 </w:t>
    </w:r>
  </w:p>
  <w:p w14:paraId="3D33D914" w14:textId="77777777" w:rsidR="00225CFF" w:rsidRDefault="002E37CE"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Pr>
        <w:rStyle w:val="PageNumber"/>
        <w:rFonts w:ascii="Arial" w:hAnsi="Arial" w:cs="Arial"/>
        <w:noProof/>
        <w:sz w:val="16"/>
        <w:szCs w:val="16"/>
      </w:rPr>
      <w:t>6</w:t>
    </w:r>
    <w:r w:rsidRPr="002557FD">
      <w:rPr>
        <w:rStyle w:val="PageNumber"/>
        <w:rFonts w:ascii="Arial" w:hAnsi="Arial" w:cs="Arial"/>
        <w:sz w:val="16"/>
        <w:szCs w:val="16"/>
      </w:rPr>
      <w:fldChar w:fldCharType="end"/>
    </w:r>
  </w:p>
  <w:p w14:paraId="091BAC4F" w14:textId="77777777" w:rsidR="00EA4133" w:rsidRPr="002557FD" w:rsidRDefault="002E37CE" w:rsidP="00225CFF">
    <w:pPr>
      <w:pStyle w:val="Footer"/>
      <w:rPr>
        <w:rFonts w:ascii="Arial" w:hAnsi="Arial" w:cs="Arial"/>
        <w:sz w:val="16"/>
        <w:szCs w:val="16"/>
      </w:rPr>
    </w:pPr>
    <w:r>
      <w:rPr>
        <w:rStyle w:val="DocID"/>
      </w:rPr>
      <w:fldChar w:fldCharType="begin"/>
    </w:r>
    <w:r>
      <w:rPr>
        <w:rStyle w:val="DocID"/>
      </w:rPr>
      <w:instrText xml:space="preserve"> DOCPROPERTY "DocID" \* MERGEFORMAT </w:instrText>
    </w:r>
    <w:r>
      <w:rPr>
        <w:rStyle w:val="DocID"/>
      </w:rPr>
      <w:fldChar w:fldCharType="separate"/>
    </w:r>
    <w:r w:rsidRPr="00156E82">
      <w:rPr>
        <w:rStyle w:val="DocID"/>
      </w:rPr>
      <w:t>LEGAL_30165436.2</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541B4" w14:textId="77777777" w:rsidR="00EA4133" w:rsidRDefault="00077D66">
    <w:pPr>
      <w:pStyle w:val="Footer"/>
    </w:pPr>
    <w:fldSimple w:instr=" DOCPROPERTY FOOTERPATH \* MERGEFORMAT ">
      <w:r w:rsidR="002E37CE">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D0C23" w14:textId="77777777" w:rsidR="00C8515C" w:rsidRDefault="00C8515C">
      <w:r>
        <w:separator/>
      </w:r>
    </w:p>
  </w:footnote>
  <w:footnote w:type="continuationSeparator" w:id="0">
    <w:p w14:paraId="1529BFBC" w14:textId="77777777" w:rsidR="00C8515C" w:rsidRDefault="00C85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C4155D4"/>
    <w:multiLevelType w:val="multilevel"/>
    <w:tmpl w:val="B9E044C0"/>
    <w:name w:val="MB Recitals"/>
    <w:lvl w:ilvl="0">
      <w:start w:val="1"/>
      <w:numFmt w:val="decimal"/>
      <w:pStyle w:val="Article4L1"/>
      <w:suff w:val="nothing"/>
      <w:lvlText w:val="Article %1"/>
      <w:lvlJc w:val="left"/>
      <w:pPr>
        <w:tabs>
          <w:tab w:val="num" w:pos="720"/>
        </w:tabs>
        <w:ind w:left="0" w:firstLine="0"/>
      </w:pPr>
      <w:rPr>
        <w:rFonts w:ascii="Times New Roman" w:hAnsi="Times New Roman"/>
        <w:b/>
        <w:i w:val="0"/>
        <w:caps/>
        <w:smallCaps w:val="0"/>
        <w:color w:val="auto"/>
        <w:sz w:val="24"/>
        <w:u w:val="none"/>
      </w:rPr>
    </w:lvl>
    <w:lvl w:ilvl="1">
      <w:start w:val="1"/>
      <w:numFmt w:val="decimal"/>
      <w:pStyle w:val="Article4L2"/>
      <w:isLgl/>
      <w:lvlText w:val="%1.%2"/>
      <w:lvlJc w:val="left"/>
      <w:pPr>
        <w:tabs>
          <w:tab w:val="num" w:pos="1080"/>
        </w:tabs>
        <w:ind w:left="1080" w:hanging="1080"/>
      </w:pPr>
      <w:rPr>
        <w:rFonts w:ascii="Times New Roman" w:hAnsi="Times New Roman"/>
        <w:b/>
        <w:i w:val="0"/>
        <w:caps w:val="0"/>
        <w:color w:val="auto"/>
        <w:sz w:val="24"/>
        <w:u w:val="none"/>
      </w:rPr>
    </w:lvl>
    <w:lvl w:ilvl="2">
      <w:start w:val="1"/>
      <w:numFmt w:val="decimal"/>
      <w:pStyle w:val="Article4L3"/>
      <w:isLgl/>
      <w:lvlText w:val="%1.%2.%3"/>
      <w:lvlJc w:val="left"/>
      <w:pPr>
        <w:tabs>
          <w:tab w:val="num" w:pos="1080"/>
        </w:tabs>
        <w:ind w:left="1080" w:hanging="1080"/>
      </w:pPr>
      <w:rPr>
        <w:rFonts w:ascii="Times New Roman" w:hAnsi="Times New Roman"/>
        <w:b w:val="0"/>
        <w:i w:val="0"/>
        <w:caps w:val="0"/>
        <w:color w:val="auto"/>
        <w:sz w:val="24"/>
        <w:u w:val="none"/>
      </w:rPr>
    </w:lvl>
    <w:lvl w:ilvl="3">
      <w:start w:val="1"/>
      <w:numFmt w:val="decimal"/>
      <w:pStyle w:val="Article4L4"/>
      <w:lvlText w:val="%1.%2.%3.%4"/>
      <w:lvlJc w:val="left"/>
      <w:pPr>
        <w:tabs>
          <w:tab w:val="num" w:pos="2160"/>
        </w:tabs>
        <w:ind w:left="2160" w:hanging="1080"/>
      </w:pPr>
      <w:rPr>
        <w:rFonts w:ascii="Times New Roman" w:hAnsi="Times New Roman" w:cs="Times New Roman"/>
        <w:b w:val="0"/>
        <w:i w:val="0"/>
        <w:caps w:val="0"/>
        <w:color w:val="auto"/>
        <w:sz w:val="24"/>
        <w:u w:val="none"/>
      </w:rPr>
    </w:lvl>
    <w:lvl w:ilvl="4">
      <w:start w:val="1"/>
      <w:numFmt w:val="decimal"/>
      <w:pStyle w:val="Article4L5"/>
      <w:lvlText w:val="%1.%2.%3.%4.%5"/>
      <w:lvlJc w:val="left"/>
      <w:pPr>
        <w:tabs>
          <w:tab w:val="num" w:pos="2880"/>
        </w:tabs>
        <w:ind w:left="3240" w:hanging="1080"/>
      </w:pPr>
      <w:rPr>
        <w:rFonts w:ascii="Times New Roman" w:hAnsi="Times New Roman"/>
        <w:b w:val="0"/>
        <w:i w:val="0"/>
        <w:caps w:val="0"/>
        <w:color w:val="auto"/>
        <w:sz w:val="24"/>
        <w:u w:val="none"/>
      </w:rPr>
    </w:lvl>
    <w:lvl w:ilvl="5">
      <w:start w:val="1"/>
      <w:numFmt w:val="decimal"/>
      <w:lvlText w:val="%6)"/>
      <w:lvlJc w:val="left"/>
      <w:pPr>
        <w:tabs>
          <w:tab w:val="num" w:pos="3600"/>
        </w:tabs>
        <w:ind w:left="3600" w:hanging="720"/>
      </w:pPr>
      <w:rPr>
        <w:rFonts w:ascii="Times New Roman" w:hAnsi="Times New Roman"/>
        <w:b w:val="0"/>
        <w:i w:val="0"/>
        <w:caps w:val="0"/>
        <w:color w:val="auto"/>
        <w:sz w:val="24"/>
        <w:u w:val="none"/>
      </w:rPr>
    </w:lvl>
    <w:lvl w:ilvl="6">
      <w:start w:val="1"/>
      <w:numFmt w:val="upperLetter"/>
      <w:lvlText w:val="%7)"/>
      <w:lvlJc w:val="left"/>
      <w:pPr>
        <w:tabs>
          <w:tab w:val="num" w:pos="4320"/>
        </w:tabs>
        <w:ind w:left="4320" w:hanging="720"/>
      </w:pPr>
      <w:rPr>
        <w:rFonts w:ascii="Times New Roman" w:hAnsi="Times New Roman"/>
        <w:b w:val="0"/>
        <w:i w:val="0"/>
        <w:caps w:val="0"/>
        <w:color w:val="auto"/>
        <w:sz w:val="24"/>
        <w:u w:val="none"/>
      </w:rPr>
    </w:lvl>
    <w:lvl w:ilvl="7">
      <w:start w:val="1"/>
      <w:numFmt w:val="upperRoman"/>
      <w:lvlText w:val="%8)"/>
      <w:lvlJc w:val="left"/>
      <w:pPr>
        <w:tabs>
          <w:tab w:val="num" w:pos="5040"/>
        </w:tabs>
        <w:ind w:left="5040" w:hanging="720"/>
      </w:pPr>
      <w:rPr>
        <w:rFonts w:ascii="Times New Roman" w:hAnsi="Times New Roman"/>
        <w:b w:val="0"/>
        <w:i w:val="0"/>
        <w:caps w:val="0"/>
        <w:color w:val="auto"/>
        <w:sz w:val="24"/>
        <w:u w:val="none"/>
      </w:rPr>
    </w:lvl>
    <w:lvl w:ilvl="8">
      <w:start w:val="1"/>
      <w:numFmt w:val="none"/>
      <w:suff w:val="nothing"/>
      <w:lvlText w:val=""/>
      <w:lvlJc w:val="left"/>
      <w:pPr>
        <w:tabs>
          <w:tab w:val="num" w:pos="720"/>
        </w:tabs>
        <w:ind w:left="0" w:firstLine="0"/>
      </w:pPr>
      <w:rPr>
        <w:rFonts w:ascii="Times New Roman" w:hAnsi="Times New Roman"/>
        <w:b w:val="0"/>
        <w:i w:val="0"/>
        <w:caps w:val="0"/>
        <w:color w:val="auto"/>
        <w:u w:val="none"/>
      </w:rPr>
    </w:lvl>
  </w:abstractNum>
  <w:abstractNum w:abstractNumId="3"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1D907842">
      <w:start w:val="1"/>
      <w:numFmt w:val="decimal"/>
      <w:lvlText w:val="(%1)"/>
      <w:lvlJc w:val="left"/>
      <w:pPr>
        <w:tabs>
          <w:tab w:val="num" w:pos="720"/>
        </w:tabs>
        <w:ind w:left="720" w:hanging="360"/>
      </w:pPr>
      <w:rPr>
        <w:rFonts w:hint="default"/>
      </w:rPr>
    </w:lvl>
    <w:lvl w:ilvl="1" w:tplc="1C98701C" w:tentative="1">
      <w:start w:val="1"/>
      <w:numFmt w:val="lowerLetter"/>
      <w:lvlText w:val="%2."/>
      <w:lvlJc w:val="left"/>
      <w:pPr>
        <w:tabs>
          <w:tab w:val="num" w:pos="1440"/>
        </w:tabs>
        <w:ind w:left="1440" w:hanging="360"/>
      </w:pPr>
    </w:lvl>
    <w:lvl w:ilvl="2" w:tplc="5F409ECC" w:tentative="1">
      <w:start w:val="1"/>
      <w:numFmt w:val="lowerRoman"/>
      <w:lvlText w:val="%3."/>
      <w:lvlJc w:val="right"/>
      <w:pPr>
        <w:tabs>
          <w:tab w:val="num" w:pos="2160"/>
        </w:tabs>
        <w:ind w:left="2160" w:hanging="180"/>
      </w:pPr>
    </w:lvl>
    <w:lvl w:ilvl="3" w:tplc="7F322982" w:tentative="1">
      <w:start w:val="1"/>
      <w:numFmt w:val="decimal"/>
      <w:lvlText w:val="%4."/>
      <w:lvlJc w:val="left"/>
      <w:pPr>
        <w:tabs>
          <w:tab w:val="num" w:pos="2880"/>
        </w:tabs>
        <w:ind w:left="2880" w:hanging="360"/>
      </w:pPr>
    </w:lvl>
    <w:lvl w:ilvl="4" w:tplc="CD945518" w:tentative="1">
      <w:start w:val="1"/>
      <w:numFmt w:val="lowerLetter"/>
      <w:lvlText w:val="%5."/>
      <w:lvlJc w:val="left"/>
      <w:pPr>
        <w:tabs>
          <w:tab w:val="num" w:pos="3600"/>
        </w:tabs>
        <w:ind w:left="3600" w:hanging="360"/>
      </w:pPr>
    </w:lvl>
    <w:lvl w:ilvl="5" w:tplc="FFEE1A98" w:tentative="1">
      <w:start w:val="1"/>
      <w:numFmt w:val="lowerRoman"/>
      <w:lvlText w:val="%6."/>
      <w:lvlJc w:val="right"/>
      <w:pPr>
        <w:tabs>
          <w:tab w:val="num" w:pos="4320"/>
        </w:tabs>
        <w:ind w:left="4320" w:hanging="180"/>
      </w:pPr>
    </w:lvl>
    <w:lvl w:ilvl="6" w:tplc="BAD4EAF0" w:tentative="1">
      <w:start w:val="1"/>
      <w:numFmt w:val="decimal"/>
      <w:lvlText w:val="%7."/>
      <w:lvlJc w:val="left"/>
      <w:pPr>
        <w:tabs>
          <w:tab w:val="num" w:pos="5040"/>
        </w:tabs>
        <w:ind w:left="5040" w:hanging="360"/>
      </w:pPr>
    </w:lvl>
    <w:lvl w:ilvl="7" w:tplc="A2F04CFC" w:tentative="1">
      <w:start w:val="1"/>
      <w:numFmt w:val="lowerLetter"/>
      <w:lvlText w:val="%8."/>
      <w:lvlJc w:val="left"/>
      <w:pPr>
        <w:tabs>
          <w:tab w:val="num" w:pos="5760"/>
        </w:tabs>
        <w:ind w:left="5760" w:hanging="360"/>
      </w:pPr>
    </w:lvl>
    <w:lvl w:ilvl="8" w:tplc="C67CFEF4" w:tentative="1">
      <w:start w:val="1"/>
      <w:numFmt w:val="lowerRoman"/>
      <w:lvlText w:val="%9."/>
      <w:lvlJc w:val="right"/>
      <w:pPr>
        <w:tabs>
          <w:tab w:val="num" w:pos="6480"/>
        </w:tabs>
        <w:ind w:left="648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DC60CAF6">
      <w:start w:val="3"/>
      <w:numFmt w:val="decimal"/>
      <w:lvlText w:val="%1."/>
      <w:lvlJc w:val="left"/>
      <w:pPr>
        <w:tabs>
          <w:tab w:val="num" w:pos="1080"/>
        </w:tabs>
        <w:ind w:left="1080" w:hanging="1080"/>
      </w:pPr>
      <w:rPr>
        <w:rFonts w:hint="default"/>
        <w:u w:val="none"/>
      </w:rPr>
    </w:lvl>
    <w:lvl w:ilvl="1" w:tplc="BF965EC2">
      <w:start w:val="1"/>
      <w:numFmt w:val="lowerLetter"/>
      <w:lvlText w:val="%2."/>
      <w:lvlJc w:val="left"/>
      <w:pPr>
        <w:tabs>
          <w:tab w:val="num" w:pos="2520"/>
        </w:tabs>
        <w:ind w:left="2520" w:hanging="360"/>
      </w:pPr>
    </w:lvl>
    <w:lvl w:ilvl="2" w:tplc="8D9ABBBC" w:tentative="1">
      <w:start w:val="1"/>
      <w:numFmt w:val="lowerRoman"/>
      <w:lvlText w:val="%3."/>
      <w:lvlJc w:val="right"/>
      <w:pPr>
        <w:tabs>
          <w:tab w:val="num" w:pos="3240"/>
        </w:tabs>
        <w:ind w:left="3240" w:hanging="180"/>
      </w:pPr>
    </w:lvl>
    <w:lvl w:ilvl="3" w:tplc="AA669A6C" w:tentative="1">
      <w:start w:val="1"/>
      <w:numFmt w:val="decimal"/>
      <w:lvlText w:val="%4."/>
      <w:lvlJc w:val="left"/>
      <w:pPr>
        <w:tabs>
          <w:tab w:val="num" w:pos="3960"/>
        </w:tabs>
        <w:ind w:left="3960" w:hanging="360"/>
      </w:pPr>
    </w:lvl>
    <w:lvl w:ilvl="4" w:tplc="CF7AEFC4" w:tentative="1">
      <w:start w:val="1"/>
      <w:numFmt w:val="lowerLetter"/>
      <w:lvlText w:val="%5."/>
      <w:lvlJc w:val="left"/>
      <w:pPr>
        <w:tabs>
          <w:tab w:val="num" w:pos="4680"/>
        </w:tabs>
        <w:ind w:left="4680" w:hanging="360"/>
      </w:pPr>
    </w:lvl>
    <w:lvl w:ilvl="5" w:tplc="BD061CB0" w:tentative="1">
      <w:start w:val="1"/>
      <w:numFmt w:val="lowerRoman"/>
      <w:lvlText w:val="%6."/>
      <w:lvlJc w:val="right"/>
      <w:pPr>
        <w:tabs>
          <w:tab w:val="num" w:pos="5400"/>
        </w:tabs>
        <w:ind w:left="5400" w:hanging="180"/>
      </w:pPr>
    </w:lvl>
    <w:lvl w:ilvl="6" w:tplc="0B320266" w:tentative="1">
      <w:start w:val="1"/>
      <w:numFmt w:val="decimal"/>
      <w:lvlText w:val="%7."/>
      <w:lvlJc w:val="left"/>
      <w:pPr>
        <w:tabs>
          <w:tab w:val="num" w:pos="6120"/>
        </w:tabs>
        <w:ind w:left="6120" w:hanging="360"/>
      </w:pPr>
    </w:lvl>
    <w:lvl w:ilvl="7" w:tplc="71BCBAD8" w:tentative="1">
      <w:start w:val="1"/>
      <w:numFmt w:val="lowerLetter"/>
      <w:lvlText w:val="%8."/>
      <w:lvlJc w:val="left"/>
      <w:pPr>
        <w:tabs>
          <w:tab w:val="num" w:pos="6840"/>
        </w:tabs>
        <w:ind w:left="6840" w:hanging="360"/>
      </w:pPr>
    </w:lvl>
    <w:lvl w:ilvl="8" w:tplc="7D743C08" w:tentative="1">
      <w:start w:val="1"/>
      <w:numFmt w:val="lowerRoman"/>
      <w:lvlText w:val="%9."/>
      <w:lvlJc w:val="right"/>
      <w:pPr>
        <w:tabs>
          <w:tab w:val="num" w:pos="7560"/>
        </w:tabs>
        <w:ind w:left="756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3"/>
  </w:num>
  <w:num w:numId="2">
    <w:abstractNumId w:val="13"/>
  </w:num>
  <w:num w:numId="3">
    <w:abstractNumId w:val="10"/>
  </w:num>
  <w:num w:numId="4">
    <w:abstractNumId w:val="14"/>
  </w:num>
  <w:num w:numId="5">
    <w:abstractNumId w:val="12"/>
  </w:num>
  <w:num w:numId="6">
    <w:abstractNumId w:val="0"/>
  </w:num>
  <w:num w:numId="7">
    <w:abstractNumId w:val="11"/>
  </w:num>
  <w:num w:numId="8">
    <w:abstractNumId w:val="6"/>
  </w:num>
  <w:num w:numId="9">
    <w:abstractNumId w:val="8"/>
  </w:num>
  <w:num w:numId="10">
    <w:abstractNumId w:val="5"/>
  </w:num>
  <w:num w:numId="11">
    <w:abstractNumId w:val="15"/>
  </w:num>
  <w:num w:numId="12">
    <w:abstractNumId w:val="17"/>
  </w:num>
  <w:num w:numId="13">
    <w:abstractNumId w:val="4"/>
  </w:num>
  <w:num w:numId="14">
    <w:abstractNumId w:val="9"/>
  </w:num>
  <w:num w:numId="15">
    <w:abstractNumId w:val="1"/>
  </w:num>
  <w:num w:numId="16">
    <w:abstractNumId w:val="16"/>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01"/>
    <w:rsid w:val="00077D66"/>
    <w:rsid w:val="000C530A"/>
    <w:rsid w:val="002E37CE"/>
    <w:rsid w:val="004A0B02"/>
    <w:rsid w:val="0054179F"/>
    <w:rsid w:val="006F4BE7"/>
    <w:rsid w:val="00753A54"/>
    <w:rsid w:val="00797E30"/>
    <w:rsid w:val="00863B24"/>
    <w:rsid w:val="00914B63"/>
    <w:rsid w:val="00AF25A2"/>
    <w:rsid w:val="00B66535"/>
    <w:rsid w:val="00C007CB"/>
    <w:rsid w:val="00C24301"/>
    <w:rsid w:val="00C8515C"/>
    <w:rsid w:val="00DB5E2B"/>
    <w:rsid w:val="00DC1FFD"/>
    <w:rsid w:val="00F71198"/>
    <w:rsid w:val="00FB47CD"/>
    <w:rsid w:val="00FE50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396B70C5"/>
  <w15:docId w15:val="{FF404782-BA4D-41F0-8DB5-F2F7D2B1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20"/>
  </w:style>
  <w:style w:type="paragraph" w:styleId="Heading1">
    <w:name w:val="heading 1"/>
    <w:basedOn w:val="Normal"/>
    <w:next w:val="Normal"/>
    <w:link w:val="Heading1Char"/>
    <w:uiPriority w:val="9"/>
    <w:qFormat/>
    <w:rsid w:val="003B72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E55D2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5D20"/>
    <w:pPr>
      <w:spacing w:before="240"/>
    </w:pPr>
    <w:rPr>
      <w:sz w:val="24"/>
      <w:lang w:val="en-GB"/>
    </w:rPr>
  </w:style>
  <w:style w:type="paragraph" w:styleId="List">
    <w:name w:val="List"/>
    <w:basedOn w:val="BodyText"/>
    <w:rsid w:val="00E55D20"/>
    <w:pPr>
      <w:ind w:left="1080" w:hanging="1080"/>
    </w:pPr>
  </w:style>
  <w:style w:type="paragraph" w:styleId="List2">
    <w:name w:val="List 2"/>
    <w:basedOn w:val="List"/>
    <w:rsid w:val="00E55D20"/>
    <w:pPr>
      <w:ind w:left="1800" w:hanging="720"/>
    </w:pPr>
  </w:style>
  <w:style w:type="paragraph" w:styleId="Title">
    <w:name w:val="Title"/>
    <w:basedOn w:val="BodyText"/>
    <w:qFormat/>
    <w:rsid w:val="00E55D20"/>
    <w:pPr>
      <w:spacing w:after="240"/>
      <w:jc w:val="center"/>
    </w:pPr>
    <w:rPr>
      <w:rFonts w:ascii="Arial" w:hAnsi="Arial"/>
      <w:b/>
      <w:sz w:val="40"/>
    </w:rPr>
  </w:style>
  <w:style w:type="paragraph" w:customStyle="1" w:styleId="amend">
    <w:name w:val="amend"/>
    <w:basedOn w:val="Normal"/>
    <w:rsid w:val="00E55D2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E55D20"/>
    <w:pPr>
      <w:tabs>
        <w:tab w:val="center" w:pos="4320"/>
        <w:tab w:val="right" w:pos="8640"/>
      </w:tabs>
    </w:pPr>
  </w:style>
  <w:style w:type="paragraph" w:styleId="Footer">
    <w:name w:val="footer"/>
    <w:basedOn w:val="Normal"/>
    <w:rsid w:val="00E55D20"/>
    <w:pPr>
      <w:tabs>
        <w:tab w:val="center" w:pos="4320"/>
        <w:tab w:val="right" w:pos="8640"/>
      </w:tabs>
    </w:pPr>
  </w:style>
  <w:style w:type="character" w:styleId="PageNumber">
    <w:name w:val="page number"/>
    <w:basedOn w:val="DefaultParagraphFont"/>
    <w:rsid w:val="00E55D20"/>
  </w:style>
  <w:style w:type="paragraph" w:styleId="EndnoteText">
    <w:name w:val="endnote text"/>
    <w:basedOn w:val="Normal"/>
    <w:semiHidden/>
    <w:rsid w:val="00E55D20"/>
    <w:pPr>
      <w:widowControl w:val="0"/>
    </w:pPr>
    <w:rPr>
      <w:rFonts w:ascii="Helv 12pt" w:hAnsi="Helv 12pt"/>
      <w:sz w:val="24"/>
    </w:rPr>
  </w:style>
  <w:style w:type="paragraph" w:styleId="BalloonText">
    <w:name w:val="Balloon Text"/>
    <w:basedOn w:val="Normal"/>
    <w:semiHidden/>
    <w:rsid w:val="00E55D20"/>
    <w:rPr>
      <w:rFonts w:ascii="Tahoma" w:hAnsi="Tahoma" w:cs="Tahoma"/>
      <w:sz w:val="16"/>
      <w:szCs w:val="16"/>
    </w:rPr>
  </w:style>
  <w:style w:type="paragraph" w:styleId="FootnoteText">
    <w:name w:val="footnote text"/>
    <w:basedOn w:val="Normal"/>
    <w:semiHidden/>
    <w:rsid w:val="00E55D20"/>
  </w:style>
  <w:style w:type="character" w:styleId="FootnoteReference">
    <w:name w:val="footnote reference"/>
    <w:semiHidden/>
    <w:rsid w:val="00E55D20"/>
    <w:rPr>
      <w:vertAlign w:val="superscript"/>
    </w:rPr>
  </w:style>
  <w:style w:type="character" w:customStyle="1" w:styleId="Heading1Char">
    <w:name w:val="Heading 1 Char"/>
    <w:basedOn w:val="DefaultParagraphFont"/>
    <w:link w:val="Heading1"/>
    <w:uiPriority w:val="9"/>
    <w:rsid w:val="003B72AC"/>
    <w:rPr>
      <w:rFonts w:asciiTheme="majorHAnsi" w:eastAsiaTheme="majorEastAsia" w:hAnsiTheme="majorHAnsi" w:cstheme="majorBidi"/>
      <w:b/>
      <w:bCs/>
      <w:color w:val="365F91" w:themeColor="accent1" w:themeShade="BF"/>
      <w:sz w:val="28"/>
      <w:szCs w:val="28"/>
    </w:rPr>
  </w:style>
  <w:style w:type="paragraph" w:customStyle="1" w:styleId="Article4L1">
    <w:name w:val="Article4_L1"/>
    <w:basedOn w:val="Normal"/>
    <w:next w:val="Article4L2"/>
    <w:rsid w:val="004934EA"/>
    <w:pPr>
      <w:keepNext/>
      <w:keepLines/>
      <w:numPr>
        <w:numId w:val="18"/>
      </w:numPr>
      <w:spacing w:before="480" w:after="240"/>
      <w:jc w:val="center"/>
      <w:outlineLvl w:val="0"/>
    </w:pPr>
    <w:rPr>
      <w:b/>
      <w:caps/>
      <w:sz w:val="24"/>
      <w:lang w:val="en-CA"/>
    </w:rPr>
  </w:style>
  <w:style w:type="paragraph" w:customStyle="1" w:styleId="Article4L2">
    <w:name w:val="Article4_L2"/>
    <w:basedOn w:val="Article4L1"/>
    <w:next w:val="Normal"/>
    <w:rsid w:val="004934EA"/>
    <w:pPr>
      <w:numPr>
        <w:ilvl w:val="1"/>
      </w:numPr>
      <w:spacing w:before="360"/>
      <w:jc w:val="left"/>
      <w:outlineLvl w:val="1"/>
    </w:pPr>
    <w:rPr>
      <w:caps w:val="0"/>
    </w:rPr>
  </w:style>
  <w:style w:type="paragraph" w:customStyle="1" w:styleId="Article4L3">
    <w:name w:val="Article4_L3"/>
    <w:basedOn w:val="Article4L2"/>
    <w:rsid w:val="004934EA"/>
    <w:pPr>
      <w:keepNext w:val="0"/>
      <w:keepLines w:val="0"/>
      <w:numPr>
        <w:ilvl w:val="2"/>
      </w:numPr>
      <w:spacing w:before="0"/>
      <w:jc w:val="both"/>
      <w:outlineLvl w:val="2"/>
    </w:pPr>
    <w:rPr>
      <w:b w:val="0"/>
    </w:rPr>
  </w:style>
  <w:style w:type="paragraph" w:customStyle="1" w:styleId="Article4L4">
    <w:name w:val="Article4_L4"/>
    <w:basedOn w:val="Article4L3"/>
    <w:rsid w:val="004934EA"/>
    <w:pPr>
      <w:numPr>
        <w:ilvl w:val="3"/>
      </w:numPr>
      <w:outlineLvl w:val="3"/>
    </w:pPr>
  </w:style>
  <w:style w:type="paragraph" w:customStyle="1" w:styleId="Article4L5">
    <w:name w:val="Article4_L5"/>
    <w:basedOn w:val="Article4L4"/>
    <w:next w:val="Article4L4"/>
    <w:rsid w:val="004934EA"/>
    <w:pPr>
      <w:numPr>
        <w:ilvl w:val="4"/>
      </w:numPr>
      <w:outlineLvl w:val="4"/>
    </w:pPr>
  </w:style>
  <w:style w:type="character" w:customStyle="1" w:styleId="DocID">
    <w:name w:val="DocID"/>
    <w:basedOn w:val="DefaultParagraphFont"/>
    <w:rsid w:val="00AD35F8"/>
    <w:rPr>
      <w:rFonts w:ascii="Verdana" w:hAnsi="Verdana"/>
      <w:sz w:val="1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330A3-783C-44D3-88F8-50ED6D12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Gordon Jessop</cp:lastModifiedBy>
  <cp:revision>5</cp:revision>
  <dcterms:created xsi:type="dcterms:W3CDTF">2019-07-05T22:46:00Z</dcterms:created>
  <dcterms:modified xsi:type="dcterms:W3CDTF">2019-07-09T18:10:00Z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LEGAL_30165436.2</vt:lpwstr>
  </property>
</Properties>
</file>