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46B1" w14:textId="77777777" w:rsidR="00760B7D" w:rsidRDefault="00760B7D" w:rsidP="00760B7D">
      <w:pPr>
        <w:pStyle w:val="BodyText"/>
        <w:rPr>
          <w:rFonts w:asciiTheme="minorHAnsi" w:hAnsiTheme="minorHAnsi" w:cstheme="minorHAnsi"/>
          <w:b/>
          <w:sz w:val="24"/>
          <w:szCs w:val="24"/>
        </w:rPr>
      </w:pPr>
      <w:r w:rsidRPr="00760B7D">
        <w:rPr>
          <w:rFonts w:asciiTheme="minorHAnsi" w:hAnsiTheme="minorHAnsi" w:cstheme="minorHAnsi"/>
          <w:b/>
          <w:sz w:val="24"/>
          <w:szCs w:val="24"/>
        </w:rPr>
        <w:t>NEWS RELEASE</w:t>
      </w:r>
    </w:p>
    <w:p w14:paraId="7758C21D" w14:textId="77777777" w:rsidR="00760B7D" w:rsidRPr="00760B7D" w:rsidRDefault="00760B7D" w:rsidP="00760B7D">
      <w:pPr>
        <w:pStyle w:val="BodyText"/>
        <w:rPr>
          <w:rFonts w:asciiTheme="minorHAnsi" w:hAnsiTheme="minorHAnsi" w:cstheme="minorHAnsi"/>
          <w:b/>
          <w:sz w:val="24"/>
          <w:szCs w:val="24"/>
        </w:rPr>
      </w:pPr>
    </w:p>
    <w:p w14:paraId="367ED9D4" w14:textId="77777777" w:rsidR="00760B7D" w:rsidRDefault="00760B7D" w:rsidP="00760B7D">
      <w:pPr>
        <w:pStyle w:val="BodyText"/>
        <w:rPr>
          <w:rFonts w:asciiTheme="minorHAnsi" w:hAnsiTheme="minorHAnsi" w:cstheme="minorHAnsi"/>
          <w:b/>
          <w:sz w:val="24"/>
          <w:szCs w:val="24"/>
        </w:rPr>
      </w:pPr>
      <w:r w:rsidRPr="00760B7D">
        <w:rPr>
          <w:rFonts w:asciiTheme="minorHAnsi" w:hAnsiTheme="minorHAnsi" w:cstheme="minorHAnsi"/>
          <w:b/>
          <w:sz w:val="24"/>
          <w:szCs w:val="24"/>
        </w:rPr>
        <w:t>New Tech Minerals Announces Amendment to Terms of Warrants</w:t>
      </w:r>
    </w:p>
    <w:p w14:paraId="231BB9B7" w14:textId="77777777" w:rsidR="00760B7D" w:rsidRPr="00760B7D" w:rsidRDefault="00760B7D" w:rsidP="00760B7D">
      <w:pPr>
        <w:pStyle w:val="BodyText"/>
        <w:rPr>
          <w:rFonts w:asciiTheme="minorHAnsi" w:hAnsiTheme="minorHAnsi" w:cstheme="minorHAnsi"/>
          <w:b/>
          <w:sz w:val="24"/>
          <w:szCs w:val="24"/>
        </w:rPr>
      </w:pPr>
    </w:p>
    <w:p w14:paraId="3B777893" w14:textId="77777777" w:rsidR="00760B7D" w:rsidRDefault="00760B7D" w:rsidP="00760B7D">
      <w:pPr>
        <w:pStyle w:val="BodyText"/>
        <w:jc w:val="both"/>
        <w:rPr>
          <w:rFonts w:asciiTheme="minorHAnsi" w:hAnsiTheme="minorHAnsi" w:cstheme="minorHAnsi"/>
          <w:sz w:val="24"/>
          <w:szCs w:val="24"/>
        </w:rPr>
      </w:pPr>
      <w:r w:rsidRPr="00760B7D">
        <w:rPr>
          <w:rFonts w:asciiTheme="minorHAnsi" w:hAnsiTheme="minorHAnsi" w:cstheme="minorHAnsi"/>
          <w:sz w:val="24"/>
          <w:szCs w:val="24"/>
        </w:rPr>
        <w:t>Vancouver, B.C., November 14, 2019: New Tech Minerals Corp (NTM-CSE) ("New Tech" or the "Company") announces that it is amending (the "</w:t>
      </w:r>
      <w:r w:rsidRPr="00760B7D">
        <w:rPr>
          <w:rFonts w:asciiTheme="minorHAnsi" w:hAnsiTheme="minorHAnsi" w:cstheme="minorHAnsi"/>
          <w:b/>
          <w:sz w:val="24"/>
          <w:szCs w:val="24"/>
        </w:rPr>
        <w:t>Amendment</w:t>
      </w:r>
      <w:r w:rsidRPr="00760B7D">
        <w:rPr>
          <w:rFonts w:asciiTheme="minorHAnsi" w:hAnsiTheme="minorHAnsi" w:cstheme="minorHAnsi"/>
          <w:sz w:val="24"/>
          <w:szCs w:val="24"/>
        </w:rPr>
        <w:t>") the terms of</w:t>
      </w:r>
      <w:r w:rsidRPr="00760B7D">
        <w:rPr>
          <w:rFonts w:asciiTheme="minorHAnsi" w:hAnsiTheme="minorHAnsi" w:cstheme="minorHAnsi"/>
          <w:b/>
          <w:sz w:val="24"/>
          <w:szCs w:val="24"/>
        </w:rPr>
        <w:t xml:space="preserve"> </w:t>
      </w:r>
      <w:r w:rsidRPr="00760B7D">
        <w:rPr>
          <w:rFonts w:asciiTheme="minorHAnsi" w:hAnsiTheme="minorHAnsi" w:cstheme="minorHAnsi"/>
          <w:sz w:val="24"/>
          <w:szCs w:val="24"/>
        </w:rPr>
        <w:t>10,893,333 common share purchase warrants of the Company (each, an "</w:t>
      </w:r>
      <w:r w:rsidRPr="00760B7D">
        <w:rPr>
          <w:rFonts w:asciiTheme="minorHAnsi" w:hAnsiTheme="minorHAnsi" w:cstheme="minorHAnsi"/>
          <w:b/>
          <w:sz w:val="24"/>
          <w:szCs w:val="24"/>
        </w:rPr>
        <w:t>Existing Warrant</w:t>
      </w:r>
      <w:r w:rsidRPr="00760B7D">
        <w:rPr>
          <w:rFonts w:asciiTheme="minorHAnsi" w:hAnsiTheme="minorHAnsi" w:cstheme="minorHAnsi"/>
          <w:sz w:val="24"/>
          <w:szCs w:val="24"/>
        </w:rPr>
        <w:t>") previously issued pursuant to a non-brokered private placement that closed on December 6, 2018. Each Existing Warrant was originally exercisable by the holder thereof to purchase one common share of the Company (each, a "</w:t>
      </w:r>
      <w:r w:rsidRPr="00760B7D">
        <w:rPr>
          <w:rFonts w:asciiTheme="minorHAnsi" w:hAnsiTheme="minorHAnsi" w:cstheme="minorHAnsi"/>
          <w:b/>
          <w:sz w:val="24"/>
          <w:szCs w:val="24"/>
        </w:rPr>
        <w:t>Common Share</w:t>
      </w:r>
      <w:r w:rsidRPr="00760B7D">
        <w:rPr>
          <w:rFonts w:asciiTheme="minorHAnsi" w:hAnsiTheme="minorHAnsi" w:cstheme="minorHAnsi"/>
          <w:sz w:val="24"/>
          <w:szCs w:val="24"/>
        </w:rPr>
        <w:t>") at a price of $0.10 per</w:t>
      </w:r>
      <w:bookmarkStart w:id="0" w:name="_GoBack"/>
      <w:bookmarkEnd w:id="0"/>
      <w:r w:rsidRPr="00760B7D">
        <w:rPr>
          <w:rFonts w:asciiTheme="minorHAnsi" w:hAnsiTheme="minorHAnsi" w:cstheme="minorHAnsi"/>
          <w:sz w:val="24"/>
          <w:szCs w:val="24"/>
        </w:rPr>
        <w:t xml:space="preserve"> Common Share for a period of 36 months following the date of issuance. Effective November 15, 2019, each Existing Warrant subject to the Amendment will be amended to be exercisable by the holder thereof to purchase one Common Share at an exercise price of $0.05 per Common Share for a period of 60 months following the date of issuance (each amended Existing Warrant, an "</w:t>
      </w:r>
      <w:r w:rsidRPr="00760B7D">
        <w:rPr>
          <w:rFonts w:asciiTheme="minorHAnsi" w:hAnsiTheme="minorHAnsi" w:cstheme="minorHAnsi"/>
          <w:b/>
          <w:sz w:val="24"/>
          <w:szCs w:val="24"/>
        </w:rPr>
        <w:t>Amended Warrant</w:t>
      </w:r>
      <w:r w:rsidRPr="00760B7D">
        <w:rPr>
          <w:rFonts w:asciiTheme="minorHAnsi" w:hAnsiTheme="minorHAnsi" w:cstheme="minorHAnsi"/>
          <w:sz w:val="24"/>
          <w:szCs w:val="24"/>
        </w:rPr>
        <w:t>"). Pursuant to the policies of the Canadian Securities Exchange, a maximum of 10% of the Amended Warrants (or 1,089,333 Amended Warrants) will be allocated pro rata among the insiders of the Company holding Existing Warrants.</w:t>
      </w:r>
    </w:p>
    <w:p w14:paraId="79B05999" w14:textId="77777777" w:rsidR="00760B7D" w:rsidRPr="00760B7D" w:rsidRDefault="00760B7D" w:rsidP="00760B7D">
      <w:pPr>
        <w:pStyle w:val="BodyText"/>
        <w:jc w:val="both"/>
        <w:rPr>
          <w:rFonts w:asciiTheme="minorHAnsi" w:hAnsiTheme="minorHAnsi" w:cstheme="minorHAnsi"/>
          <w:sz w:val="24"/>
          <w:szCs w:val="24"/>
        </w:rPr>
      </w:pPr>
    </w:p>
    <w:p w14:paraId="71598215" w14:textId="77777777" w:rsidR="00760B7D" w:rsidRDefault="00760B7D" w:rsidP="00760B7D">
      <w:pPr>
        <w:pStyle w:val="BodyText"/>
        <w:jc w:val="both"/>
        <w:rPr>
          <w:rFonts w:asciiTheme="minorHAnsi" w:hAnsiTheme="minorHAnsi" w:cstheme="minorHAnsi"/>
          <w:sz w:val="24"/>
          <w:szCs w:val="24"/>
        </w:rPr>
      </w:pPr>
      <w:r w:rsidRPr="00760B7D">
        <w:rPr>
          <w:rFonts w:asciiTheme="minorHAnsi" w:hAnsiTheme="minorHAnsi" w:cstheme="minorHAnsi"/>
          <w:sz w:val="24"/>
          <w:szCs w:val="24"/>
        </w:rPr>
        <w:t>The Company will be issuing replacement certificates representing the Amended Warrants to the holders of Existing Warrants.</w:t>
      </w:r>
    </w:p>
    <w:p w14:paraId="7D6A44A7" w14:textId="77777777" w:rsidR="00760B7D" w:rsidRPr="00760B7D" w:rsidRDefault="00760B7D" w:rsidP="00760B7D">
      <w:pPr>
        <w:pStyle w:val="BodyText"/>
        <w:jc w:val="both"/>
        <w:rPr>
          <w:rFonts w:asciiTheme="minorHAnsi" w:hAnsiTheme="minorHAnsi" w:cstheme="minorHAnsi"/>
          <w:sz w:val="24"/>
          <w:szCs w:val="24"/>
        </w:rPr>
      </w:pPr>
    </w:p>
    <w:p w14:paraId="11E041F0" w14:textId="77777777" w:rsidR="00760B7D" w:rsidRPr="00760B7D" w:rsidRDefault="00760B7D" w:rsidP="00760B7D">
      <w:pPr>
        <w:pStyle w:val="BodyText"/>
        <w:jc w:val="both"/>
        <w:rPr>
          <w:rFonts w:asciiTheme="minorHAnsi" w:hAnsiTheme="minorHAnsi" w:cstheme="minorHAnsi"/>
          <w:sz w:val="24"/>
          <w:szCs w:val="24"/>
          <w:u w:val="single"/>
        </w:rPr>
      </w:pPr>
      <w:r w:rsidRPr="00760B7D">
        <w:rPr>
          <w:rFonts w:asciiTheme="minorHAnsi" w:hAnsiTheme="minorHAnsi" w:cstheme="minorHAnsi"/>
          <w:sz w:val="24"/>
          <w:szCs w:val="24"/>
          <w:u w:val="single"/>
        </w:rPr>
        <w:t xml:space="preserve">About New Tech Minerals Corp. </w:t>
      </w:r>
    </w:p>
    <w:p w14:paraId="634E53A6" w14:textId="77777777" w:rsidR="00760B7D" w:rsidRDefault="00760B7D" w:rsidP="00760B7D">
      <w:pPr>
        <w:pStyle w:val="BodyText"/>
        <w:jc w:val="both"/>
        <w:rPr>
          <w:rFonts w:asciiTheme="minorHAnsi" w:hAnsiTheme="minorHAnsi" w:cstheme="minorHAnsi"/>
          <w:sz w:val="24"/>
          <w:szCs w:val="24"/>
        </w:rPr>
      </w:pPr>
      <w:r w:rsidRPr="00760B7D">
        <w:rPr>
          <w:rFonts w:asciiTheme="minorHAnsi" w:hAnsiTheme="minorHAnsi" w:cstheme="minorHAnsi"/>
          <w:sz w:val="24"/>
          <w:szCs w:val="24"/>
        </w:rPr>
        <w:t xml:space="preserve">New Tech is engaged in the exploration and development of promising potash/brine, cobalt and vanadium projects in America, including the Paradox Basin Potash and the Brine project in Utah, the Buena Vista and Tule cobalt projects in Nevada and the Fredericktown cobalt project in Missouri. </w:t>
      </w:r>
    </w:p>
    <w:p w14:paraId="70D8C775" w14:textId="77777777" w:rsidR="00760B7D" w:rsidRPr="00760B7D" w:rsidRDefault="00760B7D" w:rsidP="00760B7D">
      <w:pPr>
        <w:pStyle w:val="BodyText"/>
        <w:jc w:val="both"/>
        <w:rPr>
          <w:rFonts w:asciiTheme="minorHAnsi" w:hAnsiTheme="minorHAnsi" w:cstheme="minorHAnsi"/>
          <w:sz w:val="24"/>
          <w:szCs w:val="24"/>
        </w:rPr>
      </w:pPr>
    </w:p>
    <w:p w14:paraId="4EEC01BD" w14:textId="77777777" w:rsidR="00760B7D" w:rsidRDefault="00760B7D" w:rsidP="00760B7D">
      <w:pPr>
        <w:pStyle w:val="BodyText"/>
        <w:jc w:val="both"/>
        <w:rPr>
          <w:rFonts w:asciiTheme="minorHAnsi" w:hAnsiTheme="minorHAnsi" w:cstheme="minorHAnsi"/>
          <w:b/>
          <w:sz w:val="24"/>
          <w:szCs w:val="24"/>
        </w:rPr>
      </w:pPr>
      <w:r w:rsidRPr="00760B7D">
        <w:rPr>
          <w:rFonts w:asciiTheme="minorHAnsi" w:hAnsiTheme="minorHAnsi" w:cstheme="minorHAnsi"/>
          <w:b/>
          <w:sz w:val="24"/>
          <w:szCs w:val="24"/>
        </w:rPr>
        <w:t xml:space="preserve">On behalf of the Board of Directors </w:t>
      </w:r>
    </w:p>
    <w:p w14:paraId="4768B908" w14:textId="77777777" w:rsidR="00760B7D" w:rsidRPr="00760B7D" w:rsidRDefault="00760B7D" w:rsidP="00760B7D">
      <w:pPr>
        <w:pStyle w:val="BodyText"/>
        <w:jc w:val="both"/>
        <w:rPr>
          <w:rFonts w:asciiTheme="minorHAnsi" w:hAnsiTheme="minorHAnsi" w:cstheme="minorHAnsi"/>
          <w:b/>
          <w:sz w:val="24"/>
          <w:szCs w:val="24"/>
        </w:rPr>
      </w:pPr>
    </w:p>
    <w:p w14:paraId="4F0B81DB" w14:textId="77777777" w:rsidR="00760B7D" w:rsidRDefault="00760B7D" w:rsidP="00760B7D">
      <w:pPr>
        <w:pStyle w:val="BodyText"/>
        <w:jc w:val="both"/>
        <w:rPr>
          <w:rFonts w:asciiTheme="minorHAnsi" w:hAnsiTheme="minorHAnsi" w:cstheme="minorHAnsi"/>
          <w:sz w:val="24"/>
          <w:szCs w:val="24"/>
        </w:rPr>
      </w:pPr>
      <w:r w:rsidRPr="00760B7D">
        <w:rPr>
          <w:rFonts w:asciiTheme="minorHAnsi" w:hAnsiTheme="minorHAnsi" w:cstheme="minorHAnsi"/>
          <w:sz w:val="24"/>
          <w:szCs w:val="24"/>
        </w:rPr>
        <w:t>"</w:t>
      </w:r>
      <w:r w:rsidRPr="00760B7D">
        <w:rPr>
          <w:rFonts w:asciiTheme="minorHAnsi" w:hAnsiTheme="minorHAnsi" w:cstheme="minorHAnsi"/>
          <w:i/>
          <w:sz w:val="24"/>
          <w:szCs w:val="24"/>
        </w:rPr>
        <w:t>Jonathan George</w:t>
      </w:r>
      <w:r w:rsidRPr="00760B7D">
        <w:rPr>
          <w:rFonts w:asciiTheme="minorHAnsi" w:hAnsiTheme="minorHAnsi" w:cstheme="minorHAnsi"/>
          <w:sz w:val="24"/>
          <w:szCs w:val="24"/>
        </w:rPr>
        <w:t xml:space="preserve">" </w:t>
      </w:r>
    </w:p>
    <w:p w14:paraId="178F468B" w14:textId="77777777" w:rsidR="00760B7D" w:rsidRPr="00760B7D" w:rsidRDefault="00760B7D" w:rsidP="00760B7D">
      <w:pPr>
        <w:pStyle w:val="BodyText"/>
        <w:jc w:val="both"/>
        <w:rPr>
          <w:rFonts w:asciiTheme="minorHAnsi" w:hAnsiTheme="minorHAnsi" w:cstheme="minorHAnsi"/>
          <w:sz w:val="24"/>
          <w:szCs w:val="24"/>
        </w:rPr>
      </w:pPr>
    </w:p>
    <w:p w14:paraId="0781925E" w14:textId="77777777" w:rsidR="00760B7D" w:rsidRDefault="00760B7D" w:rsidP="00760B7D">
      <w:pPr>
        <w:pStyle w:val="BodyText"/>
        <w:jc w:val="both"/>
        <w:rPr>
          <w:rFonts w:asciiTheme="minorHAnsi" w:hAnsiTheme="minorHAnsi" w:cstheme="minorHAnsi"/>
          <w:b/>
          <w:sz w:val="24"/>
          <w:szCs w:val="24"/>
        </w:rPr>
      </w:pPr>
      <w:r w:rsidRPr="00760B7D">
        <w:rPr>
          <w:rFonts w:asciiTheme="minorHAnsi" w:hAnsiTheme="minorHAnsi" w:cstheme="minorHAnsi"/>
          <w:b/>
          <w:sz w:val="24"/>
          <w:szCs w:val="24"/>
        </w:rPr>
        <w:t xml:space="preserve">Jonathan George, </w:t>
      </w:r>
      <w:proofErr w:type="gramStart"/>
      <w:r w:rsidRPr="00760B7D">
        <w:rPr>
          <w:rFonts w:asciiTheme="minorHAnsi" w:hAnsiTheme="minorHAnsi" w:cstheme="minorHAnsi"/>
          <w:b/>
          <w:sz w:val="24"/>
          <w:szCs w:val="24"/>
        </w:rPr>
        <w:t>President &amp;</w:t>
      </w:r>
      <w:proofErr w:type="gramEnd"/>
      <w:r w:rsidRPr="00760B7D">
        <w:rPr>
          <w:rFonts w:asciiTheme="minorHAnsi" w:hAnsiTheme="minorHAnsi" w:cstheme="minorHAnsi"/>
          <w:b/>
          <w:sz w:val="24"/>
          <w:szCs w:val="24"/>
        </w:rPr>
        <w:t xml:space="preserve"> CEO</w:t>
      </w:r>
    </w:p>
    <w:p w14:paraId="6E9205C7" w14:textId="77777777" w:rsidR="00760B7D" w:rsidRPr="00760B7D" w:rsidRDefault="00760B7D" w:rsidP="00760B7D">
      <w:pPr>
        <w:pStyle w:val="BodyText"/>
        <w:jc w:val="both"/>
        <w:rPr>
          <w:rFonts w:asciiTheme="minorHAnsi" w:hAnsiTheme="minorHAnsi" w:cstheme="minorHAnsi"/>
          <w:b/>
          <w:sz w:val="24"/>
          <w:szCs w:val="24"/>
        </w:rPr>
      </w:pPr>
    </w:p>
    <w:p w14:paraId="10D8D188" w14:textId="77777777" w:rsidR="00760B7D" w:rsidRPr="00760B7D" w:rsidRDefault="00760B7D" w:rsidP="00760B7D">
      <w:pPr>
        <w:pStyle w:val="BodyText"/>
        <w:jc w:val="both"/>
        <w:rPr>
          <w:rFonts w:asciiTheme="minorHAnsi" w:hAnsiTheme="minorHAnsi" w:cstheme="minorHAnsi"/>
          <w:i/>
          <w:sz w:val="20"/>
        </w:rPr>
      </w:pPr>
      <w:r w:rsidRPr="00760B7D">
        <w:rPr>
          <w:rFonts w:asciiTheme="minorHAnsi" w:hAnsiTheme="minorHAnsi" w:cstheme="minorHAnsi"/>
          <w:i/>
          <w:sz w:val="20"/>
        </w:rPr>
        <w:t>Neither the OTCQX nor the Canadian Securities Exchange nor its Regulation Services Provider (as that term is defined in the policies of the Canadian Securities Exchange) accepts responsibility for the adequacy or accuracy of this release.</w:t>
      </w:r>
    </w:p>
    <w:p w14:paraId="72F4A7D7" w14:textId="77777777" w:rsidR="00760B7D" w:rsidRPr="00760B7D" w:rsidRDefault="00760B7D" w:rsidP="00760B7D">
      <w:pPr>
        <w:pStyle w:val="BodyText"/>
        <w:jc w:val="both"/>
        <w:rPr>
          <w:rFonts w:asciiTheme="minorHAnsi" w:hAnsiTheme="minorHAnsi" w:cstheme="minorHAnsi"/>
          <w:i/>
          <w:sz w:val="20"/>
        </w:rPr>
      </w:pPr>
    </w:p>
    <w:p w14:paraId="68EAF66A" w14:textId="77777777" w:rsidR="00760B7D" w:rsidRDefault="00760B7D" w:rsidP="00760B7D">
      <w:pPr>
        <w:pStyle w:val="BodyText"/>
        <w:jc w:val="both"/>
        <w:rPr>
          <w:rFonts w:asciiTheme="minorHAnsi" w:hAnsiTheme="minorHAnsi" w:cstheme="minorHAnsi"/>
          <w:i/>
          <w:sz w:val="20"/>
        </w:rPr>
      </w:pPr>
      <w:r w:rsidRPr="00760B7D">
        <w:rPr>
          <w:rFonts w:asciiTheme="minorHAnsi" w:hAnsiTheme="minorHAnsi" w:cstheme="minorHAnsi"/>
          <w:i/>
          <w:sz w:val="20"/>
        </w:rPr>
        <w:t xml:space="preserve">Statements in this press release other than purely historical information, including statements relating to the Company’s future plans and objectives or expected results, and the Company's intention to amend the terms of the Existing Warrants are "Forward-Looking Statements" within the meaning of Section 21E of the United States Securities Exchange Act of 1934, as amended and Canadian securities laws. Forward Looking Statements are based on numerous assumptions and are subject to all of the risks and uncertainties inherent in the Company’s business, </w:t>
      </w:r>
      <w:r w:rsidRPr="00760B7D">
        <w:rPr>
          <w:rFonts w:asciiTheme="minorHAnsi" w:hAnsiTheme="minorHAnsi" w:cstheme="minorHAnsi"/>
          <w:i/>
          <w:sz w:val="20"/>
        </w:rPr>
        <w:lastRenderedPageBreak/>
        <w:t>including risks inherent in resource exploration and development. As a result, actual results may vary materially from those described in the Forward Looking Statements.</w:t>
      </w:r>
    </w:p>
    <w:p w14:paraId="0143D309" w14:textId="77777777" w:rsidR="00760B7D" w:rsidRPr="00760B7D" w:rsidRDefault="00760B7D" w:rsidP="00760B7D">
      <w:pPr>
        <w:pStyle w:val="BodyText"/>
        <w:jc w:val="both"/>
        <w:rPr>
          <w:rFonts w:asciiTheme="minorHAnsi" w:hAnsiTheme="minorHAnsi" w:cstheme="minorHAnsi"/>
          <w:i/>
          <w:sz w:val="20"/>
        </w:rPr>
      </w:pPr>
    </w:p>
    <w:p w14:paraId="344048FD" w14:textId="4252E5B9" w:rsidR="009F1EFA" w:rsidRPr="00760B7D" w:rsidRDefault="00760B7D" w:rsidP="00760B7D">
      <w:pPr>
        <w:rPr>
          <w:sz w:val="20"/>
          <w:szCs w:val="20"/>
        </w:rPr>
      </w:pPr>
      <w:r w:rsidRPr="00760B7D">
        <w:rPr>
          <w:rFonts w:asciiTheme="minorHAnsi" w:hAnsiTheme="minorHAnsi" w:cstheme="minorHAnsi"/>
          <w:i/>
          <w:sz w:val="20"/>
          <w:szCs w:val="20"/>
        </w:rPr>
        <w:t>Key assumptions upon which the Company’s forward-looking statements and information are based include, without limitation, assumptions about general business and economic conditions. These assumptions should be considered carefully by readers. Readers are further cautioned that the foregoing list of assumptions is not exhaustive. Although the Company believes that the assumptions on which the forward-looking statements or information are made are reasonable, based on the information available to the Company on the date such statements were made, no assurances can be given as to whether these assumptions will prove to be correct</w:t>
      </w:r>
      <w:r>
        <w:rPr>
          <w:rFonts w:asciiTheme="minorHAnsi" w:hAnsiTheme="minorHAnsi" w:cstheme="minorHAnsi"/>
          <w:i/>
          <w:sz w:val="20"/>
          <w:szCs w:val="20"/>
        </w:rPr>
        <w:t>.</w:t>
      </w:r>
    </w:p>
    <w:sectPr w:rsidR="009F1EFA" w:rsidRPr="00760B7D" w:rsidSect="000165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150D5" w14:textId="77777777" w:rsidR="0055276E" w:rsidRDefault="0055276E" w:rsidP="00BE1300">
      <w:r>
        <w:separator/>
      </w:r>
    </w:p>
  </w:endnote>
  <w:endnote w:type="continuationSeparator" w:id="0">
    <w:p w14:paraId="7274DD89" w14:textId="77777777" w:rsidR="0055276E" w:rsidRDefault="0055276E" w:rsidP="00BE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B1A5" w14:textId="77777777" w:rsidR="000165E7" w:rsidRDefault="0001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8473" w14:textId="77777777" w:rsidR="000165E7" w:rsidRDefault="0001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2310" w14:textId="77777777" w:rsidR="000165E7" w:rsidRDefault="0001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DC237" w14:textId="77777777" w:rsidR="0055276E" w:rsidRDefault="0055276E" w:rsidP="00BE1300">
      <w:r>
        <w:separator/>
      </w:r>
    </w:p>
  </w:footnote>
  <w:footnote w:type="continuationSeparator" w:id="0">
    <w:p w14:paraId="3922FD60" w14:textId="77777777" w:rsidR="0055276E" w:rsidRDefault="0055276E" w:rsidP="00BE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0467" w14:textId="77777777" w:rsidR="000165E7" w:rsidRDefault="0001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FC22" w14:textId="77777777" w:rsidR="00BE1300" w:rsidRPr="00627422" w:rsidRDefault="00E84DF1"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60288" behindDoc="0" locked="0" layoutInCell="1" allowOverlap="1" wp14:anchorId="1DD0956F" wp14:editId="66018688">
              <wp:simplePos x="0" y="0"/>
              <wp:positionH relativeFrom="column">
                <wp:posOffset>4319270</wp:posOffset>
              </wp:positionH>
              <wp:positionV relativeFrom="paragraph">
                <wp:posOffset>-635</wp:posOffset>
              </wp:positionV>
              <wp:extent cx="2197100" cy="905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05510"/>
                      </a:xfrm>
                      <a:prstGeom prst="rect">
                        <a:avLst/>
                      </a:prstGeom>
                      <a:noFill/>
                      <a:ln w="9525">
                        <a:noFill/>
                        <a:miter lim="800000"/>
                        <a:headEnd/>
                        <a:tailEnd/>
                      </a:ln>
                    </wps:spPr>
                    <wps:txbx>
                      <w:txbxContent>
                        <w:p w14:paraId="7A140912" w14:textId="77777777" w:rsidR="00BE1300" w:rsidRPr="007F6413" w:rsidRDefault="009F7FE6" w:rsidP="00D452BD">
                          <w:pPr>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jc w:val="right"/>
                            <w:rPr>
                              <w:sz w:val="21"/>
                              <w:szCs w:val="21"/>
                            </w:rPr>
                          </w:pPr>
                          <w:r w:rsidRPr="00D452BD">
                            <w:rPr>
                              <w:sz w:val="21"/>
                              <w:szCs w:val="21"/>
                            </w:rPr>
                            <w:t>www.</w:t>
                          </w:r>
                          <w:r w:rsidR="00D452BD" w:rsidRPr="00D452BD">
                            <w:rPr>
                              <w:sz w:val="21"/>
                              <w:szCs w:val="21"/>
                            </w:rPr>
                            <w:t>newtechminerals.ca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0956F" id="_x0000_t202" coordsize="21600,21600" o:spt="202" path="m,l,21600r21600,l21600,xe">
              <v:stroke joinstyle="miter"/>
              <v:path gradientshapeok="t" o:connecttype="rect"/>
            </v:shapetype>
            <v:shape id="Text Box 2" o:spid="_x0000_s1026" type="#_x0000_t202" style="position:absolute;margin-left:340.1pt;margin-top:-.05pt;width:173pt;height:7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" filled="f" stroked="f">
              <v:textbox style="mso-fit-shape-to-text:t">
                <w:txbxContent>
                  <w:p w14:paraId="7A140912" w14:textId="77777777" w:rsidR="00BE1300" w:rsidRPr="007F6413" w:rsidRDefault="009F7FE6" w:rsidP="00D452BD">
                    <w:pPr>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jc w:val="right"/>
                      <w:rPr>
                        <w:sz w:val="21"/>
                        <w:szCs w:val="21"/>
                      </w:rPr>
                    </w:pPr>
                    <w:r w:rsidRPr="00D452BD">
                      <w:rPr>
                        <w:sz w:val="21"/>
                        <w:szCs w:val="21"/>
                      </w:rPr>
                      <w:t>www.</w:t>
                    </w:r>
                    <w:r w:rsidR="00D452BD" w:rsidRPr="00D452BD">
                      <w:rPr>
                        <w:sz w:val="21"/>
                        <w:szCs w:val="21"/>
                      </w:rPr>
                      <w:t>newtechminerals.ca</w:t>
                    </w:r>
                  </w:p>
                </w:txbxContent>
              </v:textbox>
            </v:shape>
          </w:pict>
        </mc:Fallback>
      </mc:AlternateContent>
    </w:r>
    <w:r w:rsidR="00BE1300">
      <w:tab/>
    </w:r>
    <w:r w:rsidR="00D452BD" w:rsidRPr="005300DB">
      <w:rPr>
        <w:noProof/>
      </w:rPr>
      <w:drawing>
        <wp:inline distT="0" distB="0" distL="0" distR="0" wp14:anchorId="63930CFC" wp14:editId="1B6609DF">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027" cy="752415"/>
                  </a:xfrm>
                  <a:prstGeom prst="rect">
                    <a:avLst/>
                  </a:prstGeom>
                  <a:noFill/>
                  <a:ln>
                    <a:noFill/>
                  </a:ln>
                </pic:spPr>
              </pic:pic>
            </a:graphicData>
          </a:graphic>
        </wp:inline>
      </w:drawing>
    </w:r>
    <w:r w:rsidR="00BE1300">
      <w:tab/>
    </w:r>
  </w:p>
  <w:p w14:paraId="134381F1" w14:textId="77777777" w:rsidR="00BE1300" w:rsidRPr="00627422" w:rsidRDefault="00BE1300" w:rsidP="00BE1300">
    <w:pPr>
      <w:pStyle w:val="Header"/>
      <w:tabs>
        <w:tab w:val="left" w:pos="6946"/>
      </w:tabs>
      <w:rPr>
        <w:sz w:val="20"/>
        <w:szCs w:val="20"/>
      </w:rPr>
    </w:pPr>
    <w:r>
      <w:tab/>
    </w:r>
  </w:p>
  <w:p w14:paraId="1FDCA902" w14:textId="77777777" w:rsidR="00BE1300" w:rsidRDefault="00C21F4B">
    <w:pPr>
      <w:pStyle w:val="Header"/>
    </w:pPr>
    <w:r>
      <w:rPr>
        <w:noProof/>
      </w:rPr>
      <mc:AlternateContent>
        <mc:Choice Requires="wps">
          <w:drawing>
            <wp:anchor distT="0" distB="0" distL="114300" distR="114300" simplePos="0" relativeHeight="251662336" behindDoc="0" locked="0" layoutInCell="1" allowOverlap="1" wp14:anchorId="34958030" wp14:editId="6663728C">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8030" id="_x0000_s1027" type="#_x0000_t202" style="position:absolute;margin-left:0;margin-top:11.7pt;width:211.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xYCw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" filled="f" stroked="f">
              <v:textbo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102E5F25" wp14:editId="6B63919F">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E5A79B" id="Straight Connector 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2pt,12.65pt" to="5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" strokecolor="#f4825a" strokeweight="1pt">
              <v:stroke joinstyle="miter"/>
              <o:lock v:ext="edit" shapetype="f"/>
            </v:line>
          </w:pict>
        </mc:Fallback>
      </mc:AlternateContent>
    </w:r>
  </w:p>
  <w:p w14:paraId="6F4C7CE1" w14:textId="77777777" w:rsidR="00BE1300" w:rsidRDefault="00BE1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968D" w14:textId="77777777" w:rsidR="000165E7" w:rsidRDefault="0001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FCD"/>
    <w:multiLevelType w:val="hybridMultilevel"/>
    <w:tmpl w:val="4D88D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1"/>
    <w:rsid w:val="000156A2"/>
    <w:rsid w:val="000165E7"/>
    <w:rsid w:val="00071552"/>
    <w:rsid w:val="000931D7"/>
    <w:rsid w:val="000A6E3D"/>
    <w:rsid w:val="000C0B86"/>
    <w:rsid w:val="000C6776"/>
    <w:rsid w:val="000D25B4"/>
    <w:rsid w:val="000F7E83"/>
    <w:rsid w:val="00100B83"/>
    <w:rsid w:val="001014D4"/>
    <w:rsid w:val="00105392"/>
    <w:rsid w:val="00113F10"/>
    <w:rsid w:val="00153285"/>
    <w:rsid w:val="00163752"/>
    <w:rsid w:val="00173C71"/>
    <w:rsid w:val="001D5960"/>
    <w:rsid w:val="001E4BBB"/>
    <w:rsid w:val="00221B9E"/>
    <w:rsid w:val="002222C4"/>
    <w:rsid w:val="0022580D"/>
    <w:rsid w:val="002535AB"/>
    <w:rsid w:val="002600D9"/>
    <w:rsid w:val="00263864"/>
    <w:rsid w:val="002805E9"/>
    <w:rsid w:val="002B0D6A"/>
    <w:rsid w:val="002F3603"/>
    <w:rsid w:val="00300B5B"/>
    <w:rsid w:val="003216B0"/>
    <w:rsid w:val="00357BBF"/>
    <w:rsid w:val="00364E87"/>
    <w:rsid w:val="003970E6"/>
    <w:rsid w:val="003B32A5"/>
    <w:rsid w:val="003D2E0E"/>
    <w:rsid w:val="00401C13"/>
    <w:rsid w:val="00463274"/>
    <w:rsid w:val="004911F2"/>
    <w:rsid w:val="004B2080"/>
    <w:rsid w:val="0055276E"/>
    <w:rsid w:val="005726D6"/>
    <w:rsid w:val="005729D3"/>
    <w:rsid w:val="005F42F7"/>
    <w:rsid w:val="00637357"/>
    <w:rsid w:val="00642D2B"/>
    <w:rsid w:val="00662614"/>
    <w:rsid w:val="0067415E"/>
    <w:rsid w:val="00682E4C"/>
    <w:rsid w:val="00696429"/>
    <w:rsid w:val="006C119C"/>
    <w:rsid w:val="006C5350"/>
    <w:rsid w:val="006D0791"/>
    <w:rsid w:val="006E0E52"/>
    <w:rsid w:val="006E5506"/>
    <w:rsid w:val="00711A4F"/>
    <w:rsid w:val="00715AF2"/>
    <w:rsid w:val="0075319E"/>
    <w:rsid w:val="00760B7D"/>
    <w:rsid w:val="007672F1"/>
    <w:rsid w:val="007A549C"/>
    <w:rsid w:val="007B6BA6"/>
    <w:rsid w:val="007F6514"/>
    <w:rsid w:val="008056CF"/>
    <w:rsid w:val="00851D97"/>
    <w:rsid w:val="0086104B"/>
    <w:rsid w:val="00867DA2"/>
    <w:rsid w:val="00872B75"/>
    <w:rsid w:val="008A3D4F"/>
    <w:rsid w:val="008F33A3"/>
    <w:rsid w:val="008F4D3F"/>
    <w:rsid w:val="00931141"/>
    <w:rsid w:val="00940A84"/>
    <w:rsid w:val="00951F64"/>
    <w:rsid w:val="00965CF5"/>
    <w:rsid w:val="009C2E38"/>
    <w:rsid w:val="009F1EFA"/>
    <w:rsid w:val="009F429E"/>
    <w:rsid w:val="009F7FE6"/>
    <w:rsid w:val="00A03120"/>
    <w:rsid w:val="00A118A3"/>
    <w:rsid w:val="00A146D6"/>
    <w:rsid w:val="00A21038"/>
    <w:rsid w:val="00A86E21"/>
    <w:rsid w:val="00A909B3"/>
    <w:rsid w:val="00A97EDC"/>
    <w:rsid w:val="00AD36CD"/>
    <w:rsid w:val="00AE5362"/>
    <w:rsid w:val="00AF2A09"/>
    <w:rsid w:val="00B1568C"/>
    <w:rsid w:val="00B314AC"/>
    <w:rsid w:val="00B56B7B"/>
    <w:rsid w:val="00B65D14"/>
    <w:rsid w:val="00B954F3"/>
    <w:rsid w:val="00BB496F"/>
    <w:rsid w:val="00BD5A4B"/>
    <w:rsid w:val="00BE0C41"/>
    <w:rsid w:val="00BE1300"/>
    <w:rsid w:val="00BF0857"/>
    <w:rsid w:val="00C13685"/>
    <w:rsid w:val="00C21F4B"/>
    <w:rsid w:val="00C27245"/>
    <w:rsid w:val="00CC65B6"/>
    <w:rsid w:val="00CD542B"/>
    <w:rsid w:val="00D00BC9"/>
    <w:rsid w:val="00D11750"/>
    <w:rsid w:val="00D1602C"/>
    <w:rsid w:val="00D27A6C"/>
    <w:rsid w:val="00D300AE"/>
    <w:rsid w:val="00D452BD"/>
    <w:rsid w:val="00D57A9F"/>
    <w:rsid w:val="00D64480"/>
    <w:rsid w:val="00D66F16"/>
    <w:rsid w:val="00E00A1A"/>
    <w:rsid w:val="00E06889"/>
    <w:rsid w:val="00E109CB"/>
    <w:rsid w:val="00E84DF1"/>
    <w:rsid w:val="00EA70CF"/>
    <w:rsid w:val="00ED359E"/>
    <w:rsid w:val="00ED4338"/>
    <w:rsid w:val="00EF28D3"/>
    <w:rsid w:val="00EF4495"/>
    <w:rsid w:val="00EF48E6"/>
    <w:rsid w:val="00F12B7F"/>
    <w:rsid w:val="00F41699"/>
    <w:rsid w:val="00FA10C3"/>
    <w:rsid w:val="00FB1263"/>
    <w:rsid w:val="00FD5863"/>
    <w:rsid w:val="00F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551B"/>
  <w15:docId w15:val="{947C0983-BDDB-4DCB-AC30-DC9AC3F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0B7D"/>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jc w:val="left"/>
    </w:pPr>
    <w:rPr>
      <w:rFonts w:asciiTheme="minorHAnsi" w:hAnsiTheme="minorHAnsi"/>
      <w:sz w:val="22"/>
      <w:szCs w:val="22"/>
    </w:r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jc w:val="left"/>
    </w:pPr>
    <w:rPr>
      <w:rFonts w:asciiTheme="minorHAnsi" w:hAnsiTheme="minorHAnsi"/>
      <w:sz w:val="22"/>
      <w:szCs w:val="22"/>
    </w:r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jc w:val="center"/>
    </w:pPr>
    <w:rPr>
      <w:rFonts w:eastAsia="Calibri"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line="223" w:lineRule="exact"/>
      <w:ind w:firstLine="662"/>
    </w:pPr>
    <w:rPr>
      <w:rFonts w:eastAsia="Times New Roman" w:cs="Times New Roman"/>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spacing w:after="160" w:line="259" w:lineRule="auto"/>
      <w:ind w:left="720"/>
      <w:contextualSpacing/>
      <w:jc w:val="left"/>
    </w:pPr>
    <w:rPr>
      <w:rFonts w:asciiTheme="minorHAnsi" w:hAnsiTheme="minorHAnsi"/>
      <w:sz w:val="22"/>
      <w:szCs w:val="22"/>
    </w:rPr>
  </w:style>
  <w:style w:type="paragraph" w:styleId="BalloonText">
    <w:name w:val="Balloon Text"/>
    <w:basedOn w:val="Normal"/>
    <w:link w:val="BalloonTextChar"/>
    <w:uiPriority w:val="99"/>
    <w:semiHidden/>
    <w:unhideWhenUsed/>
    <w:rsid w:val="0063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580">
      <w:bodyDiv w:val="1"/>
      <w:marLeft w:val="0"/>
      <w:marRight w:val="0"/>
      <w:marTop w:val="0"/>
      <w:marBottom w:val="0"/>
      <w:divBdr>
        <w:top w:val="none" w:sz="0" w:space="0" w:color="auto"/>
        <w:left w:val="none" w:sz="0" w:space="0" w:color="auto"/>
        <w:bottom w:val="none" w:sz="0" w:space="0" w:color="auto"/>
        <w:right w:val="none" w:sz="0" w:space="0" w:color="auto"/>
      </w:divBdr>
    </w:div>
    <w:div w:id="2121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Ausburn</dc:creator>
  <cp:lastModifiedBy>Judi Dalling</cp:lastModifiedBy>
  <cp:revision>2</cp:revision>
  <cp:lastPrinted>2018-01-10T00:42:00Z</cp:lastPrinted>
  <dcterms:created xsi:type="dcterms:W3CDTF">2019-11-13T20:06:00Z</dcterms:created>
  <dcterms:modified xsi:type="dcterms:W3CDTF">2019-11-13T20:06:00Z</dcterms:modified>
</cp:coreProperties>
</file>