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D66A5" w14:textId="77777777" w:rsidR="00D452BD" w:rsidRPr="00D452BD" w:rsidRDefault="00D452BD" w:rsidP="00D452BD">
      <w:pPr>
        <w:jc w:val="center"/>
        <w:rPr>
          <w:rFonts w:cstheme="minorHAnsi"/>
          <w:b/>
          <w:sz w:val="24"/>
          <w:szCs w:val="24"/>
        </w:rPr>
      </w:pPr>
      <w:r w:rsidRPr="00D452BD">
        <w:rPr>
          <w:rFonts w:cstheme="minorHAnsi"/>
          <w:b/>
          <w:bCs/>
          <w:sz w:val="24"/>
          <w:szCs w:val="24"/>
          <w:lang w:val="en-CA"/>
        </w:rPr>
        <w:t>NEWS RELEASE</w:t>
      </w:r>
    </w:p>
    <w:p w14:paraId="3AD7AFA5" w14:textId="61B7215F" w:rsidR="00D452BD" w:rsidRPr="00D452BD" w:rsidRDefault="00D452BD" w:rsidP="00D452BD">
      <w:pPr>
        <w:jc w:val="center"/>
        <w:rPr>
          <w:rFonts w:cstheme="minorHAnsi"/>
          <w:b/>
          <w:sz w:val="28"/>
          <w:szCs w:val="28"/>
        </w:rPr>
      </w:pPr>
      <w:r w:rsidRPr="00D452BD">
        <w:rPr>
          <w:rFonts w:cstheme="minorHAnsi"/>
          <w:b/>
          <w:sz w:val="28"/>
          <w:szCs w:val="28"/>
        </w:rPr>
        <w:t xml:space="preserve">New Tech Minerals Assigns Its Lease on the Buena Vista Cobalt Project, Nevada, </w:t>
      </w:r>
      <w:r w:rsidR="00637357">
        <w:rPr>
          <w:rFonts w:cstheme="minorHAnsi"/>
          <w:b/>
          <w:sz w:val="28"/>
          <w:szCs w:val="28"/>
        </w:rPr>
        <w:t>t</w:t>
      </w:r>
      <w:r w:rsidRPr="00D452BD">
        <w:rPr>
          <w:rFonts w:cstheme="minorHAnsi"/>
          <w:b/>
          <w:sz w:val="28"/>
          <w:szCs w:val="28"/>
        </w:rPr>
        <w:t xml:space="preserve">o </w:t>
      </w:r>
      <w:proofErr w:type="spellStart"/>
      <w:r w:rsidRPr="00D452BD">
        <w:rPr>
          <w:rFonts w:cstheme="minorHAnsi"/>
          <w:b/>
          <w:sz w:val="28"/>
          <w:szCs w:val="28"/>
        </w:rPr>
        <w:t>Explorex</w:t>
      </w:r>
      <w:proofErr w:type="spellEnd"/>
      <w:r w:rsidRPr="00D452BD">
        <w:rPr>
          <w:rFonts w:cstheme="minorHAnsi"/>
          <w:b/>
          <w:sz w:val="28"/>
          <w:szCs w:val="28"/>
        </w:rPr>
        <w:t xml:space="preserve"> Resources Inc.</w:t>
      </w:r>
    </w:p>
    <w:p w14:paraId="7F7A0F66" w14:textId="77777777" w:rsidR="00D452BD" w:rsidRPr="00D452BD" w:rsidRDefault="00D452BD" w:rsidP="00D452BD">
      <w:pPr>
        <w:spacing w:after="0"/>
        <w:jc w:val="center"/>
        <w:rPr>
          <w:rFonts w:cstheme="minorHAnsi"/>
          <w:b/>
          <w:sz w:val="24"/>
          <w:szCs w:val="24"/>
        </w:rPr>
      </w:pPr>
    </w:p>
    <w:p w14:paraId="08ADC0AE" w14:textId="1827F181" w:rsidR="00D452BD" w:rsidRPr="00D452BD" w:rsidRDefault="00D452BD" w:rsidP="00D452BD">
      <w:pPr>
        <w:jc w:val="both"/>
        <w:rPr>
          <w:rFonts w:cstheme="minorHAnsi"/>
          <w:sz w:val="24"/>
          <w:szCs w:val="24"/>
        </w:rPr>
      </w:pPr>
      <w:r w:rsidRPr="00D452BD">
        <w:rPr>
          <w:rFonts w:cstheme="minorHAnsi"/>
          <w:b/>
          <w:sz w:val="24"/>
          <w:szCs w:val="24"/>
          <w:lang w:val="en-CA"/>
        </w:rPr>
        <w:t xml:space="preserve">Vancouver, B.C., June </w:t>
      </w:r>
      <w:r w:rsidR="00851D97">
        <w:rPr>
          <w:rFonts w:cstheme="minorHAnsi"/>
          <w:b/>
          <w:sz w:val="24"/>
          <w:szCs w:val="24"/>
          <w:lang w:val="en-CA"/>
        </w:rPr>
        <w:t>25</w:t>
      </w:r>
      <w:r w:rsidRPr="00D452BD">
        <w:rPr>
          <w:rFonts w:cstheme="minorHAnsi"/>
          <w:b/>
          <w:sz w:val="24"/>
          <w:szCs w:val="24"/>
          <w:lang w:val="en-CA"/>
        </w:rPr>
        <w:t xml:space="preserve">, 2019: </w:t>
      </w:r>
      <w:r w:rsidRPr="00D452BD">
        <w:rPr>
          <w:rFonts w:cstheme="minorHAnsi"/>
          <w:b/>
          <w:sz w:val="24"/>
          <w:szCs w:val="24"/>
        </w:rPr>
        <w:t>New Tech Minerals Corp</w:t>
      </w:r>
      <w:r w:rsidRPr="00D452BD">
        <w:rPr>
          <w:rFonts w:cstheme="minorHAnsi"/>
          <w:sz w:val="24"/>
          <w:szCs w:val="24"/>
        </w:rPr>
        <w:t xml:space="preserve">., </w:t>
      </w:r>
      <w:r w:rsidRPr="00D452BD">
        <w:rPr>
          <w:rFonts w:cstheme="minorHAnsi"/>
          <w:b/>
          <w:sz w:val="24"/>
          <w:szCs w:val="24"/>
        </w:rPr>
        <w:t>NTM-CSE</w:t>
      </w:r>
      <w:r w:rsidRPr="00D452BD">
        <w:rPr>
          <w:rFonts w:cstheme="minorHAnsi"/>
          <w:sz w:val="24"/>
          <w:szCs w:val="24"/>
        </w:rPr>
        <w:t>, (“New Tech” or the “Company”) is pleased to announce that, further to its news release of March 4</w:t>
      </w:r>
      <w:r w:rsidRPr="00D452BD">
        <w:rPr>
          <w:rFonts w:cstheme="minorHAnsi"/>
          <w:sz w:val="24"/>
          <w:szCs w:val="24"/>
          <w:vertAlign w:val="superscript"/>
        </w:rPr>
        <w:t>th</w:t>
      </w:r>
      <w:r w:rsidRPr="00D452BD">
        <w:rPr>
          <w:rFonts w:cstheme="minorHAnsi"/>
          <w:sz w:val="24"/>
          <w:szCs w:val="24"/>
        </w:rPr>
        <w:t xml:space="preserve">, 2019, it has entered into an agreement with </w:t>
      </w:r>
      <w:proofErr w:type="spellStart"/>
      <w:r w:rsidRPr="00D452BD">
        <w:rPr>
          <w:rFonts w:cstheme="minorHAnsi"/>
          <w:sz w:val="24"/>
          <w:szCs w:val="24"/>
        </w:rPr>
        <w:t>Explorex</w:t>
      </w:r>
      <w:proofErr w:type="spellEnd"/>
      <w:r w:rsidRPr="00D452BD">
        <w:rPr>
          <w:rFonts w:cstheme="minorHAnsi"/>
          <w:sz w:val="24"/>
          <w:szCs w:val="24"/>
        </w:rPr>
        <w:t xml:space="preserve"> Resou</w:t>
      </w:r>
      <w:bookmarkStart w:id="0" w:name="_GoBack"/>
      <w:bookmarkEnd w:id="0"/>
      <w:r w:rsidRPr="00D452BD">
        <w:rPr>
          <w:rFonts w:cstheme="minorHAnsi"/>
          <w:sz w:val="24"/>
          <w:szCs w:val="24"/>
        </w:rPr>
        <w:t>rces Inc. (“</w:t>
      </w:r>
      <w:proofErr w:type="spellStart"/>
      <w:r w:rsidRPr="00D452BD">
        <w:rPr>
          <w:rFonts w:cstheme="minorHAnsi"/>
          <w:sz w:val="24"/>
          <w:szCs w:val="24"/>
        </w:rPr>
        <w:t>Explorex</w:t>
      </w:r>
      <w:proofErr w:type="spellEnd"/>
      <w:r w:rsidRPr="00D452BD">
        <w:rPr>
          <w:rFonts w:cstheme="minorHAnsi"/>
          <w:sz w:val="24"/>
          <w:szCs w:val="24"/>
        </w:rPr>
        <w:t xml:space="preserve">”) (EX-CSE) assigning a 100% interest in its right to acquire the Buena Vista cobalt project, Pershing </w:t>
      </w:r>
      <w:proofErr w:type="gramStart"/>
      <w:r w:rsidRPr="00D452BD">
        <w:rPr>
          <w:rFonts w:cstheme="minorHAnsi"/>
          <w:sz w:val="24"/>
          <w:szCs w:val="24"/>
        </w:rPr>
        <w:t>County ,</w:t>
      </w:r>
      <w:proofErr w:type="gramEnd"/>
      <w:r w:rsidRPr="00D452BD">
        <w:rPr>
          <w:rFonts w:cstheme="minorHAnsi"/>
          <w:sz w:val="24"/>
          <w:szCs w:val="24"/>
        </w:rPr>
        <w:t xml:space="preserve"> Nevada (the “Assignment Agreement”).</w:t>
      </w:r>
    </w:p>
    <w:p w14:paraId="0CC59A2C" w14:textId="04C448B6" w:rsidR="00D452BD" w:rsidRPr="00D452BD" w:rsidRDefault="00D452BD" w:rsidP="00D452BD">
      <w:pPr>
        <w:jc w:val="both"/>
        <w:rPr>
          <w:rFonts w:cstheme="minorHAnsi"/>
          <w:sz w:val="24"/>
          <w:szCs w:val="24"/>
        </w:rPr>
      </w:pPr>
      <w:r w:rsidRPr="00D452BD">
        <w:rPr>
          <w:rFonts w:cstheme="minorHAnsi"/>
          <w:sz w:val="24"/>
          <w:szCs w:val="24"/>
        </w:rPr>
        <w:t xml:space="preserve">Under the Assignment Agreement, </w:t>
      </w:r>
      <w:proofErr w:type="spellStart"/>
      <w:r w:rsidRPr="00D452BD">
        <w:rPr>
          <w:rFonts w:cstheme="minorHAnsi"/>
          <w:sz w:val="24"/>
          <w:szCs w:val="24"/>
        </w:rPr>
        <w:t>Explorex</w:t>
      </w:r>
      <w:proofErr w:type="spellEnd"/>
      <w:r w:rsidRPr="00D452BD">
        <w:rPr>
          <w:rFonts w:cstheme="minorHAnsi"/>
          <w:sz w:val="24"/>
          <w:szCs w:val="24"/>
        </w:rPr>
        <w:t xml:space="preserve"> will pay the Company $10,000 USD, issue 400,000 shares and assume all the underlying obligations of a mineral lease and purchase agreement entered into on May 15</w:t>
      </w:r>
      <w:r w:rsidRPr="00D452BD">
        <w:rPr>
          <w:rFonts w:cstheme="minorHAnsi"/>
          <w:sz w:val="24"/>
          <w:szCs w:val="24"/>
          <w:vertAlign w:val="superscript"/>
        </w:rPr>
        <w:t>th</w:t>
      </w:r>
      <w:r w:rsidR="00637357">
        <w:rPr>
          <w:rFonts w:cstheme="minorHAnsi"/>
          <w:sz w:val="24"/>
          <w:szCs w:val="24"/>
        </w:rPr>
        <w:t>,</w:t>
      </w:r>
      <w:r w:rsidRPr="00D452BD">
        <w:rPr>
          <w:rFonts w:cstheme="minorHAnsi"/>
          <w:sz w:val="24"/>
          <w:szCs w:val="24"/>
        </w:rPr>
        <w:t xml:space="preserve"> 2018  (and subsequent amendments), with Zephyr Minerals, Inc. a Nevada Corporation.</w:t>
      </w:r>
    </w:p>
    <w:p w14:paraId="13B83DFD" w14:textId="488D02C0" w:rsidR="00D452BD" w:rsidRPr="00D452BD" w:rsidRDefault="00D452BD" w:rsidP="00D452BD">
      <w:pPr>
        <w:jc w:val="both"/>
        <w:rPr>
          <w:rFonts w:cstheme="minorHAnsi"/>
          <w:sz w:val="24"/>
          <w:szCs w:val="24"/>
        </w:rPr>
      </w:pPr>
      <w:r w:rsidRPr="00D452BD">
        <w:rPr>
          <w:rFonts w:cstheme="minorHAnsi"/>
          <w:sz w:val="24"/>
          <w:szCs w:val="24"/>
        </w:rPr>
        <w:t xml:space="preserve">After completion of a </w:t>
      </w:r>
      <w:r w:rsidR="00637357">
        <w:rPr>
          <w:rFonts w:cstheme="minorHAnsi"/>
          <w:sz w:val="24"/>
          <w:szCs w:val="24"/>
        </w:rPr>
        <w:t>f</w:t>
      </w:r>
      <w:r w:rsidRPr="00D452BD">
        <w:rPr>
          <w:rFonts w:cstheme="minorHAnsi"/>
          <w:sz w:val="24"/>
          <w:szCs w:val="24"/>
        </w:rPr>
        <w:t xml:space="preserve">easibility </w:t>
      </w:r>
      <w:r w:rsidR="00637357">
        <w:rPr>
          <w:rFonts w:cstheme="minorHAnsi"/>
          <w:sz w:val="24"/>
          <w:szCs w:val="24"/>
        </w:rPr>
        <w:t>s</w:t>
      </w:r>
      <w:r w:rsidRPr="00D452BD">
        <w:rPr>
          <w:rFonts w:cstheme="minorHAnsi"/>
          <w:sz w:val="24"/>
          <w:szCs w:val="24"/>
        </w:rPr>
        <w:t xml:space="preserve">tudy, New Tech may elect to purchase a 20% interest in the property by paying to </w:t>
      </w:r>
      <w:proofErr w:type="spellStart"/>
      <w:r w:rsidRPr="00D452BD">
        <w:rPr>
          <w:rFonts w:cstheme="minorHAnsi"/>
          <w:sz w:val="24"/>
          <w:szCs w:val="24"/>
        </w:rPr>
        <w:t>Explorex</w:t>
      </w:r>
      <w:proofErr w:type="spellEnd"/>
      <w:r w:rsidRPr="00D452BD">
        <w:rPr>
          <w:rFonts w:cstheme="minorHAnsi"/>
          <w:sz w:val="24"/>
          <w:szCs w:val="24"/>
        </w:rPr>
        <w:t xml:space="preserve"> an amount equal to 40% of the expenditures incurred by </w:t>
      </w:r>
      <w:proofErr w:type="spellStart"/>
      <w:r w:rsidRPr="00D452BD">
        <w:rPr>
          <w:rFonts w:cstheme="minorHAnsi"/>
          <w:sz w:val="24"/>
          <w:szCs w:val="24"/>
        </w:rPr>
        <w:t>Explorex</w:t>
      </w:r>
      <w:proofErr w:type="spellEnd"/>
      <w:r w:rsidR="00637357">
        <w:rPr>
          <w:rFonts w:cstheme="minorHAnsi"/>
          <w:sz w:val="24"/>
          <w:szCs w:val="24"/>
        </w:rPr>
        <w:t xml:space="preserve"> on the project</w:t>
      </w:r>
      <w:r w:rsidRPr="00D452BD">
        <w:rPr>
          <w:rFonts w:cstheme="minorHAnsi"/>
          <w:sz w:val="24"/>
          <w:szCs w:val="24"/>
        </w:rPr>
        <w:t>.</w:t>
      </w:r>
    </w:p>
    <w:p w14:paraId="1E2EC8A3" w14:textId="77777777" w:rsidR="00D452BD" w:rsidRPr="00D452BD" w:rsidRDefault="00D452BD" w:rsidP="00D452BD">
      <w:pPr>
        <w:rPr>
          <w:rFonts w:cstheme="minorHAnsi"/>
          <w:sz w:val="24"/>
          <w:szCs w:val="24"/>
        </w:rPr>
      </w:pPr>
      <w:r w:rsidRPr="00D452BD">
        <w:rPr>
          <w:rFonts w:cstheme="minorHAnsi"/>
          <w:sz w:val="24"/>
          <w:szCs w:val="24"/>
        </w:rPr>
        <w:t>A finder’s fee will be payable in conjunction with the transaction.</w:t>
      </w:r>
    </w:p>
    <w:p w14:paraId="03D3D1C3" w14:textId="77777777" w:rsidR="00D452BD" w:rsidRPr="00D452BD" w:rsidRDefault="00D452BD" w:rsidP="00D452BD">
      <w:pPr>
        <w:jc w:val="both"/>
        <w:rPr>
          <w:rFonts w:cstheme="minorHAnsi"/>
          <w:sz w:val="24"/>
          <w:szCs w:val="24"/>
          <w:u w:val="single"/>
        </w:rPr>
      </w:pPr>
      <w:r w:rsidRPr="00D452BD">
        <w:rPr>
          <w:rFonts w:cstheme="minorHAnsi"/>
          <w:sz w:val="24"/>
          <w:szCs w:val="24"/>
          <w:u w:val="single"/>
        </w:rPr>
        <w:t>About New Tech Minerals Corp.</w:t>
      </w:r>
    </w:p>
    <w:p w14:paraId="7022D052" w14:textId="555BFD48" w:rsidR="00D452BD" w:rsidRPr="00D452BD" w:rsidRDefault="00D452BD" w:rsidP="00D452BD">
      <w:pPr>
        <w:jc w:val="both"/>
        <w:rPr>
          <w:rFonts w:cstheme="minorHAnsi"/>
          <w:b/>
          <w:bCs/>
          <w:color w:val="000000"/>
          <w:sz w:val="24"/>
          <w:szCs w:val="24"/>
        </w:rPr>
      </w:pPr>
      <w:r w:rsidRPr="00D452BD">
        <w:rPr>
          <w:rFonts w:cstheme="minorHAnsi"/>
          <w:sz w:val="24"/>
          <w:szCs w:val="24"/>
        </w:rPr>
        <w:t xml:space="preserve">New Tech is engaged in the exploration and development of promising </w:t>
      </w:r>
      <w:r w:rsidR="00637357">
        <w:rPr>
          <w:rFonts w:cstheme="minorHAnsi"/>
          <w:sz w:val="24"/>
          <w:szCs w:val="24"/>
        </w:rPr>
        <w:t xml:space="preserve">potash/brine, </w:t>
      </w:r>
      <w:r w:rsidRPr="00D452BD">
        <w:rPr>
          <w:rFonts w:cstheme="minorHAnsi"/>
          <w:sz w:val="24"/>
          <w:szCs w:val="24"/>
        </w:rPr>
        <w:t>cobalt</w:t>
      </w:r>
      <w:r w:rsidR="00637357">
        <w:rPr>
          <w:rFonts w:cstheme="minorHAnsi"/>
          <w:sz w:val="24"/>
          <w:szCs w:val="24"/>
        </w:rPr>
        <w:t xml:space="preserve"> and</w:t>
      </w:r>
      <w:r w:rsidRPr="00D452BD">
        <w:rPr>
          <w:rFonts w:cstheme="minorHAnsi"/>
          <w:sz w:val="24"/>
          <w:szCs w:val="24"/>
        </w:rPr>
        <w:t xml:space="preserve"> vanadium projects in America, including the </w:t>
      </w:r>
      <w:r w:rsidR="00637357">
        <w:rPr>
          <w:rFonts w:cstheme="minorHAnsi"/>
          <w:sz w:val="24"/>
          <w:szCs w:val="24"/>
        </w:rPr>
        <w:t xml:space="preserve">Paradox Basin Potash and the Brine project in Utah, the </w:t>
      </w:r>
      <w:r w:rsidRPr="00D452BD">
        <w:rPr>
          <w:rFonts w:cstheme="minorHAnsi"/>
          <w:sz w:val="24"/>
          <w:szCs w:val="24"/>
        </w:rPr>
        <w:t>Buena Vista and Tule cobalt projects in Nevada</w:t>
      </w:r>
      <w:r w:rsidR="00637357">
        <w:rPr>
          <w:rFonts w:cstheme="minorHAnsi"/>
          <w:sz w:val="24"/>
          <w:szCs w:val="24"/>
        </w:rPr>
        <w:t xml:space="preserve"> and</w:t>
      </w:r>
      <w:r w:rsidRPr="00D452BD">
        <w:rPr>
          <w:rFonts w:cstheme="minorHAnsi"/>
          <w:sz w:val="24"/>
          <w:szCs w:val="24"/>
        </w:rPr>
        <w:t xml:space="preserve"> the Fredericktown cobalt project in Missouri</w:t>
      </w:r>
      <w:r w:rsidR="00637357">
        <w:rPr>
          <w:rFonts w:cstheme="minorHAnsi"/>
          <w:sz w:val="24"/>
          <w:szCs w:val="24"/>
        </w:rPr>
        <w:t>.</w:t>
      </w:r>
    </w:p>
    <w:p w14:paraId="029ED99F" w14:textId="77777777" w:rsidR="00D452BD" w:rsidRPr="00D452BD" w:rsidRDefault="00D452BD" w:rsidP="00D452BD">
      <w:pPr>
        <w:jc w:val="both"/>
        <w:rPr>
          <w:rFonts w:cstheme="minorHAnsi"/>
          <w:b/>
          <w:bCs/>
          <w:color w:val="000000"/>
          <w:sz w:val="24"/>
          <w:szCs w:val="24"/>
        </w:rPr>
      </w:pPr>
      <w:r w:rsidRPr="00D452BD">
        <w:rPr>
          <w:rFonts w:cstheme="minorHAnsi"/>
          <w:b/>
          <w:bCs/>
          <w:color w:val="000000"/>
          <w:sz w:val="24"/>
          <w:szCs w:val="24"/>
        </w:rPr>
        <w:t>On behalf of the Board of Directors</w:t>
      </w:r>
    </w:p>
    <w:p w14:paraId="230F57BE" w14:textId="77777777" w:rsidR="00D452BD" w:rsidRPr="00D452BD" w:rsidRDefault="00D452BD" w:rsidP="00D452BD">
      <w:pPr>
        <w:autoSpaceDE w:val="0"/>
        <w:autoSpaceDN w:val="0"/>
        <w:adjustRightInd w:val="0"/>
        <w:spacing w:after="0" w:line="240" w:lineRule="auto"/>
        <w:jc w:val="both"/>
        <w:rPr>
          <w:rFonts w:cstheme="minorHAnsi"/>
          <w:color w:val="000000"/>
          <w:sz w:val="24"/>
          <w:szCs w:val="24"/>
        </w:rPr>
      </w:pPr>
      <w:r w:rsidRPr="00D452BD">
        <w:rPr>
          <w:rFonts w:cstheme="minorHAnsi"/>
          <w:color w:val="000000"/>
          <w:sz w:val="24"/>
          <w:szCs w:val="24"/>
        </w:rPr>
        <w:t>“</w:t>
      </w:r>
      <w:r w:rsidRPr="00D452BD">
        <w:rPr>
          <w:rFonts w:cstheme="minorHAnsi"/>
          <w:i/>
          <w:color w:val="000000"/>
          <w:sz w:val="24"/>
          <w:szCs w:val="24"/>
        </w:rPr>
        <w:t>Jonathan George</w:t>
      </w:r>
      <w:r w:rsidRPr="00D452BD">
        <w:rPr>
          <w:rFonts w:cstheme="minorHAnsi"/>
          <w:color w:val="000000"/>
          <w:sz w:val="24"/>
          <w:szCs w:val="24"/>
        </w:rPr>
        <w:t>”</w:t>
      </w:r>
    </w:p>
    <w:p w14:paraId="1EA5E999" w14:textId="77777777" w:rsidR="00D452BD" w:rsidRPr="00D452BD" w:rsidRDefault="00D452BD" w:rsidP="00D452BD">
      <w:pPr>
        <w:autoSpaceDE w:val="0"/>
        <w:autoSpaceDN w:val="0"/>
        <w:adjustRightInd w:val="0"/>
        <w:spacing w:after="0" w:line="240" w:lineRule="auto"/>
        <w:jc w:val="both"/>
        <w:rPr>
          <w:rFonts w:cstheme="minorHAnsi"/>
          <w:b/>
          <w:bCs/>
          <w:color w:val="000000"/>
          <w:sz w:val="24"/>
          <w:szCs w:val="24"/>
        </w:rPr>
      </w:pPr>
    </w:p>
    <w:p w14:paraId="5DFF4754" w14:textId="0F84672C" w:rsidR="00D452BD" w:rsidRPr="00D452BD" w:rsidRDefault="00D452BD" w:rsidP="00D452BD">
      <w:pPr>
        <w:autoSpaceDE w:val="0"/>
        <w:autoSpaceDN w:val="0"/>
        <w:adjustRightInd w:val="0"/>
        <w:spacing w:after="0" w:line="240" w:lineRule="auto"/>
        <w:jc w:val="both"/>
        <w:rPr>
          <w:rFonts w:cstheme="minorHAnsi"/>
          <w:b/>
          <w:bCs/>
          <w:color w:val="000000"/>
          <w:sz w:val="24"/>
          <w:szCs w:val="24"/>
        </w:rPr>
      </w:pPr>
      <w:r w:rsidRPr="00D452BD">
        <w:rPr>
          <w:rFonts w:cstheme="minorHAnsi"/>
          <w:b/>
          <w:bCs/>
          <w:color w:val="000000"/>
          <w:sz w:val="24"/>
          <w:szCs w:val="24"/>
        </w:rPr>
        <w:t xml:space="preserve">Jonathan George, </w:t>
      </w:r>
      <w:r w:rsidR="00637357">
        <w:rPr>
          <w:rFonts w:cstheme="minorHAnsi"/>
          <w:b/>
          <w:bCs/>
          <w:color w:val="000000"/>
          <w:sz w:val="24"/>
          <w:szCs w:val="24"/>
        </w:rPr>
        <w:t xml:space="preserve">President &amp; </w:t>
      </w:r>
      <w:r w:rsidRPr="00D452BD">
        <w:rPr>
          <w:rFonts w:cstheme="minorHAnsi"/>
          <w:b/>
          <w:bCs/>
          <w:color w:val="000000"/>
          <w:sz w:val="24"/>
          <w:szCs w:val="24"/>
        </w:rPr>
        <w:t>CEO</w:t>
      </w:r>
    </w:p>
    <w:p w14:paraId="25605CED" w14:textId="77777777" w:rsidR="00D452BD" w:rsidRPr="00D452BD" w:rsidRDefault="00D452BD" w:rsidP="00D452BD">
      <w:pPr>
        <w:autoSpaceDE w:val="0"/>
        <w:autoSpaceDN w:val="0"/>
        <w:adjustRightInd w:val="0"/>
        <w:spacing w:after="0" w:line="240" w:lineRule="auto"/>
        <w:jc w:val="both"/>
        <w:rPr>
          <w:rFonts w:cstheme="minorHAnsi"/>
          <w:i/>
          <w:iCs/>
          <w:color w:val="000000"/>
          <w:sz w:val="24"/>
          <w:szCs w:val="24"/>
        </w:rPr>
      </w:pPr>
    </w:p>
    <w:p w14:paraId="7CD9A9CA" w14:textId="77777777" w:rsidR="00D452BD" w:rsidRPr="00D452BD" w:rsidRDefault="00D452BD" w:rsidP="00D452BD">
      <w:pPr>
        <w:spacing w:after="0" w:line="240" w:lineRule="auto"/>
        <w:jc w:val="both"/>
        <w:rPr>
          <w:rFonts w:eastAsia="Calibri" w:cstheme="minorHAnsi"/>
          <w:i/>
          <w:lang w:val="en-CA"/>
        </w:rPr>
      </w:pPr>
      <w:r w:rsidRPr="00D452BD">
        <w:rPr>
          <w:rFonts w:eastAsia="Calibri" w:cstheme="minorHAnsi"/>
          <w:i/>
          <w:lang w:val="en-CA"/>
        </w:rPr>
        <w:t xml:space="preserve">Neither the OTCQX nor the Canadian Securities Exchange nor its Regulation Services Provider (as that term is defined in the policies of the Canadian Securities Exchange) accepts responsibility for the adequacy or accuracy of this release. </w:t>
      </w:r>
    </w:p>
    <w:p w14:paraId="4553A557" w14:textId="77777777" w:rsidR="00D452BD" w:rsidRPr="00D452BD" w:rsidRDefault="00D452BD" w:rsidP="00D452BD">
      <w:pPr>
        <w:spacing w:after="0" w:line="240" w:lineRule="auto"/>
        <w:jc w:val="both"/>
        <w:rPr>
          <w:rFonts w:eastAsia="Calibri" w:cstheme="minorHAnsi"/>
          <w:i/>
          <w:lang w:val="en-CA"/>
        </w:rPr>
      </w:pPr>
    </w:p>
    <w:p w14:paraId="346B53E8" w14:textId="24EB2728" w:rsidR="00637357" w:rsidRPr="00D452BD" w:rsidRDefault="00D452BD" w:rsidP="00637357">
      <w:pPr>
        <w:spacing w:after="0" w:line="240" w:lineRule="auto"/>
        <w:jc w:val="both"/>
        <w:rPr>
          <w:rFonts w:eastAsia="Calibri" w:cstheme="minorHAnsi"/>
          <w:i/>
          <w:iCs/>
          <w:lang w:val="en-CA"/>
        </w:rPr>
      </w:pPr>
      <w:r w:rsidRPr="00D452BD">
        <w:rPr>
          <w:rFonts w:eastAsia="Calibri" w:cstheme="minorHAnsi"/>
          <w:i/>
          <w:iCs/>
          <w:lang w:val="en-CA"/>
        </w:rPr>
        <w:t xml:space="preserve">Statements in this press release other than purely historical information, including statements relating to the Company’s future plans and objectives or expected results, are "Forward-Looking Statements" within </w:t>
      </w:r>
      <w:r w:rsidRPr="00D452BD">
        <w:rPr>
          <w:rFonts w:eastAsia="Calibri" w:cstheme="minorHAnsi"/>
          <w:i/>
          <w:iCs/>
          <w:lang w:val="en-CA"/>
        </w:rPr>
        <w:lastRenderedPageBreak/>
        <w:t>the meaning of Section 21E of the United States Securities Exchange Act of 1934, as amended and</w:t>
      </w:r>
      <w:r w:rsidR="00637357" w:rsidRPr="00637357">
        <w:rPr>
          <w:rFonts w:eastAsia="Calibri" w:cstheme="minorHAnsi"/>
          <w:i/>
          <w:iCs/>
          <w:lang w:val="en-CA"/>
        </w:rPr>
        <w:t xml:space="preserve"> </w:t>
      </w:r>
      <w:r w:rsidR="00637357">
        <w:rPr>
          <w:rFonts w:eastAsia="Calibri" w:cstheme="minorHAnsi"/>
          <w:i/>
          <w:iCs/>
          <w:lang w:val="en-CA"/>
        </w:rPr>
        <w:t>C</w:t>
      </w:r>
      <w:r w:rsidR="00637357" w:rsidRPr="00D452BD">
        <w:rPr>
          <w:rFonts w:eastAsia="Calibri" w:cstheme="minorHAnsi"/>
          <w:i/>
          <w:iCs/>
          <w:lang w:val="en-CA"/>
        </w:rPr>
        <w:t xml:space="preserve">anadian securities laws. Forward Looking Statements are based on numerous assumptions and are subject to all of the risks and uncertainties inherent in the Company’s business, including risks inherent in resource exploration and development. As a result, actual results may vary materially from those described in the Forward Looking Statements. </w:t>
      </w:r>
    </w:p>
    <w:p w14:paraId="147EA91A" w14:textId="77777777" w:rsidR="00637357" w:rsidRPr="00D452BD" w:rsidRDefault="00637357" w:rsidP="00637357">
      <w:pPr>
        <w:spacing w:after="0" w:line="240" w:lineRule="auto"/>
        <w:jc w:val="both"/>
        <w:rPr>
          <w:rFonts w:eastAsia="Calibri" w:cstheme="minorHAnsi"/>
          <w:i/>
          <w:iCs/>
          <w:lang w:val="en-CA"/>
        </w:rPr>
      </w:pPr>
    </w:p>
    <w:p w14:paraId="5A29F84D" w14:textId="77777777" w:rsidR="00637357" w:rsidRPr="00D452BD" w:rsidRDefault="00637357" w:rsidP="00637357">
      <w:pPr>
        <w:spacing w:after="0" w:line="240" w:lineRule="auto"/>
        <w:jc w:val="both"/>
        <w:rPr>
          <w:rFonts w:eastAsia="Calibri" w:cstheme="minorHAnsi"/>
          <w:i/>
          <w:iCs/>
          <w:lang w:val="en-CA"/>
        </w:rPr>
      </w:pPr>
      <w:r w:rsidRPr="00D452BD">
        <w:rPr>
          <w:rFonts w:eastAsia="Calibri" w:cstheme="minorHAnsi"/>
          <w:i/>
          <w:iCs/>
          <w:lang w:val="en-CA"/>
        </w:rPr>
        <w:t>Key assumptions upon which the Company’s forward-looking statements and information are based include: the price of potash will rise and not fall significantly; the Company’s ability to secure new financing to continue its exploration and development activities; there being no significant changes in the ability of the Company to comply with environmental, safety and other regulatory requirements; the Company’s ability to obtain regulatory approvals in a timely manner; and the Company’s ability to achieve its growth strategy. These assumptions should be considered carefully by readers. Readers are further cautioned that the foregoing list of assumptions is not exhaustive. Although the Company believes that the assumptions on which the forward-looking statements or information are made are reasonable, based on the information available to the Company on the date such statements were made, no assurances can be given as to whether these assumptions will prove to be correct.</w:t>
      </w:r>
    </w:p>
    <w:p w14:paraId="3FB595CA" w14:textId="528073E6" w:rsidR="00D452BD" w:rsidRPr="00D452BD" w:rsidRDefault="00D452BD" w:rsidP="00D452BD">
      <w:pPr>
        <w:jc w:val="both"/>
        <w:rPr>
          <w:rFonts w:cstheme="minorHAnsi"/>
        </w:rPr>
      </w:pPr>
      <w:r w:rsidRPr="00D452BD">
        <w:rPr>
          <w:rFonts w:eastAsia="Calibri" w:cstheme="minorHAnsi"/>
          <w:i/>
          <w:iCs/>
          <w:lang w:val="en-CA"/>
        </w:rPr>
        <w:t xml:space="preserve"> </w:t>
      </w:r>
    </w:p>
    <w:p w14:paraId="344048FD" w14:textId="77777777" w:rsidR="009F1EFA" w:rsidRPr="00D452BD" w:rsidRDefault="009F1EFA" w:rsidP="00D452BD"/>
    <w:sectPr w:rsidR="009F1EFA" w:rsidRPr="00D452BD" w:rsidSect="000165E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79D0B" w14:textId="77777777" w:rsidR="00B954F3" w:rsidRDefault="00B954F3" w:rsidP="00BE1300">
      <w:pPr>
        <w:spacing w:after="0" w:line="240" w:lineRule="auto"/>
      </w:pPr>
      <w:r>
        <w:separator/>
      </w:r>
    </w:p>
  </w:endnote>
  <w:endnote w:type="continuationSeparator" w:id="0">
    <w:p w14:paraId="38DFA158" w14:textId="77777777" w:rsidR="00B954F3" w:rsidRDefault="00B954F3" w:rsidP="00BE1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3B1A5" w14:textId="77777777" w:rsidR="000165E7" w:rsidRDefault="000165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18473" w14:textId="77777777" w:rsidR="000165E7" w:rsidRDefault="000165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82310" w14:textId="77777777" w:rsidR="000165E7" w:rsidRDefault="000165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E560E" w14:textId="77777777" w:rsidR="00B954F3" w:rsidRDefault="00B954F3" w:rsidP="00BE1300">
      <w:pPr>
        <w:spacing w:after="0" w:line="240" w:lineRule="auto"/>
      </w:pPr>
      <w:r>
        <w:separator/>
      </w:r>
    </w:p>
  </w:footnote>
  <w:footnote w:type="continuationSeparator" w:id="0">
    <w:p w14:paraId="41E58151" w14:textId="77777777" w:rsidR="00B954F3" w:rsidRDefault="00B954F3" w:rsidP="00BE1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90467" w14:textId="77777777" w:rsidR="000165E7" w:rsidRDefault="000165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6FC22" w14:textId="77777777" w:rsidR="00BE1300" w:rsidRPr="00627422" w:rsidRDefault="00E84DF1" w:rsidP="00BE1300">
    <w:pPr>
      <w:pStyle w:val="Header"/>
      <w:tabs>
        <w:tab w:val="clear" w:pos="4680"/>
        <w:tab w:val="clear" w:pos="9360"/>
      </w:tabs>
      <w:rPr>
        <w:sz w:val="20"/>
        <w:szCs w:val="20"/>
      </w:rPr>
    </w:pPr>
    <w:r>
      <w:rPr>
        <w:noProof/>
      </w:rPr>
      <mc:AlternateContent>
        <mc:Choice Requires="wps">
          <w:drawing>
            <wp:anchor distT="0" distB="0" distL="114300" distR="114300" simplePos="0" relativeHeight="251660288" behindDoc="0" locked="0" layoutInCell="1" allowOverlap="1" wp14:anchorId="1DD0956F" wp14:editId="66018688">
              <wp:simplePos x="0" y="0"/>
              <wp:positionH relativeFrom="column">
                <wp:posOffset>4319270</wp:posOffset>
              </wp:positionH>
              <wp:positionV relativeFrom="paragraph">
                <wp:posOffset>-635</wp:posOffset>
              </wp:positionV>
              <wp:extent cx="2197100" cy="9055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905510"/>
                      </a:xfrm>
                      <a:prstGeom prst="rect">
                        <a:avLst/>
                      </a:prstGeom>
                      <a:noFill/>
                      <a:ln w="9525">
                        <a:noFill/>
                        <a:miter lim="800000"/>
                        <a:headEnd/>
                        <a:tailEnd/>
                      </a:ln>
                    </wps:spPr>
                    <wps:txbx>
                      <w:txbxContent>
                        <w:p w14:paraId="7A140912" w14:textId="77777777" w:rsidR="00BE1300" w:rsidRPr="007F6413" w:rsidRDefault="009F7FE6" w:rsidP="00D452BD">
                          <w:pPr>
                            <w:spacing w:after="0" w:line="240" w:lineRule="auto"/>
                            <w:jc w:val="right"/>
                            <w:rPr>
                              <w:sz w:val="21"/>
                              <w:szCs w:val="21"/>
                            </w:rPr>
                          </w:pPr>
                          <w:r>
                            <w:rPr>
                              <w:sz w:val="21"/>
                              <w:szCs w:val="21"/>
                            </w:rPr>
                            <w:t>880-580 Hornby</w:t>
                          </w:r>
                          <w:r w:rsidR="00BE1300">
                            <w:rPr>
                              <w:sz w:val="21"/>
                              <w:szCs w:val="21"/>
                            </w:rPr>
                            <w:t xml:space="preserve"> Street</w:t>
                          </w:r>
                        </w:p>
                        <w:p w14:paraId="6DACF4E4" w14:textId="77777777" w:rsidR="00BE1300" w:rsidRPr="00D452BD" w:rsidRDefault="00BE1300" w:rsidP="00D452BD">
                          <w:pPr>
                            <w:spacing w:after="0" w:line="240" w:lineRule="auto"/>
                            <w:jc w:val="right"/>
                            <w:rPr>
                              <w:sz w:val="21"/>
                              <w:szCs w:val="21"/>
                            </w:rPr>
                          </w:pPr>
                          <w:r w:rsidRPr="00D452BD">
                            <w:rPr>
                              <w:sz w:val="21"/>
                              <w:szCs w:val="21"/>
                            </w:rPr>
                            <w:t>Vancouver, BC, Canada, V6</w:t>
                          </w:r>
                          <w:r w:rsidR="009F7FE6" w:rsidRPr="00D452BD">
                            <w:rPr>
                              <w:sz w:val="21"/>
                              <w:szCs w:val="21"/>
                            </w:rPr>
                            <w:t>C 3B6</w:t>
                          </w:r>
                        </w:p>
                        <w:p w14:paraId="1F3BCAB0" w14:textId="77777777" w:rsidR="00BE1300" w:rsidRPr="00D452BD" w:rsidRDefault="00BE1300" w:rsidP="00D452BD">
                          <w:pPr>
                            <w:spacing w:after="0" w:line="240" w:lineRule="auto"/>
                            <w:jc w:val="right"/>
                            <w:rPr>
                              <w:sz w:val="21"/>
                              <w:szCs w:val="21"/>
                            </w:rPr>
                          </w:pPr>
                          <w:r w:rsidRPr="00D452BD">
                            <w:rPr>
                              <w:sz w:val="21"/>
                              <w:szCs w:val="21"/>
                            </w:rPr>
                            <w:t>Tel:  604-</w:t>
                          </w:r>
                          <w:r w:rsidR="003970E6" w:rsidRPr="00D452BD">
                            <w:rPr>
                              <w:sz w:val="21"/>
                              <w:szCs w:val="21"/>
                            </w:rPr>
                            <w:t>803-5838</w:t>
                          </w:r>
                        </w:p>
                        <w:p w14:paraId="53DB7F27" w14:textId="77777777" w:rsidR="00BE1300" w:rsidRPr="00D452BD" w:rsidRDefault="00BE1300" w:rsidP="00D452BD">
                          <w:pPr>
                            <w:spacing w:after="0" w:line="240" w:lineRule="auto"/>
                            <w:jc w:val="right"/>
                            <w:rPr>
                              <w:sz w:val="21"/>
                              <w:szCs w:val="21"/>
                            </w:rPr>
                          </w:pPr>
                          <w:r w:rsidRPr="00D452BD">
                            <w:rPr>
                              <w:sz w:val="21"/>
                              <w:szCs w:val="21"/>
                            </w:rPr>
                            <w:t>www.</w:t>
                          </w:r>
                          <w:r w:rsidR="00D452BD" w:rsidRPr="00D452BD">
                            <w:rPr>
                              <w:sz w:val="21"/>
                              <w:szCs w:val="21"/>
                            </w:rPr>
                            <w:t>newtechminerals.ca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DD0956F" id="_x0000_t202" coordsize="21600,21600" o:spt="202" path="m,l,21600r21600,l21600,xe">
              <v:stroke joinstyle="miter"/>
              <v:path gradientshapeok="t" o:connecttype="rect"/>
            </v:shapetype>
            <v:shape id="Text Box 2" o:spid="_x0000_s1026" type="#_x0000_t202" style="position:absolute;margin-left:340.1pt;margin-top:-.05pt;width:173pt;height:71.3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" filled="f" stroked="f">
              <v:textbox style="mso-fit-shape-to-text:t">
                <w:txbxContent>
                  <w:p w14:paraId="7A140912" w14:textId="77777777" w:rsidR="00BE1300" w:rsidRPr="007F6413" w:rsidRDefault="009F7FE6" w:rsidP="00D452BD">
                    <w:pPr>
                      <w:spacing w:after="0" w:line="240" w:lineRule="auto"/>
                      <w:jc w:val="right"/>
                      <w:rPr>
                        <w:sz w:val="21"/>
                        <w:szCs w:val="21"/>
                      </w:rPr>
                    </w:pPr>
                    <w:r>
                      <w:rPr>
                        <w:sz w:val="21"/>
                        <w:szCs w:val="21"/>
                      </w:rPr>
                      <w:t>880-580 Hornby</w:t>
                    </w:r>
                    <w:r w:rsidR="00BE1300">
                      <w:rPr>
                        <w:sz w:val="21"/>
                        <w:szCs w:val="21"/>
                      </w:rPr>
                      <w:t xml:space="preserve"> Street</w:t>
                    </w:r>
                  </w:p>
                  <w:p w14:paraId="6DACF4E4" w14:textId="77777777" w:rsidR="00BE1300" w:rsidRPr="00D452BD" w:rsidRDefault="00BE1300" w:rsidP="00D452BD">
                    <w:pPr>
                      <w:spacing w:after="0" w:line="240" w:lineRule="auto"/>
                      <w:jc w:val="right"/>
                      <w:rPr>
                        <w:sz w:val="21"/>
                        <w:szCs w:val="21"/>
                      </w:rPr>
                    </w:pPr>
                    <w:r w:rsidRPr="00D452BD">
                      <w:rPr>
                        <w:sz w:val="21"/>
                        <w:szCs w:val="21"/>
                      </w:rPr>
                      <w:t>Vancouver, BC, Canada, V6</w:t>
                    </w:r>
                    <w:r w:rsidR="009F7FE6" w:rsidRPr="00D452BD">
                      <w:rPr>
                        <w:sz w:val="21"/>
                        <w:szCs w:val="21"/>
                      </w:rPr>
                      <w:t>C 3B6</w:t>
                    </w:r>
                  </w:p>
                  <w:p w14:paraId="1F3BCAB0" w14:textId="77777777" w:rsidR="00BE1300" w:rsidRPr="00D452BD" w:rsidRDefault="00BE1300" w:rsidP="00D452BD">
                    <w:pPr>
                      <w:spacing w:after="0" w:line="240" w:lineRule="auto"/>
                      <w:jc w:val="right"/>
                      <w:rPr>
                        <w:sz w:val="21"/>
                        <w:szCs w:val="21"/>
                      </w:rPr>
                    </w:pPr>
                    <w:r w:rsidRPr="00D452BD">
                      <w:rPr>
                        <w:sz w:val="21"/>
                        <w:szCs w:val="21"/>
                      </w:rPr>
                      <w:t>Tel:  604-</w:t>
                    </w:r>
                    <w:r w:rsidR="003970E6" w:rsidRPr="00D452BD">
                      <w:rPr>
                        <w:sz w:val="21"/>
                        <w:szCs w:val="21"/>
                      </w:rPr>
                      <w:t>803-5838</w:t>
                    </w:r>
                  </w:p>
                  <w:p w14:paraId="53DB7F27" w14:textId="77777777" w:rsidR="00BE1300" w:rsidRPr="00D452BD" w:rsidRDefault="00BE1300" w:rsidP="00D452BD">
                    <w:pPr>
                      <w:spacing w:after="0" w:line="240" w:lineRule="auto"/>
                      <w:jc w:val="right"/>
                      <w:rPr>
                        <w:sz w:val="21"/>
                        <w:szCs w:val="21"/>
                      </w:rPr>
                    </w:pPr>
                    <w:r w:rsidRPr="00D452BD">
                      <w:rPr>
                        <w:sz w:val="21"/>
                        <w:szCs w:val="21"/>
                      </w:rPr>
                      <w:t>www.</w:t>
                    </w:r>
                    <w:r w:rsidR="00D452BD" w:rsidRPr="00D452BD">
                      <w:rPr>
                        <w:sz w:val="21"/>
                        <w:szCs w:val="21"/>
                      </w:rPr>
                      <w:t>newtechminerals.ca</w:t>
                    </w:r>
                  </w:p>
                </w:txbxContent>
              </v:textbox>
            </v:shape>
          </w:pict>
        </mc:Fallback>
      </mc:AlternateContent>
    </w:r>
    <w:r w:rsidR="00BE1300">
      <w:tab/>
    </w:r>
    <w:r w:rsidR="00D452BD" w:rsidRPr="005300DB">
      <w:rPr>
        <w:noProof/>
      </w:rPr>
      <w:drawing>
        <wp:inline distT="0" distB="0" distL="0" distR="0" wp14:anchorId="63930CFC" wp14:editId="1B6609DF">
          <wp:extent cx="3599180" cy="75057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8027" cy="752415"/>
                  </a:xfrm>
                  <a:prstGeom prst="rect">
                    <a:avLst/>
                  </a:prstGeom>
                  <a:noFill/>
                  <a:ln>
                    <a:noFill/>
                  </a:ln>
                </pic:spPr>
              </pic:pic>
            </a:graphicData>
          </a:graphic>
        </wp:inline>
      </w:drawing>
    </w:r>
    <w:r w:rsidR="00BE1300">
      <w:tab/>
    </w:r>
  </w:p>
  <w:p w14:paraId="134381F1" w14:textId="77777777" w:rsidR="00BE1300" w:rsidRPr="00627422" w:rsidRDefault="00BE1300" w:rsidP="00BE1300">
    <w:pPr>
      <w:pStyle w:val="Header"/>
      <w:tabs>
        <w:tab w:val="left" w:pos="6946"/>
      </w:tabs>
      <w:rPr>
        <w:sz w:val="20"/>
        <w:szCs w:val="20"/>
      </w:rPr>
    </w:pPr>
    <w:r>
      <w:tab/>
    </w:r>
  </w:p>
  <w:p w14:paraId="1FDCA902" w14:textId="77777777" w:rsidR="00BE1300" w:rsidRDefault="00C21F4B">
    <w:pPr>
      <w:pStyle w:val="Header"/>
    </w:pPr>
    <w:r>
      <w:rPr>
        <w:noProof/>
      </w:rPr>
      <mc:AlternateContent>
        <mc:Choice Requires="wps">
          <w:drawing>
            <wp:anchor distT="0" distB="0" distL="114300" distR="114300" simplePos="0" relativeHeight="251662336" behindDoc="0" locked="0" layoutInCell="1" allowOverlap="1" wp14:anchorId="34958030" wp14:editId="6663728C">
              <wp:simplePos x="0" y="0"/>
              <wp:positionH relativeFrom="column">
                <wp:posOffset>0</wp:posOffset>
              </wp:positionH>
              <wp:positionV relativeFrom="paragraph">
                <wp:posOffset>148590</wp:posOffset>
              </wp:positionV>
              <wp:extent cx="2689225" cy="254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225" cy="254000"/>
                      </a:xfrm>
                      <a:prstGeom prst="rect">
                        <a:avLst/>
                      </a:prstGeom>
                      <a:noFill/>
                      <a:ln w="9525">
                        <a:noFill/>
                        <a:miter lim="800000"/>
                        <a:headEnd/>
                        <a:tailEnd/>
                      </a:ln>
                    </wps:spPr>
                    <wps:txbx>
                      <w:txbxContent>
                        <w:p w14:paraId="5EAAC4E3" w14:textId="77777777" w:rsidR="00BE1300" w:rsidRDefault="00AD36CD" w:rsidP="00BE1300">
                          <w:pPr>
                            <w:pStyle w:val="Header"/>
                            <w:tabs>
                              <w:tab w:val="left" w:pos="6946"/>
                            </w:tabs>
                            <w:spacing w:line="240" w:lineRule="exact"/>
                          </w:pPr>
                          <w:r>
                            <w:rPr>
                              <w:rFonts w:asciiTheme="majorHAnsi" w:hAnsiTheme="majorHAnsi"/>
                              <w:b/>
                              <w:color w:val="C13C07"/>
                              <w:sz w:val="24"/>
                              <w:szCs w:val="24"/>
                            </w:rPr>
                            <w:t>NTM</w:t>
                          </w:r>
                          <w:r w:rsidR="00BE1300" w:rsidRPr="00B832FC">
                            <w:rPr>
                              <w:rFonts w:asciiTheme="majorHAnsi" w:hAnsiTheme="majorHAnsi"/>
                              <w:b/>
                              <w:color w:val="F26C3C"/>
                              <w:sz w:val="24"/>
                              <w:szCs w:val="24"/>
                            </w:rPr>
                            <w:t>:</w:t>
                          </w:r>
                          <w:r w:rsidR="00BE1300">
                            <w:rPr>
                              <w:rFonts w:asciiTheme="majorHAnsi" w:hAnsiTheme="majorHAnsi"/>
                              <w:b/>
                              <w:color w:val="F26C3C"/>
                              <w:sz w:val="24"/>
                              <w:szCs w:val="24"/>
                            </w:rPr>
                            <w:t xml:space="preserve"> </w:t>
                          </w:r>
                          <w:r w:rsidR="00BE1300" w:rsidRPr="00B832FC">
                            <w:rPr>
                              <w:rFonts w:asciiTheme="majorHAnsi" w:hAnsiTheme="majorHAnsi"/>
                              <w:b/>
                              <w:color w:val="F26C3C"/>
                              <w:sz w:val="24"/>
                              <w:szCs w:val="24"/>
                            </w:rPr>
                            <w:t>CS</w:t>
                          </w:r>
                          <w:r w:rsidR="00BE1300">
                            <w:rPr>
                              <w:rFonts w:asciiTheme="majorHAnsi" w:hAnsiTheme="majorHAnsi"/>
                              <w:b/>
                              <w:color w:val="F26C3C"/>
                              <w:sz w:val="24"/>
                              <w:szCs w:val="24"/>
                            </w:rPr>
                            <w:t>E</w:t>
                          </w:r>
                        </w:p>
                        <w:p w14:paraId="58501107" w14:textId="77777777" w:rsidR="00BE1300" w:rsidRDefault="00BE1300" w:rsidP="00BE1300">
                          <w:pPr>
                            <w:pStyle w:val="Header"/>
                            <w:tabs>
                              <w:tab w:val="left" w:pos="6946"/>
                            </w:tabs>
                            <w:spacing w:line="24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4958030" id="_x0000_s1027" type="#_x0000_t202" style="position:absolute;margin-left:0;margin-top:11.7pt;width:211.75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" filled="f" stroked="f">
              <v:textbox>
                <w:txbxContent>
                  <w:p w14:paraId="5EAAC4E3" w14:textId="77777777" w:rsidR="00BE1300" w:rsidRDefault="00AD36CD" w:rsidP="00BE1300">
                    <w:pPr>
                      <w:pStyle w:val="Header"/>
                      <w:tabs>
                        <w:tab w:val="left" w:pos="6946"/>
                      </w:tabs>
                      <w:spacing w:line="240" w:lineRule="exact"/>
                    </w:pPr>
                    <w:r>
                      <w:rPr>
                        <w:rFonts w:asciiTheme="majorHAnsi" w:hAnsiTheme="majorHAnsi"/>
                        <w:b/>
                        <w:color w:val="C13C07"/>
                        <w:sz w:val="24"/>
                        <w:szCs w:val="24"/>
                      </w:rPr>
                      <w:t>NTM</w:t>
                    </w:r>
                    <w:r w:rsidR="00BE1300" w:rsidRPr="00B832FC">
                      <w:rPr>
                        <w:rFonts w:asciiTheme="majorHAnsi" w:hAnsiTheme="majorHAnsi"/>
                        <w:b/>
                        <w:color w:val="F26C3C"/>
                        <w:sz w:val="24"/>
                        <w:szCs w:val="24"/>
                      </w:rPr>
                      <w:t>:</w:t>
                    </w:r>
                    <w:r w:rsidR="00BE1300">
                      <w:rPr>
                        <w:rFonts w:asciiTheme="majorHAnsi" w:hAnsiTheme="majorHAnsi"/>
                        <w:b/>
                        <w:color w:val="F26C3C"/>
                        <w:sz w:val="24"/>
                        <w:szCs w:val="24"/>
                      </w:rPr>
                      <w:t xml:space="preserve"> </w:t>
                    </w:r>
                    <w:r w:rsidR="00BE1300" w:rsidRPr="00B832FC">
                      <w:rPr>
                        <w:rFonts w:asciiTheme="majorHAnsi" w:hAnsiTheme="majorHAnsi"/>
                        <w:b/>
                        <w:color w:val="F26C3C"/>
                        <w:sz w:val="24"/>
                        <w:szCs w:val="24"/>
                      </w:rPr>
                      <w:t>CS</w:t>
                    </w:r>
                    <w:r w:rsidR="00BE1300">
                      <w:rPr>
                        <w:rFonts w:asciiTheme="majorHAnsi" w:hAnsiTheme="majorHAnsi"/>
                        <w:b/>
                        <w:color w:val="F26C3C"/>
                        <w:sz w:val="24"/>
                        <w:szCs w:val="24"/>
                      </w:rPr>
                      <w:t>E</w:t>
                    </w:r>
                  </w:p>
                  <w:p w14:paraId="58501107" w14:textId="77777777" w:rsidR="00BE1300" w:rsidRDefault="00BE1300" w:rsidP="00BE1300">
                    <w:pPr>
                      <w:pStyle w:val="Header"/>
                      <w:tabs>
                        <w:tab w:val="left" w:pos="6946"/>
                      </w:tabs>
                      <w:spacing w:line="240" w:lineRule="exact"/>
                    </w:pPr>
                  </w:p>
                </w:txbxContent>
              </v:textbox>
            </v:shape>
          </w:pict>
        </mc:Fallback>
      </mc:AlternateContent>
    </w:r>
    <w:r>
      <w:rPr>
        <w:noProof/>
      </w:rPr>
      <mc:AlternateContent>
        <mc:Choice Requires="wps">
          <w:drawing>
            <wp:anchor distT="4294967294" distB="4294967294" distL="114300" distR="114300" simplePos="0" relativeHeight="251664384" behindDoc="0" locked="0" layoutInCell="1" allowOverlap="1" wp14:anchorId="102E5F25" wp14:editId="6B63919F">
              <wp:simplePos x="0" y="0"/>
              <wp:positionH relativeFrom="column">
                <wp:posOffset>-533400</wp:posOffset>
              </wp:positionH>
              <wp:positionV relativeFrom="paragraph">
                <wp:posOffset>160654</wp:posOffset>
              </wp:positionV>
              <wp:extent cx="6991350" cy="0"/>
              <wp:effectExtent l="0" t="0" r="0" b="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91350" cy="0"/>
                      </a:xfrm>
                      <a:prstGeom prst="line">
                        <a:avLst/>
                      </a:prstGeom>
                      <a:ln w="12700">
                        <a:solidFill>
                          <a:srgbClr val="F4825A"/>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5E5A79B" id="Straight Connector 4" o:spid="_x0000_s1026" style="position:absolute;z-index:2516643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42pt,12.65pt" to="508.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" strokecolor="#f4825a" strokeweight="1pt">
              <v:stroke joinstyle="miter"/>
              <o:lock v:ext="edit" shapetype="f"/>
            </v:line>
          </w:pict>
        </mc:Fallback>
      </mc:AlternateContent>
    </w:r>
  </w:p>
  <w:p w14:paraId="6F4C7CE1" w14:textId="77777777" w:rsidR="00BE1300" w:rsidRDefault="00BE13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8968D" w14:textId="77777777" w:rsidR="000165E7" w:rsidRDefault="000165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6C6FCD"/>
    <w:multiLevelType w:val="hybridMultilevel"/>
    <w:tmpl w:val="4D88D2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21"/>
    <w:rsid w:val="000156A2"/>
    <w:rsid w:val="000165E7"/>
    <w:rsid w:val="00071552"/>
    <w:rsid w:val="000931D7"/>
    <w:rsid w:val="000A6E3D"/>
    <w:rsid w:val="000C0B86"/>
    <w:rsid w:val="000F7E83"/>
    <w:rsid w:val="00100B83"/>
    <w:rsid w:val="001014D4"/>
    <w:rsid w:val="00113F10"/>
    <w:rsid w:val="00153285"/>
    <w:rsid w:val="00163752"/>
    <w:rsid w:val="00173C71"/>
    <w:rsid w:val="001D5960"/>
    <w:rsid w:val="00221B9E"/>
    <w:rsid w:val="002222C4"/>
    <w:rsid w:val="002535AB"/>
    <w:rsid w:val="002600D9"/>
    <w:rsid w:val="002805E9"/>
    <w:rsid w:val="002B0D6A"/>
    <w:rsid w:val="002F3603"/>
    <w:rsid w:val="00300B5B"/>
    <w:rsid w:val="003216B0"/>
    <w:rsid w:val="00357BBF"/>
    <w:rsid w:val="00364E87"/>
    <w:rsid w:val="003970E6"/>
    <w:rsid w:val="003B32A5"/>
    <w:rsid w:val="00401C13"/>
    <w:rsid w:val="00463274"/>
    <w:rsid w:val="004911F2"/>
    <w:rsid w:val="004B2080"/>
    <w:rsid w:val="005726D6"/>
    <w:rsid w:val="005729D3"/>
    <w:rsid w:val="005F42F7"/>
    <w:rsid w:val="00637357"/>
    <w:rsid w:val="00642D2B"/>
    <w:rsid w:val="00662614"/>
    <w:rsid w:val="0067415E"/>
    <w:rsid w:val="00682E4C"/>
    <w:rsid w:val="00696429"/>
    <w:rsid w:val="006C119C"/>
    <w:rsid w:val="006D0791"/>
    <w:rsid w:val="006E0E52"/>
    <w:rsid w:val="006E5506"/>
    <w:rsid w:val="00715AF2"/>
    <w:rsid w:val="007672F1"/>
    <w:rsid w:val="007A549C"/>
    <w:rsid w:val="007B6BA6"/>
    <w:rsid w:val="007F6514"/>
    <w:rsid w:val="008056CF"/>
    <w:rsid w:val="00851D97"/>
    <w:rsid w:val="0086104B"/>
    <w:rsid w:val="00867DA2"/>
    <w:rsid w:val="00872B75"/>
    <w:rsid w:val="008A3D4F"/>
    <w:rsid w:val="008F4D3F"/>
    <w:rsid w:val="00931141"/>
    <w:rsid w:val="00940A84"/>
    <w:rsid w:val="00951F64"/>
    <w:rsid w:val="00965CF5"/>
    <w:rsid w:val="009C2E38"/>
    <w:rsid w:val="009F1EFA"/>
    <w:rsid w:val="009F429E"/>
    <w:rsid w:val="009F7FE6"/>
    <w:rsid w:val="00A03120"/>
    <w:rsid w:val="00A146D6"/>
    <w:rsid w:val="00A21038"/>
    <w:rsid w:val="00A86E21"/>
    <w:rsid w:val="00A909B3"/>
    <w:rsid w:val="00A97EDC"/>
    <w:rsid w:val="00AD36CD"/>
    <w:rsid w:val="00AE5362"/>
    <w:rsid w:val="00AF2A09"/>
    <w:rsid w:val="00B1568C"/>
    <w:rsid w:val="00B56B7B"/>
    <w:rsid w:val="00B65D14"/>
    <w:rsid w:val="00B954F3"/>
    <w:rsid w:val="00BB496F"/>
    <w:rsid w:val="00BD5A4B"/>
    <w:rsid w:val="00BE0C41"/>
    <w:rsid w:val="00BE1300"/>
    <w:rsid w:val="00BF0857"/>
    <w:rsid w:val="00C13685"/>
    <w:rsid w:val="00C21F4B"/>
    <w:rsid w:val="00CC65B6"/>
    <w:rsid w:val="00CD542B"/>
    <w:rsid w:val="00D00BC9"/>
    <w:rsid w:val="00D11750"/>
    <w:rsid w:val="00D1602C"/>
    <w:rsid w:val="00D27A6C"/>
    <w:rsid w:val="00D300AE"/>
    <w:rsid w:val="00D452BD"/>
    <w:rsid w:val="00D57A9F"/>
    <w:rsid w:val="00D64480"/>
    <w:rsid w:val="00D66F16"/>
    <w:rsid w:val="00E00A1A"/>
    <w:rsid w:val="00E06889"/>
    <w:rsid w:val="00E84DF1"/>
    <w:rsid w:val="00EA70CF"/>
    <w:rsid w:val="00ED359E"/>
    <w:rsid w:val="00ED4338"/>
    <w:rsid w:val="00EF28D3"/>
    <w:rsid w:val="00EF4495"/>
    <w:rsid w:val="00EF48E6"/>
    <w:rsid w:val="00F12B7F"/>
    <w:rsid w:val="00F41699"/>
    <w:rsid w:val="00FB1263"/>
    <w:rsid w:val="00FD5863"/>
    <w:rsid w:val="00FE1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2551B"/>
  <w15:docId w15:val="{947C0983-BDDB-4DCB-AC30-DC9AC3F3C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300"/>
  </w:style>
  <w:style w:type="paragraph" w:styleId="Footer">
    <w:name w:val="footer"/>
    <w:basedOn w:val="Normal"/>
    <w:link w:val="FooterChar"/>
    <w:uiPriority w:val="99"/>
    <w:unhideWhenUsed/>
    <w:rsid w:val="00BE1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300"/>
  </w:style>
  <w:style w:type="paragraph" w:styleId="BodyText">
    <w:name w:val="Body Text"/>
    <w:basedOn w:val="Normal"/>
    <w:link w:val="BodyTextChar"/>
    <w:semiHidden/>
    <w:rsid w:val="00A909B3"/>
    <w:pPr>
      <w:spacing w:after="0" w:line="240" w:lineRule="auto"/>
      <w:jc w:val="center"/>
    </w:pPr>
    <w:rPr>
      <w:rFonts w:ascii="Times New Roman" w:eastAsia="Calibri" w:hAnsi="Times New Roman" w:cs="Times New Roman"/>
      <w:sz w:val="16"/>
      <w:szCs w:val="20"/>
      <w:lang w:val="en-CA"/>
    </w:rPr>
  </w:style>
  <w:style w:type="character" w:customStyle="1" w:styleId="BodyTextChar">
    <w:name w:val="Body Text Char"/>
    <w:basedOn w:val="DefaultParagraphFont"/>
    <w:link w:val="BodyText"/>
    <w:semiHidden/>
    <w:rsid w:val="00A909B3"/>
    <w:rPr>
      <w:rFonts w:ascii="Times New Roman" w:eastAsia="Calibri" w:hAnsi="Times New Roman" w:cs="Times New Roman"/>
      <w:sz w:val="16"/>
      <w:szCs w:val="20"/>
      <w:lang w:val="en-CA"/>
    </w:rPr>
  </w:style>
  <w:style w:type="paragraph" w:customStyle="1" w:styleId="Style3">
    <w:name w:val="Style3"/>
    <w:basedOn w:val="Normal"/>
    <w:uiPriority w:val="99"/>
    <w:rsid w:val="009F429E"/>
    <w:pPr>
      <w:widowControl w:val="0"/>
      <w:autoSpaceDE w:val="0"/>
      <w:autoSpaceDN w:val="0"/>
      <w:adjustRightInd w:val="0"/>
      <w:spacing w:after="0" w:line="223" w:lineRule="exact"/>
      <w:ind w:firstLine="662"/>
      <w:jc w:val="both"/>
    </w:pPr>
    <w:rPr>
      <w:rFonts w:ascii="Times New Roman" w:eastAsia="Times New Roman" w:hAnsi="Times New Roman" w:cs="Times New Roman"/>
      <w:sz w:val="24"/>
      <w:szCs w:val="24"/>
      <w:lang w:val="en-CA" w:eastAsia="en-CA"/>
    </w:rPr>
  </w:style>
  <w:style w:type="character" w:customStyle="1" w:styleId="FontStyle13">
    <w:name w:val="Font Style13"/>
    <w:uiPriority w:val="99"/>
    <w:rsid w:val="009F429E"/>
    <w:rPr>
      <w:rFonts w:ascii="Times New Roman" w:hAnsi="Times New Roman" w:cs="Times New Roman"/>
      <w:sz w:val="18"/>
      <w:szCs w:val="18"/>
    </w:rPr>
  </w:style>
  <w:style w:type="paragraph" w:styleId="ListParagraph">
    <w:name w:val="List Paragraph"/>
    <w:basedOn w:val="Normal"/>
    <w:uiPriority w:val="34"/>
    <w:qFormat/>
    <w:rsid w:val="007B6BA6"/>
    <w:pPr>
      <w:ind w:left="720"/>
      <w:contextualSpacing/>
    </w:pPr>
  </w:style>
  <w:style w:type="paragraph" w:styleId="BalloonText">
    <w:name w:val="Balloon Text"/>
    <w:basedOn w:val="Normal"/>
    <w:link w:val="BalloonTextChar"/>
    <w:uiPriority w:val="99"/>
    <w:semiHidden/>
    <w:unhideWhenUsed/>
    <w:rsid w:val="00637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3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677580">
      <w:bodyDiv w:val="1"/>
      <w:marLeft w:val="0"/>
      <w:marRight w:val="0"/>
      <w:marTop w:val="0"/>
      <w:marBottom w:val="0"/>
      <w:divBdr>
        <w:top w:val="none" w:sz="0" w:space="0" w:color="auto"/>
        <w:left w:val="none" w:sz="0" w:space="0" w:color="auto"/>
        <w:bottom w:val="none" w:sz="0" w:space="0" w:color="auto"/>
        <w:right w:val="none" w:sz="0" w:space="0" w:color="auto"/>
      </w:divBdr>
    </w:div>
    <w:div w:id="212121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Ausburn</dc:creator>
  <cp:lastModifiedBy>Judi Dalling</cp:lastModifiedBy>
  <cp:revision>2</cp:revision>
  <cp:lastPrinted>2018-01-10T00:42:00Z</cp:lastPrinted>
  <dcterms:created xsi:type="dcterms:W3CDTF">2019-06-25T04:20:00Z</dcterms:created>
  <dcterms:modified xsi:type="dcterms:W3CDTF">2019-06-25T04:20:00Z</dcterms:modified>
</cp:coreProperties>
</file>