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Look w:val="04A0" w:firstRow="1" w:lastRow="0" w:firstColumn="1" w:lastColumn="0" w:noHBand="0" w:noVBand="1"/>
      </w:tblPr>
      <w:tblGrid>
        <w:gridCol w:w="9576"/>
      </w:tblGrid>
      <w:tr w:rsidR="007B5A67" w:rsidRPr="007B5A67" w14:paraId="7026D796" w14:textId="77777777" w:rsidTr="007E2263">
        <w:trPr>
          <w:trHeight w:val="5129"/>
        </w:trPr>
        <w:tc>
          <w:tcPr>
            <w:tcW w:w="9576" w:type="dxa"/>
            <w:shd w:val="clear" w:color="auto" w:fill="auto"/>
          </w:tcPr>
          <w:p w14:paraId="3D31557A" w14:textId="332B6EF9" w:rsidR="007B5A67" w:rsidRPr="007B5A67" w:rsidRDefault="007B5A67" w:rsidP="007B5A67">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noProof/>
                <w:color w:val="000000"/>
                <w:sz w:val="24"/>
                <w:szCs w:val="24"/>
                <w:lang w:val="en-US"/>
              </w:rPr>
              <w:drawing>
                <wp:inline distT="0" distB="0" distL="0" distR="0" wp14:anchorId="0D1A18AD" wp14:editId="7D1F41C7">
                  <wp:extent cx="24003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28A8FEBE" w14:textId="77777777" w:rsidR="007B5A67" w:rsidRPr="007B5A67" w:rsidRDefault="007B5A67" w:rsidP="007B5A67">
            <w:pPr>
              <w:spacing w:after="0" w:line="240" w:lineRule="auto"/>
              <w:jc w:val="center"/>
              <w:rPr>
                <w:rFonts w:ascii="Times New Roman" w:eastAsia="Times New Roman" w:hAnsi="Times New Roman" w:cs="Times New Roman"/>
                <w:b/>
                <w:sz w:val="24"/>
                <w:szCs w:val="24"/>
              </w:rPr>
            </w:pPr>
          </w:p>
          <w:p w14:paraId="76417532" w14:textId="77777777" w:rsidR="007B5A67" w:rsidRPr="007B5A67" w:rsidRDefault="007B5A67" w:rsidP="007B5A67">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b/>
                <w:sz w:val="24"/>
                <w:szCs w:val="24"/>
              </w:rPr>
              <w:t>SPEARMINT RESOURCES INC.</w:t>
            </w:r>
          </w:p>
          <w:p w14:paraId="4839E584" w14:textId="77777777" w:rsidR="007B5A67" w:rsidRPr="007B5A67" w:rsidRDefault="007B5A67" w:rsidP="007B5A67">
            <w:pPr>
              <w:spacing w:after="0" w:line="240" w:lineRule="auto"/>
              <w:jc w:val="center"/>
              <w:rPr>
                <w:rFonts w:ascii="Times New Roman" w:eastAsia="Times New Roman" w:hAnsi="Times New Roman" w:cs="Times New Roman"/>
                <w:sz w:val="24"/>
                <w:szCs w:val="24"/>
              </w:rPr>
            </w:pPr>
            <w:r w:rsidRPr="007B5A67">
              <w:rPr>
                <w:rFonts w:ascii="Times New Roman" w:eastAsia="Times New Roman" w:hAnsi="Times New Roman" w:cs="Times New Roman"/>
                <w:sz w:val="24"/>
                <w:szCs w:val="24"/>
              </w:rPr>
              <w:t>1470 - 701 West Georgia St.</w:t>
            </w:r>
            <w:r w:rsidRPr="007B5A67">
              <w:rPr>
                <w:rFonts w:ascii="Times New Roman" w:eastAsia="Times New Roman" w:hAnsi="Times New Roman" w:cs="Times New Roman"/>
                <w:sz w:val="24"/>
                <w:szCs w:val="24"/>
              </w:rPr>
              <w:br/>
              <w:t>Vancouver BC V7Y 1C6</w:t>
            </w:r>
            <w:r w:rsidRPr="007B5A67">
              <w:rPr>
                <w:rFonts w:ascii="Times New Roman" w:eastAsia="Times New Roman" w:hAnsi="Times New Roman" w:cs="Times New Roman"/>
                <w:sz w:val="24"/>
                <w:szCs w:val="24"/>
              </w:rPr>
              <w:br/>
            </w:r>
          </w:p>
        </w:tc>
      </w:tr>
    </w:tbl>
    <w:p w14:paraId="1D297F25" w14:textId="77777777" w:rsidR="007B5A67" w:rsidRPr="007B5A67" w:rsidRDefault="007B5A67" w:rsidP="007B5A67">
      <w:pPr>
        <w:spacing w:after="0" w:line="240" w:lineRule="auto"/>
        <w:rPr>
          <w:rFonts w:ascii="Times New Roman" w:eastAsia="Times New Roman" w:hAnsi="Times New Roman" w:cs="Times New Roman"/>
          <w:sz w:val="24"/>
          <w:szCs w:val="24"/>
          <w:lang w:val="en-GB"/>
        </w:rPr>
      </w:pPr>
    </w:p>
    <w:p w14:paraId="5BFF6669" w14:textId="77777777" w:rsidR="007B5A67" w:rsidRPr="007B5A67" w:rsidRDefault="007B5A67" w:rsidP="007B5A67">
      <w:pPr>
        <w:autoSpaceDE w:val="0"/>
        <w:autoSpaceDN w:val="0"/>
        <w:adjustRightInd w:val="0"/>
        <w:spacing w:after="0" w:line="240" w:lineRule="auto"/>
        <w:rPr>
          <w:rFonts w:ascii="Times New Roman" w:eastAsia="Times New Roman" w:hAnsi="Times New Roman" w:cs="Times New Roman"/>
          <w:b/>
          <w:sz w:val="24"/>
          <w:szCs w:val="24"/>
        </w:rPr>
      </w:pPr>
    </w:p>
    <w:p w14:paraId="7008BE48" w14:textId="253F4A63" w:rsidR="007B5A67" w:rsidRPr="007B5A67" w:rsidRDefault="007B5A67" w:rsidP="007B5A67">
      <w:pPr>
        <w:autoSpaceDE w:val="0"/>
        <w:autoSpaceDN w:val="0"/>
        <w:adjustRightInd w:val="0"/>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b/>
          <w:sz w:val="24"/>
          <w:szCs w:val="24"/>
        </w:rPr>
        <w:t xml:space="preserve">Spearmint </w:t>
      </w:r>
      <w:r w:rsidR="002069DA">
        <w:rPr>
          <w:rFonts w:ascii="Times New Roman" w:eastAsia="Times New Roman" w:hAnsi="Times New Roman" w:cs="Times New Roman"/>
          <w:b/>
          <w:sz w:val="24"/>
          <w:szCs w:val="24"/>
        </w:rPr>
        <w:t xml:space="preserve">Significantly </w:t>
      </w:r>
      <w:r w:rsidR="00B44D9B">
        <w:rPr>
          <w:rFonts w:ascii="Times New Roman" w:eastAsia="Times New Roman" w:hAnsi="Times New Roman" w:cs="Times New Roman"/>
          <w:b/>
          <w:sz w:val="24"/>
          <w:szCs w:val="24"/>
        </w:rPr>
        <w:t>Expands</w:t>
      </w:r>
      <w:r w:rsidRPr="007B5A67">
        <w:rPr>
          <w:rFonts w:ascii="Times New Roman" w:eastAsia="Times New Roman" w:hAnsi="Times New Roman" w:cs="Times New Roman"/>
          <w:b/>
          <w:sz w:val="24"/>
          <w:szCs w:val="24"/>
        </w:rPr>
        <w:t xml:space="preserve"> the </w:t>
      </w:r>
      <w:r w:rsidR="000D4DE1">
        <w:rPr>
          <w:rFonts w:ascii="Times New Roman" w:eastAsia="Times New Roman" w:hAnsi="Times New Roman" w:cs="Times New Roman"/>
          <w:b/>
          <w:sz w:val="24"/>
          <w:szCs w:val="24"/>
        </w:rPr>
        <w:t xml:space="preserve">Case Lake </w:t>
      </w:r>
      <w:r w:rsidR="0056393A">
        <w:rPr>
          <w:rFonts w:ascii="Times New Roman" w:eastAsia="Times New Roman" w:hAnsi="Times New Roman" w:cs="Times New Roman"/>
          <w:b/>
          <w:sz w:val="24"/>
          <w:szCs w:val="24"/>
        </w:rPr>
        <w:t>South</w:t>
      </w:r>
      <w:r w:rsidR="000D4DE1">
        <w:rPr>
          <w:rFonts w:ascii="Times New Roman" w:eastAsia="Times New Roman" w:hAnsi="Times New Roman" w:cs="Times New Roman"/>
          <w:b/>
          <w:sz w:val="24"/>
          <w:szCs w:val="24"/>
        </w:rPr>
        <w:t xml:space="preserve"> Cesium Prospect</w:t>
      </w:r>
      <w:r w:rsidRPr="007B5A67">
        <w:rPr>
          <w:rFonts w:ascii="Times New Roman" w:eastAsia="Times New Roman" w:hAnsi="Times New Roman" w:cs="Times New Roman"/>
          <w:b/>
          <w:sz w:val="24"/>
          <w:szCs w:val="24"/>
        </w:rPr>
        <w:t xml:space="preserve"> in </w:t>
      </w:r>
      <w:r>
        <w:rPr>
          <w:rFonts w:ascii="Times New Roman" w:eastAsia="Times New Roman" w:hAnsi="Times New Roman" w:cs="Times New Roman"/>
          <w:b/>
          <w:sz w:val="24"/>
          <w:szCs w:val="24"/>
        </w:rPr>
        <w:t>Ontario</w:t>
      </w:r>
      <w:r w:rsidRPr="007B5A67">
        <w:rPr>
          <w:rFonts w:ascii="Times New Roman" w:eastAsia="Times New Roman" w:hAnsi="Times New Roman" w:cs="Times New Roman"/>
          <w:b/>
          <w:sz w:val="24"/>
          <w:szCs w:val="24"/>
        </w:rPr>
        <w:t xml:space="preserve"> </w:t>
      </w:r>
    </w:p>
    <w:p w14:paraId="1A78BED4" w14:textId="77777777" w:rsidR="007B5A67" w:rsidRPr="007B5A67" w:rsidRDefault="007B5A67" w:rsidP="007B5A67">
      <w:pPr>
        <w:autoSpaceDE w:val="0"/>
        <w:autoSpaceDN w:val="0"/>
        <w:adjustRightInd w:val="0"/>
        <w:spacing w:after="0" w:line="240" w:lineRule="auto"/>
        <w:jc w:val="center"/>
        <w:rPr>
          <w:rFonts w:ascii="Times New Roman" w:eastAsia="Times New Roman" w:hAnsi="Times New Roman" w:cs="Times New Roman"/>
          <w:b/>
          <w:sz w:val="24"/>
          <w:szCs w:val="24"/>
        </w:rPr>
      </w:pPr>
    </w:p>
    <w:p w14:paraId="1975C180" w14:textId="77777777" w:rsidR="00BC7146" w:rsidRDefault="00BC7146" w:rsidP="00AC7537">
      <w:pPr>
        <w:spacing w:after="0" w:line="240" w:lineRule="auto"/>
        <w:jc w:val="both"/>
        <w:rPr>
          <w:rFonts w:ascii="Times" w:eastAsia="Times New Roman" w:hAnsi="Times" w:cs="Times New Roman"/>
          <w:color w:val="000000"/>
          <w:sz w:val="24"/>
          <w:szCs w:val="24"/>
        </w:rPr>
      </w:pPr>
    </w:p>
    <w:p w14:paraId="558D0485" w14:textId="121C97C1" w:rsidR="00BC7146" w:rsidRPr="004919C5" w:rsidRDefault="00AE7668" w:rsidP="00AC753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color w:val="222222"/>
          <w:sz w:val="24"/>
          <w:szCs w:val="24"/>
          <w:shd w:val="clear" w:color="auto" w:fill="FFFFFF"/>
          <w:lang w:val="en-US"/>
        </w:rPr>
        <w:t xml:space="preserve">May 12, 2020 - </w:t>
      </w:r>
      <w:r w:rsidR="00BC7146" w:rsidRPr="00BC7146">
        <w:rPr>
          <w:rFonts w:ascii="Times New Roman" w:eastAsia="Times New Roman" w:hAnsi="Times New Roman" w:cs="Times New Roman"/>
          <w:b/>
          <w:color w:val="222222"/>
          <w:sz w:val="24"/>
          <w:szCs w:val="24"/>
          <w:shd w:val="clear" w:color="auto" w:fill="FFFFFF"/>
          <w:lang w:val="en-US"/>
        </w:rPr>
        <w:t>Spearmint Resources Inc. (CSE: SPMT) (OTC Pink: SPMTF) (FSE: A2AHL5)</w:t>
      </w:r>
      <w:r w:rsidR="00BC7146" w:rsidRPr="00BC7146">
        <w:rPr>
          <w:rFonts w:ascii="Times New Roman" w:eastAsia="Times New Roman" w:hAnsi="Times New Roman" w:cs="Times New Roman"/>
          <w:color w:val="222222"/>
          <w:sz w:val="24"/>
          <w:szCs w:val="24"/>
          <w:shd w:val="clear" w:color="auto" w:fill="FFFFFF"/>
          <w:lang w:val="en-US"/>
        </w:rPr>
        <w:t xml:space="preserve"> (the “</w:t>
      </w:r>
      <w:r w:rsidR="00BC7146" w:rsidRPr="00BC7146">
        <w:rPr>
          <w:rFonts w:ascii="Times New Roman" w:eastAsia="Times New Roman" w:hAnsi="Times New Roman" w:cs="Times New Roman"/>
          <w:b/>
          <w:color w:val="222222"/>
          <w:sz w:val="24"/>
          <w:szCs w:val="24"/>
          <w:shd w:val="clear" w:color="auto" w:fill="FFFFFF"/>
          <w:lang w:val="en-US"/>
        </w:rPr>
        <w:t>Company</w:t>
      </w:r>
      <w:r w:rsidR="00BC7146" w:rsidRPr="00BC7146">
        <w:rPr>
          <w:rFonts w:ascii="Times New Roman" w:eastAsia="Times New Roman" w:hAnsi="Times New Roman" w:cs="Times New Roman"/>
          <w:color w:val="222222"/>
          <w:sz w:val="24"/>
          <w:szCs w:val="24"/>
          <w:shd w:val="clear" w:color="auto" w:fill="FFFFFF"/>
          <w:lang w:val="en-US"/>
        </w:rPr>
        <w:t>”) is pleased to announce that i</w:t>
      </w:r>
      <w:r w:rsidR="00993D07">
        <w:rPr>
          <w:rFonts w:ascii="Times New Roman" w:eastAsia="Times New Roman" w:hAnsi="Times New Roman" w:cs="Times New Roman"/>
          <w:color w:val="222222"/>
          <w:sz w:val="24"/>
          <w:szCs w:val="24"/>
          <w:shd w:val="clear" w:color="auto" w:fill="FFFFFF"/>
          <w:lang w:val="en-US"/>
        </w:rPr>
        <w:t>t has significantly increased the</w:t>
      </w:r>
      <w:r w:rsidR="00BC7146" w:rsidRPr="00BC7146">
        <w:rPr>
          <w:rFonts w:ascii="Times New Roman" w:eastAsia="Times New Roman" w:hAnsi="Times New Roman" w:cs="Times New Roman"/>
          <w:color w:val="222222"/>
          <w:sz w:val="24"/>
          <w:szCs w:val="24"/>
          <w:shd w:val="clear" w:color="auto" w:fill="FFFFFF"/>
          <w:lang w:val="en-US"/>
        </w:rPr>
        <w:t xml:space="preserve"> acreage on its Case Lake South Cesium Prospect in Ontario.  Spearm</w:t>
      </w:r>
      <w:r w:rsidR="00A033CD">
        <w:rPr>
          <w:rFonts w:ascii="Times New Roman" w:eastAsia="Times New Roman" w:hAnsi="Times New Roman" w:cs="Times New Roman"/>
          <w:color w:val="222222"/>
          <w:sz w:val="24"/>
          <w:szCs w:val="24"/>
          <w:shd w:val="clear" w:color="auto" w:fill="FFFFFF"/>
          <w:lang w:val="en-US"/>
        </w:rPr>
        <w:t xml:space="preserve">int now has approximately 5000 </w:t>
      </w:r>
      <w:r w:rsidR="00BC7146" w:rsidRPr="00BC7146">
        <w:rPr>
          <w:rFonts w:ascii="Times New Roman" w:eastAsia="Times New Roman" w:hAnsi="Times New Roman" w:cs="Times New Roman"/>
          <w:color w:val="222222"/>
          <w:sz w:val="24"/>
          <w:szCs w:val="24"/>
          <w:shd w:val="clear" w:color="auto" w:fill="FFFFFF"/>
          <w:lang w:val="en-US"/>
        </w:rPr>
        <w:t>contiguous acres. These new claims are directly bordering Power Metals Corp.’s (</w:t>
      </w:r>
      <w:proofErr w:type="spellStart"/>
      <w:proofErr w:type="gramStart"/>
      <w:r w:rsidR="00BC7146" w:rsidRPr="00BC7146">
        <w:rPr>
          <w:rFonts w:ascii="Times New Roman" w:eastAsia="Times New Roman" w:hAnsi="Times New Roman" w:cs="Times New Roman"/>
          <w:color w:val="222222"/>
          <w:sz w:val="24"/>
          <w:szCs w:val="24"/>
          <w:shd w:val="clear" w:color="auto" w:fill="FFFFFF"/>
          <w:lang w:val="en-US"/>
        </w:rPr>
        <w:t>PWM:TSX.v</w:t>
      </w:r>
      <w:proofErr w:type="spellEnd"/>
      <w:proofErr w:type="gramEnd"/>
      <w:r w:rsidR="00BC7146" w:rsidRPr="00BC7146">
        <w:rPr>
          <w:rFonts w:ascii="Times New Roman" w:eastAsia="Times New Roman" w:hAnsi="Times New Roman" w:cs="Times New Roman"/>
          <w:color w:val="222222"/>
          <w:sz w:val="24"/>
          <w:szCs w:val="24"/>
          <w:shd w:val="clear" w:color="auto" w:fill="FFFFFF"/>
          <w:lang w:val="en-US"/>
        </w:rPr>
        <w:t xml:space="preserve">) Case Lake Cesium Property located in the Larder Lake Mining Division in Northeast Ontario. This new prospect is accessible year-round with proximity to the </w:t>
      </w:r>
      <w:proofErr w:type="spellStart"/>
      <w:r w:rsidR="00BC7146" w:rsidRPr="00BC7146">
        <w:rPr>
          <w:rFonts w:ascii="Times New Roman" w:eastAsia="Times New Roman" w:hAnsi="Times New Roman" w:cs="Times New Roman"/>
          <w:color w:val="222222"/>
          <w:sz w:val="24"/>
          <w:szCs w:val="24"/>
          <w:shd w:val="clear" w:color="auto" w:fill="FFFFFF"/>
          <w:lang w:val="en-US"/>
        </w:rPr>
        <w:t>Translimit</w:t>
      </w:r>
      <w:proofErr w:type="spellEnd"/>
      <w:r w:rsidR="00BC7146" w:rsidRPr="00BC7146">
        <w:rPr>
          <w:rFonts w:ascii="Times New Roman" w:eastAsia="Times New Roman" w:hAnsi="Times New Roman" w:cs="Times New Roman"/>
          <w:color w:val="222222"/>
          <w:sz w:val="24"/>
          <w:szCs w:val="24"/>
          <w:shd w:val="clear" w:color="auto" w:fill="FFFFFF"/>
          <w:lang w:val="en-US"/>
        </w:rPr>
        <w:t xml:space="preserve"> road that connects Ontario to Quebec. In a news release from November 13, 2018, Power Metals Corp.’s (</w:t>
      </w:r>
      <w:proofErr w:type="spellStart"/>
      <w:proofErr w:type="gramStart"/>
      <w:r w:rsidR="00BC7146" w:rsidRPr="00BC7146">
        <w:rPr>
          <w:rFonts w:ascii="Times New Roman" w:eastAsia="Times New Roman" w:hAnsi="Times New Roman" w:cs="Times New Roman"/>
          <w:color w:val="222222"/>
          <w:sz w:val="24"/>
          <w:szCs w:val="24"/>
          <w:shd w:val="clear" w:color="auto" w:fill="FFFFFF"/>
          <w:lang w:val="en-US"/>
        </w:rPr>
        <w:t>PWM:TSX.v</w:t>
      </w:r>
      <w:proofErr w:type="spellEnd"/>
      <w:proofErr w:type="gramEnd"/>
      <w:r w:rsidR="00BC7146" w:rsidRPr="00BC7146">
        <w:rPr>
          <w:rFonts w:ascii="Times New Roman" w:eastAsia="Times New Roman" w:hAnsi="Times New Roman" w:cs="Times New Roman"/>
          <w:color w:val="222222"/>
          <w:sz w:val="24"/>
          <w:szCs w:val="24"/>
          <w:shd w:val="clear" w:color="auto" w:fill="FFFFFF"/>
          <w:lang w:val="en-US"/>
        </w:rPr>
        <w:t xml:space="preserve">)  announced Cesium grades as high as 14.7 per cent Cs2O (cesium oxide) over 1.0 </w:t>
      </w:r>
      <w:proofErr w:type="spellStart"/>
      <w:r w:rsidR="00BC7146" w:rsidRPr="00BC7146">
        <w:rPr>
          <w:rFonts w:ascii="Times New Roman" w:eastAsia="Times New Roman" w:hAnsi="Times New Roman" w:cs="Times New Roman"/>
          <w:color w:val="222222"/>
          <w:sz w:val="24"/>
          <w:szCs w:val="24"/>
          <w:shd w:val="clear" w:color="auto" w:fill="FFFFFF"/>
          <w:lang w:val="en-US"/>
        </w:rPr>
        <w:t>metre</w:t>
      </w:r>
      <w:proofErr w:type="spellEnd"/>
      <w:r w:rsidR="00BC7146" w:rsidRPr="00BC7146">
        <w:rPr>
          <w:rFonts w:ascii="Times New Roman" w:eastAsia="Times New Roman" w:hAnsi="Times New Roman" w:cs="Times New Roman"/>
          <w:color w:val="222222"/>
          <w:sz w:val="24"/>
          <w:szCs w:val="24"/>
          <w:shd w:val="clear" w:color="auto" w:fill="FFFFFF"/>
          <w:lang w:val="en-US"/>
        </w:rPr>
        <w:t xml:space="preserve"> in drill hole PWM-18-126 on their Case Lake Cesium Property. Cesium is extremely rare globally. The United States Department of the Interior included cesium, lithium and vanadium on its list of critical minerals (USGS website, dated May 18, 2018). Spearmint has projects that explore for each of these.</w:t>
      </w:r>
      <w:r w:rsidR="00A033CD">
        <w:rPr>
          <w:rFonts w:ascii="Times New Roman" w:eastAsia="Times New Roman" w:hAnsi="Times New Roman" w:cs="Times New Roman"/>
          <w:color w:val="222222"/>
          <w:sz w:val="24"/>
          <w:szCs w:val="24"/>
          <w:shd w:val="clear" w:color="auto" w:fill="FFFFFF"/>
          <w:lang w:val="en-US"/>
        </w:rPr>
        <w:tab/>
        <w:t xml:space="preserve">   </w:t>
      </w:r>
      <w:r w:rsidR="00BC7146" w:rsidRPr="00BC7146">
        <w:rPr>
          <w:rFonts w:ascii="Times New Roman" w:eastAsia="Times New Roman" w:hAnsi="Times New Roman" w:cs="Times New Roman"/>
          <w:color w:val="222222"/>
          <w:sz w:val="24"/>
          <w:szCs w:val="24"/>
          <w:lang w:val="en-US"/>
        </w:rPr>
        <w:br/>
      </w:r>
      <w:r w:rsidR="00BC7146" w:rsidRPr="00BC7146">
        <w:rPr>
          <w:rFonts w:ascii="Times New Roman" w:eastAsia="Times New Roman" w:hAnsi="Times New Roman" w:cs="Times New Roman"/>
          <w:color w:val="222222"/>
          <w:sz w:val="24"/>
          <w:szCs w:val="24"/>
          <w:lang w:val="en-US"/>
        </w:rPr>
        <w:br/>
      </w:r>
      <w:r w:rsidR="00BC7146" w:rsidRPr="00BC7146">
        <w:rPr>
          <w:rFonts w:ascii="Times New Roman" w:eastAsia="Times New Roman" w:hAnsi="Times New Roman" w:cs="Times New Roman"/>
          <w:color w:val="222222"/>
          <w:sz w:val="24"/>
          <w:szCs w:val="24"/>
          <w:lang w:val="en-US"/>
        </w:rPr>
        <w:br/>
      </w:r>
      <w:r w:rsidR="00BC7146" w:rsidRPr="00BC7146">
        <w:rPr>
          <w:rFonts w:ascii="Times New Roman" w:eastAsia="Times New Roman" w:hAnsi="Times New Roman" w:cs="Times New Roman"/>
          <w:color w:val="222222"/>
          <w:sz w:val="24"/>
          <w:szCs w:val="24"/>
          <w:shd w:val="clear" w:color="auto" w:fill="FFFFFF"/>
          <w:lang w:val="en-US"/>
        </w:rPr>
        <w:t>James Nelson, President of Spearmint, stated "We are very pleased to signifi</w:t>
      </w:r>
      <w:r w:rsidR="00993D07">
        <w:rPr>
          <w:rFonts w:ascii="Times New Roman" w:eastAsia="Times New Roman" w:hAnsi="Times New Roman" w:cs="Times New Roman"/>
          <w:color w:val="222222"/>
          <w:sz w:val="24"/>
          <w:szCs w:val="24"/>
          <w:shd w:val="clear" w:color="auto" w:fill="FFFFFF"/>
          <w:lang w:val="en-US"/>
        </w:rPr>
        <w:t>cantly</w:t>
      </w:r>
      <w:r w:rsidR="00BC7146" w:rsidRPr="00BC7146">
        <w:rPr>
          <w:rFonts w:ascii="Times New Roman" w:eastAsia="Times New Roman" w:hAnsi="Times New Roman" w:cs="Times New Roman"/>
          <w:color w:val="222222"/>
          <w:sz w:val="24"/>
          <w:szCs w:val="24"/>
          <w:shd w:val="clear" w:color="auto" w:fill="FFFFFF"/>
          <w:lang w:val="en-US"/>
        </w:rPr>
        <w:t xml:space="preserve"> increase our acreage directly bordering Power Metals Corp.’s (</w:t>
      </w:r>
      <w:proofErr w:type="spellStart"/>
      <w:proofErr w:type="gramStart"/>
      <w:r w:rsidR="00BC7146" w:rsidRPr="00BC7146">
        <w:rPr>
          <w:rFonts w:ascii="Times New Roman" w:eastAsia="Times New Roman" w:hAnsi="Times New Roman" w:cs="Times New Roman"/>
          <w:color w:val="222222"/>
          <w:sz w:val="24"/>
          <w:szCs w:val="24"/>
          <w:shd w:val="clear" w:color="auto" w:fill="FFFFFF"/>
          <w:lang w:val="en-US"/>
        </w:rPr>
        <w:t>PWM:TSX.v</w:t>
      </w:r>
      <w:proofErr w:type="spellEnd"/>
      <w:proofErr w:type="gramEnd"/>
      <w:r w:rsidR="00BC7146" w:rsidRPr="00BC7146">
        <w:rPr>
          <w:rFonts w:ascii="Times New Roman" w:eastAsia="Times New Roman" w:hAnsi="Times New Roman" w:cs="Times New Roman"/>
          <w:color w:val="222222"/>
          <w:sz w:val="24"/>
          <w:szCs w:val="24"/>
          <w:shd w:val="clear" w:color="auto" w:fill="FFFFFF"/>
          <w:lang w:val="en-US"/>
        </w:rPr>
        <w:t>) Case Lake Cesium Property.  The demand for cesium is starting to gain momentum and we are very optimistic about the future growth globally.  Spearmint has multiple projects about to commence operat</w:t>
      </w:r>
      <w:r w:rsidR="00993D07">
        <w:rPr>
          <w:rFonts w:ascii="Times New Roman" w:eastAsia="Times New Roman" w:hAnsi="Times New Roman" w:cs="Times New Roman"/>
          <w:color w:val="222222"/>
          <w:sz w:val="24"/>
          <w:szCs w:val="24"/>
          <w:shd w:val="clear" w:color="auto" w:fill="FFFFFF"/>
          <w:lang w:val="en-US"/>
        </w:rPr>
        <w:t xml:space="preserve">ions and management is anticipating </w:t>
      </w:r>
      <w:r w:rsidR="00BC7146" w:rsidRPr="00BC7146">
        <w:rPr>
          <w:rFonts w:ascii="Times New Roman" w:eastAsia="Times New Roman" w:hAnsi="Times New Roman" w:cs="Times New Roman"/>
          <w:color w:val="222222"/>
          <w:sz w:val="24"/>
          <w:szCs w:val="24"/>
          <w:shd w:val="clear" w:color="auto" w:fill="FFFFFF"/>
          <w:lang w:val="en-US"/>
        </w:rPr>
        <w:t>a very active summer work program schedule.  We expect to have boots on the ground shortly."</w:t>
      </w:r>
    </w:p>
    <w:p w14:paraId="16E6591B" w14:textId="77777777" w:rsidR="007B5A67" w:rsidRPr="004919C5" w:rsidRDefault="007B5A67" w:rsidP="00AC7537">
      <w:pPr>
        <w:spacing w:after="0" w:line="240" w:lineRule="auto"/>
        <w:jc w:val="both"/>
        <w:rPr>
          <w:rFonts w:ascii="Times New Roman" w:eastAsia="Times New Roman" w:hAnsi="Times New Roman" w:cs="Times New Roman"/>
          <w:sz w:val="24"/>
          <w:szCs w:val="24"/>
          <w:lang w:val="en-US"/>
        </w:rPr>
      </w:pPr>
    </w:p>
    <w:p w14:paraId="232B4678" w14:textId="6DF693EA" w:rsidR="0042406E" w:rsidRPr="00AC7537" w:rsidRDefault="0042406E" w:rsidP="00AC7537">
      <w:pPr>
        <w:pStyle w:val="BodyText"/>
        <w:rPr>
          <w:b/>
        </w:rPr>
      </w:pPr>
      <w:r w:rsidRPr="00AC7537">
        <w:rPr>
          <w:b/>
        </w:rPr>
        <w:t>About Spearmint Resources</w:t>
      </w:r>
    </w:p>
    <w:p w14:paraId="05C39EB1" w14:textId="77777777" w:rsidR="00AC7537" w:rsidRPr="00AC7537" w:rsidRDefault="00AC7537" w:rsidP="00AC7537">
      <w:pPr>
        <w:pStyle w:val="BodyText"/>
        <w:rPr>
          <w:b/>
        </w:rPr>
      </w:pPr>
    </w:p>
    <w:p w14:paraId="2B403E13" w14:textId="5F2528FC" w:rsidR="00B65E44" w:rsidRPr="00AC7537" w:rsidRDefault="00B65E44" w:rsidP="00AC7537">
      <w:pPr>
        <w:jc w:val="both"/>
        <w:rPr>
          <w:rFonts w:ascii="Times New Roman" w:eastAsia="Times New Roman" w:hAnsi="Times New Roman" w:cs="Times New Roman"/>
          <w:sz w:val="24"/>
          <w:szCs w:val="24"/>
          <w:lang w:val="en-US"/>
        </w:rPr>
      </w:pPr>
      <w:r w:rsidRPr="00AC7537">
        <w:rPr>
          <w:rFonts w:ascii="Times New Roman" w:hAnsi="Times New Roman" w:cs="Times New Roman"/>
          <w:color w:val="000000" w:themeColor="text1"/>
          <w:sz w:val="24"/>
          <w:szCs w:val="24"/>
        </w:rPr>
        <w:t xml:space="preserve">Spearmint’s current projects include </w:t>
      </w:r>
      <w:r w:rsidR="00AC7537" w:rsidRPr="00AC7537">
        <w:rPr>
          <w:rFonts w:ascii="Times New Roman" w:eastAsia="Times New Roman" w:hAnsi="Times New Roman" w:cs="Times New Roman"/>
          <w:color w:val="000000"/>
          <w:sz w:val="24"/>
          <w:szCs w:val="24"/>
          <w:shd w:val="clear" w:color="auto" w:fill="FFFFFF"/>
          <w:lang w:val="en-US"/>
        </w:rPr>
        <w:t xml:space="preserve">the Case Lake South Cesium Prospect in Ontario </w:t>
      </w:r>
      <w:r w:rsidR="00AC7537">
        <w:rPr>
          <w:rFonts w:ascii="Times New Roman" w:eastAsia="Times New Roman" w:hAnsi="Times New Roman" w:cs="Times New Roman"/>
          <w:color w:val="000000"/>
          <w:sz w:val="24"/>
          <w:szCs w:val="24"/>
          <w:shd w:val="clear" w:color="auto" w:fill="FFFFFF"/>
          <w:lang w:val="en-US"/>
        </w:rPr>
        <w:t xml:space="preserve">consisting of </w:t>
      </w:r>
      <w:r w:rsidR="00AC7537" w:rsidRPr="00AC7537">
        <w:rPr>
          <w:rFonts w:ascii="Times New Roman" w:hAnsi="Times New Roman" w:cs="Times New Roman"/>
          <w:color w:val="000000" w:themeColor="text1"/>
          <w:sz w:val="24"/>
          <w:szCs w:val="24"/>
        </w:rPr>
        <w:t>approximately</w:t>
      </w:r>
      <w:r w:rsidR="003B251B">
        <w:rPr>
          <w:rFonts w:ascii="Times New Roman" w:eastAsia="Times New Roman" w:hAnsi="Times New Roman" w:cs="Times New Roman"/>
          <w:color w:val="000000"/>
          <w:sz w:val="24"/>
          <w:szCs w:val="24"/>
          <w:shd w:val="clear" w:color="auto" w:fill="FFFFFF"/>
          <w:lang w:val="en-US"/>
        </w:rPr>
        <w:t xml:space="preserve"> </w:t>
      </w:r>
      <w:r w:rsidR="00AC7537" w:rsidRPr="00AC7537">
        <w:rPr>
          <w:rFonts w:ascii="Times New Roman" w:eastAsia="Times New Roman" w:hAnsi="Times New Roman" w:cs="Times New Roman"/>
          <w:color w:val="000000"/>
          <w:sz w:val="24"/>
          <w:szCs w:val="24"/>
          <w:shd w:val="clear" w:color="auto" w:fill="FFFFFF"/>
          <w:lang w:val="en-US"/>
        </w:rPr>
        <w:t>500</w:t>
      </w:r>
      <w:r w:rsidR="00595D2F">
        <w:rPr>
          <w:rFonts w:ascii="Times New Roman" w:eastAsia="Times New Roman" w:hAnsi="Times New Roman" w:cs="Times New Roman"/>
          <w:color w:val="000000"/>
          <w:sz w:val="24"/>
          <w:szCs w:val="24"/>
          <w:shd w:val="clear" w:color="auto" w:fill="FFFFFF"/>
          <w:lang w:val="en-US"/>
        </w:rPr>
        <w:t>0</w:t>
      </w:r>
      <w:r w:rsidR="00AC7537" w:rsidRPr="00AC7537">
        <w:rPr>
          <w:rFonts w:ascii="Times New Roman" w:eastAsia="Times New Roman" w:hAnsi="Times New Roman" w:cs="Times New Roman"/>
          <w:color w:val="000000"/>
          <w:sz w:val="24"/>
          <w:szCs w:val="24"/>
          <w:shd w:val="clear" w:color="auto" w:fill="FFFFFF"/>
          <w:lang w:val="en-US"/>
        </w:rPr>
        <w:t xml:space="preserve"> contiguous acres directly bordering Power Metals Corp.’s (</w:t>
      </w:r>
      <w:proofErr w:type="spellStart"/>
      <w:r w:rsidR="00AC7537" w:rsidRPr="00AC7537">
        <w:rPr>
          <w:rFonts w:ascii="Times New Roman" w:eastAsia="Times New Roman" w:hAnsi="Times New Roman" w:cs="Times New Roman"/>
          <w:color w:val="000000"/>
          <w:sz w:val="24"/>
          <w:szCs w:val="24"/>
          <w:shd w:val="clear" w:color="auto" w:fill="FFFFFF"/>
          <w:lang w:val="en-US"/>
        </w:rPr>
        <w:t>PWM:TSX.v</w:t>
      </w:r>
      <w:proofErr w:type="spellEnd"/>
      <w:r w:rsidR="00AC7537" w:rsidRPr="00AC7537">
        <w:rPr>
          <w:rFonts w:ascii="Times New Roman" w:eastAsia="Times New Roman" w:hAnsi="Times New Roman" w:cs="Times New Roman"/>
          <w:color w:val="000000"/>
          <w:sz w:val="24"/>
          <w:szCs w:val="24"/>
          <w:shd w:val="clear" w:color="auto" w:fill="FFFFFF"/>
          <w:lang w:val="en-US"/>
        </w:rPr>
        <w:t xml:space="preserve">) Case Lake </w:t>
      </w:r>
      <w:bookmarkStart w:id="0" w:name="_GoBack"/>
      <w:bookmarkEnd w:id="0"/>
      <w:r w:rsidR="00AC7537" w:rsidRPr="00AC7537">
        <w:rPr>
          <w:rFonts w:ascii="Times New Roman" w:eastAsia="Times New Roman" w:hAnsi="Times New Roman" w:cs="Times New Roman"/>
          <w:color w:val="000000"/>
          <w:sz w:val="24"/>
          <w:szCs w:val="24"/>
          <w:shd w:val="clear" w:color="auto" w:fill="FFFFFF"/>
          <w:lang w:val="en-US"/>
        </w:rPr>
        <w:lastRenderedPageBreak/>
        <w:t xml:space="preserve">Cesium Property, </w:t>
      </w:r>
      <w:r w:rsidRPr="00AC7537">
        <w:rPr>
          <w:rFonts w:ascii="Times New Roman" w:hAnsi="Times New Roman" w:cs="Times New Roman"/>
          <w:color w:val="000000" w:themeColor="text1"/>
          <w:sz w:val="24"/>
          <w:szCs w:val="24"/>
        </w:rPr>
        <w:t xml:space="preserve">the River Valley East Platinum-Palladium Prospect in Ontario consisting of approximately 4,700 contiguous acres directly bordering New Age Metals' (NAM:CSE) flagship River Valley Platinum Group Metals (PGM) project, the </w:t>
      </w:r>
      <w:proofErr w:type="spellStart"/>
      <w:r w:rsidRPr="00AC7537">
        <w:rPr>
          <w:rFonts w:ascii="Times New Roman" w:hAnsi="Times New Roman" w:cs="Times New Roman"/>
          <w:color w:val="000000" w:themeColor="text1"/>
          <w:sz w:val="24"/>
          <w:szCs w:val="24"/>
        </w:rPr>
        <w:t>Perron</w:t>
      </w:r>
      <w:proofErr w:type="spellEnd"/>
      <w:r w:rsidRPr="00AC7537">
        <w:rPr>
          <w:rFonts w:ascii="Times New Roman" w:hAnsi="Times New Roman" w:cs="Times New Roman"/>
          <w:color w:val="000000" w:themeColor="text1"/>
          <w:sz w:val="24"/>
          <w:szCs w:val="24"/>
        </w:rPr>
        <w:t>-East Gold Prospects consisting of 5 mineral claim blocks covering approximately 10,000 acres located in the Abitibi greenstone belt of northwestern Quebec in the direct vicinity of Amex Exploration Inc.’s (</w:t>
      </w:r>
      <w:proofErr w:type="spellStart"/>
      <w:r w:rsidRPr="00AC7537">
        <w:rPr>
          <w:rFonts w:ascii="Times New Roman" w:hAnsi="Times New Roman" w:cs="Times New Roman"/>
          <w:color w:val="000000" w:themeColor="text1"/>
          <w:sz w:val="24"/>
          <w:szCs w:val="24"/>
        </w:rPr>
        <w:t>AMX.v</w:t>
      </w:r>
      <w:proofErr w:type="spellEnd"/>
      <w:r w:rsidRPr="00AC7537">
        <w:rPr>
          <w:rFonts w:ascii="Times New Roman" w:hAnsi="Times New Roman" w:cs="Times New Roman"/>
          <w:color w:val="000000" w:themeColor="text1"/>
          <w:sz w:val="24"/>
          <w:szCs w:val="24"/>
        </w:rPr>
        <w:t xml:space="preserve">) </w:t>
      </w:r>
      <w:proofErr w:type="spellStart"/>
      <w:r w:rsidRPr="00AC7537">
        <w:rPr>
          <w:rFonts w:ascii="Times New Roman" w:hAnsi="Times New Roman" w:cs="Times New Roman"/>
          <w:color w:val="000000" w:themeColor="text1"/>
          <w:sz w:val="24"/>
          <w:szCs w:val="24"/>
        </w:rPr>
        <w:t>Perron</w:t>
      </w:r>
      <w:proofErr w:type="spellEnd"/>
      <w:r w:rsidRPr="00AC7537">
        <w:rPr>
          <w:rFonts w:ascii="Times New Roman" w:hAnsi="Times New Roman" w:cs="Times New Roman"/>
          <w:color w:val="000000" w:themeColor="text1"/>
          <w:sz w:val="24"/>
          <w:szCs w:val="24"/>
        </w:rPr>
        <w:t xml:space="preserve"> property and past-producing </w:t>
      </w:r>
      <w:proofErr w:type="spellStart"/>
      <w:r w:rsidRPr="00AC7537">
        <w:rPr>
          <w:rFonts w:ascii="Times New Roman" w:hAnsi="Times New Roman" w:cs="Times New Roman"/>
          <w:color w:val="000000" w:themeColor="text1"/>
          <w:sz w:val="24"/>
          <w:szCs w:val="24"/>
        </w:rPr>
        <w:t>Normetal</w:t>
      </w:r>
      <w:proofErr w:type="spellEnd"/>
      <w:r w:rsidRPr="00AC7537">
        <w:rPr>
          <w:rFonts w:ascii="Times New Roman" w:hAnsi="Times New Roman" w:cs="Times New Roman"/>
          <w:color w:val="000000" w:themeColor="text1"/>
          <w:sz w:val="24"/>
          <w:szCs w:val="24"/>
        </w:rPr>
        <w:t xml:space="preserve"> mine, the ‘</w:t>
      </w:r>
      <w:proofErr w:type="spellStart"/>
      <w:r w:rsidRPr="00AC7537">
        <w:rPr>
          <w:rFonts w:ascii="Times New Roman" w:hAnsi="Times New Roman" w:cs="Times New Roman"/>
          <w:color w:val="000000" w:themeColor="text1"/>
          <w:sz w:val="24"/>
          <w:szCs w:val="24"/>
        </w:rPr>
        <w:t>Chibougamau</w:t>
      </w:r>
      <w:proofErr w:type="spellEnd"/>
      <w:r w:rsidRPr="00AC7537">
        <w:rPr>
          <w:rFonts w:ascii="Times New Roman" w:hAnsi="Times New Roman" w:cs="Times New Roman"/>
          <w:color w:val="000000" w:themeColor="text1"/>
          <w:sz w:val="24"/>
          <w:szCs w:val="24"/>
        </w:rPr>
        <w:t xml:space="preserve"> Vanadium Prospect’ comprising of 17,142 contiguous acres directly bordering the vanadium deposit of BlackRock Metal’s (private) Ilmenite vanadium project, and Spearmint’s 'Clayton Valley Lithium Prospects' in Nevada comprising of two claim blocks totalling 800 acres bordering Pure Energy Minerals (</w:t>
      </w:r>
      <w:proofErr w:type="spellStart"/>
      <w:r w:rsidRPr="00AC7537">
        <w:rPr>
          <w:rFonts w:ascii="Times New Roman" w:hAnsi="Times New Roman" w:cs="Times New Roman"/>
          <w:color w:val="000000" w:themeColor="text1"/>
          <w:sz w:val="24"/>
          <w:szCs w:val="24"/>
        </w:rPr>
        <w:t>PE.v</w:t>
      </w:r>
      <w:proofErr w:type="spellEnd"/>
      <w:r w:rsidRPr="00AC7537">
        <w:rPr>
          <w:rFonts w:ascii="Times New Roman" w:hAnsi="Times New Roman" w:cs="Times New Roman"/>
          <w:color w:val="000000" w:themeColor="text1"/>
          <w:sz w:val="24"/>
          <w:szCs w:val="24"/>
        </w:rPr>
        <w:t>) &amp; Cypress Development Corp. (</w:t>
      </w:r>
      <w:proofErr w:type="spellStart"/>
      <w:r w:rsidRPr="00AC7537">
        <w:rPr>
          <w:rFonts w:ascii="Times New Roman" w:hAnsi="Times New Roman" w:cs="Times New Roman"/>
          <w:color w:val="000000" w:themeColor="text1"/>
          <w:sz w:val="24"/>
          <w:szCs w:val="24"/>
        </w:rPr>
        <w:t>CYP.v</w:t>
      </w:r>
      <w:proofErr w:type="spellEnd"/>
      <w:r w:rsidRPr="00AC7537">
        <w:rPr>
          <w:rFonts w:ascii="Times New Roman" w:hAnsi="Times New Roman" w:cs="Times New Roman"/>
          <w:color w:val="000000" w:themeColor="text1"/>
          <w:sz w:val="24"/>
          <w:szCs w:val="24"/>
        </w:rPr>
        <w:t>) where Spearmint's drill results have intersected Lithium values as high as 1670ppmLi.</w:t>
      </w:r>
    </w:p>
    <w:p w14:paraId="5A9A324C" w14:textId="77777777" w:rsidR="00B65E44" w:rsidRPr="00AC7537" w:rsidRDefault="00B65E44" w:rsidP="00AC7537">
      <w:pPr>
        <w:pStyle w:val="NormalWeb"/>
        <w:jc w:val="both"/>
        <w:rPr>
          <w:color w:val="000000" w:themeColor="text1"/>
          <w:lang w:val="en-CA"/>
        </w:rPr>
      </w:pPr>
      <w:r w:rsidRPr="00AC7537">
        <w:rPr>
          <w:color w:val="000000" w:themeColor="text1"/>
          <w:lang w:val="en-CA"/>
        </w:rPr>
        <w:t>Spearmint's current projects also include a portfolio of prospects in the Golden Triangle of British Columbia; the ‘Golden Triangle Gold Prospects’ comprising of five separate claims blocks totalling 8,265 acres bordering GT Gold Corp (</w:t>
      </w:r>
      <w:proofErr w:type="spellStart"/>
      <w:r w:rsidRPr="00AC7537">
        <w:rPr>
          <w:color w:val="000000" w:themeColor="text1"/>
          <w:lang w:val="en-CA"/>
        </w:rPr>
        <w:t>GTT.v</w:t>
      </w:r>
      <w:proofErr w:type="spellEnd"/>
      <w:r w:rsidRPr="00AC7537">
        <w:rPr>
          <w:color w:val="000000" w:themeColor="text1"/>
          <w:lang w:val="en-CA"/>
        </w:rPr>
        <w:t xml:space="preserve">), the 6,805 acre ‘NEBA' Gold-Copper Prospects bordering </w:t>
      </w:r>
      <w:proofErr w:type="spellStart"/>
      <w:r w:rsidRPr="00AC7537">
        <w:rPr>
          <w:color w:val="000000" w:themeColor="text1"/>
          <w:lang w:val="en-CA"/>
        </w:rPr>
        <w:t>Aben</w:t>
      </w:r>
      <w:proofErr w:type="spellEnd"/>
      <w:r w:rsidRPr="00AC7537">
        <w:rPr>
          <w:color w:val="000000" w:themeColor="text1"/>
          <w:lang w:val="en-CA"/>
        </w:rPr>
        <w:t xml:space="preserve"> Resources Ltd (</w:t>
      </w:r>
      <w:proofErr w:type="spellStart"/>
      <w:r w:rsidRPr="00AC7537">
        <w:rPr>
          <w:color w:val="000000" w:themeColor="text1"/>
          <w:lang w:val="en-CA"/>
        </w:rPr>
        <w:t>ABN.v</w:t>
      </w:r>
      <w:proofErr w:type="spellEnd"/>
      <w:r w:rsidRPr="00AC7537">
        <w:rPr>
          <w:color w:val="000000" w:themeColor="text1"/>
          <w:lang w:val="en-CA"/>
        </w:rPr>
        <w:t xml:space="preserve">), and the ‘EL North’ Nickel-Copper Prospect is a contiguous land package of 1,053 acres in the </w:t>
      </w:r>
      <w:proofErr w:type="spellStart"/>
      <w:r w:rsidRPr="00AC7537">
        <w:rPr>
          <w:color w:val="000000" w:themeColor="text1"/>
          <w:lang w:val="en-CA"/>
        </w:rPr>
        <w:t>Eskay</w:t>
      </w:r>
      <w:proofErr w:type="spellEnd"/>
      <w:r w:rsidRPr="00AC7537">
        <w:rPr>
          <w:color w:val="000000" w:themeColor="text1"/>
          <w:lang w:val="en-CA"/>
        </w:rPr>
        <w:t xml:space="preserve"> Creek Camp bordering Garibaldi Resources Corp (</w:t>
      </w:r>
      <w:proofErr w:type="spellStart"/>
      <w:r w:rsidRPr="00AC7537">
        <w:rPr>
          <w:color w:val="000000" w:themeColor="text1"/>
          <w:lang w:val="en-CA"/>
        </w:rPr>
        <w:t>GGI.v</w:t>
      </w:r>
      <w:proofErr w:type="spellEnd"/>
      <w:r w:rsidRPr="00AC7537">
        <w:rPr>
          <w:color w:val="000000" w:themeColor="text1"/>
          <w:lang w:val="en-CA"/>
        </w:rPr>
        <w:t>), as well as the recent acquisition of the 4,980 acre ‘Prickle’ property bordering Brixton Metals Corp. (BBB.V).</w:t>
      </w:r>
    </w:p>
    <w:p w14:paraId="68886DD1" w14:textId="77777777" w:rsidR="00B65E44" w:rsidRPr="00AC7537" w:rsidRDefault="00B65E44" w:rsidP="00AC7537">
      <w:pPr>
        <w:pStyle w:val="NormalWeb"/>
        <w:jc w:val="both"/>
        <w:rPr>
          <w:color w:val="000000" w:themeColor="text1"/>
          <w:lang w:val="en-CA"/>
        </w:rPr>
      </w:pPr>
      <w:r w:rsidRPr="00AC7537">
        <w:rPr>
          <w:color w:val="000000" w:themeColor="text1"/>
          <w:lang w:val="en-CA"/>
        </w:rPr>
        <w:t>Spearmint's other projects in British Columbia include the 'Safari' Copper-Gold Prospect consisting of 9,007 contiguous acres located in the northern Quesnel Trough in North-Central BC directly bordering Serengeti Resources Inc. (</w:t>
      </w:r>
      <w:proofErr w:type="spellStart"/>
      <w:r w:rsidRPr="00AC7537">
        <w:rPr>
          <w:color w:val="000000" w:themeColor="text1"/>
          <w:lang w:val="en-CA"/>
        </w:rPr>
        <w:t>SIR.v</w:t>
      </w:r>
      <w:proofErr w:type="spellEnd"/>
      <w:r w:rsidRPr="00AC7537">
        <w:rPr>
          <w:color w:val="000000" w:themeColor="text1"/>
          <w:lang w:val="en-CA"/>
        </w:rPr>
        <w:t>), and the ‘</w:t>
      </w:r>
      <w:proofErr w:type="spellStart"/>
      <w:r w:rsidRPr="00AC7537">
        <w:rPr>
          <w:color w:val="000000" w:themeColor="text1"/>
          <w:lang w:val="en-CA"/>
        </w:rPr>
        <w:t>Hammernose</w:t>
      </w:r>
      <w:proofErr w:type="spellEnd"/>
      <w:r w:rsidRPr="00AC7537">
        <w:rPr>
          <w:color w:val="000000" w:themeColor="text1"/>
          <w:lang w:val="en-CA"/>
        </w:rPr>
        <w:t xml:space="preserve">’ Gold Prospect consisting of 5,910 acres directly bordering the strategic alliance between </w:t>
      </w:r>
      <w:proofErr w:type="spellStart"/>
      <w:r w:rsidRPr="00AC7537">
        <w:rPr>
          <w:color w:val="000000" w:themeColor="text1"/>
          <w:lang w:val="en-CA"/>
        </w:rPr>
        <w:t>Westhaven</w:t>
      </w:r>
      <w:proofErr w:type="spellEnd"/>
      <w:r w:rsidRPr="00AC7537">
        <w:rPr>
          <w:color w:val="000000" w:themeColor="text1"/>
          <w:lang w:val="en-CA"/>
        </w:rPr>
        <w:t xml:space="preserve"> Resources Inc. (</w:t>
      </w:r>
      <w:proofErr w:type="spellStart"/>
      <w:r w:rsidRPr="00AC7537">
        <w:rPr>
          <w:color w:val="000000" w:themeColor="text1"/>
          <w:lang w:val="en-CA"/>
        </w:rPr>
        <w:t>WHN.v</w:t>
      </w:r>
      <w:proofErr w:type="spellEnd"/>
      <w:r w:rsidRPr="00AC7537">
        <w:rPr>
          <w:color w:val="000000" w:themeColor="text1"/>
          <w:lang w:val="en-CA"/>
        </w:rPr>
        <w:t>) &amp; Sable Resource Ltd. (</w:t>
      </w:r>
      <w:proofErr w:type="spellStart"/>
      <w:r w:rsidRPr="00AC7537">
        <w:rPr>
          <w:color w:val="000000" w:themeColor="text1"/>
          <w:lang w:val="en-CA"/>
        </w:rPr>
        <w:t>SAE.v</w:t>
      </w:r>
      <w:proofErr w:type="spellEnd"/>
      <w:r w:rsidRPr="00AC7537">
        <w:rPr>
          <w:color w:val="000000" w:themeColor="text1"/>
          <w:lang w:val="en-CA"/>
        </w:rPr>
        <w:t xml:space="preserve">) in the </w:t>
      </w:r>
      <w:proofErr w:type="spellStart"/>
      <w:r w:rsidRPr="00AC7537">
        <w:rPr>
          <w:color w:val="000000" w:themeColor="text1"/>
          <w:lang w:val="en-CA"/>
        </w:rPr>
        <w:t>Spences</w:t>
      </w:r>
      <w:proofErr w:type="spellEnd"/>
      <w:r w:rsidRPr="00AC7537">
        <w:rPr>
          <w:color w:val="000000" w:themeColor="text1"/>
          <w:lang w:val="en-CA"/>
        </w:rPr>
        <w:t xml:space="preserve"> Bridge gold belt located in Southern British Columbia, Canada. </w:t>
      </w:r>
    </w:p>
    <w:p w14:paraId="75D55FAD" w14:textId="3F4A1AAD" w:rsidR="00B65E44" w:rsidRPr="00AC7537" w:rsidRDefault="00B65E44" w:rsidP="00AC7537">
      <w:pPr>
        <w:pStyle w:val="NormalWeb"/>
        <w:jc w:val="both"/>
      </w:pPr>
      <w:r w:rsidRPr="00AC7537">
        <w:t>Management cautions that past results or discoveries on properties in proximity to Spearmint may not necessarily be indicative to the presence of mineralization on the Company's properties. These new claims were acquired via MLAS.</w:t>
      </w:r>
    </w:p>
    <w:p w14:paraId="55FCDE54" w14:textId="77777777" w:rsidR="007B5A67" w:rsidRPr="00AC7537" w:rsidRDefault="007B5A67" w:rsidP="00AC7537">
      <w:pPr>
        <w:spacing w:before="240" w:after="0" w:line="240" w:lineRule="auto"/>
        <w:jc w:val="both"/>
        <w:rPr>
          <w:rFonts w:ascii="Times New Roman" w:eastAsia="Times New Roman" w:hAnsi="Times New Roman" w:cs="Times New Roman"/>
          <w:sz w:val="24"/>
          <w:szCs w:val="24"/>
        </w:rPr>
      </w:pPr>
      <w:r w:rsidRPr="00AC7537">
        <w:rPr>
          <w:rFonts w:ascii="Times New Roman" w:eastAsia="Times New Roman" w:hAnsi="Times New Roman" w:cs="Times New Roman"/>
          <w:sz w:val="24"/>
          <w:szCs w:val="24"/>
        </w:rPr>
        <w:t>If you would like to be added to Spearmint's news distribution list, please send your email address to</w:t>
      </w:r>
      <w:r w:rsidRPr="00AC7537">
        <w:rPr>
          <w:rFonts w:ascii="Times New Roman" w:eastAsia="Times New Roman" w:hAnsi="Times New Roman" w:cs="Times New Roman"/>
          <w:sz w:val="24"/>
          <w:szCs w:val="24"/>
        </w:rPr>
        <w:br/>
      </w:r>
      <w:hyperlink r:id="rId8" w:history="1">
        <w:r w:rsidRPr="00AC7537">
          <w:rPr>
            <w:rFonts w:ascii="Times New Roman" w:eastAsia="Times New Roman" w:hAnsi="Times New Roman" w:cs="Times New Roman"/>
            <w:color w:val="0000FF"/>
            <w:sz w:val="24"/>
            <w:szCs w:val="24"/>
            <w:u w:val="single"/>
          </w:rPr>
          <w:t>info@spearmintresources.ca</w:t>
        </w:r>
      </w:hyperlink>
    </w:p>
    <w:p w14:paraId="60EA208B" w14:textId="77777777" w:rsidR="007B5A67" w:rsidRPr="00AC7537" w:rsidRDefault="007B5A67" w:rsidP="007B5A67">
      <w:pPr>
        <w:spacing w:before="240" w:after="0" w:line="240" w:lineRule="auto"/>
        <w:jc w:val="both"/>
        <w:rPr>
          <w:rFonts w:ascii="Times New Roman" w:eastAsia="Times New Roman" w:hAnsi="Times New Roman" w:cs="Times New Roman"/>
          <w:sz w:val="24"/>
          <w:szCs w:val="24"/>
        </w:rPr>
      </w:pPr>
    </w:p>
    <w:p w14:paraId="10EF6125" w14:textId="77777777" w:rsidR="007B5A67" w:rsidRPr="00AC7537" w:rsidRDefault="007B5A67" w:rsidP="007B5A67">
      <w:pPr>
        <w:spacing w:before="240" w:after="0" w:line="240" w:lineRule="auto"/>
        <w:rPr>
          <w:rFonts w:ascii="Times New Roman" w:eastAsia="Times New Roman" w:hAnsi="Times New Roman" w:cs="Times New Roman"/>
          <w:sz w:val="24"/>
          <w:szCs w:val="24"/>
        </w:rPr>
      </w:pPr>
      <w:r w:rsidRPr="00AC7537">
        <w:rPr>
          <w:rFonts w:ascii="Times New Roman" w:eastAsia="Times New Roman" w:hAnsi="Times New Roman" w:cs="Times New Roman"/>
          <w:sz w:val="24"/>
          <w:szCs w:val="24"/>
        </w:rPr>
        <w:t>Contact Information</w:t>
      </w:r>
      <w:r w:rsidRPr="00AC7537">
        <w:rPr>
          <w:rFonts w:ascii="Times New Roman" w:eastAsia="Times New Roman" w:hAnsi="Times New Roman" w:cs="Times New Roman"/>
          <w:sz w:val="24"/>
          <w:szCs w:val="24"/>
        </w:rPr>
        <w:br/>
        <w:t>Tel: 1604646-6903</w:t>
      </w:r>
      <w:r w:rsidRPr="00AC7537">
        <w:rPr>
          <w:rFonts w:ascii="Times New Roman" w:eastAsia="Times New Roman" w:hAnsi="Times New Roman" w:cs="Times New Roman"/>
          <w:sz w:val="24"/>
          <w:szCs w:val="24"/>
        </w:rPr>
        <w:br/>
      </w:r>
      <w:hyperlink r:id="rId9" w:history="1">
        <w:r w:rsidRPr="00AC7537">
          <w:rPr>
            <w:rFonts w:ascii="Times New Roman" w:eastAsia="Times New Roman" w:hAnsi="Times New Roman" w:cs="Times New Roman"/>
            <w:color w:val="0000FF"/>
            <w:sz w:val="24"/>
            <w:szCs w:val="24"/>
            <w:u w:val="single"/>
          </w:rPr>
          <w:t>www.spearmintresources.ca</w:t>
        </w:r>
      </w:hyperlink>
    </w:p>
    <w:p w14:paraId="4A6E8A74" w14:textId="77777777" w:rsidR="007B5A67" w:rsidRPr="00AC7537" w:rsidRDefault="007B5A67" w:rsidP="007B5A67">
      <w:pPr>
        <w:spacing w:before="240" w:after="0" w:line="240" w:lineRule="auto"/>
        <w:rPr>
          <w:rFonts w:ascii="Times New Roman" w:eastAsia="Times New Roman" w:hAnsi="Times New Roman" w:cs="Times New Roman"/>
          <w:sz w:val="24"/>
          <w:szCs w:val="24"/>
        </w:rPr>
      </w:pPr>
      <w:r w:rsidRPr="00AC7537">
        <w:rPr>
          <w:rFonts w:ascii="Times New Roman" w:eastAsia="Times New Roman" w:hAnsi="Times New Roman" w:cs="Times New Roman"/>
          <w:sz w:val="24"/>
          <w:szCs w:val="24"/>
        </w:rPr>
        <w:t>"James Nelson"</w:t>
      </w:r>
      <w:r w:rsidRPr="00AC7537">
        <w:rPr>
          <w:rFonts w:ascii="Times New Roman" w:eastAsia="Times New Roman" w:hAnsi="Times New Roman" w:cs="Times New Roman"/>
          <w:sz w:val="24"/>
          <w:szCs w:val="24"/>
        </w:rPr>
        <w:br/>
        <w:t>President</w:t>
      </w:r>
      <w:r w:rsidRPr="00AC7537">
        <w:rPr>
          <w:rFonts w:ascii="Times New Roman" w:eastAsia="Times New Roman" w:hAnsi="Times New Roman" w:cs="Times New Roman"/>
          <w:sz w:val="24"/>
          <w:szCs w:val="24"/>
        </w:rPr>
        <w:br/>
        <w:t>Spearmint Resources Inc.</w:t>
      </w:r>
    </w:p>
    <w:p w14:paraId="0DC25EF5" w14:textId="77777777" w:rsidR="007B5A67" w:rsidRPr="00AC7537" w:rsidRDefault="007B5A67" w:rsidP="007B5A67">
      <w:pPr>
        <w:spacing w:before="240" w:after="0" w:line="240" w:lineRule="auto"/>
        <w:rPr>
          <w:rFonts w:ascii="Times New Roman" w:eastAsia="Times New Roman" w:hAnsi="Times New Roman" w:cs="Times New Roman"/>
          <w:sz w:val="24"/>
          <w:szCs w:val="24"/>
        </w:rPr>
      </w:pPr>
    </w:p>
    <w:p w14:paraId="74C1962C" w14:textId="77777777" w:rsidR="007B5A67" w:rsidRPr="00AC7537" w:rsidRDefault="007B5A67" w:rsidP="007B5A67">
      <w:pPr>
        <w:spacing w:after="0" w:line="240" w:lineRule="auto"/>
        <w:rPr>
          <w:rFonts w:ascii="Times New Roman" w:eastAsia="Times New Roman" w:hAnsi="Times New Roman" w:cs="Times New Roman"/>
          <w:color w:val="000000"/>
          <w:sz w:val="24"/>
          <w:szCs w:val="24"/>
          <w:lang w:val="en-US"/>
        </w:rPr>
      </w:pPr>
      <w:r w:rsidRPr="00AC7537">
        <w:rPr>
          <w:rFonts w:ascii="Times New Roman" w:eastAsia="Times New Roman" w:hAnsi="Times New Roman" w:cs="Times New Roman"/>
          <w:i/>
          <w:iCs/>
          <w:color w:val="000000"/>
          <w:sz w:val="24"/>
          <w:szCs w:val="24"/>
        </w:rPr>
        <w:t>The CSE has not reviewed and does not accept responsibility for the adequacy or accuracy of the content of this release.</w:t>
      </w:r>
    </w:p>
    <w:p w14:paraId="41AB0687" w14:textId="77777777" w:rsidR="007B5A67" w:rsidRPr="00AC7537" w:rsidRDefault="007B5A67" w:rsidP="007B5A67">
      <w:pPr>
        <w:spacing w:before="240" w:after="0" w:line="240" w:lineRule="auto"/>
        <w:jc w:val="both"/>
        <w:rPr>
          <w:rFonts w:ascii="Times New Roman" w:eastAsia="Times New Roman" w:hAnsi="Times New Roman" w:cs="Times New Roman"/>
          <w:i/>
          <w:sz w:val="24"/>
          <w:szCs w:val="24"/>
        </w:rPr>
      </w:pPr>
    </w:p>
    <w:p w14:paraId="5E452D8C" w14:textId="77777777" w:rsidR="00776DDD" w:rsidRPr="00AC7537" w:rsidRDefault="00776DDD">
      <w:pPr>
        <w:rPr>
          <w:rFonts w:ascii="Times New Roman" w:hAnsi="Times New Roman" w:cs="Times New Roman"/>
        </w:rPr>
      </w:pPr>
    </w:p>
    <w:sectPr w:rsidR="00776DDD" w:rsidRPr="00AC7537" w:rsidSect="00E7136C">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720" w:footer="432"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58A78" w14:textId="77777777" w:rsidR="00E2048E" w:rsidRDefault="00E2048E">
      <w:pPr>
        <w:spacing w:after="0" w:line="240" w:lineRule="auto"/>
      </w:pPr>
      <w:r>
        <w:separator/>
      </w:r>
    </w:p>
  </w:endnote>
  <w:endnote w:type="continuationSeparator" w:id="0">
    <w:p w14:paraId="4B97A625" w14:textId="77777777" w:rsidR="00E2048E" w:rsidRDefault="00E2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CEBD" w14:textId="77777777" w:rsidR="00350BA5" w:rsidRDefault="00E204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22B8" w14:textId="77777777" w:rsidR="00D67BA4" w:rsidRPr="00B945C9" w:rsidRDefault="00E2048E" w:rsidP="00B945C9">
    <w:pPr>
      <w:pStyle w:val="Footer"/>
      <w:rPr>
        <w:color w:val="000000"/>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6115" w14:textId="77777777" w:rsidR="00D67BA4" w:rsidRPr="003414A0" w:rsidRDefault="00E2048E" w:rsidP="00B945C9">
    <w:pPr>
      <w:pStyle w:val="Footer"/>
      <w:rPr>
        <w:rFonts w:ascii="Calibri" w:hAnsi="Calibri"/>
        <w:color w:val="000000"/>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7CFA8" w14:textId="77777777" w:rsidR="00E2048E" w:rsidRDefault="00E2048E">
      <w:pPr>
        <w:spacing w:after="0" w:line="240" w:lineRule="auto"/>
      </w:pPr>
      <w:r>
        <w:separator/>
      </w:r>
    </w:p>
  </w:footnote>
  <w:footnote w:type="continuationSeparator" w:id="0">
    <w:p w14:paraId="037AB9C3" w14:textId="77777777" w:rsidR="00E2048E" w:rsidRDefault="00E204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63C49" w14:textId="77777777" w:rsidR="00350BA5" w:rsidRDefault="00E204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83F0" w14:textId="77777777" w:rsidR="00D67BA4" w:rsidRPr="00CF3C70" w:rsidRDefault="007947D7">
    <w:pPr>
      <w:pStyle w:val="Header"/>
      <w:jc w:val="center"/>
      <w:rPr>
        <w:sz w:val="22"/>
        <w:szCs w:val="22"/>
        <w:lang w:val="en-US"/>
      </w:rPr>
    </w:pPr>
    <w:r w:rsidRPr="00CF3C70">
      <w:rPr>
        <w:sz w:val="22"/>
        <w:szCs w:val="22"/>
        <w:lang w:val="en-US"/>
      </w:rPr>
      <w:t xml:space="preserve">- </w:t>
    </w:r>
    <w:r w:rsidRPr="00CF3C70">
      <w:rPr>
        <w:rStyle w:val="PageNumber"/>
        <w:sz w:val="22"/>
        <w:szCs w:val="22"/>
      </w:rPr>
      <w:fldChar w:fldCharType="begin"/>
    </w:r>
    <w:r w:rsidRPr="00CF3C70">
      <w:rPr>
        <w:rStyle w:val="PageNumber"/>
        <w:sz w:val="22"/>
        <w:szCs w:val="22"/>
      </w:rPr>
      <w:instrText xml:space="preserve"> PAGE </w:instrText>
    </w:r>
    <w:r w:rsidRPr="00CF3C70">
      <w:rPr>
        <w:rStyle w:val="PageNumber"/>
        <w:sz w:val="22"/>
        <w:szCs w:val="22"/>
      </w:rPr>
      <w:fldChar w:fldCharType="separate"/>
    </w:r>
    <w:r w:rsidR="003B251B">
      <w:rPr>
        <w:rStyle w:val="PageNumber"/>
        <w:noProof/>
        <w:sz w:val="22"/>
        <w:szCs w:val="22"/>
      </w:rPr>
      <w:t>2</w:t>
    </w:r>
    <w:r w:rsidRPr="00CF3C70">
      <w:rPr>
        <w:rStyle w:val="PageNumber"/>
        <w:sz w:val="22"/>
        <w:szCs w:val="22"/>
      </w:rPr>
      <w:fldChar w:fldCharType="end"/>
    </w:r>
    <w:r w:rsidRPr="00CF3C70">
      <w:rPr>
        <w:rStyle w:val="PageNumber"/>
        <w:sz w:val="22"/>
        <w:szCs w:val="2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F664C" w14:textId="77777777" w:rsidR="00350BA5" w:rsidRDefault="00E204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13E9D"/>
    <w:multiLevelType w:val="multilevel"/>
    <w:tmpl w:val="A3CC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67"/>
    <w:rsid w:val="00010D40"/>
    <w:rsid w:val="00052C73"/>
    <w:rsid w:val="000D4DE1"/>
    <w:rsid w:val="002069DA"/>
    <w:rsid w:val="002805EF"/>
    <w:rsid w:val="00291F03"/>
    <w:rsid w:val="002A70F1"/>
    <w:rsid w:val="002E21A5"/>
    <w:rsid w:val="0031490E"/>
    <w:rsid w:val="003B251B"/>
    <w:rsid w:val="0042406E"/>
    <w:rsid w:val="004651E0"/>
    <w:rsid w:val="004919C5"/>
    <w:rsid w:val="004A2E50"/>
    <w:rsid w:val="0053104A"/>
    <w:rsid w:val="00547E97"/>
    <w:rsid w:val="0056393A"/>
    <w:rsid w:val="00595D2F"/>
    <w:rsid w:val="005A08A0"/>
    <w:rsid w:val="00600748"/>
    <w:rsid w:val="00647D75"/>
    <w:rsid w:val="006510F5"/>
    <w:rsid w:val="00670742"/>
    <w:rsid w:val="006D207D"/>
    <w:rsid w:val="0077144D"/>
    <w:rsid w:val="00771F1A"/>
    <w:rsid w:val="00776DDD"/>
    <w:rsid w:val="007947D7"/>
    <w:rsid w:val="007A4315"/>
    <w:rsid w:val="007B5A67"/>
    <w:rsid w:val="0083006D"/>
    <w:rsid w:val="008A5515"/>
    <w:rsid w:val="00993D07"/>
    <w:rsid w:val="00A033CD"/>
    <w:rsid w:val="00A80774"/>
    <w:rsid w:val="00AA14B9"/>
    <w:rsid w:val="00AC7537"/>
    <w:rsid w:val="00AE7668"/>
    <w:rsid w:val="00B44D9B"/>
    <w:rsid w:val="00B65E44"/>
    <w:rsid w:val="00B80EAE"/>
    <w:rsid w:val="00BC7146"/>
    <w:rsid w:val="00C576A8"/>
    <w:rsid w:val="00CF54C3"/>
    <w:rsid w:val="00D226DD"/>
    <w:rsid w:val="00D33A78"/>
    <w:rsid w:val="00E2048E"/>
    <w:rsid w:val="00E21AE8"/>
    <w:rsid w:val="00E3433C"/>
    <w:rsid w:val="00EB75C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75FF"/>
  <w15:chartTrackingRefBased/>
  <w15:docId w15:val="{038C6E84-E129-48BB-8FCC-591FBA75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B5A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5A67"/>
  </w:style>
  <w:style w:type="paragraph" w:styleId="Header">
    <w:name w:val="header"/>
    <w:basedOn w:val="Normal"/>
    <w:link w:val="HeaderChar"/>
    <w:rsid w:val="007B5A6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B5A67"/>
    <w:rPr>
      <w:rFonts w:ascii="Times New Roman" w:eastAsia="Times New Roman" w:hAnsi="Times New Roman" w:cs="Times New Roman"/>
      <w:sz w:val="24"/>
      <w:szCs w:val="24"/>
    </w:rPr>
  </w:style>
  <w:style w:type="character" w:styleId="PageNumber">
    <w:name w:val="page number"/>
    <w:basedOn w:val="DefaultParagraphFont"/>
    <w:rsid w:val="007B5A67"/>
  </w:style>
  <w:style w:type="paragraph" w:styleId="BalloonText">
    <w:name w:val="Balloon Text"/>
    <w:basedOn w:val="Normal"/>
    <w:link w:val="BalloonTextChar"/>
    <w:uiPriority w:val="99"/>
    <w:semiHidden/>
    <w:unhideWhenUsed/>
    <w:rsid w:val="0005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73"/>
    <w:rPr>
      <w:rFonts w:ascii="Segoe UI" w:hAnsi="Segoe UI" w:cs="Segoe UI"/>
      <w:sz w:val="18"/>
      <w:szCs w:val="18"/>
    </w:rPr>
  </w:style>
  <w:style w:type="paragraph" w:styleId="NormalWeb">
    <w:name w:val="Normal (Web)"/>
    <w:basedOn w:val="Normal"/>
    <w:uiPriority w:val="99"/>
    <w:unhideWhenUsed/>
    <w:rsid w:val="004240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qFormat/>
    <w:rsid w:val="0042406E"/>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240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1307">
      <w:bodyDiv w:val="1"/>
      <w:marLeft w:val="0"/>
      <w:marRight w:val="0"/>
      <w:marTop w:val="0"/>
      <w:marBottom w:val="0"/>
      <w:divBdr>
        <w:top w:val="none" w:sz="0" w:space="0" w:color="auto"/>
        <w:left w:val="none" w:sz="0" w:space="0" w:color="auto"/>
        <w:bottom w:val="none" w:sz="0" w:space="0" w:color="auto"/>
        <w:right w:val="none" w:sz="0" w:space="0" w:color="auto"/>
      </w:divBdr>
    </w:div>
    <w:div w:id="81612798">
      <w:bodyDiv w:val="1"/>
      <w:marLeft w:val="0"/>
      <w:marRight w:val="0"/>
      <w:marTop w:val="0"/>
      <w:marBottom w:val="0"/>
      <w:divBdr>
        <w:top w:val="none" w:sz="0" w:space="0" w:color="auto"/>
        <w:left w:val="none" w:sz="0" w:space="0" w:color="auto"/>
        <w:bottom w:val="none" w:sz="0" w:space="0" w:color="auto"/>
        <w:right w:val="none" w:sz="0" w:space="0" w:color="auto"/>
      </w:divBdr>
    </w:div>
    <w:div w:id="390925912">
      <w:bodyDiv w:val="1"/>
      <w:marLeft w:val="0"/>
      <w:marRight w:val="0"/>
      <w:marTop w:val="0"/>
      <w:marBottom w:val="0"/>
      <w:divBdr>
        <w:top w:val="none" w:sz="0" w:space="0" w:color="auto"/>
        <w:left w:val="none" w:sz="0" w:space="0" w:color="auto"/>
        <w:bottom w:val="none" w:sz="0" w:space="0" w:color="auto"/>
        <w:right w:val="none" w:sz="0" w:space="0" w:color="auto"/>
      </w:divBdr>
    </w:div>
    <w:div w:id="503519281">
      <w:bodyDiv w:val="1"/>
      <w:marLeft w:val="0"/>
      <w:marRight w:val="0"/>
      <w:marTop w:val="0"/>
      <w:marBottom w:val="0"/>
      <w:divBdr>
        <w:top w:val="none" w:sz="0" w:space="0" w:color="auto"/>
        <w:left w:val="none" w:sz="0" w:space="0" w:color="auto"/>
        <w:bottom w:val="none" w:sz="0" w:space="0" w:color="auto"/>
        <w:right w:val="none" w:sz="0" w:space="0" w:color="auto"/>
      </w:divBdr>
    </w:div>
    <w:div w:id="1052850156">
      <w:bodyDiv w:val="1"/>
      <w:marLeft w:val="0"/>
      <w:marRight w:val="0"/>
      <w:marTop w:val="0"/>
      <w:marBottom w:val="0"/>
      <w:divBdr>
        <w:top w:val="none" w:sz="0" w:space="0" w:color="auto"/>
        <w:left w:val="none" w:sz="0" w:space="0" w:color="auto"/>
        <w:bottom w:val="none" w:sz="0" w:space="0" w:color="auto"/>
        <w:right w:val="none" w:sz="0" w:space="0" w:color="auto"/>
      </w:divBdr>
    </w:div>
    <w:div w:id="1123306696">
      <w:bodyDiv w:val="1"/>
      <w:marLeft w:val="0"/>
      <w:marRight w:val="0"/>
      <w:marTop w:val="0"/>
      <w:marBottom w:val="0"/>
      <w:divBdr>
        <w:top w:val="none" w:sz="0" w:space="0" w:color="auto"/>
        <w:left w:val="none" w:sz="0" w:space="0" w:color="auto"/>
        <w:bottom w:val="none" w:sz="0" w:space="0" w:color="auto"/>
        <w:right w:val="none" w:sz="0" w:space="0" w:color="auto"/>
      </w:divBdr>
    </w:div>
    <w:div w:id="1369332135">
      <w:bodyDiv w:val="1"/>
      <w:marLeft w:val="0"/>
      <w:marRight w:val="0"/>
      <w:marTop w:val="0"/>
      <w:marBottom w:val="0"/>
      <w:divBdr>
        <w:top w:val="none" w:sz="0" w:space="0" w:color="auto"/>
        <w:left w:val="none" w:sz="0" w:space="0" w:color="auto"/>
        <w:bottom w:val="none" w:sz="0" w:space="0" w:color="auto"/>
        <w:right w:val="none" w:sz="0" w:space="0" w:color="auto"/>
      </w:divBdr>
    </w:div>
    <w:div w:id="1554611422">
      <w:bodyDiv w:val="1"/>
      <w:marLeft w:val="0"/>
      <w:marRight w:val="0"/>
      <w:marTop w:val="0"/>
      <w:marBottom w:val="0"/>
      <w:divBdr>
        <w:top w:val="none" w:sz="0" w:space="0" w:color="auto"/>
        <w:left w:val="none" w:sz="0" w:space="0" w:color="auto"/>
        <w:bottom w:val="none" w:sz="0" w:space="0" w:color="auto"/>
        <w:right w:val="none" w:sz="0" w:space="0" w:color="auto"/>
      </w:divBdr>
    </w:div>
    <w:div w:id="17466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info@spearmintresources.ca" TargetMode="External"/><Relationship Id="rId9" Type="http://schemas.openxmlformats.org/officeDocument/2006/relationships/hyperlink" Target="www.spearmintresources.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688</Words>
  <Characters>3924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Nelson</dc:creator>
  <cp:keywords/>
  <dc:description/>
  <cp:lastModifiedBy>Microsoft Office User</cp:lastModifiedBy>
  <cp:revision>7</cp:revision>
  <cp:lastPrinted>2020-04-29T20:48:00Z</cp:lastPrinted>
  <dcterms:created xsi:type="dcterms:W3CDTF">2020-05-11T19:14:00Z</dcterms:created>
  <dcterms:modified xsi:type="dcterms:W3CDTF">2020-05-11T21:11:00Z</dcterms:modified>
</cp:coreProperties>
</file>