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2D763" w14:textId="77777777" w:rsidR="00C46581" w:rsidRPr="008D12AB" w:rsidRDefault="00822435" w:rsidP="00F46062">
      <w:pPr>
        <w:spacing w:before="120" w:after="120" w:line="360" w:lineRule="auto"/>
        <w:rPr>
          <w:rFonts w:asciiTheme="minorHAnsi" w:hAnsiTheme="minorHAnsi" w:cstheme="minorHAnsi"/>
        </w:rPr>
      </w:pPr>
      <w:r w:rsidRPr="001C14EF">
        <w:rPr>
          <w:rFonts w:asciiTheme="minorHAnsi" w:hAnsiTheme="minorHAnsi" w:cstheme="minorHAnsi"/>
          <w:noProof/>
          <w:lang w:val="en-US"/>
        </w:rPr>
        <w:drawing>
          <wp:inline distT="0" distB="0" distL="0" distR="0" wp14:anchorId="2E858FB7" wp14:editId="54E72649">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220202340" name="image2.png"/>
                    <pic:cNvPicPr/>
                  </pic:nvPicPr>
                  <pic:blipFill>
                    <a:blip r:embed="rId5" cstate="print"/>
                    <a:stretch>
                      <a:fillRect/>
                    </a:stretch>
                  </pic:blipFill>
                  <pic:spPr>
                    <a:xfrm>
                      <a:off x="0" y="0"/>
                      <a:ext cx="2084705" cy="560705"/>
                    </a:xfrm>
                    <a:prstGeom prst="rect">
                      <a:avLst/>
                    </a:prstGeom>
                  </pic:spPr>
                </pic:pic>
              </a:graphicData>
            </a:graphic>
          </wp:inline>
        </w:drawing>
      </w:r>
      <w:bookmarkStart w:id="0" w:name="_gjdgxs" w:colFirst="0" w:colLast="0"/>
      <w:bookmarkEnd w:id="0"/>
    </w:p>
    <w:p w14:paraId="6BBDD272" w14:textId="77777777" w:rsidR="00A11570" w:rsidRDefault="00822435" w:rsidP="00183DCC">
      <w:pPr>
        <w:spacing w:before="120" w:after="120" w:line="360" w:lineRule="auto"/>
        <w:jc w:val="center"/>
        <w:rPr>
          <w:rFonts w:asciiTheme="minorHAnsi" w:hAnsiTheme="minorHAnsi" w:cstheme="minorHAnsi"/>
          <w:b/>
          <w:sz w:val="28"/>
          <w:szCs w:val="28"/>
        </w:rPr>
      </w:pPr>
      <w:r w:rsidRPr="001C14EF">
        <w:rPr>
          <w:rFonts w:asciiTheme="minorHAnsi" w:hAnsiTheme="minorHAnsi" w:cstheme="minorHAnsi"/>
          <w:b/>
          <w:sz w:val="28"/>
          <w:szCs w:val="28"/>
        </w:rPr>
        <w:t xml:space="preserve">NetCents </w:t>
      </w:r>
      <w:r>
        <w:rPr>
          <w:rFonts w:asciiTheme="minorHAnsi" w:hAnsiTheme="minorHAnsi" w:cstheme="minorHAnsi"/>
          <w:b/>
          <w:sz w:val="28"/>
          <w:szCs w:val="28"/>
        </w:rPr>
        <w:t>Opens up Asian Market with New Advisor</w:t>
      </w:r>
    </w:p>
    <w:p w14:paraId="6C3F4550" w14:textId="77777777" w:rsidR="008D12AB" w:rsidRDefault="008D12AB"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b/>
          <w:sz w:val="20"/>
          <w:szCs w:val="20"/>
        </w:rPr>
      </w:pPr>
    </w:p>
    <w:p w14:paraId="52530F76" w14:textId="77777777" w:rsidR="00C86ECD"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sidRPr="001C14EF">
        <w:rPr>
          <w:rFonts w:asciiTheme="minorHAnsi" w:hAnsiTheme="minorHAnsi" w:cstheme="minorHAnsi"/>
          <w:b/>
          <w:sz w:val="20"/>
          <w:szCs w:val="20"/>
        </w:rPr>
        <w:t xml:space="preserve">VANCOUVER, B.C., </w:t>
      </w:r>
      <w:r w:rsidR="003C1A66">
        <w:rPr>
          <w:rFonts w:asciiTheme="minorHAnsi" w:hAnsiTheme="minorHAnsi" w:cstheme="minorHAnsi"/>
          <w:b/>
          <w:sz w:val="20"/>
          <w:szCs w:val="20"/>
        </w:rPr>
        <w:t>April</w:t>
      </w:r>
      <w:r w:rsidR="00A5028A">
        <w:rPr>
          <w:rFonts w:asciiTheme="minorHAnsi" w:hAnsiTheme="minorHAnsi" w:cstheme="minorHAnsi"/>
          <w:b/>
          <w:sz w:val="20"/>
          <w:szCs w:val="20"/>
        </w:rPr>
        <w:t xml:space="preserve"> </w:t>
      </w:r>
      <w:r w:rsidR="008D12AB">
        <w:rPr>
          <w:rFonts w:asciiTheme="minorHAnsi" w:hAnsiTheme="minorHAnsi" w:cstheme="minorHAnsi"/>
          <w:b/>
          <w:sz w:val="20"/>
          <w:szCs w:val="20"/>
        </w:rPr>
        <w:t>30</w:t>
      </w:r>
      <w:r w:rsidR="003B277E" w:rsidRPr="001C14EF">
        <w:rPr>
          <w:rFonts w:asciiTheme="minorHAnsi" w:hAnsiTheme="minorHAnsi" w:cstheme="minorHAnsi"/>
          <w:b/>
          <w:sz w:val="20"/>
          <w:szCs w:val="20"/>
        </w:rPr>
        <w:t>, 2020</w:t>
      </w:r>
      <w:r w:rsidRPr="001C14EF">
        <w:rPr>
          <w:rFonts w:asciiTheme="minorHAnsi" w:hAnsiTheme="minorHAnsi" w:cstheme="minorHAnsi"/>
          <w:sz w:val="20"/>
          <w:szCs w:val="20"/>
        </w:rPr>
        <w:t xml:space="preserve"> – </w:t>
      </w:r>
      <w:r w:rsidRPr="001C14EF">
        <w:rPr>
          <w:rFonts w:asciiTheme="minorHAnsi" w:hAnsiTheme="minorHAnsi" w:cstheme="minorHAnsi"/>
          <w:b/>
          <w:sz w:val="20"/>
          <w:szCs w:val="20"/>
        </w:rPr>
        <w:t>NetCents Technology Inc.</w:t>
      </w:r>
      <w:r w:rsidRPr="001C14EF">
        <w:rPr>
          <w:rFonts w:asciiTheme="minorHAnsi" w:hAnsiTheme="minorHAnsi" w:cstheme="minorHAnsi"/>
          <w:sz w:val="20"/>
          <w:szCs w:val="20"/>
        </w:rPr>
        <w:t xml:space="preserve"> (“</w:t>
      </w:r>
      <w:r w:rsidRPr="001C14EF">
        <w:rPr>
          <w:rFonts w:asciiTheme="minorHAnsi" w:hAnsiTheme="minorHAnsi" w:cstheme="minorHAnsi"/>
          <w:b/>
          <w:sz w:val="20"/>
          <w:szCs w:val="20"/>
        </w:rPr>
        <w:t>NetCents</w:t>
      </w:r>
      <w:r w:rsidRPr="001C14EF">
        <w:rPr>
          <w:rFonts w:asciiTheme="minorHAnsi" w:hAnsiTheme="minorHAnsi" w:cstheme="minorHAnsi"/>
          <w:sz w:val="20"/>
          <w:szCs w:val="20"/>
        </w:rPr>
        <w:t>” or the “</w:t>
      </w:r>
      <w:r w:rsidRPr="001C14EF">
        <w:rPr>
          <w:rFonts w:asciiTheme="minorHAnsi" w:hAnsiTheme="minorHAnsi" w:cstheme="minorHAnsi"/>
          <w:b/>
          <w:sz w:val="20"/>
          <w:szCs w:val="20"/>
        </w:rPr>
        <w:t>Company</w:t>
      </w:r>
      <w:r w:rsidRPr="001C14EF">
        <w:rPr>
          <w:rFonts w:asciiTheme="minorHAnsi" w:hAnsiTheme="minorHAnsi" w:cstheme="minorHAnsi"/>
          <w:sz w:val="20"/>
          <w:szCs w:val="20"/>
        </w:rPr>
        <w:t>") (CSE: NC / Frankfurt: 26N</w:t>
      </w:r>
      <w:r w:rsidR="00C46581" w:rsidRPr="001C14EF">
        <w:rPr>
          <w:rFonts w:asciiTheme="minorHAnsi" w:hAnsiTheme="minorHAnsi" w:cstheme="minorHAnsi"/>
          <w:sz w:val="20"/>
          <w:szCs w:val="20"/>
        </w:rPr>
        <w:t xml:space="preserve"> </w:t>
      </w:r>
      <w:r w:rsidR="00EA31B4" w:rsidRPr="001C14EF">
        <w:rPr>
          <w:rFonts w:asciiTheme="minorHAnsi" w:hAnsiTheme="minorHAnsi" w:cstheme="minorHAnsi"/>
          <w:sz w:val="20"/>
          <w:szCs w:val="20"/>
        </w:rPr>
        <w:t>/ OTCQB: N</w:t>
      </w:r>
      <w:r w:rsidR="002A1D5E" w:rsidRPr="001C14EF">
        <w:rPr>
          <w:rFonts w:asciiTheme="minorHAnsi" w:hAnsiTheme="minorHAnsi" w:cstheme="minorHAnsi"/>
          <w:sz w:val="20"/>
          <w:szCs w:val="20"/>
        </w:rPr>
        <w:t>TTC</w:t>
      </w:r>
      <w:r w:rsidR="00EA31B4" w:rsidRPr="001C14EF">
        <w:rPr>
          <w:rFonts w:asciiTheme="minorHAnsi" w:hAnsiTheme="minorHAnsi" w:cstheme="minorHAnsi"/>
          <w:sz w:val="20"/>
          <w:szCs w:val="20"/>
        </w:rPr>
        <w:t>F</w:t>
      </w:r>
      <w:r w:rsidRPr="001C14EF">
        <w:rPr>
          <w:rFonts w:asciiTheme="minorHAnsi" w:hAnsiTheme="minorHAnsi" w:cstheme="minorHAnsi"/>
          <w:sz w:val="20"/>
          <w:szCs w:val="20"/>
        </w:rPr>
        <w:t>)</w:t>
      </w:r>
      <w:r w:rsidR="00FB074B">
        <w:rPr>
          <w:rFonts w:asciiTheme="minorHAnsi" w:hAnsiTheme="minorHAnsi" w:cstheme="minorHAnsi"/>
          <w:sz w:val="20"/>
          <w:szCs w:val="20"/>
        </w:rPr>
        <w:t xml:space="preserve">, </w:t>
      </w:r>
      <w:r w:rsidR="00084C50">
        <w:rPr>
          <w:rFonts w:asciiTheme="minorHAnsi" w:hAnsiTheme="minorHAnsi" w:cstheme="minorHAnsi"/>
          <w:sz w:val="20"/>
          <w:szCs w:val="20"/>
        </w:rPr>
        <w:t>a disruptive cryptocurrency payments</w:t>
      </w:r>
      <w:r w:rsidR="00291AA6">
        <w:rPr>
          <w:rFonts w:asciiTheme="minorHAnsi" w:hAnsiTheme="minorHAnsi" w:cstheme="minorHAnsi"/>
          <w:sz w:val="20"/>
          <w:szCs w:val="20"/>
        </w:rPr>
        <w:t xml:space="preserve"> technologies</w:t>
      </w:r>
      <w:r w:rsidR="00084C50">
        <w:rPr>
          <w:rFonts w:asciiTheme="minorHAnsi" w:hAnsiTheme="minorHAnsi" w:cstheme="minorHAnsi"/>
          <w:sz w:val="20"/>
          <w:szCs w:val="20"/>
        </w:rPr>
        <w:t xml:space="preserve"> company, is pleased to announce th</w:t>
      </w:r>
      <w:r w:rsidR="00084B7A">
        <w:rPr>
          <w:rFonts w:asciiTheme="minorHAnsi" w:hAnsiTheme="minorHAnsi" w:cstheme="minorHAnsi"/>
          <w:sz w:val="20"/>
          <w:szCs w:val="20"/>
        </w:rPr>
        <w:t xml:space="preserve">e </w:t>
      </w:r>
      <w:r w:rsidR="000E480F">
        <w:rPr>
          <w:rFonts w:asciiTheme="minorHAnsi" w:hAnsiTheme="minorHAnsi" w:cstheme="minorHAnsi"/>
          <w:sz w:val="20"/>
          <w:szCs w:val="20"/>
        </w:rPr>
        <w:t xml:space="preserve">addition of Wang Qin to its </w:t>
      </w:r>
      <w:r w:rsidR="008D12AB">
        <w:rPr>
          <w:rFonts w:asciiTheme="minorHAnsi" w:hAnsiTheme="minorHAnsi" w:cstheme="minorHAnsi"/>
          <w:sz w:val="20"/>
          <w:szCs w:val="20"/>
        </w:rPr>
        <w:t>Advisory Board</w:t>
      </w:r>
      <w:r w:rsidR="000E480F">
        <w:rPr>
          <w:rFonts w:asciiTheme="minorHAnsi" w:hAnsiTheme="minorHAnsi" w:cstheme="minorHAnsi"/>
          <w:sz w:val="20"/>
          <w:szCs w:val="20"/>
        </w:rPr>
        <w:t xml:space="preserve">. </w:t>
      </w:r>
    </w:p>
    <w:p w14:paraId="57851661" w14:textId="77777777" w:rsidR="000E480F"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lang w:val="en-US"/>
        </w:rPr>
      </w:pPr>
      <w:r w:rsidRPr="000E480F">
        <w:rPr>
          <w:rFonts w:asciiTheme="minorHAnsi" w:hAnsiTheme="minorHAnsi" w:cstheme="minorHAnsi"/>
          <w:sz w:val="20"/>
          <w:szCs w:val="20"/>
          <w:lang w:val="en-US"/>
        </w:rPr>
        <w:t xml:space="preserve">Mr. </w:t>
      </w:r>
      <w:r w:rsidRPr="000E480F">
        <w:rPr>
          <w:rFonts w:asciiTheme="minorHAnsi" w:hAnsiTheme="minorHAnsi" w:cstheme="minorHAnsi" w:hint="eastAsia"/>
          <w:sz w:val="20"/>
          <w:szCs w:val="20"/>
          <w:lang w:val="en-US"/>
        </w:rPr>
        <w:t>Wang</w:t>
      </w:r>
      <w:r w:rsidRPr="000E480F">
        <w:rPr>
          <w:rFonts w:asciiTheme="minorHAnsi" w:hAnsiTheme="minorHAnsi" w:cstheme="minorHAnsi"/>
          <w:sz w:val="20"/>
          <w:szCs w:val="20"/>
          <w:lang w:val="en-US"/>
        </w:rPr>
        <w:t xml:space="preserve"> has 3</w:t>
      </w:r>
      <w:r w:rsidRPr="000E480F">
        <w:rPr>
          <w:rFonts w:asciiTheme="minorHAnsi" w:hAnsiTheme="minorHAnsi" w:cstheme="minorHAnsi" w:hint="eastAsia"/>
          <w:sz w:val="20"/>
          <w:szCs w:val="20"/>
          <w:lang w:val="en-US"/>
        </w:rPr>
        <w:t>0</w:t>
      </w:r>
      <w:r w:rsidR="00F92A15">
        <w:rPr>
          <w:rFonts w:asciiTheme="minorHAnsi" w:hAnsiTheme="minorHAnsi" w:cstheme="minorHAnsi"/>
          <w:sz w:val="20"/>
          <w:szCs w:val="20"/>
          <w:lang w:val="en-US"/>
        </w:rPr>
        <w:t>-</w:t>
      </w:r>
      <w:r w:rsidRPr="000E480F">
        <w:rPr>
          <w:rFonts w:asciiTheme="minorHAnsi" w:hAnsiTheme="minorHAnsi" w:cstheme="minorHAnsi"/>
          <w:sz w:val="20"/>
          <w:szCs w:val="20"/>
          <w:lang w:val="en-US"/>
        </w:rPr>
        <w:t xml:space="preserve">years of </w:t>
      </w:r>
      <w:r w:rsidR="008D12AB">
        <w:rPr>
          <w:rFonts w:asciiTheme="minorHAnsi" w:hAnsiTheme="minorHAnsi" w:cstheme="minorHAnsi"/>
          <w:sz w:val="20"/>
          <w:szCs w:val="20"/>
          <w:lang w:val="en-US"/>
        </w:rPr>
        <w:t>venture capital and private equity</w:t>
      </w:r>
      <w:r w:rsidRPr="000E480F">
        <w:rPr>
          <w:rFonts w:asciiTheme="minorHAnsi" w:hAnsiTheme="minorHAnsi" w:cstheme="minorHAnsi"/>
          <w:sz w:val="20"/>
          <w:szCs w:val="20"/>
          <w:lang w:val="en-US"/>
        </w:rPr>
        <w:t xml:space="preserve"> investment, executive management</w:t>
      </w:r>
      <w:r w:rsidR="008D12AB">
        <w:rPr>
          <w:rFonts w:asciiTheme="minorHAnsi" w:hAnsiTheme="minorHAnsi" w:cstheme="minorHAnsi"/>
          <w:sz w:val="20"/>
          <w:szCs w:val="20"/>
          <w:lang w:val="en-US"/>
        </w:rPr>
        <w:t>,</w:t>
      </w:r>
      <w:r w:rsidRPr="000E480F">
        <w:rPr>
          <w:rFonts w:asciiTheme="minorHAnsi" w:hAnsiTheme="minorHAnsi" w:cstheme="minorHAnsi"/>
          <w:sz w:val="20"/>
          <w:szCs w:val="20"/>
          <w:lang w:val="en-US"/>
        </w:rPr>
        <w:t xml:space="preserve"> and consulting experience in the broader information and technology industry as well as resource, energy, and cleantech industries, in China</w:t>
      </w:r>
      <w:r w:rsidRPr="000E480F">
        <w:rPr>
          <w:rFonts w:asciiTheme="minorHAnsi" w:hAnsiTheme="minorHAnsi" w:cstheme="minorHAnsi" w:hint="eastAsia"/>
          <w:sz w:val="20"/>
          <w:szCs w:val="20"/>
          <w:lang w:val="en-US"/>
        </w:rPr>
        <w:t>, Canada</w:t>
      </w:r>
      <w:r w:rsidR="008D12AB">
        <w:rPr>
          <w:rFonts w:asciiTheme="minorHAnsi" w:hAnsiTheme="minorHAnsi" w:cstheme="minorHAnsi"/>
          <w:sz w:val="20"/>
          <w:szCs w:val="20"/>
          <w:lang w:val="en-US"/>
        </w:rPr>
        <w:t>,</w:t>
      </w:r>
      <w:r w:rsidRPr="000E480F">
        <w:rPr>
          <w:rFonts w:asciiTheme="minorHAnsi" w:hAnsiTheme="minorHAnsi" w:cstheme="minorHAnsi"/>
          <w:sz w:val="20"/>
          <w:szCs w:val="20"/>
          <w:lang w:val="en-US"/>
        </w:rPr>
        <w:t xml:space="preserve"> and </w:t>
      </w:r>
      <w:r w:rsidRPr="000E480F">
        <w:rPr>
          <w:rFonts w:asciiTheme="minorHAnsi" w:hAnsiTheme="minorHAnsi" w:cstheme="minorHAnsi" w:hint="eastAsia"/>
          <w:sz w:val="20"/>
          <w:szCs w:val="20"/>
          <w:lang w:val="en-US"/>
        </w:rPr>
        <w:t>Japan</w:t>
      </w:r>
      <w:r w:rsidRPr="000E480F">
        <w:rPr>
          <w:rFonts w:asciiTheme="minorHAnsi" w:hAnsiTheme="minorHAnsi" w:cstheme="minorHAnsi"/>
          <w:sz w:val="20"/>
          <w:szCs w:val="20"/>
          <w:lang w:val="en-US"/>
        </w:rPr>
        <w:t>.</w:t>
      </w:r>
    </w:p>
    <w:p w14:paraId="27B87263" w14:textId="77777777" w:rsidR="000E480F"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lang w:val="en-US"/>
        </w:rPr>
      </w:pPr>
      <w:r>
        <w:rPr>
          <w:rFonts w:asciiTheme="minorHAnsi" w:hAnsiTheme="minorHAnsi" w:cstheme="minorHAnsi"/>
          <w:sz w:val="20"/>
          <w:szCs w:val="20"/>
          <w:lang w:val="en-US"/>
        </w:rPr>
        <w:t>"This addition to our team</w:t>
      </w:r>
      <w:r w:rsidR="008D12AB">
        <w:rPr>
          <w:rFonts w:asciiTheme="minorHAnsi" w:hAnsiTheme="minorHAnsi" w:cstheme="minorHAnsi"/>
          <w:sz w:val="20"/>
          <w:szCs w:val="20"/>
          <w:lang w:val="en-US"/>
        </w:rPr>
        <w:t xml:space="preserve"> rounds out the footprint of the Advisory Board </w:t>
      </w:r>
      <w:r w:rsidR="00F92A15">
        <w:rPr>
          <w:rFonts w:asciiTheme="minorHAnsi" w:hAnsiTheme="minorHAnsi" w:cstheme="minorHAnsi"/>
          <w:sz w:val="20"/>
          <w:szCs w:val="20"/>
          <w:lang w:val="en-US"/>
        </w:rPr>
        <w:t>providing NetCents</w:t>
      </w:r>
      <w:r w:rsidR="008D12AB">
        <w:rPr>
          <w:rFonts w:asciiTheme="minorHAnsi" w:hAnsiTheme="minorHAnsi" w:cstheme="minorHAnsi"/>
          <w:sz w:val="20"/>
          <w:szCs w:val="20"/>
          <w:lang w:val="en-US"/>
        </w:rPr>
        <w:t xml:space="preserve"> global reach and exposure,” stated Clayton Moore, Founder and CEO NetCents Technology. “The first task for </w:t>
      </w:r>
      <w:r>
        <w:rPr>
          <w:rFonts w:asciiTheme="minorHAnsi" w:hAnsiTheme="minorHAnsi" w:cstheme="minorHAnsi"/>
          <w:sz w:val="20"/>
          <w:szCs w:val="20"/>
          <w:lang w:val="en-US"/>
        </w:rPr>
        <w:t xml:space="preserve">our </w:t>
      </w:r>
      <w:r w:rsidR="008D12AB">
        <w:rPr>
          <w:rFonts w:asciiTheme="minorHAnsi" w:hAnsiTheme="minorHAnsi" w:cstheme="minorHAnsi"/>
          <w:sz w:val="20"/>
          <w:szCs w:val="20"/>
          <w:lang w:val="en-US"/>
        </w:rPr>
        <w:t>A</w:t>
      </w:r>
      <w:r>
        <w:rPr>
          <w:rFonts w:asciiTheme="minorHAnsi" w:hAnsiTheme="minorHAnsi" w:cstheme="minorHAnsi"/>
          <w:sz w:val="20"/>
          <w:szCs w:val="20"/>
          <w:lang w:val="en-US"/>
        </w:rPr>
        <w:t xml:space="preserve">dvisory </w:t>
      </w:r>
      <w:r w:rsidR="008D12AB">
        <w:rPr>
          <w:rFonts w:asciiTheme="minorHAnsi" w:hAnsiTheme="minorHAnsi" w:cstheme="minorHAnsi"/>
          <w:sz w:val="20"/>
          <w:szCs w:val="20"/>
          <w:lang w:val="en-US"/>
        </w:rPr>
        <w:t>B</w:t>
      </w:r>
      <w:r>
        <w:rPr>
          <w:rFonts w:asciiTheme="minorHAnsi" w:hAnsiTheme="minorHAnsi" w:cstheme="minorHAnsi"/>
          <w:sz w:val="20"/>
          <w:szCs w:val="20"/>
          <w:lang w:val="en-US"/>
        </w:rPr>
        <w:t>oard is to develop clients for our white-label banking suite. With the team we have put together</w:t>
      </w:r>
      <w:r w:rsidR="008D12AB">
        <w:rPr>
          <w:rFonts w:asciiTheme="minorHAnsi" w:hAnsiTheme="minorHAnsi" w:cstheme="minorHAnsi"/>
          <w:sz w:val="20"/>
          <w:szCs w:val="20"/>
          <w:lang w:val="en-US"/>
        </w:rPr>
        <w:t>,</w:t>
      </w:r>
      <w:r>
        <w:rPr>
          <w:rFonts w:asciiTheme="minorHAnsi" w:hAnsiTheme="minorHAnsi" w:cstheme="minorHAnsi"/>
          <w:sz w:val="20"/>
          <w:szCs w:val="20"/>
          <w:lang w:val="en-US"/>
        </w:rPr>
        <w:t xml:space="preserve"> we</w:t>
      </w:r>
      <w:r w:rsidR="008D12AB">
        <w:rPr>
          <w:rFonts w:asciiTheme="minorHAnsi" w:hAnsiTheme="minorHAnsi" w:cstheme="minorHAnsi"/>
          <w:sz w:val="20"/>
          <w:szCs w:val="20"/>
          <w:lang w:val="en-US"/>
        </w:rPr>
        <w:t xml:space="preserve"> </w:t>
      </w:r>
      <w:r>
        <w:rPr>
          <w:rFonts w:asciiTheme="minorHAnsi" w:hAnsiTheme="minorHAnsi" w:cstheme="minorHAnsi"/>
          <w:sz w:val="20"/>
          <w:szCs w:val="20"/>
          <w:lang w:val="en-US"/>
        </w:rPr>
        <w:t>have ent</w:t>
      </w:r>
      <w:r w:rsidR="008D12AB">
        <w:rPr>
          <w:rFonts w:asciiTheme="minorHAnsi" w:hAnsiTheme="minorHAnsi" w:cstheme="minorHAnsi"/>
          <w:sz w:val="20"/>
          <w:szCs w:val="20"/>
          <w:lang w:val="en-US"/>
        </w:rPr>
        <w:t>ry</w:t>
      </w:r>
      <w:r>
        <w:rPr>
          <w:rFonts w:asciiTheme="minorHAnsi" w:hAnsiTheme="minorHAnsi" w:cstheme="minorHAnsi"/>
          <w:sz w:val="20"/>
          <w:szCs w:val="20"/>
          <w:lang w:val="en-US"/>
        </w:rPr>
        <w:t xml:space="preserve"> to many financial institutions around the world</w:t>
      </w:r>
      <w:r w:rsidR="00815B26">
        <w:rPr>
          <w:rFonts w:asciiTheme="minorHAnsi" w:hAnsiTheme="minorHAnsi" w:cstheme="minorHAnsi"/>
          <w:sz w:val="20"/>
          <w:szCs w:val="20"/>
          <w:lang w:val="en-US"/>
        </w:rPr>
        <w:t xml:space="preserve">. NewMargin has one of the top track records in </w:t>
      </w:r>
      <w:r w:rsidR="008D12AB">
        <w:rPr>
          <w:rFonts w:asciiTheme="minorHAnsi" w:hAnsiTheme="minorHAnsi" w:cstheme="minorHAnsi"/>
          <w:sz w:val="20"/>
          <w:szCs w:val="20"/>
          <w:lang w:val="en-US"/>
        </w:rPr>
        <w:t>v</w:t>
      </w:r>
      <w:r w:rsidR="00815B26">
        <w:rPr>
          <w:rFonts w:asciiTheme="minorHAnsi" w:hAnsiTheme="minorHAnsi" w:cstheme="minorHAnsi"/>
          <w:sz w:val="20"/>
          <w:szCs w:val="20"/>
          <w:lang w:val="en-US"/>
        </w:rPr>
        <w:t xml:space="preserve">enture </w:t>
      </w:r>
      <w:r w:rsidR="008D12AB">
        <w:rPr>
          <w:rFonts w:asciiTheme="minorHAnsi" w:hAnsiTheme="minorHAnsi" w:cstheme="minorHAnsi"/>
          <w:sz w:val="20"/>
          <w:szCs w:val="20"/>
          <w:lang w:val="en-US"/>
        </w:rPr>
        <w:t>c</w:t>
      </w:r>
      <w:r w:rsidR="00815B26">
        <w:rPr>
          <w:rFonts w:asciiTheme="minorHAnsi" w:hAnsiTheme="minorHAnsi" w:cstheme="minorHAnsi"/>
          <w:sz w:val="20"/>
          <w:szCs w:val="20"/>
          <w:lang w:val="en-US"/>
        </w:rPr>
        <w:t xml:space="preserve">apital </w:t>
      </w:r>
      <w:r w:rsidR="008D12AB">
        <w:rPr>
          <w:rFonts w:asciiTheme="minorHAnsi" w:hAnsiTheme="minorHAnsi" w:cstheme="minorHAnsi"/>
          <w:sz w:val="20"/>
          <w:szCs w:val="20"/>
          <w:lang w:val="en-US"/>
        </w:rPr>
        <w:t>g</w:t>
      </w:r>
      <w:r w:rsidR="00815B26">
        <w:rPr>
          <w:rFonts w:asciiTheme="minorHAnsi" w:hAnsiTheme="minorHAnsi" w:cstheme="minorHAnsi"/>
          <w:sz w:val="20"/>
          <w:szCs w:val="20"/>
          <w:lang w:val="en-US"/>
        </w:rPr>
        <w:t>lobally, and we are lucky to be associated with such a forward-thinking team.</w:t>
      </w:r>
      <w:r w:rsidR="007324A7">
        <w:rPr>
          <w:rFonts w:asciiTheme="minorHAnsi" w:hAnsiTheme="minorHAnsi" w:cstheme="minorHAnsi"/>
          <w:sz w:val="20"/>
          <w:szCs w:val="20"/>
          <w:lang w:val="en-US"/>
        </w:rPr>
        <w:t xml:space="preserve"> We are proud to com</w:t>
      </w:r>
      <w:r w:rsidR="00E96468">
        <w:rPr>
          <w:rFonts w:asciiTheme="minorHAnsi" w:hAnsiTheme="minorHAnsi" w:cstheme="minorHAnsi"/>
          <w:sz w:val="20"/>
          <w:szCs w:val="20"/>
          <w:lang w:val="en-US"/>
        </w:rPr>
        <w:t>municate that NewMargin</w:t>
      </w:r>
      <w:r w:rsidR="00935D72">
        <w:rPr>
          <w:rFonts w:asciiTheme="minorHAnsi" w:hAnsiTheme="minorHAnsi" w:cstheme="minorHAnsi"/>
          <w:sz w:val="20"/>
          <w:szCs w:val="20"/>
          <w:lang w:val="en-US"/>
        </w:rPr>
        <w:t xml:space="preserve"> Capital Management</w:t>
      </w:r>
      <w:r w:rsidR="00E96468">
        <w:rPr>
          <w:rFonts w:asciiTheme="minorHAnsi" w:hAnsiTheme="minorHAnsi" w:cstheme="minorHAnsi"/>
          <w:sz w:val="20"/>
          <w:szCs w:val="20"/>
          <w:lang w:val="en-US"/>
        </w:rPr>
        <w:t xml:space="preserve"> is a </w:t>
      </w:r>
      <w:r w:rsidR="00F46062">
        <w:rPr>
          <w:rFonts w:asciiTheme="minorHAnsi" w:hAnsiTheme="minorHAnsi" w:cstheme="minorHAnsi"/>
          <w:sz w:val="20"/>
          <w:szCs w:val="20"/>
          <w:lang w:val="en-US"/>
        </w:rPr>
        <w:t>now also</w:t>
      </w:r>
      <w:r w:rsidR="00E96468">
        <w:rPr>
          <w:rFonts w:asciiTheme="minorHAnsi" w:hAnsiTheme="minorHAnsi" w:cstheme="minorHAnsi"/>
          <w:sz w:val="20"/>
          <w:szCs w:val="20"/>
          <w:lang w:val="en-US"/>
        </w:rPr>
        <w:t xml:space="preserve"> a shareholder of NetCents</w:t>
      </w:r>
      <w:r w:rsidR="008D12AB">
        <w:rPr>
          <w:rFonts w:asciiTheme="minorHAnsi" w:hAnsiTheme="minorHAnsi" w:cstheme="minorHAnsi"/>
          <w:sz w:val="20"/>
          <w:szCs w:val="20"/>
          <w:lang w:val="en-US"/>
        </w:rPr>
        <w:t>.</w:t>
      </w:r>
      <w:r w:rsidR="00815B26">
        <w:rPr>
          <w:rFonts w:asciiTheme="minorHAnsi" w:hAnsiTheme="minorHAnsi" w:cstheme="minorHAnsi"/>
          <w:sz w:val="20"/>
          <w:szCs w:val="20"/>
          <w:lang w:val="en-US"/>
        </w:rPr>
        <w:t>”</w:t>
      </w:r>
    </w:p>
    <w:p w14:paraId="6A091010" w14:textId="77777777" w:rsidR="00343A11"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NetCents has targeted opportunities in Asia </w:t>
      </w:r>
      <w:r w:rsidR="008D12AB">
        <w:rPr>
          <w:rFonts w:asciiTheme="minorHAnsi" w:hAnsiTheme="minorHAnsi" w:cstheme="minorHAnsi"/>
          <w:sz w:val="20"/>
          <w:szCs w:val="20"/>
          <w:lang w:val="en-US"/>
        </w:rPr>
        <w:t xml:space="preserve">due to the deeper penetration of cryptocurrency </w:t>
      </w:r>
      <w:r w:rsidR="00F46062">
        <w:rPr>
          <w:rFonts w:asciiTheme="minorHAnsi" w:hAnsiTheme="minorHAnsi" w:cstheme="minorHAnsi"/>
          <w:sz w:val="20"/>
          <w:szCs w:val="20"/>
          <w:lang w:val="en-US"/>
        </w:rPr>
        <w:t>within</w:t>
      </w:r>
      <w:r w:rsidR="008D12AB">
        <w:rPr>
          <w:rFonts w:asciiTheme="minorHAnsi" w:hAnsiTheme="minorHAnsi" w:cstheme="minorHAnsi"/>
          <w:sz w:val="20"/>
          <w:szCs w:val="20"/>
          <w:lang w:val="en-US"/>
        </w:rPr>
        <w:t xml:space="preserve"> </w:t>
      </w:r>
      <w:r w:rsidR="00F46062">
        <w:rPr>
          <w:rFonts w:asciiTheme="minorHAnsi" w:hAnsiTheme="minorHAnsi" w:cstheme="minorHAnsi"/>
          <w:sz w:val="20"/>
          <w:szCs w:val="20"/>
          <w:lang w:val="en-US"/>
        </w:rPr>
        <w:t>the Asian</w:t>
      </w:r>
      <w:r w:rsidR="008D12AB">
        <w:rPr>
          <w:rFonts w:asciiTheme="minorHAnsi" w:hAnsiTheme="minorHAnsi" w:cstheme="minorHAnsi"/>
          <w:sz w:val="20"/>
          <w:szCs w:val="20"/>
          <w:lang w:val="en-US"/>
        </w:rPr>
        <w:t xml:space="preserve"> financial infrastructure than </w:t>
      </w:r>
      <w:r w:rsidR="00F46062">
        <w:rPr>
          <w:rFonts w:asciiTheme="minorHAnsi" w:hAnsiTheme="minorHAnsi" w:cstheme="minorHAnsi"/>
          <w:sz w:val="20"/>
          <w:szCs w:val="20"/>
          <w:lang w:val="en-US"/>
        </w:rPr>
        <w:t xml:space="preserve">is </w:t>
      </w:r>
      <w:r w:rsidR="008D12AB">
        <w:rPr>
          <w:rFonts w:asciiTheme="minorHAnsi" w:hAnsiTheme="minorHAnsi" w:cstheme="minorHAnsi"/>
          <w:sz w:val="20"/>
          <w:szCs w:val="20"/>
          <w:lang w:val="en-US"/>
        </w:rPr>
        <w:t>found in North America or Europe</w:t>
      </w:r>
      <w:r>
        <w:rPr>
          <w:rFonts w:asciiTheme="minorHAnsi" w:hAnsiTheme="minorHAnsi" w:cstheme="minorHAnsi"/>
          <w:sz w:val="20"/>
          <w:szCs w:val="20"/>
          <w:lang w:val="en-US"/>
        </w:rPr>
        <w:t xml:space="preserve">. For NetCents to monetize its technologies fully, it needs significant representation in the Asian market. Now, </w:t>
      </w:r>
      <w:r w:rsidR="00F46062">
        <w:rPr>
          <w:rFonts w:asciiTheme="minorHAnsi" w:hAnsiTheme="minorHAnsi" w:cstheme="minorHAnsi"/>
          <w:sz w:val="20"/>
          <w:szCs w:val="20"/>
          <w:lang w:val="en-US"/>
        </w:rPr>
        <w:t xml:space="preserve">with the addition of Mr. Wang to the Advisory Board, </w:t>
      </w:r>
      <w:r>
        <w:rPr>
          <w:rFonts w:asciiTheme="minorHAnsi" w:hAnsiTheme="minorHAnsi" w:cstheme="minorHAnsi"/>
          <w:sz w:val="20"/>
          <w:szCs w:val="20"/>
          <w:lang w:val="en-US"/>
        </w:rPr>
        <w:t xml:space="preserve">the Company has </w:t>
      </w:r>
      <w:r w:rsidR="00F46062">
        <w:rPr>
          <w:rFonts w:asciiTheme="minorHAnsi" w:hAnsiTheme="minorHAnsi" w:cstheme="minorHAnsi"/>
          <w:sz w:val="20"/>
          <w:szCs w:val="20"/>
          <w:lang w:val="en-US"/>
        </w:rPr>
        <w:t>this</w:t>
      </w:r>
      <w:r>
        <w:rPr>
          <w:rFonts w:asciiTheme="minorHAnsi" w:hAnsiTheme="minorHAnsi" w:cstheme="minorHAnsi"/>
          <w:sz w:val="20"/>
          <w:szCs w:val="20"/>
          <w:lang w:val="en-US"/>
        </w:rPr>
        <w:t xml:space="preserve"> representation</w:t>
      </w:r>
      <w:r w:rsidR="00F46062">
        <w:rPr>
          <w:rFonts w:asciiTheme="minorHAnsi" w:hAnsiTheme="minorHAnsi" w:cstheme="minorHAnsi"/>
          <w:sz w:val="20"/>
          <w:szCs w:val="20"/>
          <w:lang w:val="en-US"/>
        </w:rPr>
        <w:t>. Qin’s</w:t>
      </w:r>
      <w:r>
        <w:rPr>
          <w:rFonts w:asciiTheme="minorHAnsi" w:hAnsiTheme="minorHAnsi" w:cstheme="minorHAnsi"/>
          <w:sz w:val="20"/>
          <w:szCs w:val="20"/>
          <w:lang w:val="en-US"/>
        </w:rPr>
        <w:t xml:space="preserve"> experience and reputation will be able to represent NetCents on any level.</w:t>
      </w:r>
    </w:p>
    <w:p w14:paraId="78BA1651" w14:textId="77777777" w:rsidR="0031755E"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lang w:val="en-US"/>
        </w:rPr>
      </w:pPr>
      <w:r>
        <w:rPr>
          <w:rFonts w:asciiTheme="minorHAnsi" w:hAnsiTheme="minorHAnsi" w:cstheme="minorHAnsi"/>
          <w:sz w:val="20"/>
          <w:szCs w:val="20"/>
          <w:lang w:val="en-US"/>
        </w:rPr>
        <w:t xml:space="preserve">"Before I agreed to join, </w:t>
      </w:r>
      <w:r w:rsidR="00E96468">
        <w:rPr>
          <w:rFonts w:asciiTheme="minorHAnsi" w:hAnsiTheme="minorHAnsi" w:cstheme="minorHAnsi"/>
          <w:sz w:val="20"/>
          <w:szCs w:val="20"/>
          <w:lang w:val="en-US"/>
        </w:rPr>
        <w:t>I analyzed what NetCents offer</w:t>
      </w:r>
      <w:r>
        <w:rPr>
          <w:rFonts w:asciiTheme="minorHAnsi" w:hAnsiTheme="minorHAnsi" w:cstheme="minorHAnsi"/>
          <w:sz w:val="20"/>
          <w:szCs w:val="20"/>
          <w:lang w:val="en-US"/>
        </w:rPr>
        <w:t>s market p</w:t>
      </w:r>
      <w:r w:rsidR="00E96468">
        <w:rPr>
          <w:rFonts w:asciiTheme="minorHAnsi" w:hAnsiTheme="minorHAnsi" w:cstheme="minorHAnsi"/>
          <w:sz w:val="20"/>
          <w:szCs w:val="20"/>
          <w:lang w:val="en-US"/>
        </w:rPr>
        <w:t xml:space="preserve">articipants in Asia, and I concluded </w:t>
      </w:r>
      <w:r>
        <w:rPr>
          <w:rFonts w:asciiTheme="minorHAnsi" w:hAnsiTheme="minorHAnsi" w:cstheme="minorHAnsi"/>
          <w:sz w:val="20"/>
          <w:szCs w:val="20"/>
          <w:lang w:val="en-US"/>
        </w:rPr>
        <w:t xml:space="preserve">they have a distinct advantage in </w:t>
      </w:r>
      <w:r w:rsidR="00F46062">
        <w:rPr>
          <w:rFonts w:asciiTheme="minorHAnsi" w:hAnsiTheme="minorHAnsi" w:cstheme="minorHAnsi"/>
          <w:sz w:val="20"/>
          <w:szCs w:val="20"/>
          <w:lang w:val="en-US"/>
        </w:rPr>
        <w:t>their</w:t>
      </w:r>
      <w:r>
        <w:rPr>
          <w:rFonts w:asciiTheme="minorHAnsi" w:hAnsiTheme="minorHAnsi" w:cstheme="minorHAnsi"/>
          <w:sz w:val="20"/>
          <w:szCs w:val="20"/>
          <w:lang w:val="en-US"/>
        </w:rPr>
        <w:t xml:space="preserve"> user interface and experience</w:t>
      </w:r>
      <w:r w:rsidR="00F46062">
        <w:rPr>
          <w:rFonts w:asciiTheme="minorHAnsi" w:hAnsiTheme="minorHAnsi" w:cstheme="minorHAnsi"/>
          <w:sz w:val="20"/>
          <w:szCs w:val="20"/>
          <w:lang w:val="en-US"/>
        </w:rPr>
        <w:t>,” added Mr. Wang.</w:t>
      </w:r>
      <w:r w:rsidR="00E96468">
        <w:rPr>
          <w:rFonts w:asciiTheme="minorHAnsi" w:hAnsiTheme="minorHAnsi" w:cstheme="minorHAnsi"/>
          <w:sz w:val="20"/>
          <w:szCs w:val="20"/>
          <w:lang w:val="en-US"/>
        </w:rPr>
        <w:t xml:space="preserve"> </w:t>
      </w:r>
      <w:r w:rsidR="00F46062">
        <w:rPr>
          <w:rFonts w:asciiTheme="minorHAnsi" w:hAnsiTheme="minorHAnsi" w:cstheme="minorHAnsi"/>
          <w:sz w:val="20"/>
          <w:szCs w:val="20"/>
          <w:lang w:val="en-US"/>
        </w:rPr>
        <w:t>“</w:t>
      </w:r>
      <w:r w:rsidR="00E96468">
        <w:rPr>
          <w:rFonts w:asciiTheme="minorHAnsi" w:hAnsiTheme="minorHAnsi" w:cstheme="minorHAnsi"/>
          <w:sz w:val="20"/>
          <w:szCs w:val="20"/>
          <w:lang w:val="en-US"/>
        </w:rPr>
        <w:t>I'm looking forward to</w:t>
      </w:r>
      <w:r>
        <w:rPr>
          <w:rFonts w:asciiTheme="minorHAnsi" w:hAnsiTheme="minorHAnsi" w:cstheme="minorHAnsi"/>
          <w:sz w:val="20"/>
          <w:szCs w:val="20"/>
          <w:lang w:val="en-US"/>
        </w:rPr>
        <w:t xml:space="preserve"> </w:t>
      </w:r>
      <w:r w:rsidR="00E96468">
        <w:rPr>
          <w:rFonts w:asciiTheme="minorHAnsi" w:hAnsiTheme="minorHAnsi" w:cstheme="minorHAnsi"/>
          <w:sz w:val="20"/>
          <w:szCs w:val="20"/>
          <w:lang w:val="en-US"/>
        </w:rPr>
        <w:t xml:space="preserve">assisting </w:t>
      </w:r>
      <w:r>
        <w:rPr>
          <w:rFonts w:asciiTheme="minorHAnsi" w:hAnsiTheme="minorHAnsi" w:cstheme="minorHAnsi"/>
          <w:sz w:val="20"/>
          <w:szCs w:val="20"/>
          <w:lang w:val="en-US"/>
        </w:rPr>
        <w:t>NetCents to gai</w:t>
      </w:r>
      <w:r w:rsidR="00E96468">
        <w:rPr>
          <w:rFonts w:asciiTheme="minorHAnsi" w:hAnsiTheme="minorHAnsi" w:cstheme="minorHAnsi"/>
          <w:sz w:val="20"/>
          <w:szCs w:val="20"/>
          <w:lang w:val="en-US"/>
        </w:rPr>
        <w:t>n market share</w:t>
      </w:r>
      <w:r>
        <w:rPr>
          <w:rFonts w:asciiTheme="minorHAnsi" w:hAnsiTheme="minorHAnsi" w:cstheme="minorHAnsi"/>
          <w:sz w:val="20"/>
          <w:szCs w:val="20"/>
          <w:lang w:val="en-US"/>
        </w:rPr>
        <w:t xml:space="preserve"> by making appropriate introductions for the Company</w:t>
      </w:r>
      <w:r w:rsidR="00E96468">
        <w:rPr>
          <w:rFonts w:asciiTheme="minorHAnsi" w:hAnsiTheme="minorHAnsi" w:cstheme="minorHAnsi"/>
          <w:sz w:val="20"/>
          <w:szCs w:val="20"/>
          <w:lang w:val="en-US"/>
        </w:rPr>
        <w:t xml:space="preserve"> by leveraging my experience at NewMargin and Ceyuan</w:t>
      </w:r>
      <w:r w:rsidR="00F46062">
        <w:rPr>
          <w:rFonts w:asciiTheme="minorHAnsi" w:hAnsiTheme="minorHAnsi" w:cstheme="minorHAnsi"/>
          <w:sz w:val="20"/>
          <w:szCs w:val="20"/>
          <w:lang w:val="en-US"/>
        </w:rPr>
        <w:t>.</w:t>
      </w:r>
      <w:r>
        <w:rPr>
          <w:rFonts w:asciiTheme="minorHAnsi" w:hAnsiTheme="minorHAnsi" w:cstheme="minorHAnsi"/>
          <w:sz w:val="20"/>
          <w:szCs w:val="20"/>
          <w:lang w:val="en-US"/>
        </w:rPr>
        <w:t>”</w:t>
      </w:r>
    </w:p>
    <w:p w14:paraId="15F71FD5" w14:textId="77777777" w:rsidR="00E96468"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lang w:val="en-US"/>
        </w:rPr>
      </w:pPr>
      <w:r w:rsidRPr="000E480F">
        <w:rPr>
          <w:rFonts w:asciiTheme="minorHAnsi" w:hAnsiTheme="minorHAnsi" w:cstheme="minorHAnsi"/>
          <w:sz w:val="20"/>
          <w:szCs w:val="20"/>
          <w:lang w:val="en-US"/>
        </w:rPr>
        <w:t xml:space="preserve">Mr. </w:t>
      </w:r>
      <w:r w:rsidRPr="000E480F">
        <w:rPr>
          <w:rFonts w:asciiTheme="minorHAnsi" w:hAnsiTheme="minorHAnsi" w:cstheme="minorHAnsi" w:hint="eastAsia"/>
          <w:sz w:val="20"/>
          <w:szCs w:val="20"/>
          <w:lang w:val="en-US"/>
        </w:rPr>
        <w:t>Wang</w:t>
      </w:r>
      <w:r w:rsidRPr="000E480F">
        <w:rPr>
          <w:rFonts w:asciiTheme="minorHAnsi" w:hAnsiTheme="minorHAnsi" w:cstheme="minorHAnsi"/>
          <w:sz w:val="20"/>
          <w:szCs w:val="20"/>
          <w:lang w:val="en-US"/>
        </w:rPr>
        <w:t xml:space="preserve"> has been a </w:t>
      </w:r>
      <w:r w:rsidR="00343A11">
        <w:rPr>
          <w:rFonts w:asciiTheme="minorHAnsi" w:hAnsiTheme="minorHAnsi" w:cstheme="minorHAnsi"/>
          <w:sz w:val="20"/>
          <w:szCs w:val="20"/>
          <w:lang w:val="en-US"/>
        </w:rPr>
        <w:t>M</w:t>
      </w:r>
      <w:r w:rsidRPr="000E480F">
        <w:rPr>
          <w:rFonts w:asciiTheme="minorHAnsi" w:hAnsiTheme="minorHAnsi" w:cstheme="minorHAnsi"/>
          <w:sz w:val="20"/>
          <w:szCs w:val="20"/>
          <w:lang w:val="en-US"/>
        </w:rPr>
        <w:t xml:space="preserve">anaging </w:t>
      </w:r>
      <w:r w:rsidR="00343A11">
        <w:rPr>
          <w:rFonts w:asciiTheme="minorHAnsi" w:hAnsiTheme="minorHAnsi" w:cstheme="minorHAnsi"/>
          <w:sz w:val="20"/>
          <w:szCs w:val="20"/>
          <w:lang w:val="en-US"/>
        </w:rPr>
        <w:t>P</w:t>
      </w:r>
      <w:r w:rsidRPr="000E480F">
        <w:rPr>
          <w:rFonts w:asciiTheme="minorHAnsi" w:hAnsiTheme="minorHAnsi" w:cstheme="minorHAnsi" w:hint="eastAsia"/>
          <w:sz w:val="20"/>
          <w:szCs w:val="20"/>
          <w:lang w:val="en-US"/>
        </w:rPr>
        <w:t>artner</w:t>
      </w:r>
      <w:r w:rsidRPr="000E480F">
        <w:rPr>
          <w:rFonts w:asciiTheme="minorHAnsi" w:hAnsiTheme="minorHAnsi" w:cstheme="minorHAnsi"/>
          <w:sz w:val="20"/>
          <w:szCs w:val="20"/>
          <w:lang w:val="en-US"/>
        </w:rPr>
        <w:t xml:space="preserve"> </w:t>
      </w:r>
      <w:r w:rsidRPr="000E480F">
        <w:rPr>
          <w:rFonts w:asciiTheme="minorHAnsi" w:hAnsiTheme="minorHAnsi" w:cstheme="minorHAnsi" w:hint="eastAsia"/>
          <w:sz w:val="20"/>
          <w:szCs w:val="20"/>
          <w:lang w:val="en-US"/>
        </w:rPr>
        <w:t>of</w:t>
      </w:r>
      <w:r w:rsidRPr="000E480F">
        <w:rPr>
          <w:rFonts w:asciiTheme="minorHAnsi" w:hAnsiTheme="minorHAnsi" w:cstheme="minorHAnsi"/>
          <w:sz w:val="20"/>
          <w:szCs w:val="20"/>
          <w:lang w:val="en-US"/>
        </w:rPr>
        <w:t xml:space="preserve"> NewMargin Ventures and C</w:t>
      </w:r>
      <w:r w:rsidRPr="000E480F">
        <w:rPr>
          <w:rFonts w:asciiTheme="minorHAnsi" w:hAnsiTheme="minorHAnsi" w:cstheme="minorHAnsi" w:hint="eastAsia"/>
          <w:sz w:val="20"/>
          <w:szCs w:val="20"/>
          <w:lang w:val="en-US"/>
        </w:rPr>
        <w:t>eyuan Ventures</w:t>
      </w:r>
      <w:r w:rsidRPr="000E480F">
        <w:rPr>
          <w:rFonts w:asciiTheme="minorHAnsi" w:hAnsiTheme="minorHAnsi" w:cstheme="minorHAnsi"/>
          <w:sz w:val="20"/>
          <w:szCs w:val="20"/>
          <w:lang w:val="en-US"/>
        </w:rPr>
        <w:t xml:space="preserve">, prominent private equity funds management companies in China, for over ten years. </w:t>
      </w:r>
      <w:r w:rsidR="00343A11">
        <w:rPr>
          <w:rFonts w:asciiTheme="minorHAnsi" w:hAnsiTheme="minorHAnsi" w:cstheme="minorHAnsi"/>
          <w:sz w:val="20"/>
          <w:szCs w:val="20"/>
          <w:lang w:val="en-US"/>
        </w:rPr>
        <w:t>Prior</w:t>
      </w:r>
      <w:r w:rsidRPr="000E480F">
        <w:rPr>
          <w:rFonts w:asciiTheme="minorHAnsi" w:hAnsiTheme="minorHAnsi" w:cstheme="minorHAnsi"/>
          <w:sz w:val="20"/>
          <w:szCs w:val="20"/>
          <w:lang w:val="en-US"/>
        </w:rPr>
        <w:t xml:space="preserve">, Mr. Wang was involved in managing US dollar-based investment funds, including a 100 million USD VC funds and a 300 million USD growth funds investing in Chinese </w:t>
      </w:r>
      <w:r w:rsidR="00343A11">
        <w:rPr>
          <w:rFonts w:asciiTheme="minorHAnsi" w:hAnsiTheme="minorHAnsi" w:cstheme="minorHAnsi"/>
          <w:sz w:val="20"/>
          <w:szCs w:val="20"/>
          <w:lang w:val="en-US"/>
        </w:rPr>
        <w:t>i</w:t>
      </w:r>
      <w:r w:rsidRPr="000E480F">
        <w:rPr>
          <w:rFonts w:asciiTheme="minorHAnsi" w:hAnsiTheme="minorHAnsi" w:cstheme="minorHAnsi"/>
          <w:sz w:val="20"/>
          <w:szCs w:val="20"/>
          <w:lang w:val="en-US"/>
        </w:rPr>
        <w:t>nternet and technology companies, such as PPStream (acquired by IQIYI, IQ listed on NASDAQ), Kugou (acquired by Tencent Music, TME listed on NYSE), Xunlei (XNET listed on NASDAQ), UCWeb (acquired by Alibaba), as well as gold mining compan</w:t>
      </w:r>
      <w:r w:rsidRPr="000E480F">
        <w:rPr>
          <w:rFonts w:asciiTheme="minorHAnsi" w:hAnsiTheme="minorHAnsi" w:cstheme="minorHAnsi" w:hint="eastAsia"/>
          <w:sz w:val="20"/>
          <w:szCs w:val="20"/>
          <w:lang w:val="en-US"/>
        </w:rPr>
        <w:t>ies</w:t>
      </w:r>
      <w:r w:rsidRPr="000E480F">
        <w:rPr>
          <w:rFonts w:asciiTheme="minorHAnsi" w:hAnsiTheme="minorHAnsi" w:cstheme="minorHAnsi"/>
          <w:sz w:val="20"/>
          <w:szCs w:val="20"/>
          <w:lang w:val="en-US"/>
        </w:rPr>
        <w:t xml:space="preserve"> </w:t>
      </w:r>
      <w:r w:rsidRPr="000E480F">
        <w:rPr>
          <w:rFonts w:asciiTheme="minorHAnsi" w:hAnsiTheme="minorHAnsi" w:cstheme="minorHAnsi" w:hint="eastAsia"/>
          <w:sz w:val="20"/>
          <w:szCs w:val="20"/>
          <w:lang w:val="en-US"/>
        </w:rPr>
        <w:t>including</w:t>
      </w:r>
      <w:r w:rsidRPr="000E480F">
        <w:rPr>
          <w:rFonts w:asciiTheme="minorHAnsi" w:hAnsiTheme="minorHAnsi" w:cstheme="minorHAnsi"/>
          <w:sz w:val="20"/>
          <w:szCs w:val="20"/>
          <w:lang w:val="en-US"/>
        </w:rPr>
        <w:t xml:space="preserve"> Pretium Resources (listed on NYSE and TSX). </w:t>
      </w:r>
    </w:p>
    <w:p w14:paraId="6E39C3C7" w14:textId="77777777" w:rsidR="000E480F" w:rsidRPr="000E480F"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lang w:val="en-US"/>
        </w:rPr>
      </w:pPr>
      <w:r w:rsidRPr="000E480F">
        <w:rPr>
          <w:rFonts w:asciiTheme="minorHAnsi" w:hAnsiTheme="minorHAnsi" w:cstheme="minorHAnsi"/>
          <w:sz w:val="20"/>
          <w:szCs w:val="20"/>
          <w:lang w:val="en-US"/>
        </w:rPr>
        <w:lastRenderedPageBreak/>
        <w:t xml:space="preserve">In recent years, Mr. Wang </w:t>
      </w:r>
      <w:r w:rsidR="00343A11">
        <w:rPr>
          <w:rFonts w:asciiTheme="minorHAnsi" w:hAnsiTheme="minorHAnsi" w:cstheme="minorHAnsi"/>
          <w:sz w:val="20"/>
          <w:szCs w:val="20"/>
          <w:lang w:val="en-US"/>
        </w:rPr>
        <w:t>has focused on</w:t>
      </w:r>
      <w:r w:rsidRPr="000E480F">
        <w:rPr>
          <w:rFonts w:asciiTheme="minorHAnsi" w:hAnsiTheme="minorHAnsi" w:cstheme="minorHAnsi"/>
          <w:sz w:val="20"/>
          <w:szCs w:val="20"/>
          <w:lang w:val="en-US"/>
        </w:rPr>
        <w:t xml:space="preserve"> managing RMB based Chinese funds, including a 3 billion RMB resource funds investing in mining and energy companies in China, and a 600 million RMB new energy and cleantech funds investing in lithium battery-related resource and material companies in China. He currently serves </w:t>
      </w:r>
      <w:r w:rsidR="00343A11">
        <w:rPr>
          <w:rFonts w:asciiTheme="minorHAnsi" w:hAnsiTheme="minorHAnsi" w:cstheme="minorHAnsi"/>
          <w:sz w:val="20"/>
          <w:szCs w:val="20"/>
          <w:lang w:val="en-US"/>
        </w:rPr>
        <w:t xml:space="preserve">on the Board of Directors </w:t>
      </w:r>
      <w:r w:rsidRPr="000E480F">
        <w:rPr>
          <w:rFonts w:asciiTheme="minorHAnsi" w:hAnsiTheme="minorHAnsi" w:cstheme="minorHAnsi"/>
          <w:sz w:val="20"/>
          <w:szCs w:val="20"/>
          <w:lang w:val="en-US"/>
        </w:rPr>
        <w:t xml:space="preserve">for several </w:t>
      </w:r>
      <w:r w:rsidR="00343A11">
        <w:rPr>
          <w:rFonts w:asciiTheme="minorHAnsi" w:hAnsiTheme="minorHAnsi" w:cstheme="minorHAnsi"/>
          <w:sz w:val="20"/>
          <w:szCs w:val="20"/>
          <w:lang w:val="en-US"/>
        </w:rPr>
        <w:t xml:space="preserve">of the funds' </w:t>
      </w:r>
      <w:r w:rsidRPr="000E480F">
        <w:rPr>
          <w:rFonts w:asciiTheme="minorHAnsi" w:hAnsiTheme="minorHAnsi" w:cstheme="minorHAnsi"/>
          <w:sz w:val="20"/>
          <w:szCs w:val="20"/>
          <w:lang w:val="en-US"/>
        </w:rPr>
        <w:t>portfolio companies.</w:t>
      </w:r>
    </w:p>
    <w:p w14:paraId="391890C5" w14:textId="77777777" w:rsidR="000E480F" w:rsidRPr="00A11570"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lang w:val="en-US"/>
        </w:rPr>
      </w:pPr>
      <w:r w:rsidRPr="000E480F">
        <w:rPr>
          <w:rFonts w:asciiTheme="minorHAnsi" w:hAnsiTheme="minorHAnsi" w:cstheme="minorHAnsi"/>
          <w:sz w:val="20"/>
          <w:szCs w:val="20"/>
          <w:lang w:val="en-US"/>
        </w:rPr>
        <w:t>Before joining NewMargin Ventures and</w:t>
      </w:r>
      <w:r w:rsidRPr="000E480F">
        <w:rPr>
          <w:rFonts w:asciiTheme="minorHAnsi" w:hAnsiTheme="minorHAnsi" w:cstheme="minorHAnsi" w:hint="eastAsia"/>
          <w:sz w:val="20"/>
          <w:szCs w:val="20"/>
          <w:lang w:val="en-US"/>
        </w:rPr>
        <w:t xml:space="preserve"> </w:t>
      </w:r>
      <w:r w:rsidRPr="000E480F">
        <w:rPr>
          <w:rFonts w:asciiTheme="minorHAnsi" w:hAnsiTheme="minorHAnsi" w:cstheme="minorHAnsi"/>
          <w:sz w:val="20"/>
          <w:szCs w:val="20"/>
          <w:lang w:val="en-US"/>
        </w:rPr>
        <w:t>C</w:t>
      </w:r>
      <w:r w:rsidRPr="000E480F">
        <w:rPr>
          <w:rFonts w:asciiTheme="minorHAnsi" w:hAnsiTheme="minorHAnsi" w:cstheme="minorHAnsi" w:hint="eastAsia"/>
          <w:sz w:val="20"/>
          <w:szCs w:val="20"/>
          <w:lang w:val="en-US"/>
        </w:rPr>
        <w:t xml:space="preserve">eyuan Ventures, </w:t>
      </w:r>
      <w:r w:rsidRPr="000E480F">
        <w:rPr>
          <w:rFonts w:asciiTheme="minorHAnsi" w:hAnsiTheme="minorHAnsi" w:cstheme="minorHAnsi"/>
          <w:sz w:val="20"/>
          <w:szCs w:val="20"/>
          <w:lang w:val="en-US"/>
        </w:rPr>
        <w:t xml:space="preserve">Mr. </w:t>
      </w:r>
      <w:r w:rsidRPr="000E480F">
        <w:rPr>
          <w:rFonts w:asciiTheme="minorHAnsi" w:hAnsiTheme="minorHAnsi" w:cstheme="minorHAnsi" w:hint="eastAsia"/>
          <w:sz w:val="20"/>
          <w:szCs w:val="20"/>
          <w:lang w:val="en-US"/>
        </w:rPr>
        <w:t>Wang</w:t>
      </w:r>
      <w:r w:rsidRPr="000E480F">
        <w:rPr>
          <w:rFonts w:asciiTheme="minorHAnsi" w:hAnsiTheme="minorHAnsi" w:cstheme="minorHAnsi"/>
          <w:sz w:val="20"/>
          <w:szCs w:val="20"/>
          <w:lang w:val="en-US"/>
        </w:rPr>
        <w:t xml:space="preserve"> was a</w:t>
      </w:r>
      <w:r w:rsidRPr="000E480F">
        <w:rPr>
          <w:rFonts w:asciiTheme="minorHAnsi" w:hAnsiTheme="minorHAnsi" w:cstheme="minorHAnsi" w:hint="eastAsia"/>
          <w:sz w:val="20"/>
          <w:szCs w:val="20"/>
          <w:lang w:val="en-US"/>
        </w:rPr>
        <w:t xml:space="preserve"> principal</w:t>
      </w:r>
      <w:r w:rsidRPr="000E480F">
        <w:rPr>
          <w:rFonts w:asciiTheme="minorHAnsi" w:hAnsiTheme="minorHAnsi" w:cstheme="minorHAnsi"/>
          <w:sz w:val="20"/>
          <w:szCs w:val="20"/>
          <w:lang w:val="en-US"/>
        </w:rPr>
        <w:t xml:space="preserve"> </w:t>
      </w:r>
      <w:r w:rsidRPr="000E480F">
        <w:rPr>
          <w:rFonts w:asciiTheme="minorHAnsi" w:hAnsiTheme="minorHAnsi" w:cstheme="minorHAnsi" w:hint="eastAsia"/>
          <w:sz w:val="20"/>
          <w:szCs w:val="20"/>
          <w:lang w:val="en-US"/>
        </w:rPr>
        <w:t>of LG Investment Ventures</w:t>
      </w:r>
      <w:r w:rsidRPr="000E480F">
        <w:rPr>
          <w:rFonts w:asciiTheme="minorHAnsi" w:hAnsiTheme="minorHAnsi" w:cstheme="minorHAnsi"/>
          <w:sz w:val="20"/>
          <w:szCs w:val="20"/>
          <w:lang w:val="en-US"/>
        </w:rPr>
        <w:t xml:space="preserve">. </w:t>
      </w:r>
      <w:r w:rsidR="00C56B3F">
        <w:rPr>
          <w:rFonts w:asciiTheme="minorHAnsi" w:hAnsiTheme="minorHAnsi" w:cstheme="minorHAnsi"/>
          <w:sz w:val="20"/>
          <w:szCs w:val="20"/>
          <w:lang w:val="en-US"/>
        </w:rPr>
        <w:t>In 2000</w:t>
      </w:r>
      <w:r w:rsidRPr="000E480F">
        <w:rPr>
          <w:rFonts w:asciiTheme="minorHAnsi" w:hAnsiTheme="minorHAnsi" w:cstheme="minorHAnsi"/>
          <w:sz w:val="20"/>
          <w:szCs w:val="20"/>
          <w:lang w:val="en-US"/>
        </w:rPr>
        <w:t xml:space="preserve">, he </w:t>
      </w:r>
      <w:r w:rsidRPr="000E480F">
        <w:rPr>
          <w:rFonts w:asciiTheme="minorHAnsi" w:hAnsiTheme="minorHAnsi" w:cstheme="minorHAnsi" w:hint="eastAsia"/>
          <w:sz w:val="20"/>
          <w:szCs w:val="20"/>
          <w:lang w:val="en-US"/>
        </w:rPr>
        <w:t xml:space="preserve">founded and </w:t>
      </w:r>
      <w:r w:rsidR="00343A11">
        <w:rPr>
          <w:rFonts w:asciiTheme="minorHAnsi" w:hAnsiTheme="minorHAnsi" w:cstheme="minorHAnsi"/>
          <w:sz w:val="20"/>
          <w:szCs w:val="20"/>
          <w:lang w:val="en-US"/>
        </w:rPr>
        <w:t>managed</w:t>
      </w:r>
      <w:r w:rsidRPr="000E480F">
        <w:rPr>
          <w:rFonts w:asciiTheme="minorHAnsi" w:hAnsiTheme="minorHAnsi" w:cstheme="minorHAnsi" w:hint="eastAsia"/>
          <w:sz w:val="20"/>
          <w:szCs w:val="20"/>
          <w:lang w:val="en-US"/>
        </w:rPr>
        <w:t xml:space="preserve"> </w:t>
      </w:r>
      <w:r w:rsidR="00343A11">
        <w:rPr>
          <w:rFonts w:asciiTheme="minorHAnsi" w:hAnsiTheme="minorHAnsi" w:cstheme="minorHAnsi"/>
          <w:sz w:val="20"/>
          <w:szCs w:val="20"/>
          <w:lang w:val="en-US"/>
        </w:rPr>
        <w:t>an</w:t>
      </w:r>
      <w:r w:rsidRPr="000E480F">
        <w:rPr>
          <w:rFonts w:asciiTheme="minorHAnsi" w:hAnsiTheme="minorHAnsi" w:cstheme="minorHAnsi" w:hint="eastAsia"/>
          <w:sz w:val="20"/>
          <w:szCs w:val="20"/>
          <w:lang w:val="en-US"/>
        </w:rPr>
        <w:t xml:space="preserve"> IT consulting firm and mandarin language school in Shanghai</w:t>
      </w:r>
      <w:r w:rsidR="00C56B3F">
        <w:rPr>
          <w:rFonts w:asciiTheme="minorHAnsi" w:hAnsiTheme="minorHAnsi" w:cstheme="minorHAnsi"/>
          <w:sz w:val="20"/>
          <w:szCs w:val="20"/>
          <w:lang w:val="en-US"/>
        </w:rPr>
        <w:t xml:space="preserve">. He spent the next ten years </w:t>
      </w:r>
      <w:r w:rsidRPr="000E480F">
        <w:rPr>
          <w:rFonts w:asciiTheme="minorHAnsi" w:hAnsiTheme="minorHAnsi" w:cstheme="minorHAnsi"/>
          <w:sz w:val="20"/>
          <w:szCs w:val="20"/>
          <w:lang w:val="en-US"/>
        </w:rPr>
        <w:t>work</w:t>
      </w:r>
      <w:r w:rsidRPr="000E480F">
        <w:rPr>
          <w:rFonts w:asciiTheme="minorHAnsi" w:hAnsiTheme="minorHAnsi" w:cstheme="minorHAnsi" w:hint="eastAsia"/>
          <w:sz w:val="20"/>
          <w:szCs w:val="20"/>
          <w:lang w:val="en-US"/>
        </w:rPr>
        <w:t>ing</w:t>
      </w:r>
      <w:r w:rsidRPr="000E480F">
        <w:rPr>
          <w:rFonts w:asciiTheme="minorHAnsi" w:hAnsiTheme="minorHAnsi" w:cstheme="minorHAnsi"/>
          <w:sz w:val="20"/>
          <w:szCs w:val="20"/>
          <w:lang w:val="en-US"/>
        </w:rPr>
        <w:t xml:space="preserve"> for CGI Group in Canada and Nippon Life Insurance Company in Japan. Through this experience, Mr. Wang </w:t>
      </w:r>
      <w:r w:rsidRPr="000E480F">
        <w:rPr>
          <w:rFonts w:asciiTheme="minorHAnsi" w:hAnsiTheme="minorHAnsi" w:cstheme="minorHAnsi" w:hint="eastAsia"/>
          <w:sz w:val="20"/>
          <w:szCs w:val="20"/>
          <w:lang w:val="en-US"/>
        </w:rPr>
        <w:t>accumulated p</w:t>
      </w:r>
      <w:r w:rsidRPr="000E480F">
        <w:rPr>
          <w:rFonts w:asciiTheme="minorHAnsi" w:hAnsiTheme="minorHAnsi" w:cstheme="minorHAnsi"/>
          <w:sz w:val="20"/>
          <w:szCs w:val="20"/>
          <w:lang w:val="en-US"/>
        </w:rPr>
        <w:t>ractical knowledge of business analysis, corporate finance</w:t>
      </w:r>
      <w:r w:rsidR="00C56B3F">
        <w:rPr>
          <w:rFonts w:asciiTheme="minorHAnsi" w:hAnsiTheme="minorHAnsi" w:cstheme="minorHAnsi"/>
          <w:sz w:val="20"/>
          <w:szCs w:val="20"/>
          <w:lang w:val="en-US"/>
        </w:rPr>
        <w:t>,</w:t>
      </w:r>
      <w:r w:rsidRPr="000E480F">
        <w:rPr>
          <w:rFonts w:asciiTheme="minorHAnsi" w:hAnsiTheme="minorHAnsi" w:cstheme="minorHAnsi"/>
          <w:sz w:val="20"/>
          <w:szCs w:val="20"/>
          <w:lang w:val="en-US"/>
        </w:rPr>
        <w:t xml:space="preserve"> and management implementation</w:t>
      </w:r>
      <w:r w:rsidRPr="000E480F">
        <w:rPr>
          <w:rFonts w:asciiTheme="minorHAnsi" w:hAnsiTheme="minorHAnsi" w:cstheme="minorHAnsi" w:hint="eastAsia"/>
          <w:sz w:val="20"/>
          <w:szCs w:val="20"/>
          <w:lang w:val="en-US"/>
        </w:rPr>
        <w:t>, as well as</w:t>
      </w:r>
      <w:r w:rsidRPr="000E480F">
        <w:rPr>
          <w:rFonts w:asciiTheme="minorHAnsi" w:hAnsiTheme="minorHAnsi" w:cstheme="minorHAnsi"/>
          <w:sz w:val="20"/>
          <w:szCs w:val="20"/>
          <w:lang w:val="en-US"/>
        </w:rPr>
        <w:t xml:space="preserve"> a strong business network</w:t>
      </w:r>
      <w:r w:rsidRPr="000E480F">
        <w:rPr>
          <w:rFonts w:asciiTheme="minorHAnsi" w:hAnsiTheme="minorHAnsi" w:cstheme="minorHAnsi" w:hint="eastAsia"/>
          <w:sz w:val="20"/>
          <w:szCs w:val="20"/>
          <w:lang w:val="en-US"/>
        </w:rPr>
        <w:t>.</w:t>
      </w:r>
    </w:p>
    <w:p w14:paraId="7E76A98F" w14:textId="77777777" w:rsidR="00C059D5" w:rsidRDefault="00822435" w:rsidP="00F46062">
      <w:pPr>
        <w:pStyle w:val="BodyText"/>
        <w:spacing w:before="120" w:after="120" w:line="360" w:lineRule="auto"/>
        <w:jc w:val="left"/>
        <w:rPr>
          <w:rFonts w:asciiTheme="minorHAnsi" w:hAnsiTheme="minorHAnsi" w:cstheme="minorHAnsi"/>
          <w:color w:val="000000"/>
          <w:szCs w:val="20"/>
        </w:rPr>
      </w:pPr>
      <w:r>
        <w:rPr>
          <w:rFonts w:asciiTheme="minorHAnsi" w:hAnsiTheme="minorHAnsi" w:cstheme="minorHAnsi"/>
          <w:color w:val="000000"/>
          <w:szCs w:val="20"/>
        </w:rPr>
        <w:t>The Company</w:t>
      </w:r>
      <w:r w:rsidR="003F155D">
        <w:rPr>
          <w:rFonts w:asciiTheme="minorHAnsi" w:hAnsiTheme="minorHAnsi" w:cstheme="minorHAnsi"/>
          <w:color w:val="000000"/>
          <w:szCs w:val="20"/>
        </w:rPr>
        <w:t xml:space="preserve"> would like to announce that i</w:t>
      </w:r>
      <w:r w:rsidR="00F46062">
        <w:rPr>
          <w:rFonts w:asciiTheme="minorHAnsi" w:hAnsiTheme="minorHAnsi" w:cstheme="minorHAnsi"/>
          <w:color w:val="000000"/>
          <w:szCs w:val="20"/>
        </w:rPr>
        <w:t>t</w:t>
      </w:r>
      <w:r w:rsidR="003F155D">
        <w:rPr>
          <w:rFonts w:asciiTheme="minorHAnsi" w:hAnsiTheme="minorHAnsi" w:cstheme="minorHAnsi"/>
          <w:color w:val="000000"/>
          <w:szCs w:val="20"/>
        </w:rPr>
        <w:t xml:space="preserve"> has</w:t>
      </w:r>
      <w:r>
        <w:rPr>
          <w:rFonts w:asciiTheme="minorHAnsi" w:hAnsiTheme="minorHAnsi" w:cstheme="minorHAnsi"/>
          <w:color w:val="000000"/>
          <w:szCs w:val="20"/>
        </w:rPr>
        <w:t xml:space="preserve"> issued </w:t>
      </w:r>
      <w:r w:rsidR="0071788A">
        <w:rPr>
          <w:rFonts w:asciiTheme="minorHAnsi" w:hAnsiTheme="minorHAnsi" w:cstheme="minorHAnsi"/>
          <w:color w:val="000000"/>
          <w:szCs w:val="20"/>
        </w:rPr>
        <w:t>4,964,497</w:t>
      </w:r>
      <w:r w:rsidR="003F155D">
        <w:rPr>
          <w:rFonts w:asciiTheme="minorHAnsi" w:hAnsiTheme="minorHAnsi" w:cstheme="minorHAnsi"/>
          <w:color w:val="000000"/>
          <w:szCs w:val="20"/>
        </w:rPr>
        <w:t xml:space="preserve"> </w:t>
      </w:r>
      <w:r>
        <w:rPr>
          <w:rFonts w:asciiTheme="minorHAnsi" w:hAnsiTheme="minorHAnsi" w:cstheme="minorHAnsi"/>
          <w:color w:val="000000"/>
          <w:szCs w:val="20"/>
        </w:rPr>
        <w:t>units for gross proceeds of $</w:t>
      </w:r>
      <w:r w:rsidR="0071788A">
        <w:rPr>
          <w:rFonts w:asciiTheme="minorHAnsi" w:hAnsiTheme="minorHAnsi" w:cstheme="minorHAnsi"/>
          <w:color w:val="000000"/>
          <w:szCs w:val="20"/>
        </w:rPr>
        <w:t>1,390,059</w:t>
      </w:r>
      <w:r>
        <w:rPr>
          <w:rFonts w:asciiTheme="minorHAnsi" w:hAnsiTheme="minorHAnsi" w:cstheme="minorHAnsi"/>
          <w:color w:val="000000"/>
          <w:szCs w:val="20"/>
        </w:rPr>
        <w:t>.  Each unit comprises one common share of the company and one share purchase warrant, priced at $0.70, with a two-year term. The Company paid commissions of $9,310 and issued 2,000 Agent Warrants with the same terms as the warrants in the private placement.</w:t>
      </w:r>
    </w:p>
    <w:p w14:paraId="2953C48B" w14:textId="77777777" w:rsidR="00C56B3F" w:rsidRDefault="00822435" w:rsidP="00F46062">
      <w:pPr>
        <w:pStyle w:val="Body"/>
        <w:spacing w:before="120" w:after="120" w:line="360" w:lineRule="auto"/>
        <w:rPr>
          <w:sz w:val="20"/>
          <w:szCs w:val="20"/>
        </w:rPr>
      </w:pPr>
      <w:r>
        <w:rPr>
          <w:sz w:val="20"/>
          <w:szCs w:val="20"/>
          <w:lang w:val="en-US"/>
        </w:rPr>
        <w:t>NetCents is building a financial ecosystem which provides:</w:t>
      </w:r>
    </w:p>
    <w:p w14:paraId="0DA7CA10" w14:textId="77777777" w:rsidR="00C56B3F" w:rsidRDefault="00822435" w:rsidP="00F46062">
      <w:pPr>
        <w:pStyle w:val="Body"/>
        <w:numPr>
          <w:ilvl w:val="0"/>
          <w:numId w:val="12"/>
        </w:numPr>
        <w:spacing w:before="120" w:after="120" w:line="360" w:lineRule="auto"/>
        <w:rPr>
          <w:sz w:val="20"/>
          <w:szCs w:val="20"/>
          <w:lang w:val="en-US"/>
        </w:rPr>
      </w:pPr>
      <w:r>
        <w:rPr>
          <w:sz w:val="20"/>
          <w:szCs w:val="20"/>
          <w:lang w:val="en-US"/>
        </w:rPr>
        <w:t>Exchange services for cryptocurrencies</w:t>
      </w:r>
    </w:p>
    <w:p w14:paraId="78FF78D0" w14:textId="77777777" w:rsidR="00C56B3F" w:rsidRDefault="00822435" w:rsidP="00F46062">
      <w:pPr>
        <w:pStyle w:val="Body"/>
        <w:numPr>
          <w:ilvl w:val="0"/>
          <w:numId w:val="12"/>
        </w:numPr>
        <w:spacing w:before="120" w:after="120" w:line="360" w:lineRule="auto"/>
        <w:rPr>
          <w:sz w:val="20"/>
          <w:szCs w:val="20"/>
          <w:lang w:val="en-US"/>
        </w:rPr>
      </w:pPr>
      <w:r>
        <w:rPr>
          <w:sz w:val="20"/>
          <w:szCs w:val="20"/>
          <w:lang w:val="en-US"/>
        </w:rPr>
        <w:t>Touchless consumer payments and merchant processing using cryptocurrency with software embedded in 5.6% of worldwide terminals</w:t>
      </w:r>
    </w:p>
    <w:p w14:paraId="7BCABBD2" w14:textId="77777777" w:rsidR="00C56B3F" w:rsidRDefault="00822435" w:rsidP="00F46062">
      <w:pPr>
        <w:pStyle w:val="Body"/>
        <w:numPr>
          <w:ilvl w:val="0"/>
          <w:numId w:val="12"/>
        </w:numPr>
        <w:spacing w:before="120" w:after="120" w:line="360" w:lineRule="auto"/>
        <w:rPr>
          <w:sz w:val="20"/>
          <w:szCs w:val="20"/>
          <w:lang w:val="en-US"/>
        </w:rPr>
      </w:pPr>
      <w:r>
        <w:rPr>
          <w:sz w:val="20"/>
          <w:szCs w:val="20"/>
          <w:lang w:val="en-US"/>
        </w:rPr>
        <w:t>Credit card products that are cryptocurrency</w:t>
      </w:r>
      <w:r>
        <w:rPr>
          <w:sz w:val="20"/>
          <w:szCs w:val="20"/>
        </w:rPr>
        <w:t xml:space="preserve"> </w:t>
      </w:r>
      <w:r>
        <w:rPr>
          <w:sz w:val="20"/>
          <w:szCs w:val="20"/>
          <w:lang w:val="en-US"/>
        </w:rPr>
        <w:t>enabled</w:t>
      </w:r>
    </w:p>
    <w:p w14:paraId="2B9455A9" w14:textId="77777777" w:rsidR="00C56B3F" w:rsidRDefault="00822435" w:rsidP="00F46062">
      <w:pPr>
        <w:pStyle w:val="Body"/>
        <w:numPr>
          <w:ilvl w:val="0"/>
          <w:numId w:val="12"/>
        </w:numPr>
        <w:spacing w:before="120" w:after="120" w:line="360" w:lineRule="auto"/>
        <w:rPr>
          <w:sz w:val="20"/>
          <w:szCs w:val="20"/>
          <w:lang w:val="en-US"/>
        </w:rPr>
      </w:pPr>
      <w:r>
        <w:rPr>
          <w:sz w:val="20"/>
          <w:szCs w:val="20"/>
          <w:lang w:val="en-US"/>
        </w:rPr>
        <w:t>Fixed income products for individual investors</w:t>
      </w:r>
    </w:p>
    <w:p w14:paraId="74A6FD4C" w14:textId="77777777" w:rsidR="00C56B3F" w:rsidRDefault="00822435" w:rsidP="00F46062">
      <w:pPr>
        <w:pStyle w:val="Body"/>
        <w:numPr>
          <w:ilvl w:val="0"/>
          <w:numId w:val="12"/>
        </w:numPr>
        <w:spacing w:before="120" w:after="120" w:line="360" w:lineRule="auto"/>
        <w:rPr>
          <w:sz w:val="20"/>
          <w:szCs w:val="20"/>
          <w:lang w:val="en-US"/>
        </w:rPr>
      </w:pPr>
      <w:r>
        <w:rPr>
          <w:sz w:val="20"/>
          <w:szCs w:val="20"/>
          <w:lang w:val="en-US"/>
        </w:rPr>
        <w:t>Invoicing and payment for SaaS and PaaS (software as a service and platform as a service) companies</w:t>
      </w:r>
    </w:p>
    <w:p w14:paraId="455042B2" w14:textId="77777777" w:rsidR="00C56B3F" w:rsidRPr="004446A7" w:rsidRDefault="00822435" w:rsidP="00F46062">
      <w:pPr>
        <w:pStyle w:val="Body"/>
        <w:numPr>
          <w:ilvl w:val="0"/>
          <w:numId w:val="12"/>
        </w:numPr>
        <w:spacing w:before="120" w:after="120" w:line="360" w:lineRule="auto"/>
        <w:rPr>
          <w:sz w:val="20"/>
          <w:szCs w:val="20"/>
          <w:lang w:val="en-US"/>
        </w:rPr>
      </w:pPr>
      <w:r>
        <w:rPr>
          <w:sz w:val="20"/>
          <w:szCs w:val="20"/>
          <w:lang w:val="en-US"/>
        </w:rPr>
        <w:t xml:space="preserve">White-label </w:t>
      </w:r>
      <w:r>
        <w:rPr>
          <w:sz w:val="20"/>
          <w:szCs w:val="20"/>
          <w:lang w:val="es-ES_tradnl"/>
        </w:rPr>
        <w:t>commercial</w:t>
      </w:r>
      <w:r>
        <w:rPr>
          <w:sz w:val="20"/>
          <w:szCs w:val="20"/>
          <w:lang w:val="it-IT"/>
        </w:rPr>
        <w:t xml:space="preserve"> </w:t>
      </w:r>
      <w:r>
        <w:rPr>
          <w:sz w:val="20"/>
          <w:szCs w:val="20"/>
          <w:lang w:val="en-US"/>
        </w:rPr>
        <w:t>banking solutions as a service for traditional banks</w:t>
      </w:r>
    </w:p>
    <w:p w14:paraId="331B8AB2" w14:textId="77777777" w:rsidR="00C56B3F" w:rsidRDefault="00822435" w:rsidP="00F46062">
      <w:pPr>
        <w:pStyle w:val="Body"/>
        <w:spacing w:before="120" w:after="120" w:line="360" w:lineRule="auto"/>
        <w:rPr>
          <w:b/>
          <w:bCs/>
          <w:sz w:val="20"/>
          <w:szCs w:val="20"/>
          <w:u w:val="single"/>
        </w:rPr>
      </w:pPr>
      <w:r>
        <w:rPr>
          <w:sz w:val="20"/>
          <w:szCs w:val="20"/>
          <w:lang w:val="en-US"/>
        </w:rPr>
        <w:t>Management will continue to provide updates regarding new developments as they occur.</w:t>
      </w:r>
    </w:p>
    <w:p w14:paraId="42A494F2" w14:textId="77777777" w:rsidR="00C56B3F" w:rsidRDefault="00C56B3F"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p>
    <w:p w14:paraId="3EF2F04A" w14:textId="09BEA741" w:rsidR="0060776C" w:rsidRDefault="00822435"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r>
        <w:rPr>
          <w:rFonts w:asciiTheme="minorHAnsi" w:hAnsiTheme="minorHAnsi" w:cstheme="minorHAnsi"/>
          <w:sz w:val="20"/>
          <w:szCs w:val="20"/>
        </w:rPr>
        <w:t xml:space="preserve">To learn more about </w:t>
      </w:r>
      <w:proofErr w:type="spellStart"/>
      <w:r>
        <w:rPr>
          <w:rFonts w:asciiTheme="minorHAnsi" w:hAnsiTheme="minorHAnsi" w:cstheme="minorHAnsi"/>
          <w:sz w:val="20"/>
          <w:szCs w:val="20"/>
        </w:rPr>
        <w:t>NewMargin</w:t>
      </w:r>
      <w:proofErr w:type="spellEnd"/>
      <w:r>
        <w:rPr>
          <w:rFonts w:asciiTheme="minorHAnsi" w:hAnsiTheme="minorHAnsi" w:cstheme="minorHAnsi"/>
          <w:sz w:val="20"/>
          <w:szCs w:val="20"/>
        </w:rPr>
        <w:t>:</w:t>
      </w:r>
    </w:p>
    <w:p w14:paraId="08F921B3" w14:textId="77777777" w:rsidR="00815B26" w:rsidRPr="0071788A" w:rsidRDefault="00650B32"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imes New Roman" w:eastAsia="Times New Roman" w:hAnsi="Times New Roman" w:cs="Times New Roman"/>
          <w:color w:val="auto"/>
          <w:sz w:val="20"/>
          <w:szCs w:val="20"/>
          <w:lang w:val="en-US"/>
        </w:rPr>
      </w:pPr>
      <w:hyperlink r:id="rId6" w:history="1">
        <w:r w:rsidR="00822435" w:rsidRPr="0071788A">
          <w:rPr>
            <w:rStyle w:val="Hyperlink"/>
            <w:rFonts w:eastAsia="Times New Roman"/>
            <w:sz w:val="20"/>
            <w:szCs w:val="20"/>
          </w:rPr>
          <w:t>http://www.newmargin.com/en/</w:t>
        </w:r>
      </w:hyperlink>
    </w:p>
    <w:p w14:paraId="6F3233B4" w14:textId="77777777" w:rsidR="00815B26" w:rsidRPr="00C86ECD" w:rsidRDefault="00815B26" w:rsidP="00F46062">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hAnsiTheme="minorHAnsi" w:cstheme="minorHAnsi"/>
          <w:sz w:val="20"/>
          <w:szCs w:val="20"/>
        </w:rPr>
      </w:pPr>
    </w:p>
    <w:p w14:paraId="73F679D9" w14:textId="77777777" w:rsidR="00AF0785" w:rsidRDefault="00AF0785" w:rsidP="00F46062">
      <w:pPr>
        <w:spacing w:before="120" w:after="120" w:line="360" w:lineRule="auto"/>
        <w:rPr>
          <w:rFonts w:asciiTheme="minorHAnsi" w:hAnsiTheme="minorHAnsi" w:cstheme="minorHAnsi"/>
          <w:b/>
          <w:sz w:val="20"/>
          <w:szCs w:val="20"/>
          <w:u w:val="single"/>
        </w:rPr>
      </w:pPr>
    </w:p>
    <w:p w14:paraId="51AD649B" w14:textId="77777777" w:rsidR="00F11FE2" w:rsidRPr="001C14EF" w:rsidRDefault="00822435" w:rsidP="00F46062">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b/>
          <w:sz w:val="20"/>
          <w:szCs w:val="20"/>
          <w:u w:val="single"/>
        </w:rPr>
        <w:t>About NetCents</w:t>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r w:rsidRPr="001C14EF">
        <w:rPr>
          <w:rFonts w:asciiTheme="minorHAnsi" w:hAnsiTheme="minorHAnsi" w:cstheme="minorHAnsi"/>
          <w:b/>
          <w:sz w:val="20"/>
          <w:szCs w:val="20"/>
          <w:u w:val="single"/>
        </w:rPr>
        <w:softHyphen/>
      </w:r>
    </w:p>
    <w:p w14:paraId="03F96202" w14:textId="77777777" w:rsidR="00F11FE2" w:rsidRPr="00183DCC" w:rsidRDefault="00822435" w:rsidP="00F46062">
      <w:pPr>
        <w:spacing w:before="120" w:after="120" w:line="360" w:lineRule="auto"/>
        <w:rPr>
          <w:rFonts w:asciiTheme="minorHAnsi" w:hAnsiTheme="minorHAnsi" w:cstheme="minorHAnsi"/>
          <w:b/>
          <w:sz w:val="20"/>
          <w:szCs w:val="20"/>
          <w:u w:val="single"/>
        </w:rPr>
      </w:pPr>
      <w:r w:rsidRPr="001C14EF">
        <w:rPr>
          <w:rFonts w:asciiTheme="minorHAnsi" w:hAnsiTheme="minorHAnsi" w:cstheme="minorHAnsi"/>
          <w:sz w:val="20"/>
          <w:szCs w:val="20"/>
        </w:rPr>
        <w:lastRenderedPageBreak/>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sidRPr="001C14EF">
        <w:rPr>
          <w:rFonts w:asciiTheme="minorHAnsi" w:eastAsia="Gibson" w:hAnsiTheme="minorHAnsi" w:cstheme="minorHAnsi"/>
          <w:sz w:val="20"/>
          <w:szCs w:val="20"/>
        </w:rPr>
        <w:t xml:space="preserve"> </w:t>
      </w:r>
      <w:r w:rsidRPr="001C14EF">
        <w:rPr>
          <w:rFonts w:asciiTheme="minorHAnsi" w:hAnsiTheme="minorHAnsi" w:cstheme="minorHAnsi"/>
          <w:sz w:val="20"/>
          <w:szCs w:val="20"/>
        </w:rPr>
        <w:t xml:space="preserve">NetCents Technology is registered as a Money Services </w:t>
      </w:r>
      <w:r w:rsidRPr="00183DCC">
        <w:rPr>
          <w:rFonts w:asciiTheme="minorHAnsi" w:hAnsiTheme="minorHAnsi" w:cstheme="minorHAnsi"/>
          <w:sz w:val="20"/>
          <w:szCs w:val="20"/>
        </w:rPr>
        <w:t xml:space="preserve">Business (MSB) with FINTRAC.  </w:t>
      </w:r>
    </w:p>
    <w:p w14:paraId="11319616" w14:textId="77777777" w:rsidR="00183DCC" w:rsidRDefault="00822435" w:rsidP="00F46062">
      <w:pPr>
        <w:spacing w:before="120" w:after="120" w:line="360" w:lineRule="auto"/>
        <w:rPr>
          <w:rFonts w:asciiTheme="minorHAnsi" w:hAnsiTheme="minorHAnsi" w:cstheme="minorHAnsi"/>
          <w:sz w:val="20"/>
          <w:szCs w:val="20"/>
        </w:rPr>
      </w:pPr>
      <w:bookmarkStart w:id="1" w:name="_1fob9te" w:colFirst="0" w:colLast="0"/>
      <w:bookmarkEnd w:id="1"/>
      <w:r w:rsidRPr="00183DCC">
        <w:rPr>
          <w:rFonts w:asciiTheme="minorHAnsi" w:hAnsiTheme="minorHAnsi" w:cstheme="minorHAnsi"/>
          <w:sz w:val="20"/>
          <w:szCs w:val="20"/>
        </w:rPr>
        <w:t xml:space="preserve">For more information, please visit the corporate website at </w:t>
      </w:r>
      <w:hyperlink r:id="rId7" w:history="1">
        <w:r w:rsidRPr="00183DCC">
          <w:rPr>
            <w:rFonts w:asciiTheme="minorHAnsi" w:hAnsiTheme="minorHAnsi" w:cstheme="minorHAnsi"/>
            <w:color w:val="0563C1"/>
            <w:sz w:val="20"/>
            <w:szCs w:val="20"/>
            <w:u w:val="single"/>
          </w:rPr>
          <w:t>www.net-cents.com</w:t>
        </w:r>
      </w:hyperlink>
      <w:r w:rsidRPr="00183DCC">
        <w:rPr>
          <w:rFonts w:asciiTheme="minorHAnsi" w:hAnsiTheme="minorHAnsi" w:cstheme="minorHAnsi"/>
          <w:sz w:val="20"/>
          <w:szCs w:val="20"/>
        </w:rPr>
        <w:t xml:space="preserve"> or contact </w:t>
      </w:r>
      <w:r w:rsidR="00246D25" w:rsidRPr="00183DCC">
        <w:rPr>
          <w:rFonts w:asciiTheme="minorHAnsi" w:hAnsiTheme="minorHAnsi" w:cstheme="minorHAnsi"/>
          <w:sz w:val="20"/>
          <w:szCs w:val="20"/>
        </w:rPr>
        <w:t>Sonja Bakgaard</w:t>
      </w:r>
      <w:r w:rsidRPr="00183DCC">
        <w:rPr>
          <w:rFonts w:asciiTheme="minorHAnsi" w:hAnsiTheme="minorHAnsi" w:cstheme="minorHAnsi"/>
          <w:sz w:val="20"/>
          <w:szCs w:val="20"/>
        </w:rPr>
        <w:t xml:space="preserve">, </w:t>
      </w:r>
      <w:r w:rsidR="00246D25" w:rsidRPr="00183DCC">
        <w:rPr>
          <w:rFonts w:asciiTheme="minorHAnsi" w:hAnsiTheme="minorHAnsi" w:cstheme="minorHAnsi"/>
          <w:sz w:val="20"/>
          <w:szCs w:val="20"/>
        </w:rPr>
        <w:t>Investor Relations</w:t>
      </w:r>
      <w:r w:rsidRPr="00183DCC">
        <w:rPr>
          <w:rFonts w:asciiTheme="minorHAnsi" w:hAnsiTheme="minorHAnsi" w:cstheme="minorHAnsi"/>
          <w:sz w:val="20"/>
          <w:szCs w:val="20"/>
        </w:rPr>
        <w:t xml:space="preserve">: </w:t>
      </w:r>
      <w:hyperlink r:id="rId8" w:history="1">
        <w:r w:rsidR="00246D25" w:rsidRPr="00183DCC">
          <w:rPr>
            <w:rStyle w:val="Hyperlink"/>
            <w:rFonts w:asciiTheme="minorHAnsi" w:hAnsiTheme="minorHAnsi" w:cstheme="minorHAnsi"/>
            <w:sz w:val="20"/>
            <w:szCs w:val="20"/>
          </w:rPr>
          <w:t>sonja.bakgaard@net-cents.com</w:t>
        </w:r>
      </w:hyperlink>
      <w:r w:rsidRPr="00183DCC">
        <w:rPr>
          <w:rFonts w:asciiTheme="minorHAnsi" w:hAnsiTheme="minorHAnsi" w:cstheme="minorHAnsi"/>
          <w:sz w:val="20"/>
          <w:szCs w:val="20"/>
        </w:rPr>
        <w:t>.</w:t>
      </w:r>
      <w:r w:rsidR="003F155D" w:rsidRPr="00183DCC">
        <w:rPr>
          <w:rFonts w:asciiTheme="minorHAnsi" w:hAnsiTheme="minorHAnsi" w:cstheme="minorHAnsi"/>
          <w:sz w:val="20"/>
          <w:szCs w:val="20"/>
        </w:rPr>
        <w:t xml:space="preserve"> </w:t>
      </w:r>
    </w:p>
    <w:p w14:paraId="365775AD" w14:textId="77777777" w:rsidR="00B42B35" w:rsidRPr="00183DCC" w:rsidRDefault="003F155D" w:rsidP="00F46062">
      <w:pPr>
        <w:spacing w:before="120" w:after="120" w:line="360" w:lineRule="auto"/>
        <w:rPr>
          <w:rFonts w:asciiTheme="minorHAnsi" w:hAnsiTheme="minorHAnsi" w:cstheme="minorHAnsi"/>
          <w:sz w:val="20"/>
          <w:szCs w:val="20"/>
        </w:rPr>
      </w:pPr>
      <w:r w:rsidRPr="00183DCC">
        <w:rPr>
          <w:rFonts w:asciiTheme="minorHAnsi" w:hAnsiTheme="minorHAnsi" w:cstheme="minorHAnsi"/>
          <w:sz w:val="20"/>
          <w:szCs w:val="20"/>
        </w:rPr>
        <w:t xml:space="preserve">To keep up on the latest – make sure to join the telegram channel  </w:t>
      </w:r>
      <w:hyperlink r:id="rId9" w:history="1">
        <w:r w:rsidR="00B42B35" w:rsidRPr="0020616A">
          <w:rPr>
            <w:rStyle w:val="Hyperlink"/>
            <w:rFonts w:asciiTheme="minorHAnsi" w:hAnsiTheme="minorHAnsi" w:cstheme="minorHAnsi"/>
            <w:sz w:val="20"/>
            <w:szCs w:val="20"/>
          </w:rPr>
          <w:t>http://t.me/NetCents</w:t>
        </w:r>
      </w:hyperlink>
    </w:p>
    <w:p w14:paraId="544A43B7" w14:textId="77777777" w:rsidR="00F11FE2" w:rsidRPr="001C14EF" w:rsidRDefault="00F11FE2" w:rsidP="00F46062">
      <w:pPr>
        <w:spacing w:before="120" w:after="120" w:line="360" w:lineRule="auto"/>
        <w:rPr>
          <w:rFonts w:asciiTheme="minorHAnsi" w:hAnsiTheme="minorHAnsi" w:cstheme="minorHAnsi"/>
          <w:sz w:val="20"/>
          <w:szCs w:val="20"/>
        </w:rPr>
      </w:pPr>
    </w:p>
    <w:p w14:paraId="4014A377"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 xml:space="preserve">On Behalf of the Board of Directors </w:t>
      </w:r>
    </w:p>
    <w:p w14:paraId="72CFD9DA"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NetCents Technology Inc.</w:t>
      </w:r>
    </w:p>
    <w:p w14:paraId="2AE5874B" w14:textId="77777777" w:rsidR="00F11FE2" w:rsidRPr="001C14EF" w:rsidRDefault="00F11FE2" w:rsidP="00F46062">
      <w:pPr>
        <w:spacing w:before="120" w:after="120" w:line="360" w:lineRule="auto"/>
        <w:rPr>
          <w:rFonts w:asciiTheme="minorHAnsi" w:hAnsiTheme="minorHAnsi" w:cstheme="minorHAnsi"/>
          <w:sz w:val="20"/>
          <w:szCs w:val="20"/>
        </w:rPr>
      </w:pPr>
    </w:p>
    <w:p w14:paraId="42840EE7"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u w:val="single"/>
        </w:rPr>
        <w:t>“Clayton Moore”</w:t>
      </w:r>
    </w:p>
    <w:p w14:paraId="5F3C98C5" w14:textId="77777777" w:rsidR="00F11FE2"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Clayton Moore, CEO, Founder and Director</w:t>
      </w:r>
    </w:p>
    <w:p w14:paraId="32BDAA23"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NetCents Technology Inc.</w:t>
      </w:r>
    </w:p>
    <w:p w14:paraId="3134E21F"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1000 – 1021 West Hastings Street</w:t>
      </w:r>
    </w:p>
    <w:p w14:paraId="54D39E32" w14:textId="77777777" w:rsidR="00BA5529" w:rsidRPr="001C14EF" w:rsidRDefault="00822435" w:rsidP="00F46062">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60" w:lineRule="auto"/>
        <w:rPr>
          <w:rFonts w:asciiTheme="minorHAnsi" w:eastAsia="Times New Roman" w:hAnsiTheme="minorHAnsi" w:cstheme="minorHAnsi"/>
          <w:color w:val="2F2E2F"/>
          <w:sz w:val="20"/>
          <w:szCs w:val="20"/>
        </w:rPr>
      </w:pPr>
      <w:r w:rsidRPr="001C14EF">
        <w:rPr>
          <w:rFonts w:asciiTheme="minorHAnsi" w:eastAsia="Times New Roman" w:hAnsiTheme="minorHAnsi" w:cstheme="minorHAnsi"/>
          <w:color w:val="2F2E2F"/>
          <w:sz w:val="20"/>
          <w:szCs w:val="20"/>
        </w:rPr>
        <w:t>Vancouver, BC, V6E 0C3</w:t>
      </w:r>
    </w:p>
    <w:p w14:paraId="5568C352" w14:textId="77777777" w:rsidR="00F11FE2" w:rsidRPr="001C14EF" w:rsidRDefault="00F11FE2" w:rsidP="00F46062">
      <w:pPr>
        <w:spacing w:before="120" w:after="120" w:line="360" w:lineRule="auto"/>
        <w:rPr>
          <w:rFonts w:asciiTheme="minorHAnsi" w:hAnsiTheme="minorHAnsi" w:cstheme="minorHAnsi"/>
          <w:sz w:val="20"/>
          <w:szCs w:val="20"/>
        </w:rPr>
      </w:pPr>
    </w:p>
    <w:p w14:paraId="2F1A14DB" w14:textId="77777777" w:rsidR="00F11FE2" w:rsidRPr="001C14EF" w:rsidRDefault="00822435" w:rsidP="00F46062">
      <w:pPr>
        <w:spacing w:before="120" w:after="120" w:line="360" w:lineRule="auto"/>
        <w:rPr>
          <w:rFonts w:asciiTheme="minorHAnsi" w:hAnsiTheme="minorHAnsi" w:cstheme="minorHAnsi"/>
          <w:sz w:val="20"/>
          <w:szCs w:val="20"/>
        </w:rPr>
      </w:pPr>
      <w:bookmarkStart w:id="2" w:name="_3znysh7" w:colFirst="0" w:colLast="0"/>
      <w:bookmarkEnd w:id="2"/>
      <w:r w:rsidRPr="001C14EF">
        <w:rPr>
          <w:rFonts w:asciiTheme="minorHAnsi" w:hAnsiTheme="minorHAnsi" w:cstheme="minorHAnsi"/>
          <w:sz w:val="20"/>
          <w:szCs w:val="20"/>
        </w:rPr>
        <w:t>Cautionary Note Regarding Forward-Looking Information</w:t>
      </w:r>
    </w:p>
    <w:p w14:paraId="169ED6E6" w14:textId="77777777" w:rsidR="004D2684" w:rsidRPr="001C14EF" w:rsidRDefault="00822435" w:rsidP="00F46062">
      <w:pPr>
        <w:spacing w:before="120" w:after="120" w:line="360" w:lineRule="auto"/>
        <w:rPr>
          <w:rFonts w:asciiTheme="minorHAnsi" w:hAnsiTheme="minorHAnsi" w:cstheme="minorHAnsi"/>
          <w:sz w:val="20"/>
          <w:szCs w:val="20"/>
        </w:rPr>
      </w:pPr>
      <w:r w:rsidRPr="001C14EF">
        <w:rPr>
          <w:rFonts w:asciiTheme="minorHAnsi" w:hAnsiTheme="minorHAnsi" w:cstheme="minorHAnsi"/>
          <w:sz w:val="20"/>
          <w:szCs w:val="20"/>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w:t>
      </w:r>
      <w:proofErr w:type="gramStart"/>
      <w:r w:rsidRPr="001C14EF">
        <w:rPr>
          <w:rFonts w:asciiTheme="minorHAnsi" w:hAnsiTheme="minorHAnsi" w:cstheme="minorHAnsi"/>
          <w:sz w:val="20"/>
          <w:szCs w:val="20"/>
        </w:rPr>
        <w:t>guarantees</w:t>
      </w:r>
      <w:proofErr w:type="gramEnd"/>
      <w:r w:rsidRPr="001C14EF">
        <w:rPr>
          <w:rFonts w:asciiTheme="minorHAnsi" w:hAnsiTheme="minorHAnsi" w:cstheme="minorHAnsi"/>
          <w:sz w:val="20"/>
          <w:szCs w:val="20"/>
        </w:rPr>
        <w:t xml:space="preserve">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w:t>
      </w:r>
      <w:r w:rsidRPr="001C14EF">
        <w:rPr>
          <w:rFonts w:asciiTheme="minorHAnsi" w:hAnsiTheme="minorHAnsi" w:cstheme="minorHAnsi"/>
          <w:sz w:val="20"/>
          <w:szCs w:val="20"/>
        </w:rPr>
        <w:lastRenderedPageBreak/>
        <w:t>statements are made. Except as required by applicable securities laws, the Company undertakes no obligation to update these forward-looking statements in the event that management's beliefs, estimates or opinions, or other factors, should change.</w:t>
      </w:r>
    </w:p>
    <w:p w14:paraId="66A6F804" w14:textId="77777777" w:rsidR="00F46062" w:rsidRPr="001C14EF" w:rsidRDefault="00F46062">
      <w:pPr>
        <w:spacing w:before="120" w:after="120" w:line="360" w:lineRule="auto"/>
        <w:rPr>
          <w:rFonts w:asciiTheme="minorHAnsi" w:hAnsiTheme="minorHAnsi" w:cstheme="minorHAnsi"/>
          <w:sz w:val="20"/>
          <w:szCs w:val="20"/>
        </w:rPr>
      </w:pPr>
    </w:p>
    <w:sectPr w:rsidR="00F46062" w:rsidRPr="001C14EF" w:rsidSect="001950D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Calibri"/>
    <w:panose1 w:val="00000000000000000000"/>
    <w:charset w:val="4D"/>
    <w:family w:val="auto"/>
    <w:notTrueType/>
    <w:pitch w:val="variable"/>
    <w:sig w:usb0="A000002F" w:usb1="5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0A01"/>
    <w:multiLevelType w:val="hybridMultilevel"/>
    <w:tmpl w:val="00E0FCAA"/>
    <w:lvl w:ilvl="0" w:tplc="1FF8DFBE">
      <w:start w:val="1"/>
      <w:numFmt w:val="bullet"/>
      <w:lvlText w:val=""/>
      <w:lvlJc w:val="left"/>
      <w:pPr>
        <w:ind w:left="720" w:hanging="360"/>
      </w:pPr>
      <w:rPr>
        <w:rFonts w:ascii="Symbol" w:hAnsi="Symbol" w:hint="default"/>
      </w:rPr>
    </w:lvl>
    <w:lvl w:ilvl="1" w:tplc="4000BF8E">
      <w:start w:val="1"/>
      <w:numFmt w:val="bullet"/>
      <w:lvlText w:val="o"/>
      <w:lvlJc w:val="left"/>
      <w:pPr>
        <w:ind w:left="1440" w:hanging="360"/>
      </w:pPr>
      <w:rPr>
        <w:rFonts w:ascii="Courier New" w:hAnsi="Courier New" w:cs="Courier New" w:hint="default"/>
      </w:rPr>
    </w:lvl>
    <w:lvl w:ilvl="2" w:tplc="549C5040" w:tentative="1">
      <w:start w:val="1"/>
      <w:numFmt w:val="bullet"/>
      <w:lvlText w:val=""/>
      <w:lvlJc w:val="left"/>
      <w:pPr>
        <w:ind w:left="2160" w:hanging="360"/>
      </w:pPr>
      <w:rPr>
        <w:rFonts w:ascii="Wingdings" w:hAnsi="Wingdings" w:hint="default"/>
      </w:rPr>
    </w:lvl>
    <w:lvl w:ilvl="3" w:tplc="3AAADAD8" w:tentative="1">
      <w:start w:val="1"/>
      <w:numFmt w:val="bullet"/>
      <w:lvlText w:val=""/>
      <w:lvlJc w:val="left"/>
      <w:pPr>
        <w:ind w:left="2880" w:hanging="360"/>
      </w:pPr>
      <w:rPr>
        <w:rFonts w:ascii="Symbol" w:hAnsi="Symbol" w:hint="default"/>
      </w:rPr>
    </w:lvl>
    <w:lvl w:ilvl="4" w:tplc="443405D2" w:tentative="1">
      <w:start w:val="1"/>
      <w:numFmt w:val="bullet"/>
      <w:lvlText w:val="o"/>
      <w:lvlJc w:val="left"/>
      <w:pPr>
        <w:ind w:left="3600" w:hanging="360"/>
      </w:pPr>
      <w:rPr>
        <w:rFonts w:ascii="Courier New" w:hAnsi="Courier New" w:cs="Courier New" w:hint="default"/>
      </w:rPr>
    </w:lvl>
    <w:lvl w:ilvl="5" w:tplc="B4489FBE" w:tentative="1">
      <w:start w:val="1"/>
      <w:numFmt w:val="bullet"/>
      <w:lvlText w:val=""/>
      <w:lvlJc w:val="left"/>
      <w:pPr>
        <w:ind w:left="4320" w:hanging="360"/>
      </w:pPr>
      <w:rPr>
        <w:rFonts w:ascii="Wingdings" w:hAnsi="Wingdings" w:hint="default"/>
      </w:rPr>
    </w:lvl>
    <w:lvl w:ilvl="6" w:tplc="DE6461A8" w:tentative="1">
      <w:start w:val="1"/>
      <w:numFmt w:val="bullet"/>
      <w:lvlText w:val=""/>
      <w:lvlJc w:val="left"/>
      <w:pPr>
        <w:ind w:left="5040" w:hanging="360"/>
      </w:pPr>
      <w:rPr>
        <w:rFonts w:ascii="Symbol" w:hAnsi="Symbol" w:hint="default"/>
      </w:rPr>
    </w:lvl>
    <w:lvl w:ilvl="7" w:tplc="FADC79FA" w:tentative="1">
      <w:start w:val="1"/>
      <w:numFmt w:val="bullet"/>
      <w:lvlText w:val="o"/>
      <w:lvlJc w:val="left"/>
      <w:pPr>
        <w:ind w:left="5760" w:hanging="360"/>
      </w:pPr>
      <w:rPr>
        <w:rFonts w:ascii="Courier New" w:hAnsi="Courier New" w:cs="Courier New" w:hint="default"/>
      </w:rPr>
    </w:lvl>
    <w:lvl w:ilvl="8" w:tplc="E5E03F46" w:tentative="1">
      <w:start w:val="1"/>
      <w:numFmt w:val="bullet"/>
      <w:lvlText w:val=""/>
      <w:lvlJc w:val="left"/>
      <w:pPr>
        <w:ind w:left="6480" w:hanging="360"/>
      </w:pPr>
      <w:rPr>
        <w:rFonts w:ascii="Wingdings" w:hAnsi="Wingdings" w:hint="default"/>
      </w:rPr>
    </w:lvl>
  </w:abstractNum>
  <w:abstractNum w:abstractNumId="1" w15:restartNumberingAfterBreak="0">
    <w:nsid w:val="115478FD"/>
    <w:multiLevelType w:val="hybridMultilevel"/>
    <w:tmpl w:val="CDD0332A"/>
    <w:lvl w:ilvl="0" w:tplc="AA587D8A">
      <w:start w:val="1"/>
      <w:numFmt w:val="bullet"/>
      <w:lvlText w:val=""/>
      <w:lvlJc w:val="left"/>
      <w:pPr>
        <w:ind w:left="720" w:hanging="360"/>
      </w:pPr>
      <w:rPr>
        <w:rFonts w:ascii="Symbol" w:hAnsi="Symbol" w:hint="default"/>
      </w:rPr>
    </w:lvl>
    <w:lvl w:ilvl="1" w:tplc="973EA34A" w:tentative="1">
      <w:start w:val="1"/>
      <w:numFmt w:val="bullet"/>
      <w:lvlText w:val="o"/>
      <w:lvlJc w:val="left"/>
      <w:pPr>
        <w:ind w:left="1440" w:hanging="360"/>
      </w:pPr>
      <w:rPr>
        <w:rFonts w:ascii="Courier New" w:hAnsi="Courier New" w:cs="Courier New" w:hint="default"/>
      </w:rPr>
    </w:lvl>
    <w:lvl w:ilvl="2" w:tplc="DBFA983C" w:tentative="1">
      <w:start w:val="1"/>
      <w:numFmt w:val="bullet"/>
      <w:lvlText w:val=""/>
      <w:lvlJc w:val="left"/>
      <w:pPr>
        <w:ind w:left="2160" w:hanging="360"/>
      </w:pPr>
      <w:rPr>
        <w:rFonts w:ascii="Wingdings" w:hAnsi="Wingdings" w:hint="default"/>
      </w:rPr>
    </w:lvl>
    <w:lvl w:ilvl="3" w:tplc="B1024876" w:tentative="1">
      <w:start w:val="1"/>
      <w:numFmt w:val="bullet"/>
      <w:lvlText w:val=""/>
      <w:lvlJc w:val="left"/>
      <w:pPr>
        <w:ind w:left="2880" w:hanging="360"/>
      </w:pPr>
      <w:rPr>
        <w:rFonts w:ascii="Symbol" w:hAnsi="Symbol" w:hint="default"/>
      </w:rPr>
    </w:lvl>
    <w:lvl w:ilvl="4" w:tplc="46163202" w:tentative="1">
      <w:start w:val="1"/>
      <w:numFmt w:val="bullet"/>
      <w:lvlText w:val="o"/>
      <w:lvlJc w:val="left"/>
      <w:pPr>
        <w:ind w:left="3600" w:hanging="360"/>
      </w:pPr>
      <w:rPr>
        <w:rFonts w:ascii="Courier New" w:hAnsi="Courier New" w:cs="Courier New" w:hint="default"/>
      </w:rPr>
    </w:lvl>
    <w:lvl w:ilvl="5" w:tplc="03623B7A" w:tentative="1">
      <w:start w:val="1"/>
      <w:numFmt w:val="bullet"/>
      <w:lvlText w:val=""/>
      <w:lvlJc w:val="left"/>
      <w:pPr>
        <w:ind w:left="4320" w:hanging="360"/>
      </w:pPr>
      <w:rPr>
        <w:rFonts w:ascii="Wingdings" w:hAnsi="Wingdings" w:hint="default"/>
      </w:rPr>
    </w:lvl>
    <w:lvl w:ilvl="6" w:tplc="0C00C614" w:tentative="1">
      <w:start w:val="1"/>
      <w:numFmt w:val="bullet"/>
      <w:lvlText w:val=""/>
      <w:lvlJc w:val="left"/>
      <w:pPr>
        <w:ind w:left="5040" w:hanging="360"/>
      </w:pPr>
      <w:rPr>
        <w:rFonts w:ascii="Symbol" w:hAnsi="Symbol" w:hint="default"/>
      </w:rPr>
    </w:lvl>
    <w:lvl w:ilvl="7" w:tplc="8252013C" w:tentative="1">
      <w:start w:val="1"/>
      <w:numFmt w:val="bullet"/>
      <w:lvlText w:val="o"/>
      <w:lvlJc w:val="left"/>
      <w:pPr>
        <w:ind w:left="5760" w:hanging="360"/>
      </w:pPr>
      <w:rPr>
        <w:rFonts w:ascii="Courier New" w:hAnsi="Courier New" w:cs="Courier New" w:hint="default"/>
      </w:rPr>
    </w:lvl>
    <w:lvl w:ilvl="8" w:tplc="AE7EB9E0" w:tentative="1">
      <w:start w:val="1"/>
      <w:numFmt w:val="bullet"/>
      <w:lvlText w:val=""/>
      <w:lvlJc w:val="left"/>
      <w:pPr>
        <w:ind w:left="6480" w:hanging="360"/>
      </w:pPr>
      <w:rPr>
        <w:rFonts w:ascii="Wingdings" w:hAnsi="Wingdings" w:hint="default"/>
      </w:rPr>
    </w:lvl>
  </w:abstractNum>
  <w:abstractNum w:abstractNumId="2" w15:restartNumberingAfterBreak="0">
    <w:nsid w:val="24313212"/>
    <w:multiLevelType w:val="hybridMultilevel"/>
    <w:tmpl w:val="3CD293A2"/>
    <w:styleLink w:val="Bullets"/>
    <w:lvl w:ilvl="0" w:tplc="F4F4B74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FD43DE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B6401B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9E2C44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C92F4D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70ED3F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618441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93895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5D684A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25779B"/>
    <w:multiLevelType w:val="hybridMultilevel"/>
    <w:tmpl w:val="3C40B4AA"/>
    <w:lvl w:ilvl="0" w:tplc="F8FA3450">
      <w:numFmt w:val="bullet"/>
      <w:lvlText w:val="-"/>
      <w:lvlJc w:val="left"/>
      <w:pPr>
        <w:ind w:left="720" w:hanging="360"/>
      </w:pPr>
      <w:rPr>
        <w:rFonts w:ascii="Arial" w:eastAsia="Calibri" w:hAnsi="Arial" w:cs="Arial" w:hint="default"/>
      </w:rPr>
    </w:lvl>
    <w:lvl w:ilvl="1" w:tplc="5C709604" w:tentative="1">
      <w:start w:val="1"/>
      <w:numFmt w:val="bullet"/>
      <w:lvlText w:val="o"/>
      <w:lvlJc w:val="left"/>
      <w:pPr>
        <w:ind w:left="1440" w:hanging="360"/>
      </w:pPr>
      <w:rPr>
        <w:rFonts w:ascii="Courier New" w:hAnsi="Courier New" w:cs="Courier New" w:hint="default"/>
      </w:rPr>
    </w:lvl>
    <w:lvl w:ilvl="2" w:tplc="BFDA8FD4" w:tentative="1">
      <w:start w:val="1"/>
      <w:numFmt w:val="bullet"/>
      <w:lvlText w:val=""/>
      <w:lvlJc w:val="left"/>
      <w:pPr>
        <w:ind w:left="2160" w:hanging="360"/>
      </w:pPr>
      <w:rPr>
        <w:rFonts w:ascii="Wingdings" w:hAnsi="Wingdings" w:hint="default"/>
      </w:rPr>
    </w:lvl>
    <w:lvl w:ilvl="3" w:tplc="1C52C10A" w:tentative="1">
      <w:start w:val="1"/>
      <w:numFmt w:val="bullet"/>
      <w:lvlText w:val=""/>
      <w:lvlJc w:val="left"/>
      <w:pPr>
        <w:ind w:left="2880" w:hanging="360"/>
      </w:pPr>
      <w:rPr>
        <w:rFonts w:ascii="Symbol" w:hAnsi="Symbol" w:hint="default"/>
      </w:rPr>
    </w:lvl>
    <w:lvl w:ilvl="4" w:tplc="3A5C2F3E" w:tentative="1">
      <w:start w:val="1"/>
      <w:numFmt w:val="bullet"/>
      <w:lvlText w:val="o"/>
      <w:lvlJc w:val="left"/>
      <w:pPr>
        <w:ind w:left="3600" w:hanging="360"/>
      </w:pPr>
      <w:rPr>
        <w:rFonts w:ascii="Courier New" w:hAnsi="Courier New" w:cs="Courier New" w:hint="default"/>
      </w:rPr>
    </w:lvl>
    <w:lvl w:ilvl="5" w:tplc="D43EFF36" w:tentative="1">
      <w:start w:val="1"/>
      <w:numFmt w:val="bullet"/>
      <w:lvlText w:val=""/>
      <w:lvlJc w:val="left"/>
      <w:pPr>
        <w:ind w:left="4320" w:hanging="360"/>
      </w:pPr>
      <w:rPr>
        <w:rFonts w:ascii="Wingdings" w:hAnsi="Wingdings" w:hint="default"/>
      </w:rPr>
    </w:lvl>
    <w:lvl w:ilvl="6" w:tplc="5BF64782" w:tentative="1">
      <w:start w:val="1"/>
      <w:numFmt w:val="bullet"/>
      <w:lvlText w:val=""/>
      <w:lvlJc w:val="left"/>
      <w:pPr>
        <w:ind w:left="5040" w:hanging="360"/>
      </w:pPr>
      <w:rPr>
        <w:rFonts w:ascii="Symbol" w:hAnsi="Symbol" w:hint="default"/>
      </w:rPr>
    </w:lvl>
    <w:lvl w:ilvl="7" w:tplc="CC4638AE" w:tentative="1">
      <w:start w:val="1"/>
      <w:numFmt w:val="bullet"/>
      <w:lvlText w:val="o"/>
      <w:lvlJc w:val="left"/>
      <w:pPr>
        <w:ind w:left="5760" w:hanging="360"/>
      </w:pPr>
      <w:rPr>
        <w:rFonts w:ascii="Courier New" w:hAnsi="Courier New" w:cs="Courier New" w:hint="default"/>
      </w:rPr>
    </w:lvl>
    <w:lvl w:ilvl="8" w:tplc="B5701EDA" w:tentative="1">
      <w:start w:val="1"/>
      <w:numFmt w:val="bullet"/>
      <w:lvlText w:val=""/>
      <w:lvlJc w:val="left"/>
      <w:pPr>
        <w:ind w:left="6480" w:hanging="360"/>
      </w:pPr>
      <w:rPr>
        <w:rFonts w:ascii="Wingdings" w:hAnsi="Wingdings" w:hint="default"/>
      </w:rPr>
    </w:lvl>
  </w:abstractNum>
  <w:abstractNum w:abstractNumId="4" w15:restartNumberingAfterBreak="0">
    <w:nsid w:val="44E1234C"/>
    <w:multiLevelType w:val="hybridMultilevel"/>
    <w:tmpl w:val="81CC086E"/>
    <w:lvl w:ilvl="0" w:tplc="172EA95C">
      <w:numFmt w:val="bullet"/>
      <w:lvlText w:val="-"/>
      <w:lvlJc w:val="left"/>
      <w:pPr>
        <w:ind w:left="720" w:hanging="360"/>
      </w:pPr>
      <w:rPr>
        <w:rFonts w:ascii="Arial" w:eastAsia="Calibri" w:hAnsi="Arial" w:cs="Arial" w:hint="default"/>
      </w:rPr>
    </w:lvl>
    <w:lvl w:ilvl="1" w:tplc="9B14BF52" w:tentative="1">
      <w:start w:val="1"/>
      <w:numFmt w:val="bullet"/>
      <w:lvlText w:val="o"/>
      <w:lvlJc w:val="left"/>
      <w:pPr>
        <w:ind w:left="1440" w:hanging="360"/>
      </w:pPr>
      <w:rPr>
        <w:rFonts w:ascii="Courier New" w:hAnsi="Courier New" w:cs="Courier New" w:hint="default"/>
      </w:rPr>
    </w:lvl>
    <w:lvl w:ilvl="2" w:tplc="1F38E892" w:tentative="1">
      <w:start w:val="1"/>
      <w:numFmt w:val="bullet"/>
      <w:lvlText w:val=""/>
      <w:lvlJc w:val="left"/>
      <w:pPr>
        <w:ind w:left="2160" w:hanging="360"/>
      </w:pPr>
      <w:rPr>
        <w:rFonts w:ascii="Wingdings" w:hAnsi="Wingdings" w:hint="default"/>
      </w:rPr>
    </w:lvl>
    <w:lvl w:ilvl="3" w:tplc="B3A8AEBC" w:tentative="1">
      <w:start w:val="1"/>
      <w:numFmt w:val="bullet"/>
      <w:lvlText w:val=""/>
      <w:lvlJc w:val="left"/>
      <w:pPr>
        <w:ind w:left="2880" w:hanging="360"/>
      </w:pPr>
      <w:rPr>
        <w:rFonts w:ascii="Symbol" w:hAnsi="Symbol" w:hint="default"/>
      </w:rPr>
    </w:lvl>
    <w:lvl w:ilvl="4" w:tplc="DBBC6EB0" w:tentative="1">
      <w:start w:val="1"/>
      <w:numFmt w:val="bullet"/>
      <w:lvlText w:val="o"/>
      <w:lvlJc w:val="left"/>
      <w:pPr>
        <w:ind w:left="3600" w:hanging="360"/>
      </w:pPr>
      <w:rPr>
        <w:rFonts w:ascii="Courier New" w:hAnsi="Courier New" w:cs="Courier New" w:hint="default"/>
      </w:rPr>
    </w:lvl>
    <w:lvl w:ilvl="5" w:tplc="B770CE2A" w:tentative="1">
      <w:start w:val="1"/>
      <w:numFmt w:val="bullet"/>
      <w:lvlText w:val=""/>
      <w:lvlJc w:val="left"/>
      <w:pPr>
        <w:ind w:left="4320" w:hanging="360"/>
      </w:pPr>
      <w:rPr>
        <w:rFonts w:ascii="Wingdings" w:hAnsi="Wingdings" w:hint="default"/>
      </w:rPr>
    </w:lvl>
    <w:lvl w:ilvl="6" w:tplc="CF162BA0" w:tentative="1">
      <w:start w:val="1"/>
      <w:numFmt w:val="bullet"/>
      <w:lvlText w:val=""/>
      <w:lvlJc w:val="left"/>
      <w:pPr>
        <w:ind w:left="5040" w:hanging="360"/>
      </w:pPr>
      <w:rPr>
        <w:rFonts w:ascii="Symbol" w:hAnsi="Symbol" w:hint="default"/>
      </w:rPr>
    </w:lvl>
    <w:lvl w:ilvl="7" w:tplc="FACE7D08" w:tentative="1">
      <w:start w:val="1"/>
      <w:numFmt w:val="bullet"/>
      <w:lvlText w:val="o"/>
      <w:lvlJc w:val="left"/>
      <w:pPr>
        <w:ind w:left="5760" w:hanging="360"/>
      </w:pPr>
      <w:rPr>
        <w:rFonts w:ascii="Courier New" w:hAnsi="Courier New" w:cs="Courier New" w:hint="default"/>
      </w:rPr>
    </w:lvl>
    <w:lvl w:ilvl="8" w:tplc="15DE2670" w:tentative="1">
      <w:start w:val="1"/>
      <w:numFmt w:val="bullet"/>
      <w:lvlText w:val=""/>
      <w:lvlJc w:val="left"/>
      <w:pPr>
        <w:ind w:left="6480" w:hanging="360"/>
      </w:pPr>
      <w:rPr>
        <w:rFonts w:ascii="Wingdings" w:hAnsi="Wingdings" w:hint="default"/>
      </w:rPr>
    </w:lvl>
  </w:abstractNum>
  <w:abstractNum w:abstractNumId="5" w15:restartNumberingAfterBreak="0">
    <w:nsid w:val="4A880251"/>
    <w:multiLevelType w:val="hybridMultilevel"/>
    <w:tmpl w:val="3984F3C2"/>
    <w:lvl w:ilvl="0" w:tplc="5B240F3A">
      <w:start w:val="1"/>
      <w:numFmt w:val="bullet"/>
      <w:lvlText w:val=""/>
      <w:lvlJc w:val="left"/>
      <w:pPr>
        <w:ind w:left="720" w:hanging="360"/>
      </w:pPr>
      <w:rPr>
        <w:rFonts w:ascii="Symbol" w:hAnsi="Symbol" w:hint="default"/>
      </w:rPr>
    </w:lvl>
    <w:lvl w:ilvl="1" w:tplc="7E62F0BA" w:tentative="1">
      <w:start w:val="1"/>
      <w:numFmt w:val="bullet"/>
      <w:lvlText w:val="o"/>
      <w:lvlJc w:val="left"/>
      <w:pPr>
        <w:ind w:left="1440" w:hanging="360"/>
      </w:pPr>
      <w:rPr>
        <w:rFonts w:ascii="Courier New" w:hAnsi="Courier New" w:cs="Courier New" w:hint="default"/>
      </w:rPr>
    </w:lvl>
    <w:lvl w:ilvl="2" w:tplc="AB125748" w:tentative="1">
      <w:start w:val="1"/>
      <w:numFmt w:val="bullet"/>
      <w:lvlText w:val=""/>
      <w:lvlJc w:val="left"/>
      <w:pPr>
        <w:ind w:left="2160" w:hanging="360"/>
      </w:pPr>
      <w:rPr>
        <w:rFonts w:ascii="Wingdings" w:hAnsi="Wingdings" w:hint="default"/>
      </w:rPr>
    </w:lvl>
    <w:lvl w:ilvl="3" w:tplc="F1D057B8" w:tentative="1">
      <w:start w:val="1"/>
      <w:numFmt w:val="bullet"/>
      <w:lvlText w:val=""/>
      <w:lvlJc w:val="left"/>
      <w:pPr>
        <w:ind w:left="2880" w:hanging="360"/>
      </w:pPr>
      <w:rPr>
        <w:rFonts w:ascii="Symbol" w:hAnsi="Symbol" w:hint="default"/>
      </w:rPr>
    </w:lvl>
    <w:lvl w:ilvl="4" w:tplc="B636E2E4" w:tentative="1">
      <w:start w:val="1"/>
      <w:numFmt w:val="bullet"/>
      <w:lvlText w:val="o"/>
      <w:lvlJc w:val="left"/>
      <w:pPr>
        <w:ind w:left="3600" w:hanging="360"/>
      </w:pPr>
      <w:rPr>
        <w:rFonts w:ascii="Courier New" w:hAnsi="Courier New" w:cs="Courier New" w:hint="default"/>
      </w:rPr>
    </w:lvl>
    <w:lvl w:ilvl="5" w:tplc="C3E81F24" w:tentative="1">
      <w:start w:val="1"/>
      <w:numFmt w:val="bullet"/>
      <w:lvlText w:val=""/>
      <w:lvlJc w:val="left"/>
      <w:pPr>
        <w:ind w:left="4320" w:hanging="360"/>
      </w:pPr>
      <w:rPr>
        <w:rFonts w:ascii="Wingdings" w:hAnsi="Wingdings" w:hint="default"/>
      </w:rPr>
    </w:lvl>
    <w:lvl w:ilvl="6" w:tplc="1EC0FB14" w:tentative="1">
      <w:start w:val="1"/>
      <w:numFmt w:val="bullet"/>
      <w:lvlText w:val=""/>
      <w:lvlJc w:val="left"/>
      <w:pPr>
        <w:ind w:left="5040" w:hanging="360"/>
      </w:pPr>
      <w:rPr>
        <w:rFonts w:ascii="Symbol" w:hAnsi="Symbol" w:hint="default"/>
      </w:rPr>
    </w:lvl>
    <w:lvl w:ilvl="7" w:tplc="C98EC3B6" w:tentative="1">
      <w:start w:val="1"/>
      <w:numFmt w:val="bullet"/>
      <w:lvlText w:val="o"/>
      <w:lvlJc w:val="left"/>
      <w:pPr>
        <w:ind w:left="5760" w:hanging="360"/>
      </w:pPr>
      <w:rPr>
        <w:rFonts w:ascii="Courier New" w:hAnsi="Courier New" w:cs="Courier New" w:hint="default"/>
      </w:rPr>
    </w:lvl>
    <w:lvl w:ilvl="8" w:tplc="C134787C" w:tentative="1">
      <w:start w:val="1"/>
      <w:numFmt w:val="bullet"/>
      <w:lvlText w:val=""/>
      <w:lvlJc w:val="left"/>
      <w:pPr>
        <w:ind w:left="6480" w:hanging="360"/>
      </w:pPr>
      <w:rPr>
        <w:rFonts w:ascii="Wingdings" w:hAnsi="Wingdings" w:hint="default"/>
      </w:rPr>
    </w:lvl>
  </w:abstractNum>
  <w:abstractNum w:abstractNumId="6" w15:restartNumberingAfterBreak="0">
    <w:nsid w:val="4CE52405"/>
    <w:multiLevelType w:val="hybridMultilevel"/>
    <w:tmpl w:val="3CD293A2"/>
    <w:numStyleLink w:val="Bullets"/>
  </w:abstractNum>
  <w:abstractNum w:abstractNumId="7" w15:restartNumberingAfterBreak="0">
    <w:nsid w:val="546030E3"/>
    <w:multiLevelType w:val="hybridMultilevel"/>
    <w:tmpl w:val="699C0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FC636D"/>
    <w:multiLevelType w:val="hybridMultilevel"/>
    <w:tmpl w:val="F79E097C"/>
    <w:lvl w:ilvl="0" w:tplc="68C2603C">
      <w:start w:val="778"/>
      <w:numFmt w:val="bullet"/>
      <w:lvlText w:val="-"/>
      <w:lvlJc w:val="left"/>
      <w:pPr>
        <w:ind w:left="720" w:hanging="360"/>
      </w:pPr>
      <w:rPr>
        <w:rFonts w:ascii="Arial" w:eastAsia="Calibri" w:hAnsi="Arial" w:cs="Arial" w:hint="default"/>
      </w:rPr>
    </w:lvl>
    <w:lvl w:ilvl="1" w:tplc="423C59CC">
      <w:start w:val="1"/>
      <w:numFmt w:val="bullet"/>
      <w:lvlText w:val="o"/>
      <w:lvlJc w:val="left"/>
      <w:pPr>
        <w:ind w:left="1440" w:hanging="360"/>
      </w:pPr>
      <w:rPr>
        <w:rFonts w:ascii="Courier New" w:hAnsi="Courier New" w:cs="Courier New" w:hint="default"/>
      </w:rPr>
    </w:lvl>
    <w:lvl w:ilvl="2" w:tplc="4CEED670" w:tentative="1">
      <w:start w:val="1"/>
      <w:numFmt w:val="bullet"/>
      <w:lvlText w:val=""/>
      <w:lvlJc w:val="left"/>
      <w:pPr>
        <w:ind w:left="2160" w:hanging="360"/>
      </w:pPr>
      <w:rPr>
        <w:rFonts w:ascii="Wingdings" w:hAnsi="Wingdings" w:hint="default"/>
      </w:rPr>
    </w:lvl>
    <w:lvl w:ilvl="3" w:tplc="49B0355C" w:tentative="1">
      <w:start w:val="1"/>
      <w:numFmt w:val="bullet"/>
      <w:lvlText w:val=""/>
      <w:lvlJc w:val="left"/>
      <w:pPr>
        <w:ind w:left="2880" w:hanging="360"/>
      </w:pPr>
      <w:rPr>
        <w:rFonts w:ascii="Symbol" w:hAnsi="Symbol" w:hint="default"/>
      </w:rPr>
    </w:lvl>
    <w:lvl w:ilvl="4" w:tplc="929E57F8" w:tentative="1">
      <w:start w:val="1"/>
      <w:numFmt w:val="bullet"/>
      <w:lvlText w:val="o"/>
      <w:lvlJc w:val="left"/>
      <w:pPr>
        <w:ind w:left="3600" w:hanging="360"/>
      </w:pPr>
      <w:rPr>
        <w:rFonts w:ascii="Courier New" w:hAnsi="Courier New" w:cs="Courier New" w:hint="default"/>
      </w:rPr>
    </w:lvl>
    <w:lvl w:ilvl="5" w:tplc="27FEBD64" w:tentative="1">
      <w:start w:val="1"/>
      <w:numFmt w:val="bullet"/>
      <w:lvlText w:val=""/>
      <w:lvlJc w:val="left"/>
      <w:pPr>
        <w:ind w:left="4320" w:hanging="360"/>
      </w:pPr>
      <w:rPr>
        <w:rFonts w:ascii="Wingdings" w:hAnsi="Wingdings" w:hint="default"/>
      </w:rPr>
    </w:lvl>
    <w:lvl w:ilvl="6" w:tplc="220EFCC6" w:tentative="1">
      <w:start w:val="1"/>
      <w:numFmt w:val="bullet"/>
      <w:lvlText w:val=""/>
      <w:lvlJc w:val="left"/>
      <w:pPr>
        <w:ind w:left="5040" w:hanging="360"/>
      </w:pPr>
      <w:rPr>
        <w:rFonts w:ascii="Symbol" w:hAnsi="Symbol" w:hint="default"/>
      </w:rPr>
    </w:lvl>
    <w:lvl w:ilvl="7" w:tplc="D6589E3A" w:tentative="1">
      <w:start w:val="1"/>
      <w:numFmt w:val="bullet"/>
      <w:lvlText w:val="o"/>
      <w:lvlJc w:val="left"/>
      <w:pPr>
        <w:ind w:left="5760" w:hanging="360"/>
      </w:pPr>
      <w:rPr>
        <w:rFonts w:ascii="Courier New" w:hAnsi="Courier New" w:cs="Courier New" w:hint="default"/>
      </w:rPr>
    </w:lvl>
    <w:lvl w:ilvl="8" w:tplc="86BC690A" w:tentative="1">
      <w:start w:val="1"/>
      <w:numFmt w:val="bullet"/>
      <w:lvlText w:val=""/>
      <w:lvlJc w:val="left"/>
      <w:pPr>
        <w:ind w:left="6480" w:hanging="360"/>
      </w:pPr>
      <w:rPr>
        <w:rFonts w:ascii="Wingdings" w:hAnsi="Wingdings" w:hint="default"/>
      </w:rPr>
    </w:lvl>
  </w:abstractNum>
  <w:abstractNum w:abstractNumId="9" w15:restartNumberingAfterBreak="0">
    <w:nsid w:val="58FB559D"/>
    <w:multiLevelType w:val="hybridMultilevel"/>
    <w:tmpl w:val="6220DE78"/>
    <w:lvl w:ilvl="0" w:tplc="6A943094">
      <w:start w:val="1"/>
      <w:numFmt w:val="bullet"/>
      <w:lvlText w:val=""/>
      <w:lvlJc w:val="left"/>
      <w:pPr>
        <w:ind w:left="720" w:hanging="360"/>
      </w:pPr>
      <w:rPr>
        <w:rFonts w:ascii="Symbol" w:hAnsi="Symbol" w:cs="Symbol" w:hint="default"/>
      </w:rPr>
    </w:lvl>
    <w:lvl w:ilvl="1" w:tplc="2BA26E0E">
      <w:start w:val="1"/>
      <w:numFmt w:val="bullet"/>
      <w:lvlText w:val="o"/>
      <w:lvlJc w:val="left"/>
      <w:pPr>
        <w:ind w:left="1440" w:hanging="360"/>
      </w:pPr>
      <w:rPr>
        <w:rFonts w:ascii="Courier New" w:hAnsi="Courier New" w:cs="Courier New" w:hint="default"/>
      </w:rPr>
    </w:lvl>
    <w:lvl w:ilvl="2" w:tplc="A00EB8C0" w:tentative="1">
      <w:start w:val="1"/>
      <w:numFmt w:val="bullet"/>
      <w:lvlText w:val=""/>
      <w:lvlJc w:val="left"/>
      <w:pPr>
        <w:ind w:left="2160" w:hanging="360"/>
      </w:pPr>
      <w:rPr>
        <w:rFonts w:ascii="Wingdings" w:hAnsi="Wingdings" w:cs="Wingdings" w:hint="default"/>
      </w:rPr>
    </w:lvl>
    <w:lvl w:ilvl="3" w:tplc="19647D40" w:tentative="1">
      <w:start w:val="1"/>
      <w:numFmt w:val="bullet"/>
      <w:lvlText w:val=""/>
      <w:lvlJc w:val="left"/>
      <w:pPr>
        <w:ind w:left="2880" w:hanging="360"/>
      </w:pPr>
      <w:rPr>
        <w:rFonts w:ascii="Symbol" w:hAnsi="Symbol" w:cs="Symbol" w:hint="default"/>
      </w:rPr>
    </w:lvl>
    <w:lvl w:ilvl="4" w:tplc="8844095E" w:tentative="1">
      <w:start w:val="1"/>
      <w:numFmt w:val="bullet"/>
      <w:lvlText w:val="o"/>
      <w:lvlJc w:val="left"/>
      <w:pPr>
        <w:ind w:left="3600" w:hanging="360"/>
      </w:pPr>
      <w:rPr>
        <w:rFonts w:ascii="Courier New" w:hAnsi="Courier New" w:cs="Courier New" w:hint="default"/>
      </w:rPr>
    </w:lvl>
    <w:lvl w:ilvl="5" w:tplc="C9986E72" w:tentative="1">
      <w:start w:val="1"/>
      <w:numFmt w:val="bullet"/>
      <w:lvlText w:val=""/>
      <w:lvlJc w:val="left"/>
      <w:pPr>
        <w:ind w:left="4320" w:hanging="360"/>
      </w:pPr>
      <w:rPr>
        <w:rFonts w:ascii="Wingdings" w:hAnsi="Wingdings" w:cs="Wingdings" w:hint="default"/>
      </w:rPr>
    </w:lvl>
    <w:lvl w:ilvl="6" w:tplc="6BE22D7A" w:tentative="1">
      <w:start w:val="1"/>
      <w:numFmt w:val="bullet"/>
      <w:lvlText w:val=""/>
      <w:lvlJc w:val="left"/>
      <w:pPr>
        <w:ind w:left="5040" w:hanging="360"/>
      </w:pPr>
      <w:rPr>
        <w:rFonts w:ascii="Symbol" w:hAnsi="Symbol" w:cs="Symbol" w:hint="default"/>
      </w:rPr>
    </w:lvl>
    <w:lvl w:ilvl="7" w:tplc="E902A5E0" w:tentative="1">
      <w:start w:val="1"/>
      <w:numFmt w:val="bullet"/>
      <w:lvlText w:val="o"/>
      <w:lvlJc w:val="left"/>
      <w:pPr>
        <w:ind w:left="5760" w:hanging="360"/>
      </w:pPr>
      <w:rPr>
        <w:rFonts w:ascii="Courier New" w:hAnsi="Courier New" w:cs="Courier New" w:hint="default"/>
      </w:rPr>
    </w:lvl>
    <w:lvl w:ilvl="8" w:tplc="1D1E658A" w:tentative="1">
      <w:start w:val="1"/>
      <w:numFmt w:val="bullet"/>
      <w:lvlText w:val=""/>
      <w:lvlJc w:val="left"/>
      <w:pPr>
        <w:ind w:left="6480" w:hanging="360"/>
      </w:pPr>
      <w:rPr>
        <w:rFonts w:ascii="Wingdings" w:hAnsi="Wingdings" w:cs="Wingdings" w:hint="default"/>
      </w:rPr>
    </w:lvl>
  </w:abstractNum>
  <w:abstractNum w:abstractNumId="10" w15:restartNumberingAfterBreak="0">
    <w:nsid w:val="5B202B92"/>
    <w:multiLevelType w:val="hybridMultilevel"/>
    <w:tmpl w:val="F81837F2"/>
    <w:lvl w:ilvl="0" w:tplc="3EDCD26E">
      <w:numFmt w:val="bullet"/>
      <w:lvlText w:val="-"/>
      <w:lvlJc w:val="left"/>
      <w:pPr>
        <w:ind w:left="720" w:hanging="360"/>
      </w:pPr>
      <w:rPr>
        <w:rFonts w:ascii="Arial" w:eastAsia="Calibri" w:hAnsi="Arial" w:cs="Arial" w:hint="default"/>
        <w:color w:val="000000"/>
      </w:rPr>
    </w:lvl>
    <w:lvl w:ilvl="1" w:tplc="64E8B288">
      <w:start w:val="1"/>
      <w:numFmt w:val="bullet"/>
      <w:lvlText w:val="o"/>
      <w:lvlJc w:val="left"/>
      <w:pPr>
        <w:ind w:left="1440" w:hanging="360"/>
      </w:pPr>
      <w:rPr>
        <w:rFonts w:ascii="Courier New" w:hAnsi="Courier New" w:cs="Courier New" w:hint="default"/>
      </w:rPr>
    </w:lvl>
    <w:lvl w:ilvl="2" w:tplc="A19C76E2" w:tentative="1">
      <w:start w:val="1"/>
      <w:numFmt w:val="bullet"/>
      <w:lvlText w:val=""/>
      <w:lvlJc w:val="left"/>
      <w:pPr>
        <w:ind w:left="2160" w:hanging="360"/>
      </w:pPr>
      <w:rPr>
        <w:rFonts w:ascii="Wingdings" w:hAnsi="Wingdings" w:hint="default"/>
      </w:rPr>
    </w:lvl>
    <w:lvl w:ilvl="3" w:tplc="5EBE3A5C" w:tentative="1">
      <w:start w:val="1"/>
      <w:numFmt w:val="bullet"/>
      <w:lvlText w:val=""/>
      <w:lvlJc w:val="left"/>
      <w:pPr>
        <w:ind w:left="2880" w:hanging="360"/>
      </w:pPr>
      <w:rPr>
        <w:rFonts w:ascii="Symbol" w:hAnsi="Symbol" w:hint="default"/>
      </w:rPr>
    </w:lvl>
    <w:lvl w:ilvl="4" w:tplc="2B0A7886" w:tentative="1">
      <w:start w:val="1"/>
      <w:numFmt w:val="bullet"/>
      <w:lvlText w:val="o"/>
      <w:lvlJc w:val="left"/>
      <w:pPr>
        <w:ind w:left="3600" w:hanging="360"/>
      </w:pPr>
      <w:rPr>
        <w:rFonts w:ascii="Courier New" w:hAnsi="Courier New" w:cs="Courier New" w:hint="default"/>
      </w:rPr>
    </w:lvl>
    <w:lvl w:ilvl="5" w:tplc="1906432A" w:tentative="1">
      <w:start w:val="1"/>
      <w:numFmt w:val="bullet"/>
      <w:lvlText w:val=""/>
      <w:lvlJc w:val="left"/>
      <w:pPr>
        <w:ind w:left="4320" w:hanging="360"/>
      </w:pPr>
      <w:rPr>
        <w:rFonts w:ascii="Wingdings" w:hAnsi="Wingdings" w:hint="default"/>
      </w:rPr>
    </w:lvl>
    <w:lvl w:ilvl="6" w:tplc="F52078AA" w:tentative="1">
      <w:start w:val="1"/>
      <w:numFmt w:val="bullet"/>
      <w:lvlText w:val=""/>
      <w:lvlJc w:val="left"/>
      <w:pPr>
        <w:ind w:left="5040" w:hanging="360"/>
      </w:pPr>
      <w:rPr>
        <w:rFonts w:ascii="Symbol" w:hAnsi="Symbol" w:hint="default"/>
      </w:rPr>
    </w:lvl>
    <w:lvl w:ilvl="7" w:tplc="AF0A857E" w:tentative="1">
      <w:start w:val="1"/>
      <w:numFmt w:val="bullet"/>
      <w:lvlText w:val="o"/>
      <w:lvlJc w:val="left"/>
      <w:pPr>
        <w:ind w:left="5760" w:hanging="360"/>
      </w:pPr>
      <w:rPr>
        <w:rFonts w:ascii="Courier New" w:hAnsi="Courier New" w:cs="Courier New" w:hint="default"/>
      </w:rPr>
    </w:lvl>
    <w:lvl w:ilvl="8" w:tplc="B792FDB0" w:tentative="1">
      <w:start w:val="1"/>
      <w:numFmt w:val="bullet"/>
      <w:lvlText w:val=""/>
      <w:lvlJc w:val="left"/>
      <w:pPr>
        <w:ind w:left="6480" w:hanging="360"/>
      </w:pPr>
      <w:rPr>
        <w:rFonts w:ascii="Wingdings" w:hAnsi="Wingdings" w:hint="default"/>
      </w:rPr>
    </w:lvl>
  </w:abstractNum>
  <w:abstractNum w:abstractNumId="11" w15:restartNumberingAfterBreak="0">
    <w:nsid w:val="7D475CEA"/>
    <w:multiLevelType w:val="hybridMultilevel"/>
    <w:tmpl w:val="ED907002"/>
    <w:lvl w:ilvl="0" w:tplc="1160FC08">
      <w:start w:val="1"/>
      <w:numFmt w:val="bullet"/>
      <w:lvlText w:val=""/>
      <w:lvlJc w:val="left"/>
      <w:pPr>
        <w:ind w:left="720" w:hanging="360"/>
      </w:pPr>
      <w:rPr>
        <w:rFonts w:ascii="Symbol" w:hAnsi="Symbol" w:hint="default"/>
      </w:rPr>
    </w:lvl>
    <w:lvl w:ilvl="1" w:tplc="6E284F24" w:tentative="1">
      <w:start w:val="1"/>
      <w:numFmt w:val="bullet"/>
      <w:lvlText w:val="o"/>
      <w:lvlJc w:val="left"/>
      <w:pPr>
        <w:ind w:left="1440" w:hanging="360"/>
      </w:pPr>
      <w:rPr>
        <w:rFonts w:ascii="Courier New" w:hAnsi="Courier New" w:cs="Courier New" w:hint="default"/>
      </w:rPr>
    </w:lvl>
    <w:lvl w:ilvl="2" w:tplc="A6F23E26" w:tentative="1">
      <w:start w:val="1"/>
      <w:numFmt w:val="bullet"/>
      <w:lvlText w:val=""/>
      <w:lvlJc w:val="left"/>
      <w:pPr>
        <w:ind w:left="2160" w:hanging="360"/>
      </w:pPr>
      <w:rPr>
        <w:rFonts w:ascii="Wingdings" w:hAnsi="Wingdings" w:hint="default"/>
      </w:rPr>
    </w:lvl>
    <w:lvl w:ilvl="3" w:tplc="86943ABA" w:tentative="1">
      <w:start w:val="1"/>
      <w:numFmt w:val="bullet"/>
      <w:lvlText w:val=""/>
      <w:lvlJc w:val="left"/>
      <w:pPr>
        <w:ind w:left="2880" w:hanging="360"/>
      </w:pPr>
      <w:rPr>
        <w:rFonts w:ascii="Symbol" w:hAnsi="Symbol" w:hint="default"/>
      </w:rPr>
    </w:lvl>
    <w:lvl w:ilvl="4" w:tplc="6AD4D512" w:tentative="1">
      <w:start w:val="1"/>
      <w:numFmt w:val="bullet"/>
      <w:lvlText w:val="o"/>
      <w:lvlJc w:val="left"/>
      <w:pPr>
        <w:ind w:left="3600" w:hanging="360"/>
      </w:pPr>
      <w:rPr>
        <w:rFonts w:ascii="Courier New" w:hAnsi="Courier New" w:cs="Courier New" w:hint="default"/>
      </w:rPr>
    </w:lvl>
    <w:lvl w:ilvl="5" w:tplc="C4A6B13C" w:tentative="1">
      <w:start w:val="1"/>
      <w:numFmt w:val="bullet"/>
      <w:lvlText w:val=""/>
      <w:lvlJc w:val="left"/>
      <w:pPr>
        <w:ind w:left="4320" w:hanging="360"/>
      </w:pPr>
      <w:rPr>
        <w:rFonts w:ascii="Wingdings" w:hAnsi="Wingdings" w:hint="default"/>
      </w:rPr>
    </w:lvl>
    <w:lvl w:ilvl="6" w:tplc="C448848C" w:tentative="1">
      <w:start w:val="1"/>
      <w:numFmt w:val="bullet"/>
      <w:lvlText w:val=""/>
      <w:lvlJc w:val="left"/>
      <w:pPr>
        <w:ind w:left="5040" w:hanging="360"/>
      </w:pPr>
      <w:rPr>
        <w:rFonts w:ascii="Symbol" w:hAnsi="Symbol" w:hint="default"/>
      </w:rPr>
    </w:lvl>
    <w:lvl w:ilvl="7" w:tplc="82B6EBEA" w:tentative="1">
      <w:start w:val="1"/>
      <w:numFmt w:val="bullet"/>
      <w:lvlText w:val="o"/>
      <w:lvlJc w:val="left"/>
      <w:pPr>
        <w:ind w:left="5760" w:hanging="360"/>
      </w:pPr>
      <w:rPr>
        <w:rFonts w:ascii="Courier New" w:hAnsi="Courier New" w:cs="Courier New" w:hint="default"/>
      </w:rPr>
    </w:lvl>
    <w:lvl w:ilvl="8" w:tplc="0C9C1C4C"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3"/>
  </w:num>
  <w:num w:numId="6">
    <w:abstractNumId w:val="4"/>
  </w:num>
  <w:num w:numId="7">
    <w:abstractNumId w:val="0"/>
  </w:num>
  <w:num w:numId="8">
    <w:abstractNumId w:val="8"/>
  </w:num>
  <w:num w:numId="9">
    <w:abstractNumId w:val="9"/>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E2"/>
    <w:rsid w:val="000038BD"/>
    <w:rsid w:val="0002641B"/>
    <w:rsid w:val="0003093F"/>
    <w:rsid w:val="00051174"/>
    <w:rsid w:val="00070D4F"/>
    <w:rsid w:val="00081D42"/>
    <w:rsid w:val="00084085"/>
    <w:rsid w:val="00084B7A"/>
    <w:rsid w:val="00084C50"/>
    <w:rsid w:val="000C7A67"/>
    <w:rsid w:val="000D19FA"/>
    <w:rsid w:val="000E480F"/>
    <w:rsid w:val="000F1E39"/>
    <w:rsid w:val="000F1E54"/>
    <w:rsid w:val="000F29F0"/>
    <w:rsid w:val="001050D1"/>
    <w:rsid w:val="00116BBE"/>
    <w:rsid w:val="00122E30"/>
    <w:rsid w:val="0014423E"/>
    <w:rsid w:val="00155D11"/>
    <w:rsid w:val="00157438"/>
    <w:rsid w:val="00177222"/>
    <w:rsid w:val="00183DCC"/>
    <w:rsid w:val="001A7885"/>
    <w:rsid w:val="001B27E6"/>
    <w:rsid w:val="001C14EF"/>
    <w:rsid w:val="0022478B"/>
    <w:rsid w:val="002303EB"/>
    <w:rsid w:val="002340DB"/>
    <w:rsid w:val="002341D2"/>
    <w:rsid w:val="00244E12"/>
    <w:rsid w:val="00246D25"/>
    <w:rsid w:val="00263E86"/>
    <w:rsid w:val="00272C95"/>
    <w:rsid w:val="0027577B"/>
    <w:rsid w:val="00283BB9"/>
    <w:rsid w:val="00291AA6"/>
    <w:rsid w:val="002A1598"/>
    <w:rsid w:val="002A19AA"/>
    <w:rsid w:val="002A1D5E"/>
    <w:rsid w:val="002A2AC1"/>
    <w:rsid w:val="002C2960"/>
    <w:rsid w:val="002C6AB7"/>
    <w:rsid w:val="002F7329"/>
    <w:rsid w:val="003141F5"/>
    <w:rsid w:val="0031755E"/>
    <w:rsid w:val="003215DB"/>
    <w:rsid w:val="003311E1"/>
    <w:rsid w:val="00343A11"/>
    <w:rsid w:val="00363E8E"/>
    <w:rsid w:val="00372471"/>
    <w:rsid w:val="003909E4"/>
    <w:rsid w:val="003A30C8"/>
    <w:rsid w:val="003A47F6"/>
    <w:rsid w:val="003B277E"/>
    <w:rsid w:val="003C1A66"/>
    <w:rsid w:val="003C7017"/>
    <w:rsid w:val="003D3FFB"/>
    <w:rsid w:val="003F155D"/>
    <w:rsid w:val="003F3151"/>
    <w:rsid w:val="003F3252"/>
    <w:rsid w:val="003F5044"/>
    <w:rsid w:val="00432DD1"/>
    <w:rsid w:val="004446A7"/>
    <w:rsid w:val="004671D9"/>
    <w:rsid w:val="00484878"/>
    <w:rsid w:val="00492323"/>
    <w:rsid w:val="004D2684"/>
    <w:rsid w:val="004E6A4E"/>
    <w:rsid w:val="004E7D6A"/>
    <w:rsid w:val="004F0C80"/>
    <w:rsid w:val="005110B5"/>
    <w:rsid w:val="005439F2"/>
    <w:rsid w:val="005471A0"/>
    <w:rsid w:val="00550AF2"/>
    <w:rsid w:val="005571B6"/>
    <w:rsid w:val="00565881"/>
    <w:rsid w:val="00583F7F"/>
    <w:rsid w:val="005C5120"/>
    <w:rsid w:val="0060776C"/>
    <w:rsid w:val="00614DDA"/>
    <w:rsid w:val="00641016"/>
    <w:rsid w:val="00650648"/>
    <w:rsid w:val="00650B32"/>
    <w:rsid w:val="0066406F"/>
    <w:rsid w:val="00671B84"/>
    <w:rsid w:val="00684EE1"/>
    <w:rsid w:val="006A2359"/>
    <w:rsid w:val="006B645B"/>
    <w:rsid w:val="006C49F9"/>
    <w:rsid w:val="006F1F78"/>
    <w:rsid w:val="0071788A"/>
    <w:rsid w:val="007324A7"/>
    <w:rsid w:val="007346C7"/>
    <w:rsid w:val="007A4BEC"/>
    <w:rsid w:val="007B0D0E"/>
    <w:rsid w:val="007F00B3"/>
    <w:rsid w:val="00815B26"/>
    <w:rsid w:val="00822435"/>
    <w:rsid w:val="00844440"/>
    <w:rsid w:val="0087223E"/>
    <w:rsid w:val="00876091"/>
    <w:rsid w:val="00886380"/>
    <w:rsid w:val="0089621E"/>
    <w:rsid w:val="008A106A"/>
    <w:rsid w:val="008A77CE"/>
    <w:rsid w:val="008B064B"/>
    <w:rsid w:val="008D12AB"/>
    <w:rsid w:val="008D4DB9"/>
    <w:rsid w:val="008F06D2"/>
    <w:rsid w:val="008F3898"/>
    <w:rsid w:val="00914441"/>
    <w:rsid w:val="00925DCD"/>
    <w:rsid w:val="0092677F"/>
    <w:rsid w:val="00935D72"/>
    <w:rsid w:val="00940CDA"/>
    <w:rsid w:val="0094559B"/>
    <w:rsid w:val="009512A3"/>
    <w:rsid w:val="00956E18"/>
    <w:rsid w:val="009C06AE"/>
    <w:rsid w:val="009D767F"/>
    <w:rsid w:val="00A11570"/>
    <w:rsid w:val="00A34EB2"/>
    <w:rsid w:val="00A40030"/>
    <w:rsid w:val="00A5028A"/>
    <w:rsid w:val="00A53ECA"/>
    <w:rsid w:val="00A712F8"/>
    <w:rsid w:val="00A960D7"/>
    <w:rsid w:val="00AA724F"/>
    <w:rsid w:val="00AF0785"/>
    <w:rsid w:val="00AF717A"/>
    <w:rsid w:val="00B27D97"/>
    <w:rsid w:val="00B42B35"/>
    <w:rsid w:val="00B91CEA"/>
    <w:rsid w:val="00B97274"/>
    <w:rsid w:val="00BA5529"/>
    <w:rsid w:val="00BB3BBD"/>
    <w:rsid w:val="00BC0157"/>
    <w:rsid w:val="00BD2FF3"/>
    <w:rsid w:val="00BE0C30"/>
    <w:rsid w:val="00C0111A"/>
    <w:rsid w:val="00C059D5"/>
    <w:rsid w:val="00C10CAD"/>
    <w:rsid w:val="00C46581"/>
    <w:rsid w:val="00C475FC"/>
    <w:rsid w:val="00C56B3F"/>
    <w:rsid w:val="00C86ECD"/>
    <w:rsid w:val="00C939A0"/>
    <w:rsid w:val="00C955FF"/>
    <w:rsid w:val="00CB0280"/>
    <w:rsid w:val="00CC63B3"/>
    <w:rsid w:val="00CD3AF9"/>
    <w:rsid w:val="00CD52E1"/>
    <w:rsid w:val="00CE0DA4"/>
    <w:rsid w:val="00D35C87"/>
    <w:rsid w:val="00DB1293"/>
    <w:rsid w:val="00DE24DD"/>
    <w:rsid w:val="00E531CB"/>
    <w:rsid w:val="00E625BF"/>
    <w:rsid w:val="00E96468"/>
    <w:rsid w:val="00EA31B4"/>
    <w:rsid w:val="00EA64AF"/>
    <w:rsid w:val="00F01F42"/>
    <w:rsid w:val="00F11FE2"/>
    <w:rsid w:val="00F313CC"/>
    <w:rsid w:val="00F46062"/>
    <w:rsid w:val="00F5056C"/>
    <w:rsid w:val="00F50E5B"/>
    <w:rsid w:val="00F64F05"/>
    <w:rsid w:val="00F65CAF"/>
    <w:rsid w:val="00F735DE"/>
    <w:rsid w:val="00F81546"/>
    <w:rsid w:val="00F92A15"/>
    <w:rsid w:val="00FB074B"/>
    <w:rsid w:val="00FC0250"/>
    <w:rsid w:val="00FF7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0808"/>
  <w15:chartTrackingRefBased/>
  <w15:docId w15:val="{9D644F22-646A-BE4E-80E0-E2865E4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FE2"/>
    <w:pPr>
      <w:pBdr>
        <w:top w:val="nil"/>
        <w:left w:val="nil"/>
        <w:bottom w:val="nil"/>
        <w:right w:val="nil"/>
        <w:between w:val="nil"/>
      </w:pBd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FE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paragraph" w:styleId="ListParagraph">
    <w:name w:val="List Paragraph"/>
    <w:basedOn w:val="Normal"/>
    <w:uiPriority w:val="34"/>
    <w:qFormat/>
    <w:rsid w:val="00F11FE2"/>
    <w:pPr>
      <w:ind w:left="720"/>
      <w:contextualSpacing/>
    </w:pPr>
  </w:style>
  <w:style w:type="paragraph" w:styleId="FootnoteText">
    <w:name w:val="footnote text"/>
    <w:basedOn w:val="Normal"/>
    <w:link w:val="FootnoteTextChar"/>
    <w:uiPriority w:val="99"/>
    <w:semiHidden/>
    <w:unhideWhenUsed/>
    <w:rsid w:val="00432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DD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32DD1"/>
    <w:rPr>
      <w:vertAlign w:val="superscript"/>
    </w:rPr>
  </w:style>
  <w:style w:type="character" w:styleId="Hyperlink">
    <w:name w:val="Hyperlink"/>
    <w:basedOn w:val="DefaultParagraphFont"/>
    <w:uiPriority w:val="99"/>
    <w:unhideWhenUsed/>
    <w:rsid w:val="00650648"/>
    <w:rPr>
      <w:color w:val="0000FF"/>
      <w:u w:val="single"/>
    </w:rPr>
  </w:style>
  <w:style w:type="paragraph" w:styleId="NoSpacing">
    <w:name w:val="No Spacing"/>
    <w:uiPriority w:val="1"/>
    <w:qFormat/>
    <w:rsid w:val="00177222"/>
    <w:pPr>
      <w:pBdr>
        <w:top w:val="nil"/>
        <w:left w:val="nil"/>
        <w:bottom w:val="nil"/>
        <w:right w:val="nil"/>
        <w:between w:val="nil"/>
      </w:pBdr>
    </w:pPr>
    <w:rPr>
      <w:rFonts w:ascii="Calibri" w:eastAsia="Calibri" w:hAnsi="Calibri" w:cs="Calibri"/>
      <w:color w:val="000000"/>
      <w:sz w:val="22"/>
      <w:szCs w:val="22"/>
    </w:rPr>
  </w:style>
  <w:style w:type="paragraph" w:styleId="Subtitle">
    <w:name w:val="Subtitle"/>
    <w:basedOn w:val="Normal"/>
    <w:next w:val="Normal"/>
    <w:link w:val="SubtitleChar"/>
    <w:uiPriority w:val="11"/>
    <w:qFormat/>
    <w:rsid w:val="00671B84"/>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1B84"/>
    <w:rPr>
      <w:rFonts w:eastAsiaTheme="minorEastAsia"/>
      <w:color w:val="5A5A5A" w:themeColor="text1" w:themeTint="A5"/>
      <w:spacing w:val="15"/>
      <w:sz w:val="22"/>
      <w:szCs w:val="22"/>
    </w:rPr>
  </w:style>
  <w:style w:type="character" w:customStyle="1" w:styleId="il">
    <w:name w:val="il"/>
    <w:basedOn w:val="DefaultParagraphFont"/>
    <w:rsid w:val="008A77CE"/>
  </w:style>
  <w:style w:type="character" w:customStyle="1" w:styleId="xn-chron">
    <w:name w:val="xn-chron"/>
    <w:basedOn w:val="DefaultParagraphFont"/>
    <w:rsid w:val="00B27D97"/>
  </w:style>
  <w:style w:type="character" w:customStyle="1" w:styleId="xn-location">
    <w:name w:val="xn-location"/>
    <w:basedOn w:val="DefaultParagraphFont"/>
    <w:rsid w:val="00B27D97"/>
  </w:style>
  <w:style w:type="character" w:customStyle="1" w:styleId="UnresolvedMention1">
    <w:name w:val="Unresolved Mention1"/>
    <w:basedOn w:val="DefaultParagraphFont"/>
    <w:uiPriority w:val="99"/>
    <w:semiHidden/>
    <w:unhideWhenUsed/>
    <w:rsid w:val="00246D25"/>
    <w:rPr>
      <w:color w:val="605E5C"/>
      <w:shd w:val="clear" w:color="auto" w:fill="E1DFDD"/>
    </w:rPr>
  </w:style>
  <w:style w:type="paragraph" w:styleId="BalloonText">
    <w:name w:val="Balloon Text"/>
    <w:basedOn w:val="Normal"/>
    <w:link w:val="BalloonTextChar"/>
    <w:uiPriority w:val="99"/>
    <w:semiHidden/>
    <w:unhideWhenUsed/>
    <w:rsid w:val="003F3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3151"/>
    <w:rPr>
      <w:rFonts w:ascii="Times New Roman" w:eastAsia="Calibri" w:hAnsi="Times New Roman" w:cs="Times New Roman"/>
      <w:color w:val="000000"/>
      <w:sz w:val="18"/>
      <w:szCs w:val="18"/>
    </w:rPr>
  </w:style>
  <w:style w:type="paragraph" w:styleId="BodyText">
    <w:name w:val="Body Text"/>
    <w:basedOn w:val="Normal"/>
    <w:link w:val="BodyTextChar"/>
    <w:rsid w:val="00C059D5"/>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jc w:val="both"/>
    </w:pPr>
    <w:rPr>
      <w:rFonts w:ascii="Arial" w:eastAsia="Times New Roman" w:hAnsi="Arial" w:cs="Arial"/>
      <w:color w:val="auto"/>
      <w:sz w:val="20"/>
      <w:szCs w:val="24"/>
    </w:rPr>
  </w:style>
  <w:style w:type="character" w:customStyle="1" w:styleId="BodyTextChar">
    <w:name w:val="Body Text Char"/>
    <w:basedOn w:val="DefaultParagraphFont"/>
    <w:link w:val="BodyText"/>
    <w:rsid w:val="00C059D5"/>
    <w:rPr>
      <w:rFonts w:ascii="Arial" w:eastAsia="Times New Roman" w:hAnsi="Arial" w:cs="Arial"/>
      <w:sz w:val="20"/>
    </w:rPr>
  </w:style>
  <w:style w:type="character" w:styleId="FollowedHyperlink">
    <w:name w:val="FollowedHyperlink"/>
    <w:basedOn w:val="DefaultParagraphFont"/>
    <w:uiPriority w:val="99"/>
    <w:semiHidden/>
    <w:unhideWhenUsed/>
    <w:rsid w:val="008D12AB"/>
    <w:rPr>
      <w:color w:val="954F72" w:themeColor="followedHyperlink"/>
      <w:u w:val="single"/>
    </w:rPr>
  </w:style>
  <w:style w:type="paragraph" w:customStyle="1" w:styleId="Body">
    <w:name w:val="Body"/>
    <w:rsid w:val="00C56B3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Bullets">
    <w:name w:val="Bullets"/>
    <w:rsid w:val="00C56B3F"/>
    <w:pPr>
      <w:numPr>
        <w:numId w:val="10"/>
      </w:numPr>
    </w:pPr>
  </w:style>
  <w:style w:type="character" w:styleId="UnresolvedMention">
    <w:name w:val="Unresolved Mention"/>
    <w:basedOn w:val="DefaultParagraphFont"/>
    <w:uiPriority w:val="99"/>
    <w:rsid w:val="00B42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ja.bakgaard@net-cents.com" TargetMode="External"/><Relationship Id="rId3" Type="http://schemas.openxmlformats.org/officeDocument/2006/relationships/settings" Target="settings.xml"/><Relationship Id="rId7" Type="http://schemas.openxmlformats.org/officeDocument/2006/relationships/hyperlink" Target="http://www.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margin.com/e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me/NetC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Bakgaard</dc:creator>
  <cp:lastModifiedBy>Chris Cherry</cp:lastModifiedBy>
  <cp:revision>2</cp:revision>
  <cp:lastPrinted>2020-04-29T22:48:00Z</cp:lastPrinted>
  <dcterms:created xsi:type="dcterms:W3CDTF">2020-04-30T03:53:00Z</dcterms:created>
  <dcterms:modified xsi:type="dcterms:W3CDTF">2020-04-30T03:53:00Z</dcterms:modified>
</cp:coreProperties>
</file>