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AC5E5" w14:textId="3FA286EA" w:rsidR="00F22C0B" w:rsidRPr="003A16C2" w:rsidRDefault="00EC2B05" w:rsidP="00F22C0B">
      <w:pPr>
        <w:jc w:val="right"/>
        <w:rPr>
          <w:rFonts w:ascii="Arial" w:hAnsi="Arial" w:cs="Arial"/>
          <w:b/>
          <w:sz w:val="20"/>
          <w:szCs w:val="20"/>
        </w:rPr>
      </w:pPr>
      <w:bookmarkStart w:id="0" w:name="_dxtcompanion_actionscomplete"/>
      <w:r w:rsidRPr="003A16C2">
        <w:rPr>
          <w:rFonts w:ascii="Arial" w:hAnsi="Arial" w:cs="Arial"/>
          <w:b/>
          <w:noProof/>
          <w:sz w:val="20"/>
          <w:szCs w:val="20"/>
        </w:rPr>
        <w:drawing>
          <wp:inline distT="0" distB="0" distL="0" distR="0" wp14:anchorId="591E8597" wp14:editId="0055EB08">
            <wp:extent cx="3112577" cy="812396"/>
            <wp:effectExtent l="0" t="0" r="0" b="635"/>
            <wp:docPr id="19679020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85393" cy="831401"/>
                    </a:xfrm>
                    <a:prstGeom prst="rect">
                      <a:avLst/>
                    </a:prstGeom>
                  </pic:spPr>
                </pic:pic>
              </a:graphicData>
            </a:graphic>
          </wp:inline>
        </w:drawing>
      </w:r>
      <w:r w:rsidR="00845660" w:rsidRPr="003A16C2">
        <w:rPr>
          <w:rFonts w:ascii="Arial" w:hAnsi="Arial" w:cs="Arial"/>
          <w:b/>
          <w:sz w:val="20"/>
          <w:szCs w:val="20"/>
        </w:rPr>
        <w:t xml:space="preserve"> </w:t>
      </w:r>
    </w:p>
    <w:p w14:paraId="6D13FA42" w14:textId="77777777" w:rsidR="005E5E3F" w:rsidRPr="003A16C2" w:rsidRDefault="005E5E3F" w:rsidP="00EC2B05">
      <w:pPr>
        <w:rPr>
          <w:rFonts w:ascii="Arial" w:hAnsi="Arial" w:cs="Arial"/>
          <w:b/>
          <w:sz w:val="20"/>
          <w:szCs w:val="20"/>
        </w:rPr>
      </w:pPr>
    </w:p>
    <w:p w14:paraId="5BD672B9" w14:textId="18F93D7F" w:rsidR="003C6073" w:rsidRPr="003A16C2" w:rsidRDefault="00B05394" w:rsidP="00F43D07">
      <w:pPr>
        <w:jc w:val="center"/>
        <w:rPr>
          <w:rFonts w:ascii="Arial" w:hAnsi="Arial" w:cs="Arial"/>
          <w:b/>
          <w:sz w:val="20"/>
          <w:szCs w:val="20"/>
        </w:rPr>
      </w:pPr>
      <w:proofErr w:type="spellStart"/>
      <w:r w:rsidRPr="003A16C2">
        <w:rPr>
          <w:rFonts w:ascii="Arial" w:hAnsi="Arial" w:cs="Arial"/>
          <w:b/>
          <w:sz w:val="20"/>
          <w:szCs w:val="20"/>
        </w:rPr>
        <w:t>MindBio</w:t>
      </w:r>
      <w:proofErr w:type="spellEnd"/>
      <w:r w:rsidR="003C6073" w:rsidRPr="003A16C2">
        <w:rPr>
          <w:rFonts w:ascii="Arial" w:hAnsi="Arial" w:cs="Arial"/>
          <w:b/>
          <w:sz w:val="20"/>
          <w:szCs w:val="20"/>
        </w:rPr>
        <w:t xml:space="preserve"> </w:t>
      </w:r>
      <w:r w:rsidR="00830A6A" w:rsidRPr="003A16C2">
        <w:rPr>
          <w:rFonts w:ascii="Arial" w:hAnsi="Arial" w:cs="Arial"/>
          <w:b/>
          <w:sz w:val="20"/>
          <w:szCs w:val="20"/>
        </w:rPr>
        <w:t xml:space="preserve">Announces </w:t>
      </w:r>
      <w:r w:rsidR="005C1678">
        <w:rPr>
          <w:rFonts w:ascii="Arial" w:hAnsi="Arial" w:cs="Arial"/>
          <w:b/>
          <w:sz w:val="20"/>
          <w:szCs w:val="20"/>
        </w:rPr>
        <w:t xml:space="preserve">Closing of </w:t>
      </w:r>
      <w:r w:rsidR="00830A6A" w:rsidRPr="003A16C2">
        <w:rPr>
          <w:rFonts w:ascii="Arial" w:hAnsi="Arial" w:cs="Arial"/>
          <w:b/>
          <w:sz w:val="20"/>
          <w:szCs w:val="20"/>
        </w:rPr>
        <w:t>Private Placement</w:t>
      </w:r>
    </w:p>
    <w:p w14:paraId="785A3E4C" w14:textId="53F8CA0C" w:rsidR="00830A6A" w:rsidRPr="003A16C2" w:rsidRDefault="00830A6A" w:rsidP="00830A6A">
      <w:pPr>
        <w:pStyle w:val="NormalWeb"/>
        <w:spacing w:before="150" w:after="300"/>
        <w:jc w:val="both"/>
        <w:rPr>
          <w:rFonts w:ascii="Arial" w:hAnsi="Arial" w:cs="Arial"/>
          <w:sz w:val="20"/>
          <w:szCs w:val="20"/>
          <w:lang w:val="en-AU"/>
        </w:rPr>
      </w:pPr>
      <w:r w:rsidRPr="003A16C2">
        <w:rPr>
          <w:rFonts w:ascii="Arial" w:hAnsi="Arial" w:cs="Arial"/>
          <w:b/>
          <w:bCs/>
          <w:sz w:val="20"/>
          <w:szCs w:val="20"/>
        </w:rPr>
        <w:t xml:space="preserve">Vancouver, British Columbia </w:t>
      </w:r>
      <w:r w:rsidR="005C1678">
        <w:rPr>
          <w:rFonts w:ascii="Arial" w:hAnsi="Arial" w:cs="Arial"/>
          <w:b/>
          <w:bCs/>
          <w:sz w:val="20"/>
          <w:szCs w:val="20"/>
        </w:rPr>
        <w:t>–</w:t>
      </w:r>
      <w:r w:rsidRPr="003A16C2">
        <w:rPr>
          <w:rFonts w:ascii="Arial" w:hAnsi="Arial" w:cs="Arial"/>
          <w:b/>
          <w:bCs/>
          <w:sz w:val="20"/>
          <w:szCs w:val="20"/>
        </w:rPr>
        <w:t> </w:t>
      </w:r>
      <w:r w:rsidR="00F31005">
        <w:rPr>
          <w:rFonts w:ascii="Arial" w:hAnsi="Arial" w:cs="Arial"/>
          <w:b/>
          <w:bCs/>
          <w:sz w:val="20"/>
          <w:szCs w:val="20"/>
        </w:rPr>
        <w:t>April 1</w:t>
      </w:r>
      <w:r w:rsidRPr="003A16C2">
        <w:rPr>
          <w:rFonts w:ascii="Arial" w:hAnsi="Arial" w:cs="Arial"/>
          <w:b/>
          <w:bCs/>
          <w:sz w:val="20"/>
          <w:szCs w:val="20"/>
        </w:rPr>
        <w:t>, 2026 </w:t>
      </w:r>
      <w:r w:rsidRPr="003A16C2">
        <w:rPr>
          <w:rFonts w:ascii="Arial" w:hAnsi="Arial" w:cs="Arial"/>
          <w:sz w:val="20"/>
          <w:szCs w:val="20"/>
        </w:rPr>
        <w:t>– </w:t>
      </w:r>
      <w:proofErr w:type="spellStart"/>
      <w:r w:rsidRPr="003A16C2">
        <w:rPr>
          <w:rFonts w:ascii="Arial" w:hAnsi="Arial" w:cs="Arial"/>
          <w:b/>
          <w:bCs/>
          <w:sz w:val="20"/>
          <w:szCs w:val="20"/>
        </w:rPr>
        <w:t>MindBio</w:t>
      </w:r>
      <w:proofErr w:type="spellEnd"/>
      <w:r w:rsidRPr="003A16C2">
        <w:rPr>
          <w:rFonts w:ascii="Arial" w:hAnsi="Arial" w:cs="Arial"/>
          <w:b/>
          <w:bCs/>
          <w:sz w:val="20"/>
          <w:szCs w:val="20"/>
        </w:rPr>
        <w:t xml:space="preserve"> Therapeutics Corp. (CSE: MBIO); (Frankfurt: WF6); (OTCQB:MBQIF) </w:t>
      </w:r>
      <w:r w:rsidRPr="003A16C2">
        <w:rPr>
          <w:rFonts w:ascii="Arial" w:hAnsi="Arial" w:cs="Arial"/>
          <w:sz w:val="20"/>
          <w:szCs w:val="20"/>
        </w:rPr>
        <w:t xml:space="preserve">(the </w:t>
      </w:r>
      <w:r w:rsidR="00CE29FF">
        <w:rPr>
          <w:rFonts w:ascii="Arial" w:hAnsi="Arial" w:cs="Arial"/>
          <w:sz w:val="20"/>
          <w:szCs w:val="20"/>
        </w:rPr>
        <w:t>“</w:t>
      </w:r>
      <w:r w:rsidRPr="003A16C2">
        <w:rPr>
          <w:rFonts w:ascii="Arial" w:hAnsi="Arial" w:cs="Arial"/>
          <w:b/>
          <w:bCs/>
          <w:sz w:val="20"/>
          <w:szCs w:val="20"/>
        </w:rPr>
        <w:t>Company</w:t>
      </w:r>
      <w:r w:rsidR="00CE29FF">
        <w:rPr>
          <w:rFonts w:ascii="Arial" w:hAnsi="Arial" w:cs="Arial"/>
          <w:sz w:val="20"/>
          <w:szCs w:val="20"/>
        </w:rPr>
        <w:t>”</w:t>
      </w:r>
      <w:r w:rsidRPr="003A16C2">
        <w:rPr>
          <w:rFonts w:ascii="Arial" w:hAnsi="Arial" w:cs="Arial"/>
          <w:sz w:val="20"/>
          <w:szCs w:val="20"/>
        </w:rPr>
        <w:t xml:space="preserve"> or </w:t>
      </w:r>
      <w:r w:rsidR="00CE29FF">
        <w:rPr>
          <w:rFonts w:ascii="Arial" w:hAnsi="Arial" w:cs="Arial"/>
          <w:sz w:val="20"/>
          <w:szCs w:val="20"/>
        </w:rPr>
        <w:t>“</w:t>
      </w:r>
      <w:r w:rsidRPr="003A16C2">
        <w:rPr>
          <w:rFonts w:ascii="Arial" w:hAnsi="Arial" w:cs="Arial"/>
          <w:b/>
          <w:bCs/>
          <w:sz w:val="20"/>
          <w:szCs w:val="20"/>
        </w:rPr>
        <w:t>MindBio</w:t>
      </w:r>
      <w:r w:rsidR="00CE29FF">
        <w:rPr>
          <w:rFonts w:ascii="Arial" w:hAnsi="Arial" w:cs="Arial"/>
          <w:sz w:val="20"/>
          <w:szCs w:val="20"/>
        </w:rPr>
        <w:t>”</w:t>
      </w:r>
      <w:r w:rsidRPr="003A16C2">
        <w:rPr>
          <w:rFonts w:ascii="Arial" w:hAnsi="Arial" w:cs="Arial"/>
          <w:sz w:val="20"/>
          <w:szCs w:val="20"/>
        </w:rPr>
        <w:t xml:space="preserve">), a biotechnology company that </w:t>
      </w:r>
      <w:r w:rsidR="00E75EB2" w:rsidRPr="003A16C2">
        <w:rPr>
          <w:rFonts w:ascii="Arial" w:hAnsi="Arial" w:cs="Arial"/>
          <w:sz w:val="20"/>
          <w:szCs w:val="20"/>
        </w:rPr>
        <w:t>is commercialising</w:t>
      </w:r>
      <w:r w:rsidRPr="003A16C2">
        <w:rPr>
          <w:rFonts w:ascii="Arial" w:hAnsi="Arial" w:cs="Arial"/>
          <w:sz w:val="20"/>
          <w:szCs w:val="20"/>
        </w:rPr>
        <w:t xml:space="preserve"> prediction technologies for drug and alcohol intoxication detection using </w:t>
      </w:r>
      <w:r w:rsidR="00257E0C">
        <w:rPr>
          <w:rFonts w:ascii="Arial" w:hAnsi="Arial" w:cs="Arial"/>
          <w:sz w:val="20"/>
          <w:szCs w:val="20"/>
        </w:rPr>
        <w:t>speech analytics</w:t>
      </w:r>
      <w:r w:rsidRPr="003A16C2">
        <w:rPr>
          <w:rFonts w:ascii="Arial" w:hAnsi="Arial" w:cs="Arial"/>
          <w:sz w:val="20"/>
          <w:szCs w:val="20"/>
        </w:rPr>
        <w:t xml:space="preserve"> and artificial intelligence, is pleased to announce </w:t>
      </w:r>
      <w:r w:rsidR="005C1678">
        <w:rPr>
          <w:rFonts w:ascii="Arial" w:hAnsi="Arial" w:cs="Arial"/>
          <w:sz w:val="20"/>
          <w:szCs w:val="20"/>
        </w:rPr>
        <w:t xml:space="preserve">that it has closed its </w:t>
      </w:r>
      <w:r w:rsidR="00E51D8D">
        <w:rPr>
          <w:rFonts w:ascii="Arial" w:hAnsi="Arial" w:cs="Arial"/>
          <w:sz w:val="20"/>
          <w:szCs w:val="20"/>
        </w:rPr>
        <w:t xml:space="preserve">previously announced </w:t>
      </w:r>
      <w:r w:rsidR="005C1678">
        <w:rPr>
          <w:rFonts w:ascii="Arial" w:hAnsi="Arial" w:cs="Arial"/>
          <w:sz w:val="20"/>
          <w:szCs w:val="20"/>
        </w:rPr>
        <w:t>upsized</w:t>
      </w:r>
      <w:r w:rsidRPr="003A16C2">
        <w:rPr>
          <w:rFonts w:ascii="Arial" w:hAnsi="Arial" w:cs="Arial"/>
          <w:sz w:val="20"/>
          <w:szCs w:val="20"/>
        </w:rPr>
        <w:t xml:space="preserve"> non-brokered private placement (the </w:t>
      </w:r>
      <w:r w:rsidR="00CE29FF">
        <w:rPr>
          <w:rFonts w:ascii="Arial" w:hAnsi="Arial" w:cs="Arial"/>
          <w:sz w:val="20"/>
          <w:szCs w:val="20"/>
        </w:rPr>
        <w:t>“</w:t>
      </w:r>
      <w:r w:rsidRPr="003A16C2">
        <w:rPr>
          <w:rFonts w:ascii="Arial" w:hAnsi="Arial" w:cs="Arial"/>
          <w:b/>
          <w:bCs/>
          <w:sz w:val="20"/>
          <w:szCs w:val="20"/>
        </w:rPr>
        <w:t>Offering</w:t>
      </w:r>
      <w:r w:rsidR="00CE29FF">
        <w:rPr>
          <w:rFonts w:ascii="Arial" w:hAnsi="Arial" w:cs="Arial"/>
          <w:sz w:val="20"/>
          <w:szCs w:val="20"/>
        </w:rPr>
        <w:t>”</w:t>
      </w:r>
      <w:r w:rsidRPr="003A16C2">
        <w:rPr>
          <w:rFonts w:ascii="Arial" w:hAnsi="Arial" w:cs="Arial"/>
          <w:sz w:val="20"/>
          <w:szCs w:val="20"/>
        </w:rPr>
        <w:t xml:space="preserve">) </w:t>
      </w:r>
      <w:r w:rsidR="005C1678">
        <w:rPr>
          <w:rFonts w:ascii="Arial" w:hAnsi="Arial" w:cs="Arial"/>
          <w:sz w:val="20"/>
          <w:szCs w:val="20"/>
        </w:rPr>
        <w:t xml:space="preserve">for </w:t>
      </w:r>
      <w:r w:rsidRPr="003A16C2">
        <w:rPr>
          <w:rFonts w:ascii="Arial" w:hAnsi="Arial" w:cs="Arial"/>
          <w:sz w:val="20"/>
          <w:szCs w:val="20"/>
        </w:rPr>
        <w:t xml:space="preserve">gross proceeds of </w:t>
      </w:r>
      <w:r w:rsidR="005C1678" w:rsidRPr="005C1678">
        <w:rPr>
          <w:rFonts w:ascii="Arial" w:hAnsi="Arial" w:cs="Arial"/>
          <w:sz w:val="20"/>
          <w:szCs w:val="20"/>
        </w:rPr>
        <w:t>$1,437,828.87</w:t>
      </w:r>
    </w:p>
    <w:p w14:paraId="702FDB57" w14:textId="4EF75B6E" w:rsidR="00830A6A" w:rsidRDefault="005C1678" w:rsidP="00830A6A">
      <w:pPr>
        <w:pStyle w:val="NormalWeb"/>
        <w:spacing w:before="150" w:after="300"/>
        <w:jc w:val="both"/>
        <w:rPr>
          <w:rFonts w:ascii="Arial" w:hAnsi="Arial" w:cs="Arial"/>
          <w:sz w:val="20"/>
          <w:szCs w:val="20"/>
        </w:rPr>
      </w:pPr>
      <w:r>
        <w:rPr>
          <w:rFonts w:ascii="Arial" w:hAnsi="Arial" w:cs="Arial"/>
          <w:sz w:val="20"/>
          <w:szCs w:val="20"/>
        </w:rPr>
        <w:t>Pursuant to the Offering, t</w:t>
      </w:r>
      <w:r w:rsidR="00830A6A" w:rsidRPr="003A16C2">
        <w:rPr>
          <w:rFonts w:ascii="Arial" w:hAnsi="Arial" w:cs="Arial"/>
          <w:sz w:val="20"/>
          <w:szCs w:val="20"/>
        </w:rPr>
        <w:t xml:space="preserve">he Company </w:t>
      </w:r>
      <w:r>
        <w:rPr>
          <w:rFonts w:ascii="Arial" w:hAnsi="Arial" w:cs="Arial"/>
          <w:sz w:val="20"/>
          <w:szCs w:val="20"/>
        </w:rPr>
        <w:t xml:space="preserve">issued an aggregate of </w:t>
      </w:r>
      <w:r w:rsidRPr="005C1678">
        <w:rPr>
          <w:rFonts w:ascii="Arial" w:hAnsi="Arial" w:cs="Arial"/>
          <w:sz w:val="20"/>
          <w:szCs w:val="20"/>
        </w:rPr>
        <w:t>2,396,381</w:t>
      </w:r>
      <w:r>
        <w:rPr>
          <w:rFonts w:ascii="Arial" w:hAnsi="Arial" w:cs="Arial"/>
          <w:sz w:val="20"/>
          <w:szCs w:val="20"/>
        </w:rPr>
        <w:t xml:space="preserve"> </w:t>
      </w:r>
      <w:r w:rsidR="00830A6A" w:rsidRPr="003A16C2">
        <w:rPr>
          <w:rFonts w:ascii="Arial" w:hAnsi="Arial" w:cs="Arial"/>
          <w:sz w:val="20"/>
          <w:szCs w:val="20"/>
        </w:rPr>
        <w:t xml:space="preserve">units (each, a </w:t>
      </w:r>
      <w:r w:rsidR="00CE29FF">
        <w:rPr>
          <w:rFonts w:ascii="Arial" w:hAnsi="Arial" w:cs="Arial"/>
          <w:sz w:val="20"/>
          <w:szCs w:val="20"/>
        </w:rPr>
        <w:t>“</w:t>
      </w:r>
      <w:r w:rsidR="00830A6A" w:rsidRPr="003A16C2">
        <w:rPr>
          <w:rFonts w:ascii="Arial" w:hAnsi="Arial" w:cs="Arial"/>
          <w:b/>
          <w:bCs/>
          <w:sz w:val="20"/>
          <w:szCs w:val="20"/>
        </w:rPr>
        <w:t>Unit</w:t>
      </w:r>
      <w:r w:rsidR="00CE29FF">
        <w:rPr>
          <w:rFonts w:ascii="Arial" w:hAnsi="Arial" w:cs="Arial"/>
          <w:sz w:val="20"/>
          <w:szCs w:val="20"/>
        </w:rPr>
        <w:t>”</w:t>
      </w:r>
      <w:r w:rsidR="00830A6A" w:rsidRPr="003A16C2">
        <w:rPr>
          <w:rFonts w:ascii="Arial" w:hAnsi="Arial" w:cs="Arial"/>
          <w:sz w:val="20"/>
          <w:szCs w:val="20"/>
        </w:rPr>
        <w:t>) at a price of $0.</w:t>
      </w:r>
      <w:r w:rsidR="005C196D" w:rsidRPr="003A16C2">
        <w:rPr>
          <w:rFonts w:ascii="Arial" w:hAnsi="Arial" w:cs="Arial"/>
          <w:sz w:val="20"/>
          <w:szCs w:val="20"/>
        </w:rPr>
        <w:t>6</w:t>
      </w:r>
      <w:r w:rsidR="00830A6A" w:rsidRPr="003A16C2">
        <w:rPr>
          <w:rFonts w:ascii="Arial" w:hAnsi="Arial" w:cs="Arial"/>
          <w:sz w:val="20"/>
          <w:szCs w:val="20"/>
        </w:rPr>
        <w:t xml:space="preserve">0 per Unit for gross proceeds of </w:t>
      </w:r>
      <w:r w:rsidRPr="005C1678">
        <w:rPr>
          <w:rFonts w:ascii="Arial" w:hAnsi="Arial" w:cs="Arial"/>
          <w:sz w:val="20"/>
          <w:szCs w:val="20"/>
        </w:rPr>
        <w:t>$1,437,828.87</w:t>
      </w:r>
      <w:r w:rsidR="00830A6A" w:rsidRPr="003A16C2">
        <w:rPr>
          <w:rFonts w:ascii="Arial" w:hAnsi="Arial" w:cs="Arial"/>
          <w:sz w:val="20"/>
          <w:szCs w:val="20"/>
        </w:rPr>
        <w:t>.</w:t>
      </w:r>
      <w:r w:rsidR="006561BE" w:rsidRPr="003A16C2">
        <w:rPr>
          <w:rFonts w:ascii="Arial" w:hAnsi="Arial" w:cs="Arial"/>
          <w:sz w:val="20"/>
          <w:szCs w:val="20"/>
        </w:rPr>
        <w:t xml:space="preserve"> </w:t>
      </w:r>
      <w:r w:rsidR="00830A6A" w:rsidRPr="003A16C2">
        <w:rPr>
          <w:rFonts w:ascii="Arial" w:hAnsi="Arial" w:cs="Arial"/>
          <w:sz w:val="20"/>
          <w:szCs w:val="20"/>
        </w:rPr>
        <w:t>Each Unit consist</w:t>
      </w:r>
      <w:r>
        <w:rPr>
          <w:rFonts w:ascii="Arial" w:hAnsi="Arial" w:cs="Arial"/>
          <w:sz w:val="20"/>
          <w:szCs w:val="20"/>
        </w:rPr>
        <w:t>s</w:t>
      </w:r>
      <w:r w:rsidR="00830A6A" w:rsidRPr="003A16C2">
        <w:rPr>
          <w:rFonts w:ascii="Arial" w:hAnsi="Arial" w:cs="Arial"/>
          <w:sz w:val="20"/>
          <w:szCs w:val="20"/>
        </w:rPr>
        <w:t xml:space="preserve"> of one common share of the Company (each, a </w:t>
      </w:r>
      <w:r w:rsidR="00CE29FF">
        <w:rPr>
          <w:rFonts w:ascii="Arial" w:hAnsi="Arial" w:cs="Arial"/>
          <w:sz w:val="20"/>
          <w:szCs w:val="20"/>
        </w:rPr>
        <w:t>“</w:t>
      </w:r>
      <w:r w:rsidR="00830A6A" w:rsidRPr="003A16C2">
        <w:rPr>
          <w:rFonts w:ascii="Arial" w:hAnsi="Arial" w:cs="Arial"/>
          <w:b/>
          <w:bCs/>
          <w:sz w:val="20"/>
          <w:szCs w:val="20"/>
        </w:rPr>
        <w:t>Share</w:t>
      </w:r>
      <w:r w:rsidR="00CE29FF">
        <w:rPr>
          <w:rFonts w:ascii="Arial" w:hAnsi="Arial" w:cs="Arial"/>
          <w:sz w:val="20"/>
          <w:szCs w:val="20"/>
        </w:rPr>
        <w:t>”</w:t>
      </w:r>
      <w:r w:rsidR="00830A6A" w:rsidRPr="003A16C2">
        <w:rPr>
          <w:rFonts w:ascii="Arial" w:hAnsi="Arial" w:cs="Arial"/>
          <w:sz w:val="20"/>
          <w:szCs w:val="20"/>
        </w:rPr>
        <w:t xml:space="preserve">) and one </w:t>
      </w:r>
      <w:r w:rsidR="006561BE" w:rsidRPr="003A16C2">
        <w:rPr>
          <w:rFonts w:ascii="Arial" w:hAnsi="Arial" w:cs="Arial"/>
          <w:sz w:val="20"/>
          <w:szCs w:val="20"/>
        </w:rPr>
        <w:t>S</w:t>
      </w:r>
      <w:r w:rsidR="00830A6A" w:rsidRPr="003A16C2">
        <w:rPr>
          <w:rFonts w:ascii="Arial" w:hAnsi="Arial" w:cs="Arial"/>
          <w:sz w:val="20"/>
          <w:szCs w:val="20"/>
        </w:rPr>
        <w:t xml:space="preserve">hare purchase warrant (each, a </w:t>
      </w:r>
      <w:r w:rsidR="00CE29FF">
        <w:rPr>
          <w:rFonts w:ascii="Arial" w:hAnsi="Arial" w:cs="Arial"/>
          <w:sz w:val="20"/>
          <w:szCs w:val="20"/>
        </w:rPr>
        <w:t>“</w:t>
      </w:r>
      <w:r w:rsidR="00830A6A" w:rsidRPr="003A16C2">
        <w:rPr>
          <w:rFonts w:ascii="Arial" w:hAnsi="Arial" w:cs="Arial"/>
          <w:b/>
          <w:bCs/>
          <w:sz w:val="20"/>
          <w:szCs w:val="20"/>
        </w:rPr>
        <w:t>Warrant</w:t>
      </w:r>
      <w:r w:rsidR="00CE29FF">
        <w:rPr>
          <w:rFonts w:ascii="Arial" w:hAnsi="Arial" w:cs="Arial"/>
          <w:sz w:val="20"/>
          <w:szCs w:val="20"/>
        </w:rPr>
        <w:t>”</w:t>
      </w:r>
      <w:r w:rsidR="00830A6A" w:rsidRPr="003A16C2">
        <w:rPr>
          <w:rFonts w:ascii="Arial" w:hAnsi="Arial" w:cs="Arial"/>
          <w:sz w:val="20"/>
          <w:szCs w:val="20"/>
        </w:rPr>
        <w:t>). Each Warrant entitle</w:t>
      </w:r>
      <w:r>
        <w:rPr>
          <w:rFonts w:ascii="Arial" w:hAnsi="Arial" w:cs="Arial"/>
          <w:sz w:val="20"/>
          <w:szCs w:val="20"/>
        </w:rPr>
        <w:t>s</w:t>
      </w:r>
      <w:r w:rsidR="00830A6A" w:rsidRPr="003A16C2">
        <w:rPr>
          <w:rFonts w:ascii="Arial" w:hAnsi="Arial" w:cs="Arial"/>
          <w:sz w:val="20"/>
          <w:szCs w:val="20"/>
        </w:rPr>
        <w:t xml:space="preserve"> the holder to acquire an additional </w:t>
      </w:r>
      <w:r w:rsidR="006561BE" w:rsidRPr="003A16C2">
        <w:rPr>
          <w:rFonts w:ascii="Arial" w:hAnsi="Arial" w:cs="Arial"/>
          <w:sz w:val="20"/>
          <w:szCs w:val="20"/>
        </w:rPr>
        <w:t>S</w:t>
      </w:r>
      <w:r w:rsidR="00830A6A" w:rsidRPr="003A16C2">
        <w:rPr>
          <w:rFonts w:ascii="Arial" w:hAnsi="Arial" w:cs="Arial"/>
          <w:sz w:val="20"/>
          <w:szCs w:val="20"/>
        </w:rPr>
        <w:t xml:space="preserve">hare at a price of $0.80 for a period of thirty-six months following closing of the Offering, subject to accelerated expiry in the event the closing price of the Shares on the Canadian Securities Exchange </w:t>
      </w:r>
      <w:r w:rsidR="0046423A">
        <w:rPr>
          <w:rFonts w:ascii="Arial" w:hAnsi="Arial" w:cs="Arial"/>
          <w:sz w:val="20"/>
          <w:szCs w:val="20"/>
        </w:rPr>
        <w:t>(the “</w:t>
      </w:r>
      <w:r w:rsidR="0046423A" w:rsidRPr="0046423A">
        <w:rPr>
          <w:rFonts w:ascii="Arial" w:hAnsi="Arial" w:cs="Arial"/>
          <w:b/>
          <w:bCs/>
          <w:sz w:val="20"/>
          <w:szCs w:val="20"/>
        </w:rPr>
        <w:t>CSE</w:t>
      </w:r>
      <w:r w:rsidR="0046423A">
        <w:rPr>
          <w:rFonts w:ascii="Arial" w:hAnsi="Arial" w:cs="Arial"/>
          <w:sz w:val="20"/>
          <w:szCs w:val="20"/>
        </w:rPr>
        <w:t xml:space="preserve">”) </w:t>
      </w:r>
      <w:r w:rsidR="00830A6A" w:rsidRPr="003A16C2">
        <w:rPr>
          <w:rFonts w:ascii="Arial" w:hAnsi="Arial" w:cs="Arial"/>
          <w:sz w:val="20"/>
          <w:szCs w:val="20"/>
        </w:rPr>
        <w:t xml:space="preserve">exceeds $1.00 for ten consecutive trading days. </w:t>
      </w:r>
    </w:p>
    <w:p w14:paraId="76FE9C07" w14:textId="7A92971E" w:rsidR="00830A6A" w:rsidRPr="003A16C2" w:rsidRDefault="005C196D" w:rsidP="00830A6A">
      <w:pPr>
        <w:pStyle w:val="NormalWeb"/>
        <w:spacing w:before="150" w:after="300"/>
        <w:jc w:val="both"/>
        <w:rPr>
          <w:rFonts w:ascii="Arial" w:hAnsi="Arial" w:cs="Arial"/>
          <w:sz w:val="20"/>
          <w:szCs w:val="20"/>
        </w:rPr>
      </w:pPr>
      <w:r w:rsidRPr="003A16C2">
        <w:rPr>
          <w:rFonts w:ascii="Arial" w:hAnsi="Arial" w:cs="Arial"/>
          <w:sz w:val="20"/>
          <w:szCs w:val="20"/>
        </w:rPr>
        <w:t>The Company</w:t>
      </w:r>
      <w:r w:rsidR="00830A6A" w:rsidRPr="003A16C2">
        <w:rPr>
          <w:rFonts w:ascii="Arial" w:hAnsi="Arial" w:cs="Arial"/>
          <w:sz w:val="20"/>
          <w:szCs w:val="20"/>
        </w:rPr>
        <w:t xml:space="preserve"> intends to use the net proceeds from the Offering to accelerate the development and deployment </w:t>
      </w:r>
      <w:r w:rsidRPr="003A16C2">
        <w:rPr>
          <w:rFonts w:ascii="Arial" w:hAnsi="Arial" w:cs="Arial"/>
          <w:sz w:val="20"/>
          <w:szCs w:val="20"/>
        </w:rPr>
        <w:t>of a proprietary hardware and edge technology which will enable the remote and scalable use of MindBio</w:t>
      </w:r>
      <w:r w:rsidR="00CE29FF">
        <w:rPr>
          <w:rFonts w:ascii="Arial" w:hAnsi="Arial" w:cs="Arial"/>
          <w:sz w:val="20"/>
          <w:szCs w:val="20"/>
        </w:rPr>
        <w:t>’</w:t>
      </w:r>
      <w:r w:rsidRPr="003A16C2">
        <w:rPr>
          <w:rFonts w:ascii="Arial" w:hAnsi="Arial" w:cs="Arial"/>
          <w:sz w:val="20"/>
          <w:szCs w:val="20"/>
        </w:rPr>
        <w:t xml:space="preserve">s intoxication detection solution at mining sites, </w:t>
      </w:r>
      <w:r w:rsidR="00830A6A" w:rsidRPr="003A16C2">
        <w:rPr>
          <w:rFonts w:ascii="Arial" w:hAnsi="Arial" w:cs="Arial"/>
          <w:sz w:val="20"/>
          <w:szCs w:val="20"/>
        </w:rPr>
        <w:t>for recruitment of specialised personnel and for general working capital purposes.  </w:t>
      </w:r>
    </w:p>
    <w:p w14:paraId="26AAB594" w14:textId="7D4C8201" w:rsidR="0046423A" w:rsidRDefault="00830A6A" w:rsidP="00830A6A">
      <w:pPr>
        <w:pStyle w:val="NormalWeb"/>
        <w:spacing w:before="150" w:after="300"/>
        <w:jc w:val="both"/>
        <w:rPr>
          <w:rFonts w:ascii="Arial" w:hAnsi="Arial" w:cs="Arial"/>
          <w:sz w:val="20"/>
          <w:szCs w:val="20"/>
        </w:rPr>
      </w:pPr>
      <w:r w:rsidRPr="003A16C2">
        <w:rPr>
          <w:rFonts w:ascii="Arial" w:hAnsi="Arial" w:cs="Arial"/>
          <w:sz w:val="20"/>
          <w:szCs w:val="20"/>
        </w:rPr>
        <w:t xml:space="preserve">In connection with completion of the Offering, the Company </w:t>
      </w:r>
      <w:r w:rsidR="005C1678">
        <w:rPr>
          <w:rFonts w:ascii="Arial" w:hAnsi="Arial" w:cs="Arial"/>
          <w:sz w:val="20"/>
          <w:szCs w:val="20"/>
        </w:rPr>
        <w:t xml:space="preserve">paid </w:t>
      </w:r>
      <w:r w:rsidR="0046423A">
        <w:rPr>
          <w:rFonts w:ascii="Arial" w:hAnsi="Arial" w:cs="Arial"/>
          <w:sz w:val="20"/>
          <w:szCs w:val="20"/>
        </w:rPr>
        <w:t xml:space="preserve">aggregate cash </w:t>
      </w:r>
      <w:r w:rsidRPr="003A16C2">
        <w:rPr>
          <w:rFonts w:ascii="Arial" w:hAnsi="Arial" w:cs="Arial"/>
          <w:sz w:val="20"/>
          <w:szCs w:val="20"/>
        </w:rPr>
        <w:t xml:space="preserve">fees </w:t>
      </w:r>
      <w:r w:rsidR="0046423A">
        <w:rPr>
          <w:rFonts w:ascii="Arial" w:hAnsi="Arial" w:cs="Arial"/>
          <w:sz w:val="20"/>
          <w:szCs w:val="20"/>
        </w:rPr>
        <w:t>of $</w:t>
      </w:r>
      <w:r w:rsidR="0046423A" w:rsidRPr="0046423A">
        <w:rPr>
          <w:rFonts w:ascii="Arial" w:hAnsi="Arial" w:cs="Arial"/>
          <w:sz w:val="20"/>
          <w:szCs w:val="20"/>
        </w:rPr>
        <w:t xml:space="preserve">70,183.97 </w:t>
      </w:r>
      <w:r w:rsidR="0046423A">
        <w:rPr>
          <w:rFonts w:ascii="Arial" w:hAnsi="Arial" w:cs="Arial"/>
          <w:sz w:val="20"/>
          <w:szCs w:val="20"/>
        </w:rPr>
        <w:t xml:space="preserve">and </w:t>
      </w:r>
      <w:r w:rsidR="00B13082">
        <w:rPr>
          <w:rFonts w:ascii="Arial" w:hAnsi="Arial" w:cs="Arial"/>
          <w:sz w:val="20"/>
          <w:szCs w:val="20"/>
        </w:rPr>
        <w:t xml:space="preserve">issued an aggregate of </w:t>
      </w:r>
      <w:r w:rsidR="0046423A" w:rsidRPr="0046423A">
        <w:rPr>
          <w:rFonts w:ascii="Arial" w:hAnsi="Arial" w:cs="Arial"/>
          <w:sz w:val="20"/>
          <w:szCs w:val="20"/>
        </w:rPr>
        <w:t>116,97</w:t>
      </w:r>
      <w:r w:rsidR="00170890">
        <w:rPr>
          <w:rFonts w:ascii="Arial" w:hAnsi="Arial" w:cs="Arial"/>
          <w:sz w:val="20"/>
          <w:szCs w:val="20"/>
        </w:rPr>
        <w:t>3</w:t>
      </w:r>
      <w:r w:rsidR="0046423A">
        <w:rPr>
          <w:rFonts w:ascii="Arial" w:hAnsi="Arial" w:cs="Arial"/>
          <w:sz w:val="20"/>
          <w:szCs w:val="20"/>
        </w:rPr>
        <w:t xml:space="preserve"> non-transferable </w:t>
      </w:r>
      <w:r w:rsidR="00E51D8D">
        <w:rPr>
          <w:rFonts w:ascii="Arial" w:hAnsi="Arial" w:cs="Arial"/>
          <w:sz w:val="20"/>
          <w:szCs w:val="20"/>
        </w:rPr>
        <w:t>S</w:t>
      </w:r>
      <w:r w:rsidR="0046423A">
        <w:rPr>
          <w:rFonts w:ascii="Arial" w:hAnsi="Arial" w:cs="Arial"/>
          <w:sz w:val="20"/>
          <w:szCs w:val="20"/>
        </w:rPr>
        <w:t>hare purchase warrants (each, a “</w:t>
      </w:r>
      <w:r w:rsidR="0046423A" w:rsidRPr="0046423A">
        <w:rPr>
          <w:rFonts w:ascii="Arial" w:hAnsi="Arial" w:cs="Arial"/>
          <w:b/>
          <w:bCs/>
          <w:sz w:val="20"/>
          <w:szCs w:val="20"/>
        </w:rPr>
        <w:t>Finder Warrant</w:t>
      </w:r>
      <w:r w:rsidR="0046423A">
        <w:rPr>
          <w:rFonts w:ascii="Arial" w:hAnsi="Arial" w:cs="Arial"/>
          <w:sz w:val="20"/>
          <w:szCs w:val="20"/>
        </w:rPr>
        <w:t xml:space="preserve">”) to </w:t>
      </w:r>
      <w:r w:rsidRPr="003A16C2">
        <w:rPr>
          <w:rFonts w:ascii="Arial" w:hAnsi="Arial" w:cs="Arial"/>
          <w:sz w:val="20"/>
          <w:szCs w:val="20"/>
        </w:rPr>
        <w:t>eligible third-parties who introduced subscribers to the Offering.</w:t>
      </w:r>
      <w:r w:rsidR="0046423A">
        <w:rPr>
          <w:rFonts w:ascii="Arial" w:hAnsi="Arial" w:cs="Arial"/>
          <w:sz w:val="20"/>
          <w:szCs w:val="20"/>
        </w:rPr>
        <w:t xml:space="preserve"> Each Finder Warrant entitles the holder thereof to acquire one Share </w:t>
      </w:r>
      <w:r w:rsidR="0046423A" w:rsidRPr="0046423A">
        <w:rPr>
          <w:rFonts w:ascii="Arial" w:hAnsi="Arial" w:cs="Arial"/>
          <w:sz w:val="20"/>
          <w:szCs w:val="20"/>
        </w:rPr>
        <w:t xml:space="preserve">at a price of $0.80 for a period of thirty-six months after the date of issue, subject to accelerated expiry in the event the closing price of the Shares on the </w:t>
      </w:r>
      <w:r w:rsidR="0046423A">
        <w:rPr>
          <w:rFonts w:ascii="Arial" w:hAnsi="Arial" w:cs="Arial"/>
          <w:sz w:val="20"/>
          <w:szCs w:val="20"/>
        </w:rPr>
        <w:t>CSE</w:t>
      </w:r>
      <w:r w:rsidR="0046423A" w:rsidRPr="0046423A">
        <w:rPr>
          <w:rFonts w:ascii="Arial" w:hAnsi="Arial" w:cs="Arial"/>
          <w:sz w:val="20"/>
          <w:szCs w:val="20"/>
        </w:rPr>
        <w:t xml:space="preserve"> </w:t>
      </w:r>
      <w:r w:rsidR="0046423A">
        <w:rPr>
          <w:rFonts w:ascii="Arial" w:hAnsi="Arial" w:cs="Arial"/>
          <w:sz w:val="20"/>
          <w:szCs w:val="20"/>
        </w:rPr>
        <w:t xml:space="preserve">exceeds </w:t>
      </w:r>
      <w:r w:rsidR="0046423A" w:rsidRPr="0046423A">
        <w:rPr>
          <w:rFonts w:ascii="Arial" w:hAnsi="Arial" w:cs="Arial"/>
          <w:sz w:val="20"/>
          <w:szCs w:val="20"/>
        </w:rPr>
        <w:t>$1.00 for ten consecutive trading days.</w:t>
      </w:r>
    </w:p>
    <w:p w14:paraId="21861C04" w14:textId="12A1A55D" w:rsidR="00830A6A" w:rsidRDefault="00830A6A" w:rsidP="005C196D">
      <w:pPr>
        <w:pStyle w:val="NormalWeb"/>
        <w:spacing w:before="150" w:after="300"/>
        <w:jc w:val="both"/>
        <w:rPr>
          <w:rFonts w:ascii="Arial" w:hAnsi="Arial" w:cs="Arial"/>
          <w:sz w:val="20"/>
          <w:szCs w:val="20"/>
        </w:rPr>
      </w:pPr>
      <w:r w:rsidRPr="003A16C2">
        <w:rPr>
          <w:rFonts w:ascii="Arial" w:hAnsi="Arial" w:cs="Arial"/>
          <w:sz w:val="20"/>
          <w:szCs w:val="20"/>
        </w:rPr>
        <w:t xml:space="preserve">All securities issued in connection with the Offering </w:t>
      </w:r>
      <w:r w:rsidR="00B13082">
        <w:rPr>
          <w:rFonts w:ascii="Arial" w:hAnsi="Arial" w:cs="Arial"/>
          <w:sz w:val="20"/>
          <w:szCs w:val="20"/>
        </w:rPr>
        <w:t>are</w:t>
      </w:r>
      <w:r w:rsidRPr="003A16C2">
        <w:rPr>
          <w:rFonts w:ascii="Arial" w:hAnsi="Arial" w:cs="Arial"/>
          <w:sz w:val="20"/>
          <w:szCs w:val="20"/>
        </w:rPr>
        <w:t xml:space="preserve"> subject to restrictions on resale for a period of four-months-and-one-day in accordance with applicable securities laws.</w:t>
      </w:r>
      <w:r w:rsidR="0046423A">
        <w:rPr>
          <w:rFonts w:ascii="Arial" w:hAnsi="Arial" w:cs="Arial"/>
          <w:sz w:val="20"/>
          <w:szCs w:val="20"/>
        </w:rPr>
        <w:t xml:space="preserve"> </w:t>
      </w:r>
      <w:r w:rsidR="00170890">
        <w:rPr>
          <w:rFonts w:ascii="Arial" w:hAnsi="Arial" w:cs="Arial"/>
          <w:sz w:val="20"/>
          <w:szCs w:val="20"/>
        </w:rPr>
        <w:t>The</w:t>
      </w:r>
      <w:r w:rsidRPr="003A16C2">
        <w:rPr>
          <w:rFonts w:ascii="Arial" w:hAnsi="Arial" w:cs="Arial"/>
          <w:sz w:val="20"/>
          <w:szCs w:val="20"/>
        </w:rPr>
        <w:t xml:space="preserve"> Offering remains subject to final </w:t>
      </w:r>
      <w:r w:rsidR="002C315B">
        <w:rPr>
          <w:rFonts w:ascii="Arial" w:hAnsi="Arial" w:cs="Arial"/>
          <w:sz w:val="20"/>
          <w:szCs w:val="20"/>
        </w:rPr>
        <w:t>regulatory approvals</w:t>
      </w:r>
      <w:r w:rsidRPr="003A16C2">
        <w:rPr>
          <w:rFonts w:ascii="Arial" w:hAnsi="Arial" w:cs="Arial"/>
          <w:sz w:val="20"/>
          <w:szCs w:val="20"/>
        </w:rPr>
        <w:t>.</w:t>
      </w:r>
      <w:r w:rsidR="004F2CDA" w:rsidRPr="003A16C2">
        <w:rPr>
          <w:rFonts w:ascii="Arial" w:hAnsi="Arial" w:cs="Arial"/>
          <w:sz w:val="20"/>
          <w:szCs w:val="20"/>
        </w:rPr>
        <w:t xml:space="preserve"> </w:t>
      </w:r>
    </w:p>
    <w:p w14:paraId="2F0175D7" w14:textId="544F307D" w:rsidR="00670EA0" w:rsidRPr="003367CC" w:rsidRDefault="00670EA0" w:rsidP="00670EA0">
      <w:pPr>
        <w:pStyle w:val="NormalWeb"/>
        <w:spacing w:before="150" w:after="300"/>
        <w:jc w:val="both"/>
        <w:rPr>
          <w:rFonts w:ascii="Arial" w:hAnsi="Arial" w:cs="Arial"/>
          <w:b/>
          <w:bCs/>
          <w:sz w:val="20"/>
          <w:szCs w:val="20"/>
        </w:rPr>
      </w:pPr>
      <w:r>
        <w:rPr>
          <w:rFonts w:ascii="Arial" w:hAnsi="Arial" w:cs="Arial"/>
          <w:b/>
          <w:bCs/>
          <w:sz w:val="20"/>
          <w:szCs w:val="20"/>
        </w:rPr>
        <w:t>Promotional and Communications Engagements</w:t>
      </w:r>
    </w:p>
    <w:p w14:paraId="6612732C" w14:textId="27DB7529" w:rsidR="00670EA0" w:rsidRDefault="00670EA0" w:rsidP="00670EA0">
      <w:pPr>
        <w:pBdr>
          <w:bottom w:val="nil"/>
        </w:pBdr>
        <w:shd w:val="clear" w:color="auto" w:fill="FFFFFF"/>
        <w:spacing w:after="0"/>
        <w:jc w:val="both"/>
        <w:rPr>
          <w:rFonts w:ascii="Arial" w:eastAsia="Arial" w:hAnsi="Arial" w:cs="Arial"/>
          <w:color w:val="000000"/>
          <w:sz w:val="20"/>
          <w:szCs w:val="20"/>
        </w:rPr>
      </w:pPr>
      <w:proofErr w:type="spellStart"/>
      <w:r w:rsidRPr="003367CC">
        <w:rPr>
          <w:rFonts w:ascii="Arial" w:eastAsia="Arial" w:hAnsi="Arial" w:cs="Arial"/>
          <w:color w:val="000000"/>
          <w:sz w:val="20"/>
          <w:szCs w:val="20"/>
        </w:rPr>
        <w:t>MindBio</w:t>
      </w:r>
      <w:proofErr w:type="spellEnd"/>
      <w:r w:rsidRPr="003367CC">
        <w:rPr>
          <w:rFonts w:ascii="Arial" w:eastAsia="Arial" w:hAnsi="Arial" w:cs="Arial"/>
          <w:color w:val="000000"/>
          <w:sz w:val="20"/>
          <w:szCs w:val="20"/>
        </w:rPr>
        <w:t xml:space="preserve"> </w:t>
      </w:r>
      <w:r>
        <w:rPr>
          <w:rFonts w:ascii="Arial" w:eastAsia="Arial" w:hAnsi="Arial" w:cs="Arial"/>
          <w:color w:val="000000"/>
          <w:sz w:val="20"/>
          <w:szCs w:val="20"/>
        </w:rPr>
        <w:t xml:space="preserve">also </w:t>
      </w:r>
      <w:r w:rsidRPr="003367CC">
        <w:rPr>
          <w:rFonts w:ascii="Arial" w:eastAsia="Arial" w:hAnsi="Arial" w:cs="Arial"/>
          <w:color w:val="000000"/>
          <w:sz w:val="20"/>
          <w:szCs w:val="20"/>
        </w:rPr>
        <w:t>announce</w:t>
      </w:r>
      <w:r>
        <w:rPr>
          <w:rFonts w:ascii="Arial" w:eastAsia="Arial" w:hAnsi="Arial" w:cs="Arial"/>
          <w:color w:val="000000"/>
          <w:sz w:val="20"/>
          <w:szCs w:val="20"/>
        </w:rPr>
        <w:t>s</w:t>
      </w:r>
      <w:r w:rsidRPr="003367CC">
        <w:rPr>
          <w:rFonts w:ascii="Arial" w:eastAsia="Arial" w:hAnsi="Arial" w:cs="Arial"/>
          <w:color w:val="000000"/>
          <w:sz w:val="20"/>
          <w:szCs w:val="20"/>
        </w:rPr>
        <w:t xml:space="preserve"> that it has entered into agreements with two arm’s length service providers to provide promotional, communications, marketing and advertising services to the Company.</w:t>
      </w:r>
    </w:p>
    <w:p w14:paraId="6CD9566B" w14:textId="77777777" w:rsidR="00670EA0" w:rsidRPr="003367CC" w:rsidRDefault="00670EA0" w:rsidP="00670EA0">
      <w:pPr>
        <w:pBdr>
          <w:bottom w:val="nil"/>
        </w:pBdr>
        <w:shd w:val="clear" w:color="auto" w:fill="FFFFFF"/>
        <w:spacing w:after="0"/>
        <w:jc w:val="both"/>
        <w:rPr>
          <w:rFonts w:ascii="Arial" w:eastAsia="Arial" w:hAnsi="Arial" w:cs="Arial"/>
          <w:color w:val="000000"/>
          <w:sz w:val="20"/>
          <w:szCs w:val="20"/>
        </w:rPr>
      </w:pPr>
    </w:p>
    <w:p w14:paraId="68D5353D" w14:textId="77777777" w:rsidR="00670EA0" w:rsidRDefault="00670EA0" w:rsidP="00670EA0">
      <w:pPr>
        <w:pBdr>
          <w:bottom w:val="nil"/>
        </w:pBdr>
        <w:shd w:val="clear" w:color="auto" w:fill="FFFFFF"/>
        <w:spacing w:after="0"/>
        <w:jc w:val="both"/>
        <w:rPr>
          <w:rFonts w:ascii="Arial" w:eastAsia="Arial" w:hAnsi="Arial" w:cs="Arial"/>
          <w:color w:val="000000"/>
          <w:sz w:val="20"/>
          <w:szCs w:val="20"/>
        </w:rPr>
      </w:pPr>
      <w:r w:rsidRPr="003367CC">
        <w:rPr>
          <w:rFonts w:ascii="Arial" w:eastAsia="Arial" w:hAnsi="Arial" w:cs="Arial"/>
          <w:color w:val="000000"/>
          <w:sz w:val="20"/>
          <w:szCs w:val="20"/>
        </w:rPr>
        <w:t xml:space="preserve">The Company has engaged Stockouse Publishing Ltd </w:t>
      </w:r>
      <w:proofErr w:type="gramStart"/>
      <w:r w:rsidRPr="003367CC">
        <w:rPr>
          <w:rFonts w:ascii="Arial" w:eastAsia="Arial" w:hAnsi="Arial" w:cs="Arial"/>
          <w:color w:val="000000"/>
          <w:sz w:val="20"/>
          <w:szCs w:val="20"/>
        </w:rPr>
        <w:t>dba</w:t>
      </w:r>
      <w:proofErr w:type="gramEnd"/>
      <w:r w:rsidRPr="003367CC">
        <w:rPr>
          <w:rFonts w:ascii="Arial" w:eastAsia="Arial" w:hAnsi="Arial" w:cs="Arial"/>
          <w:color w:val="000000"/>
          <w:sz w:val="20"/>
          <w:szCs w:val="20"/>
        </w:rPr>
        <w:t xml:space="preserve"> The Market Link (“</w:t>
      </w:r>
      <w:r w:rsidRPr="003367CC">
        <w:rPr>
          <w:rFonts w:ascii="Arial" w:eastAsia="Arial" w:hAnsi="Arial" w:cs="Arial"/>
          <w:b/>
          <w:bCs/>
          <w:color w:val="000000"/>
          <w:sz w:val="20"/>
          <w:szCs w:val="20"/>
        </w:rPr>
        <w:t>The Market Link</w:t>
      </w:r>
      <w:r w:rsidRPr="003367CC">
        <w:rPr>
          <w:rFonts w:ascii="Arial" w:eastAsia="Arial" w:hAnsi="Arial" w:cs="Arial"/>
          <w:color w:val="000000"/>
          <w:sz w:val="20"/>
          <w:szCs w:val="20"/>
        </w:rPr>
        <w:t>”) pursuant to an advertising campaign agreement and Investor Brand Network (“</w:t>
      </w:r>
      <w:r w:rsidRPr="003367CC">
        <w:rPr>
          <w:rFonts w:ascii="Arial" w:eastAsia="Arial" w:hAnsi="Arial" w:cs="Arial"/>
          <w:b/>
          <w:bCs/>
          <w:color w:val="000000"/>
          <w:sz w:val="20"/>
          <w:szCs w:val="20"/>
        </w:rPr>
        <w:t>IBN</w:t>
      </w:r>
      <w:r w:rsidRPr="003367CC">
        <w:rPr>
          <w:rFonts w:ascii="Arial" w:eastAsia="Arial" w:hAnsi="Arial" w:cs="Arial"/>
          <w:color w:val="000000"/>
          <w:sz w:val="20"/>
          <w:szCs w:val="20"/>
        </w:rPr>
        <w:t>”) pursuant to a syndicated communications agreement. The purpose of these engagements is to increase public awareness of the Company and broaden dissemination of the Company’s news and information. Neither engagement includes market making services, and no securities of the Company will be issued as compensation in connection with either engagement.</w:t>
      </w:r>
      <w:r>
        <w:rPr>
          <w:rFonts w:ascii="Arial" w:eastAsia="Arial" w:hAnsi="Arial" w:cs="Arial"/>
          <w:color w:val="000000"/>
          <w:sz w:val="20"/>
          <w:szCs w:val="20"/>
        </w:rPr>
        <w:t xml:space="preserve"> </w:t>
      </w:r>
      <w:r w:rsidRPr="00670EA0">
        <w:rPr>
          <w:rFonts w:ascii="Arial" w:eastAsia="Arial" w:hAnsi="Arial" w:cs="Arial"/>
          <w:color w:val="000000"/>
          <w:sz w:val="20"/>
          <w:szCs w:val="20"/>
        </w:rPr>
        <w:t>The Company confirms that both The Market Link and IBN are arm’s length parties to the Company. To the knowledge of the Company, neither The Market Link nor IBN has any direct or indirect interest in the Company or its securities.</w:t>
      </w:r>
    </w:p>
    <w:p w14:paraId="5668546D" w14:textId="77777777" w:rsidR="00670EA0" w:rsidRPr="003367CC" w:rsidRDefault="00670EA0" w:rsidP="00670EA0">
      <w:pPr>
        <w:pBdr>
          <w:bottom w:val="nil"/>
        </w:pBdr>
        <w:shd w:val="clear" w:color="auto" w:fill="FFFFFF"/>
        <w:spacing w:after="0"/>
        <w:jc w:val="both"/>
        <w:rPr>
          <w:rFonts w:ascii="Arial" w:eastAsia="Arial" w:hAnsi="Arial" w:cs="Arial"/>
          <w:color w:val="000000"/>
          <w:sz w:val="20"/>
          <w:szCs w:val="20"/>
        </w:rPr>
      </w:pPr>
      <w:r w:rsidRPr="003367CC">
        <w:rPr>
          <w:rFonts w:ascii="Arial" w:eastAsia="Arial" w:hAnsi="Arial" w:cs="Arial"/>
          <w:color w:val="000000"/>
          <w:sz w:val="20"/>
          <w:szCs w:val="20"/>
        </w:rPr>
        <w:lastRenderedPageBreak/>
        <w:t xml:space="preserve">The Market Link engagement commenced on March 24, </w:t>
      </w:r>
      <w:proofErr w:type="gramStart"/>
      <w:r w:rsidRPr="003367CC">
        <w:rPr>
          <w:rFonts w:ascii="Arial" w:eastAsia="Arial" w:hAnsi="Arial" w:cs="Arial"/>
          <w:color w:val="000000"/>
          <w:sz w:val="20"/>
          <w:szCs w:val="20"/>
        </w:rPr>
        <w:t>2026</w:t>
      </w:r>
      <w:proofErr w:type="gramEnd"/>
      <w:r w:rsidRPr="003367CC">
        <w:rPr>
          <w:rFonts w:ascii="Arial" w:eastAsia="Arial" w:hAnsi="Arial" w:cs="Arial"/>
          <w:color w:val="000000"/>
          <w:sz w:val="20"/>
          <w:szCs w:val="20"/>
        </w:rPr>
        <w:t xml:space="preserve"> and will continue until March 24, 2027. Under the engagement, an assigned account manager will support campaign planning, execution and optimization throughout the program term. Services include access to issuer advertising inventory across listed platforms, strategic support from an account manager, campaign execution, and performance reporting. The promotional activity will occur through </w:t>
      </w:r>
      <w:r>
        <w:rPr>
          <w:rFonts w:ascii="Arial" w:eastAsia="Arial" w:hAnsi="Arial" w:cs="Arial"/>
          <w:color w:val="000000"/>
          <w:sz w:val="20"/>
          <w:szCs w:val="20"/>
        </w:rPr>
        <w:t xml:space="preserve">The </w:t>
      </w:r>
      <w:r w:rsidRPr="003367CC">
        <w:rPr>
          <w:rFonts w:ascii="Arial" w:eastAsia="Arial" w:hAnsi="Arial" w:cs="Arial"/>
          <w:color w:val="000000"/>
          <w:sz w:val="20"/>
          <w:szCs w:val="20"/>
        </w:rPr>
        <w:t>Market Link</w:t>
      </w:r>
      <w:r>
        <w:rPr>
          <w:rFonts w:ascii="Arial" w:eastAsia="Arial" w:hAnsi="Arial" w:cs="Arial"/>
          <w:color w:val="000000"/>
          <w:sz w:val="20"/>
          <w:szCs w:val="20"/>
        </w:rPr>
        <w:t>’s</w:t>
      </w:r>
      <w:r w:rsidRPr="003367CC">
        <w:rPr>
          <w:rFonts w:ascii="Arial" w:eastAsia="Arial" w:hAnsi="Arial" w:cs="Arial"/>
          <w:color w:val="000000"/>
          <w:sz w:val="20"/>
          <w:szCs w:val="20"/>
        </w:rPr>
        <w:t xml:space="preserve"> selected publishers and investor platforms. The Market Link will receive cash compensation of $36,750</w:t>
      </w:r>
      <w:r>
        <w:rPr>
          <w:rFonts w:ascii="Arial" w:eastAsia="Arial" w:hAnsi="Arial" w:cs="Arial"/>
          <w:color w:val="000000"/>
          <w:sz w:val="20"/>
          <w:szCs w:val="20"/>
        </w:rPr>
        <w:t xml:space="preserve"> </w:t>
      </w:r>
      <w:r w:rsidRPr="003367CC">
        <w:rPr>
          <w:rFonts w:ascii="Arial" w:eastAsia="Arial" w:hAnsi="Arial" w:cs="Arial"/>
          <w:color w:val="000000"/>
          <w:sz w:val="20"/>
          <w:szCs w:val="20"/>
        </w:rPr>
        <w:t xml:space="preserve">payable upfront upon closing of the Company’s </w:t>
      </w:r>
      <w:r>
        <w:rPr>
          <w:rFonts w:ascii="Arial" w:eastAsia="Arial" w:hAnsi="Arial" w:cs="Arial"/>
          <w:color w:val="000000"/>
          <w:sz w:val="20"/>
          <w:szCs w:val="20"/>
        </w:rPr>
        <w:t>private placement</w:t>
      </w:r>
      <w:r w:rsidRPr="003367CC">
        <w:rPr>
          <w:rFonts w:ascii="Arial" w:eastAsia="Arial" w:hAnsi="Arial" w:cs="Arial"/>
          <w:color w:val="000000"/>
          <w:sz w:val="20"/>
          <w:szCs w:val="20"/>
        </w:rPr>
        <w:t>. No stock options or other securities-based compensation will be granted in connection with the engagement.</w:t>
      </w:r>
    </w:p>
    <w:p w14:paraId="7B7BCFAE" w14:textId="77777777" w:rsidR="00670EA0" w:rsidRPr="003367CC" w:rsidRDefault="00670EA0" w:rsidP="00670EA0">
      <w:pPr>
        <w:pBdr>
          <w:bottom w:val="nil"/>
        </w:pBdr>
        <w:shd w:val="clear" w:color="auto" w:fill="FFFFFF"/>
        <w:spacing w:after="0"/>
        <w:jc w:val="both"/>
        <w:rPr>
          <w:rFonts w:ascii="Arial" w:eastAsia="Arial" w:hAnsi="Arial" w:cs="Arial"/>
          <w:color w:val="000000"/>
          <w:sz w:val="20"/>
          <w:szCs w:val="20"/>
        </w:rPr>
      </w:pPr>
    </w:p>
    <w:p w14:paraId="57DB509A" w14:textId="77777777" w:rsidR="00670EA0" w:rsidRPr="003367CC" w:rsidRDefault="00670EA0" w:rsidP="00670EA0">
      <w:pPr>
        <w:pBdr>
          <w:bottom w:val="nil"/>
        </w:pBdr>
        <w:shd w:val="clear" w:color="auto" w:fill="FFFFFF"/>
        <w:spacing w:after="0"/>
        <w:jc w:val="both"/>
        <w:rPr>
          <w:rFonts w:ascii="Arial" w:eastAsia="Arial" w:hAnsi="Arial" w:cs="Arial"/>
          <w:color w:val="000000"/>
          <w:sz w:val="20"/>
          <w:szCs w:val="20"/>
        </w:rPr>
      </w:pPr>
      <w:r w:rsidRPr="003367CC">
        <w:rPr>
          <w:rFonts w:ascii="Arial" w:eastAsia="Arial" w:hAnsi="Arial" w:cs="Arial"/>
          <w:color w:val="000000"/>
          <w:sz w:val="20"/>
          <w:szCs w:val="20"/>
        </w:rPr>
        <w:t>The Market Link contact details are as follows:</w:t>
      </w:r>
    </w:p>
    <w:p w14:paraId="13B010AB" w14:textId="77777777" w:rsidR="00670EA0" w:rsidRPr="003367CC" w:rsidRDefault="00670EA0" w:rsidP="00670EA0">
      <w:pPr>
        <w:pBdr>
          <w:bottom w:val="nil"/>
        </w:pBdr>
        <w:shd w:val="clear" w:color="auto" w:fill="FFFFFF"/>
        <w:spacing w:after="0"/>
        <w:jc w:val="both"/>
        <w:rPr>
          <w:rFonts w:ascii="Arial" w:eastAsia="Arial" w:hAnsi="Arial" w:cs="Arial"/>
          <w:color w:val="000000"/>
          <w:sz w:val="20"/>
          <w:szCs w:val="20"/>
        </w:rPr>
      </w:pPr>
    </w:p>
    <w:p w14:paraId="647C3919" w14:textId="77777777" w:rsidR="00670EA0" w:rsidRPr="003367CC" w:rsidRDefault="00670EA0" w:rsidP="00670EA0">
      <w:pPr>
        <w:pBdr>
          <w:bottom w:val="nil"/>
        </w:pBdr>
        <w:shd w:val="clear" w:color="auto" w:fill="FFFFFF"/>
        <w:spacing w:after="0"/>
        <w:ind w:left="720"/>
        <w:jc w:val="both"/>
        <w:rPr>
          <w:rFonts w:ascii="Arial" w:eastAsia="Arial" w:hAnsi="Arial" w:cs="Arial"/>
          <w:color w:val="000000"/>
          <w:sz w:val="20"/>
          <w:szCs w:val="20"/>
        </w:rPr>
      </w:pPr>
      <w:r w:rsidRPr="003367CC">
        <w:rPr>
          <w:rFonts w:ascii="Arial" w:eastAsia="Arial" w:hAnsi="Arial" w:cs="Arial"/>
          <w:color w:val="000000"/>
          <w:sz w:val="20"/>
          <w:szCs w:val="20"/>
        </w:rPr>
        <w:t xml:space="preserve">Stockouse Publishing Ltd </w:t>
      </w:r>
      <w:proofErr w:type="gramStart"/>
      <w:r w:rsidRPr="003367CC">
        <w:rPr>
          <w:rFonts w:ascii="Arial" w:eastAsia="Arial" w:hAnsi="Arial" w:cs="Arial"/>
          <w:color w:val="000000"/>
          <w:sz w:val="20"/>
          <w:szCs w:val="20"/>
        </w:rPr>
        <w:t>dba</w:t>
      </w:r>
      <w:proofErr w:type="gramEnd"/>
      <w:r w:rsidRPr="003367CC">
        <w:rPr>
          <w:rFonts w:ascii="Arial" w:eastAsia="Arial" w:hAnsi="Arial" w:cs="Arial"/>
          <w:color w:val="000000"/>
          <w:sz w:val="20"/>
          <w:szCs w:val="20"/>
        </w:rPr>
        <w:t xml:space="preserve"> The Market Link</w:t>
      </w:r>
    </w:p>
    <w:p w14:paraId="0CA77124" w14:textId="77777777" w:rsidR="00670EA0" w:rsidRPr="003367CC" w:rsidRDefault="00670EA0" w:rsidP="00670EA0">
      <w:pPr>
        <w:pBdr>
          <w:bottom w:val="nil"/>
        </w:pBdr>
        <w:shd w:val="clear" w:color="auto" w:fill="FFFFFF"/>
        <w:spacing w:after="0"/>
        <w:ind w:left="720"/>
        <w:jc w:val="both"/>
        <w:rPr>
          <w:rFonts w:ascii="Arial" w:eastAsia="Arial" w:hAnsi="Arial" w:cs="Arial"/>
          <w:color w:val="000000"/>
          <w:sz w:val="20"/>
          <w:szCs w:val="20"/>
        </w:rPr>
      </w:pPr>
      <w:r w:rsidRPr="003367CC">
        <w:rPr>
          <w:rFonts w:ascii="Arial" w:eastAsia="Arial" w:hAnsi="Arial" w:cs="Arial"/>
          <w:color w:val="000000"/>
          <w:sz w:val="20"/>
          <w:szCs w:val="20"/>
        </w:rPr>
        <w:t>1130 - 1055 West Hastings St.</w:t>
      </w:r>
    </w:p>
    <w:p w14:paraId="0EAC2BA0" w14:textId="77777777" w:rsidR="00670EA0" w:rsidRPr="003367CC" w:rsidRDefault="00670EA0" w:rsidP="00670EA0">
      <w:pPr>
        <w:pBdr>
          <w:bottom w:val="nil"/>
        </w:pBdr>
        <w:shd w:val="clear" w:color="auto" w:fill="FFFFFF"/>
        <w:spacing w:after="0"/>
        <w:ind w:left="720"/>
        <w:jc w:val="both"/>
        <w:rPr>
          <w:rFonts w:ascii="Arial" w:eastAsia="Arial" w:hAnsi="Arial" w:cs="Arial"/>
          <w:color w:val="000000"/>
          <w:sz w:val="20"/>
          <w:szCs w:val="20"/>
        </w:rPr>
      </w:pPr>
      <w:r w:rsidRPr="003367CC">
        <w:rPr>
          <w:rFonts w:ascii="Arial" w:eastAsia="Arial" w:hAnsi="Arial" w:cs="Arial"/>
          <w:color w:val="000000"/>
          <w:sz w:val="20"/>
          <w:szCs w:val="20"/>
        </w:rPr>
        <w:t>Vancouver, BC V6E 2E9</w:t>
      </w:r>
    </w:p>
    <w:p w14:paraId="7E125FC7" w14:textId="3E3F0C86" w:rsidR="00670EA0" w:rsidRPr="003367CC" w:rsidRDefault="00670EA0" w:rsidP="00670EA0">
      <w:pPr>
        <w:pBdr>
          <w:bottom w:val="nil"/>
        </w:pBdr>
        <w:shd w:val="clear" w:color="auto" w:fill="FFFFFF"/>
        <w:spacing w:after="0"/>
        <w:ind w:left="720"/>
        <w:jc w:val="both"/>
        <w:rPr>
          <w:rFonts w:ascii="Arial" w:eastAsia="Arial" w:hAnsi="Arial" w:cs="Arial"/>
          <w:color w:val="000000"/>
          <w:sz w:val="20"/>
          <w:szCs w:val="20"/>
        </w:rPr>
      </w:pPr>
      <w:r w:rsidRPr="003367CC">
        <w:rPr>
          <w:rFonts w:ascii="Arial" w:eastAsia="Arial" w:hAnsi="Arial" w:cs="Arial"/>
          <w:color w:val="000000"/>
          <w:sz w:val="20"/>
          <w:szCs w:val="20"/>
        </w:rPr>
        <w:t xml:space="preserve">Email: </w:t>
      </w:r>
      <w:hyperlink r:id="rId8" w:history="1">
        <w:r w:rsidR="00F31005" w:rsidRPr="00015159">
          <w:rPr>
            <w:rStyle w:val="Hyperlink"/>
            <w:rFonts w:ascii="Arial" w:eastAsia="Arial" w:hAnsi="Arial" w:cs="Arial"/>
            <w:sz w:val="20"/>
            <w:szCs w:val="20"/>
          </w:rPr>
          <w:t>info@themarketlink.com</w:t>
        </w:r>
      </w:hyperlink>
      <w:r w:rsidR="00F31005">
        <w:rPr>
          <w:rFonts w:ascii="Arial" w:eastAsia="Arial" w:hAnsi="Arial" w:cs="Arial"/>
          <w:color w:val="000000"/>
          <w:sz w:val="20"/>
          <w:szCs w:val="20"/>
        </w:rPr>
        <w:t xml:space="preserve"> </w:t>
      </w:r>
    </w:p>
    <w:p w14:paraId="21F16083" w14:textId="77777777" w:rsidR="00670EA0" w:rsidRPr="003367CC" w:rsidRDefault="00670EA0" w:rsidP="00670EA0">
      <w:pPr>
        <w:pBdr>
          <w:bottom w:val="nil"/>
        </w:pBdr>
        <w:shd w:val="clear" w:color="auto" w:fill="FFFFFF"/>
        <w:spacing w:after="0"/>
        <w:ind w:left="720"/>
        <w:jc w:val="both"/>
        <w:rPr>
          <w:rFonts w:ascii="Arial" w:eastAsia="Arial" w:hAnsi="Arial" w:cs="Arial"/>
          <w:color w:val="000000"/>
          <w:sz w:val="20"/>
          <w:szCs w:val="20"/>
        </w:rPr>
      </w:pPr>
      <w:r w:rsidRPr="003367CC">
        <w:rPr>
          <w:rFonts w:ascii="Arial" w:eastAsia="Arial" w:hAnsi="Arial" w:cs="Arial"/>
          <w:color w:val="000000"/>
          <w:sz w:val="20"/>
          <w:szCs w:val="20"/>
        </w:rPr>
        <w:t>Telephone: 1-778-588-7012</w:t>
      </w:r>
    </w:p>
    <w:p w14:paraId="441047F3" w14:textId="77777777" w:rsidR="00670EA0" w:rsidRPr="003367CC" w:rsidRDefault="00670EA0" w:rsidP="00670EA0">
      <w:pPr>
        <w:pBdr>
          <w:bottom w:val="nil"/>
        </w:pBdr>
        <w:shd w:val="clear" w:color="auto" w:fill="FFFFFF"/>
        <w:spacing w:after="0"/>
        <w:jc w:val="both"/>
        <w:rPr>
          <w:rFonts w:ascii="Arial" w:eastAsia="Arial" w:hAnsi="Arial" w:cs="Arial"/>
          <w:color w:val="000000"/>
          <w:sz w:val="20"/>
          <w:szCs w:val="20"/>
        </w:rPr>
      </w:pPr>
    </w:p>
    <w:p w14:paraId="3FA4FE42" w14:textId="2141C24A" w:rsidR="00670EA0" w:rsidRPr="003367CC" w:rsidRDefault="00670EA0" w:rsidP="00670EA0">
      <w:pPr>
        <w:pBdr>
          <w:bottom w:val="nil"/>
        </w:pBdr>
        <w:shd w:val="clear" w:color="auto" w:fill="FFFFFF"/>
        <w:spacing w:after="0"/>
        <w:jc w:val="both"/>
        <w:rPr>
          <w:rFonts w:ascii="Arial" w:eastAsia="Arial" w:hAnsi="Arial" w:cs="Arial"/>
          <w:color w:val="000000"/>
          <w:sz w:val="20"/>
          <w:szCs w:val="20"/>
        </w:rPr>
      </w:pPr>
      <w:r w:rsidRPr="003367CC">
        <w:rPr>
          <w:rFonts w:ascii="Arial" w:eastAsia="Arial" w:hAnsi="Arial" w:cs="Arial"/>
          <w:color w:val="000000"/>
          <w:sz w:val="20"/>
          <w:szCs w:val="20"/>
        </w:rPr>
        <w:t xml:space="preserve">The IBN engagement commenced on March 25, </w:t>
      </w:r>
      <w:proofErr w:type="gramStart"/>
      <w:r w:rsidRPr="003367CC">
        <w:rPr>
          <w:rFonts w:ascii="Arial" w:eastAsia="Arial" w:hAnsi="Arial" w:cs="Arial"/>
          <w:color w:val="000000"/>
          <w:sz w:val="20"/>
          <w:szCs w:val="20"/>
        </w:rPr>
        <w:t>2026</w:t>
      </w:r>
      <w:proofErr w:type="gramEnd"/>
      <w:r w:rsidRPr="003367CC">
        <w:rPr>
          <w:rFonts w:ascii="Arial" w:eastAsia="Arial" w:hAnsi="Arial" w:cs="Arial"/>
          <w:color w:val="000000"/>
          <w:sz w:val="20"/>
          <w:szCs w:val="20"/>
        </w:rPr>
        <w:t xml:space="preserve"> and will continue until March 25, 2027. Under the engagement, IBN will provide an investor awareness and media exposure program intended to increase the Company’s market visibility and broaden investor reach. Services include ongoing content distribution such as articles, newsletter features, press release amplification and recap coverage across IBN’s media, syndication and social channels. The engagement also includes promotional support through interviews, social media relations, and access to IBN’s partner network and consulting experience. The promotional activity will occur through </w:t>
      </w:r>
      <w:proofErr w:type="spellStart"/>
      <w:r w:rsidRPr="003367CC">
        <w:rPr>
          <w:rFonts w:ascii="Arial" w:eastAsia="Arial" w:hAnsi="Arial" w:cs="Arial"/>
          <w:color w:val="000000"/>
          <w:sz w:val="20"/>
          <w:szCs w:val="20"/>
        </w:rPr>
        <w:t>InvestorWire</w:t>
      </w:r>
      <w:proofErr w:type="spellEnd"/>
      <w:r w:rsidRPr="003367CC">
        <w:rPr>
          <w:rFonts w:ascii="Arial" w:eastAsia="Arial" w:hAnsi="Arial" w:cs="Arial"/>
          <w:color w:val="000000"/>
          <w:sz w:val="20"/>
          <w:szCs w:val="20"/>
        </w:rPr>
        <w:t xml:space="preserve">, </w:t>
      </w:r>
      <w:proofErr w:type="spellStart"/>
      <w:r w:rsidRPr="003367CC">
        <w:rPr>
          <w:rFonts w:ascii="Arial" w:eastAsia="Arial" w:hAnsi="Arial" w:cs="Arial"/>
          <w:color w:val="000000"/>
          <w:sz w:val="20"/>
          <w:szCs w:val="20"/>
        </w:rPr>
        <w:t>InvestorNewsBreaks</w:t>
      </w:r>
      <w:proofErr w:type="spellEnd"/>
      <w:r w:rsidRPr="003367CC">
        <w:rPr>
          <w:rFonts w:ascii="Arial" w:eastAsia="Arial" w:hAnsi="Arial" w:cs="Arial"/>
          <w:color w:val="000000"/>
          <w:sz w:val="20"/>
          <w:szCs w:val="20"/>
        </w:rPr>
        <w:t>, IBN newsletters, IBN’s social media network, podcast directories including Apple Podcasts, Spotify and iHeartRadio, and broader syndication channels. IBN will receive cash compensation of $</w:t>
      </w:r>
      <w:r w:rsidR="00DE5215" w:rsidRPr="00DE5215">
        <w:rPr>
          <w:rFonts w:ascii="Arial" w:eastAsia="Arial" w:hAnsi="Arial" w:cs="Arial"/>
          <w:color w:val="000000"/>
          <w:sz w:val="20"/>
          <w:szCs w:val="20"/>
        </w:rPr>
        <w:t>34</w:t>
      </w:r>
      <w:r w:rsidR="00DE5215">
        <w:rPr>
          <w:rFonts w:ascii="Arial" w:eastAsia="Arial" w:hAnsi="Arial" w:cs="Arial"/>
          <w:color w:val="000000"/>
          <w:sz w:val="20"/>
          <w:szCs w:val="20"/>
        </w:rPr>
        <w:t>,</w:t>
      </w:r>
      <w:r w:rsidR="00DE5215" w:rsidRPr="00DE5215">
        <w:rPr>
          <w:rFonts w:ascii="Arial" w:eastAsia="Arial" w:hAnsi="Arial" w:cs="Arial"/>
          <w:color w:val="000000"/>
          <w:sz w:val="20"/>
          <w:szCs w:val="20"/>
        </w:rPr>
        <w:t>847.5</w:t>
      </w:r>
      <w:r w:rsidR="00DE5215">
        <w:rPr>
          <w:rFonts w:ascii="Arial" w:eastAsia="Arial" w:hAnsi="Arial" w:cs="Arial"/>
          <w:color w:val="000000"/>
          <w:sz w:val="20"/>
          <w:szCs w:val="20"/>
        </w:rPr>
        <w:t xml:space="preserve">0 </w:t>
      </w:r>
      <w:r w:rsidRPr="003367CC">
        <w:rPr>
          <w:rFonts w:ascii="Arial" w:eastAsia="Arial" w:hAnsi="Arial" w:cs="Arial"/>
          <w:color w:val="000000"/>
          <w:sz w:val="20"/>
          <w:szCs w:val="20"/>
        </w:rPr>
        <w:t>per quarter for a 12-month term, for aggregate compensation of $</w:t>
      </w:r>
      <w:r w:rsidR="00DE5215" w:rsidRPr="00DE5215">
        <w:rPr>
          <w:rFonts w:ascii="Arial" w:eastAsia="Arial" w:hAnsi="Arial" w:cs="Arial"/>
          <w:color w:val="000000"/>
          <w:sz w:val="20"/>
          <w:szCs w:val="20"/>
        </w:rPr>
        <w:t>139</w:t>
      </w:r>
      <w:r w:rsidR="00DE5215">
        <w:rPr>
          <w:rFonts w:ascii="Arial" w:eastAsia="Arial" w:hAnsi="Arial" w:cs="Arial"/>
          <w:color w:val="000000"/>
          <w:sz w:val="20"/>
          <w:szCs w:val="20"/>
        </w:rPr>
        <w:t>,</w:t>
      </w:r>
      <w:r w:rsidR="00DE5215" w:rsidRPr="00DE5215">
        <w:rPr>
          <w:rFonts w:ascii="Arial" w:eastAsia="Arial" w:hAnsi="Arial" w:cs="Arial"/>
          <w:color w:val="000000"/>
          <w:sz w:val="20"/>
          <w:szCs w:val="20"/>
        </w:rPr>
        <w:t>390</w:t>
      </w:r>
      <w:r w:rsidRPr="003367CC">
        <w:rPr>
          <w:rFonts w:ascii="Arial" w:eastAsia="Arial" w:hAnsi="Arial" w:cs="Arial"/>
          <w:color w:val="000000"/>
          <w:sz w:val="20"/>
          <w:szCs w:val="20"/>
        </w:rPr>
        <w:t>. No stock options or other securities-based compensation will be granted in connection with the engagement.</w:t>
      </w:r>
      <w:r w:rsidR="00DE5215">
        <w:rPr>
          <w:rFonts w:ascii="Arial" w:eastAsia="Arial" w:hAnsi="Arial" w:cs="Arial"/>
          <w:color w:val="000000"/>
          <w:sz w:val="20"/>
          <w:szCs w:val="20"/>
        </w:rPr>
        <w:t xml:space="preserve"> </w:t>
      </w:r>
    </w:p>
    <w:p w14:paraId="37BB00AB" w14:textId="77777777" w:rsidR="00670EA0" w:rsidRPr="003367CC" w:rsidRDefault="00670EA0" w:rsidP="00670EA0">
      <w:pPr>
        <w:pBdr>
          <w:bottom w:val="nil"/>
        </w:pBdr>
        <w:shd w:val="clear" w:color="auto" w:fill="FFFFFF"/>
        <w:spacing w:after="0"/>
        <w:jc w:val="both"/>
        <w:rPr>
          <w:rFonts w:ascii="Arial" w:eastAsia="Arial" w:hAnsi="Arial" w:cs="Arial"/>
          <w:color w:val="000000"/>
          <w:sz w:val="20"/>
          <w:szCs w:val="20"/>
        </w:rPr>
      </w:pPr>
    </w:p>
    <w:p w14:paraId="1C158008" w14:textId="77777777" w:rsidR="00670EA0" w:rsidRPr="003367CC" w:rsidRDefault="00670EA0" w:rsidP="00670EA0">
      <w:pPr>
        <w:pBdr>
          <w:bottom w:val="nil"/>
        </w:pBdr>
        <w:shd w:val="clear" w:color="auto" w:fill="FFFFFF"/>
        <w:spacing w:after="0"/>
        <w:jc w:val="both"/>
        <w:rPr>
          <w:rFonts w:ascii="Arial" w:eastAsia="Arial" w:hAnsi="Arial" w:cs="Arial"/>
          <w:color w:val="000000"/>
          <w:sz w:val="20"/>
          <w:szCs w:val="20"/>
        </w:rPr>
      </w:pPr>
      <w:r w:rsidRPr="003367CC">
        <w:rPr>
          <w:rFonts w:ascii="Arial" w:eastAsia="Arial" w:hAnsi="Arial" w:cs="Arial"/>
          <w:color w:val="000000"/>
          <w:sz w:val="20"/>
          <w:szCs w:val="20"/>
        </w:rPr>
        <w:t>The IBN contact details are as follows:</w:t>
      </w:r>
    </w:p>
    <w:p w14:paraId="7FDD798F" w14:textId="77777777" w:rsidR="00670EA0" w:rsidRPr="003367CC" w:rsidRDefault="00670EA0" w:rsidP="00670EA0">
      <w:pPr>
        <w:pBdr>
          <w:bottom w:val="nil"/>
        </w:pBdr>
        <w:shd w:val="clear" w:color="auto" w:fill="FFFFFF"/>
        <w:spacing w:after="0"/>
        <w:jc w:val="both"/>
        <w:rPr>
          <w:rFonts w:ascii="Arial" w:eastAsia="Arial" w:hAnsi="Arial" w:cs="Arial"/>
          <w:color w:val="000000"/>
          <w:sz w:val="20"/>
          <w:szCs w:val="20"/>
        </w:rPr>
      </w:pPr>
    </w:p>
    <w:p w14:paraId="6E8D6E2A" w14:textId="77777777" w:rsidR="00670EA0" w:rsidRPr="003367CC" w:rsidRDefault="00670EA0" w:rsidP="00670EA0">
      <w:pPr>
        <w:pBdr>
          <w:bottom w:val="nil"/>
        </w:pBdr>
        <w:shd w:val="clear" w:color="auto" w:fill="FFFFFF"/>
        <w:spacing w:after="0"/>
        <w:ind w:left="720"/>
        <w:jc w:val="both"/>
        <w:rPr>
          <w:rFonts w:ascii="Arial" w:eastAsia="Arial" w:hAnsi="Arial" w:cs="Arial"/>
          <w:color w:val="000000"/>
          <w:sz w:val="20"/>
          <w:szCs w:val="20"/>
        </w:rPr>
      </w:pPr>
      <w:r w:rsidRPr="003367CC">
        <w:rPr>
          <w:rFonts w:ascii="Arial" w:eastAsia="Arial" w:hAnsi="Arial" w:cs="Arial"/>
          <w:color w:val="000000"/>
          <w:sz w:val="20"/>
          <w:szCs w:val="20"/>
        </w:rPr>
        <w:t>Investor Brand Network</w:t>
      </w:r>
    </w:p>
    <w:p w14:paraId="42C82DFB" w14:textId="77777777" w:rsidR="00670EA0" w:rsidRPr="003367CC" w:rsidRDefault="00670EA0" w:rsidP="00670EA0">
      <w:pPr>
        <w:pBdr>
          <w:bottom w:val="nil"/>
        </w:pBdr>
        <w:shd w:val="clear" w:color="auto" w:fill="FFFFFF"/>
        <w:spacing w:after="0"/>
        <w:ind w:left="720"/>
        <w:jc w:val="both"/>
        <w:rPr>
          <w:rFonts w:ascii="Arial" w:eastAsia="Arial" w:hAnsi="Arial" w:cs="Arial"/>
          <w:color w:val="000000"/>
          <w:sz w:val="20"/>
          <w:szCs w:val="20"/>
        </w:rPr>
      </w:pPr>
      <w:r w:rsidRPr="003367CC">
        <w:rPr>
          <w:rFonts w:ascii="Arial" w:eastAsia="Arial" w:hAnsi="Arial" w:cs="Arial"/>
          <w:color w:val="000000"/>
          <w:sz w:val="20"/>
          <w:szCs w:val="20"/>
        </w:rPr>
        <w:t>1108 Lavaca Street, Suite 110-IBN</w:t>
      </w:r>
    </w:p>
    <w:p w14:paraId="1498BF3E" w14:textId="77777777" w:rsidR="00670EA0" w:rsidRDefault="00670EA0" w:rsidP="00670EA0">
      <w:pPr>
        <w:pBdr>
          <w:bottom w:val="nil"/>
        </w:pBdr>
        <w:shd w:val="clear" w:color="auto" w:fill="FFFFFF"/>
        <w:spacing w:after="0"/>
        <w:ind w:left="720"/>
        <w:jc w:val="both"/>
        <w:rPr>
          <w:rFonts w:ascii="Arial" w:eastAsia="Arial" w:hAnsi="Arial" w:cs="Arial"/>
          <w:color w:val="000000"/>
          <w:sz w:val="20"/>
          <w:szCs w:val="20"/>
          <w:lang w:val="fr-CA"/>
        </w:rPr>
      </w:pPr>
      <w:r w:rsidRPr="003367CC">
        <w:rPr>
          <w:rFonts w:ascii="Arial" w:eastAsia="Arial" w:hAnsi="Arial" w:cs="Arial"/>
          <w:color w:val="000000"/>
          <w:sz w:val="20"/>
          <w:szCs w:val="20"/>
          <w:lang w:val="fr-CA"/>
        </w:rPr>
        <w:t>Austin, TX 78701</w:t>
      </w:r>
    </w:p>
    <w:p w14:paraId="04A368AA" w14:textId="7B9EEF8F" w:rsidR="00F31005" w:rsidRPr="00F31005" w:rsidRDefault="00F31005" w:rsidP="00670EA0">
      <w:pPr>
        <w:pBdr>
          <w:bottom w:val="nil"/>
        </w:pBdr>
        <w:shd w:val="clear" w:color="auto" w:fill="FFFFFF"/>
        <w:spacing w:after="0"/>
        <w:ind w:left="720"/>
        <w:jc w:val="both"/>
        <w:rPr>
          <w:rFonts w:ascii="Arial" w:eastAsia="Arial" w:hAnsi="Arial" w:cs="Arial"/>
          <w:color w:val="000000"/>
          <w:sz w:val="20"/>
          <w:szCs w:val="20"/>
        </w:rPr>
      </w:pPr>
      <w:r w:rsidRPr="00F31005">
        <w:rPr>
          <w:rFonts w:ascii="Arial" w:eastAsia="Arial" w:hAnsi="Arial" w:cs="Arial"/>
          <w:color w:val="000000"/>
          <w:sz w:val="20"/>
          <w:szCs w:val="20"/>
        </w:rPr>
        <w:t>Contact : Dutch DeWaard</w:t>
      </w:r>
    </w:p>
    <w:p w14:paraId="42ED64D2" w14:textId="1970F6F5" w:rsidR="00670EA0" w:rsidRPr="00F31005" w:rsidRDefault="00670EA0" w:rsidP="00670EA0">
      <w:pPr>
        <w:pBdr>
          <w:bottom w:val="nil"/>
        </w:pBdr>
        <w:shd w:val="clear" w:color="auto" w:fill="FFFFFF"/>
        <w:spacing w:after="0"/>
        <w:ind w:left="720"/>
        <w:jc w:val="both"/>
        <w:rPr>
          <w:rFonts w:ascii="Arial" w:eastAsia="Arial" w:hAnsi="Arial" w:cs="Arial"/>
          <w:color w:val="000000"/>
          <w:sz w:val="20"/>
          <w:szCs w:val="20"/>
        </w:rPr>
      </w:pPr>
      <w:r w:rsidRPr="00F31005">
        <w:rPr>
          <w:rFonts w:ascii="Arial" w:eastAsia="Arial" w:hAnsi="Arial" w:cs="Arial"/>
          <w:color w:val="000000"/>
          <w:sz w:val="20"/>
          <w:szCs w:val="20"/>
        </w:rPr>
        <w:t xml:space="preserve">Email: </w:t>
      </w:r>
      <w:hyperlink r:id="rId9" w:history="1">
        <w:r w:rsidR="00F31005" w:rsidRPr="00015159">
          <w:rPr>
            <w:rStyle w:val="Hyperlink"/>
            <w:rFonts w:ascii="Arial" w:eastAsia="Arial" w:hAnsi="Arial" w:cs="Arial"/>
            <w:sz w:val="20"/>
            <w:szCs w:val="20"/>
          </w:rPr>
          <w:t>Dutch@IBN.fm</w:t>
        </w:r>
      </w:hyperlink>
      <w:r w:rsidR="00F31005">
        <w:rPr>
          <w:rFonts w:ascii="Arial" w:eastAsia="Arial" w:hAnsi="Arial" w:cs="Arial"/>
          <w:color w:val="000000"/>
          <w:sz w:val="20"/>
          <w:szCs w:val="20"/>
        </w:rPr>
        <w:t xml:space="preserve"> </w:t>
      </w:r>
    </w:p>
    <w:p w14:paraId="2841A814" w14:textId="77777777" w:rsidR="00670EA0" w:rsidRPr="003367CC" w:rsidRDefault="00670EA0" w:rsidP="00670EA0">
      <w:pPr>
        <w:pBdr>
          <w:bottom w:val="nil"/>
        </w:pBdr>
        <w:shd w:val="clear" w:color="auto" w:fill="FFFFFF"/>
        <w:spacing w:after="0"/>
        <w:ind w:left="720"/>
        <w:jc w:val="both"/>
        <w:rPr>
          <w:rFonts w:ascii="Arial" w:eastAsia="Arial" w:hAnsi="Arial" w:cs="Arial"/>
          <w:color w:val="000000"/>
          <w:sz w:val="20"/>
          <w:szCs w:val="20"/>
        </w:rPr>
      </w:pPr>
      <w:r w:rsidRPr="003367CC">
        <w:rPr>
          <w:rFonts w:ascii="Arial" w:eastAsia="Arial" w:hAnsi="Arial" w:cs="Arial"/>
          <w:color w:val="000000"/>
          <w:sz w:val="20"/>
          <w:szCs w:val="20"/>
        </w:rPr>
        <w:t>General Office Telephone: (512) 354-7000</w:t>
      </w:r>
    </w:p>
    <w:p w14:paraId="79D9CE4B" w14:textId="77777777" w:rsidR="00670EA0" w:rsidRPr="003367CC" w:rsidRDefault="00670EA0" w:rsidP="00670EA0">
      <w:pPr>
        <w:pBdr>
          <w:bottom w:val="nil"/>
        </w:pBdr>
        <w:shd w:val="clear" w:color="auto" w:fill="FFFFFF"/>
        <w:spacing w:after="0"/>
        <w:ind w:left="720"/>
        <w:jc w:val="both"/>
        <w:rPr>
          <w:rFonts w:ascii="Arial" w:eastAsia="Arial" w:hAnsi="Arial" w:cs="Arial"/>
          <w:color w:val="000000"/>
          <w:sz w:val="20"/>
          <w:szCs w:val="20"/>
        </w:rPr>
      </w:pPr>
      <w:r w:rsidRPr="003367CC">
        <w:rPr>
          <w:rFonts w:ascii="Arial" w:eastAsia="Arial" w:hAnsi="Arial" w:cs="Arial"/>
          <w:color w:val="000000"/>
          <w:sz w:val="20"/>
          <w:szCs w:val="20"/>
        </w:rPr>
        <w:t>Contact Telephone: 480-734-5834</w:t>
      </w:r>
    </w:p>
    <w:p w14:paraId="33CC1AF1" w14:textId="77777777" w:rsidR="00670EA0" w:rsidRPr="003367CC" w:rsidRDefault="00670EA0" w:rsidP="00670EA0">
      <w:pPr>
        <w:pBdr>
          <w:bottom w:val="nil"/>
        </w:pBdr>
        <w:shd w:val="clear" w:color="auto" w:fill="FFFFFF"/>
        <w:spacing w:after="0"/>
        <w:rPr>
          <w:rFonts w:ascii="Arial" w:eastAsia="Arial" w:hAnsi="Arial" w:cs="Arial"/>
          <w:color w:val="000000"/>
          <w:sz w:val="20"/>
          <w:szCs w:val="20"/>
        </w:rPr>
      </w:pPr>
    </w:p>
    <w:p w14:paraId="21B58359" w14:textId="7E6B1836" w:rsidR="00504425" w:rsidRPr="003A16C2" w:rsidRDefault="00A01C0B" w:rsidP="00504425">
      <w:pPr>
        <w:pBdr>
          <w:bottom w:val="nil"/>
        </w:pBdr>
        <w:shd w:val="clear" w:color="auto" w:fill="FFFFFF"/>
        <w:spacing w:after="0"/>
        <w:rPr>
          <w:rFonts w:ascii="Arial" w:eastAsia="Arial" w:hAnsi="Arial" w:cs="Arial"/>
          <w:color w:val="000000"/>
          <w:sz w:val="20"/>
          <w:szCs w:val="20"/>
          <w:highlight w:val="white"/>
        </w:rPr>
      </w:pPr>
      <w:r w:rsidRPr="003A16C2">
        <w:rPr>
          <w:rFonts w:ascii="Arial" w:eastAsia="Arial" w:hAnsi="Arial" w:cs="Arial"/>
          <w:color w:val="000000"/>
          <w:sz w:val="20"/>
          <w:szCs w:val="20"/>
          <w:highlight w:val="white"/>
        </w:rPr>
        <w:t xml:space="preserve">For further </w:t>
      </w:r>
      <w:r w:rsidR="003709E4" w:rsidRPr="003A16C2">
        <w:rPr>
          <w:rFonts w:ascii="Arial" w:eastAsia="Arial" w:hAnsi="Arial" w:cs="Arial"/>
          <w:color w:val="000000"/>
          <w:sz w:val="20"/>
          <w:szCs w:val="20"/>
          <w:highlight w:val="white"/>
        </w:rPr>
        <w:t>information,</w:t>
      </w:r>
      <w:r w:rsidRPr="003A16C2">
        <w:rPr>
          <w:rFonts w:ascii="Arial" w:eastAsia="Arial" w:hAnsi="Arial" w:cs="Arial"/>
          <w:color w:val="000000"/>
          <w:sz w:val="20"/>
          <w:szCs w:val="20"/>
          <w:highlight w:val="white"/>
        </w:rPr>
        <w:t xml:space="preserve"> please contact:</w:t>
      </w:r>
    </w:p>
    <w:p w14:paraId="4B7CB08B" w14:textId="77777777" w:rsidR="00180ADA" w:rsidRPr="003A16C2" w:rsidRDefault="00180ADA" w:rsidP="00504425">
      <w:pPr>
        <w:pBdr>
          <w:bottom w:val="nil"/>
        </w:pBdr>
        <w:shd w:val="clear" w:color="auto" w:fill="FFFFFF"/>
        <w:spacing w:after="0"/>
        <w:rPr>
          <w:rFonts w:ascii="Arial" w:eastAsia="Arial" w:hAnsi="Arial" w:cs="Arial"/>
          <w:color w:val="000000"/>
          <w:sz w:val="20"/>
          <w:szCs w:val="20"/>
          <w:highlight w:val="white"/>
        </w:rPr>
      </w:pPr>
    </w:p>
    <w:p w14:paraId="098D9BB7" w14:textId="57614958" w:rsidR="00504425" w:rsidRPr="003A16C2" w:rsidRDefault="00F22C0B" w:rsidP="00504425">
      <w:pPr>
        <w:pBdr>
          <w:top w:val="nil"/>
          <w:left w:val="nil"/>
          <w:bottom w:val="nil"/>
          <w:right w:val="nil"/>
          <w:between w:val="nil"/>
        </w:pBdr>
        <w:shd w:val="clear" w:color="auto" w:fill="FFFFFF"/>
        <w:spacing w:after="0"/>
        <w:jc w:val="both"/>
        <w:rPr>
          <w:rFonts w:ascii="Arial" w:eastAsia="Arial" w:hAnsi="Arial" w:cs="Arial"/>
          <w:b/>
          <w:color w:val="262626"/>
          <w:sz w:val="20"/>
          <w:szCs w:val="20"/>
        </w:rPr>
      </w:pPr>
      <w:r w:rsidRPr="003A16C2">
        <w:rPr>
          <w:rFonts w:ascii="Arial" w:eastAsia="Arial" w:hAnsi="Arial" w:cs="Arial"/>
          <w:b/>
          <w:color w:val="262626"/>
          <w:sz w:val="20"/>
          <w:szCs w:val="20"/>
        </w:rPr>
        <w:t>Justin Hanka, Chief Executive Officer</w:t>
      </w:r>
    </w:p>
    <w:p w14:paraId="189B7F71" w14:textId="0B869F47" w:rsidR="00504425" w:rsidRPr="003A16C2" w:rsidRDefault="00CE29FF" w:rsidP="00504425">
      <w:pPr>
        <w:pBdr>
          <w:top w:val="nil"/>
          <w:left w:val="nil"/>
          <w:bottom w:val="nil"/>
          <w:right w:val="nil"/>
          <w:between w:val="nil"/>
        </w:pBdr>
        <w:shd w:val="clear" w:color="auto" w:fill="FFFFFF"/>
        <w:spacing w:after="0"/>
        <w:jc w:val="both"/>
        <w:rPr>
          <w:rFonts w:ascii="Arial" w:eastAsia="Arial" w:hAnsi="Arial" w:cs="Arial"/>
          <w:b/>
          <w:color w:val="262626"/>
          <w:sz w:val="20"/>
          <w:szCs w:val="20"/>
        </w:rPr>
      </w:pPr>
      <w:r>
        <w:rPr>
          <w:rFonts w:ascii="Arial" w:eastAsia="Arial" w:hAnsi="Arial" w:cs="Arial"/>
          <w:b/>
          <w:color w:val="262626"/>
          <w:sz w:val="20"/>
          <w:szCs w:val="20"/>
        </w:rPr>
        <w:t>+</w:t>
      </w:r>
      <w:r w:rsidR="00F22C0B" w:rsidRPr="003A16C2">
        <w:rPr>
          <w:rFonts w:ascii="Arial" w:eastAsia="Arial" w:hAnsi="Arial" w:cs="Arial"/>
          <w:b/>
          <w:color w:val="262626"/>
          <w:sz w:val="20"/>
          <w:szCs w:val="20"/>
        </w:rPr>
        <w:t>61 433140886</w:t>
      </w:r>
    </w:p>
    <w:p w14:paraId="0FA46578" w14:textId="2A38BC9E" w:rsidR="006F20A2" w:rsidRPr="003A16C2" w:rsidRDefault="00F22C0B" w:rsidP="00011B91">
      <w:pPr>
        <w:pBdr>
          <w:top w:val="nil"/>
          <w:left w:val="nil"/>
          <w:bottom w:val="nil"/>
          <w:right w:val="nil"/>
          <w:between w:val="nil"/>
        </w:pBdr>
        <w:shd w:val="clear" w:color="auto" w:fill="FFFFFF"/>
        <w:spacing w:after="0"/>
        <w:jc w:val="both"/>
        <w:rPr>
          <w:rStyle w:val="Hyperlink"/>
          <w:rFonts w:ascii="Arial" w:hAnsi="Arial" w:cs="Arial"/>
          <w:sz w:val="20"/>
          <w:szCs w:val="20"/>
        </w:rPr>
      </w:pPr>
      <w:hyperlink r:id="rId10" w:history="1">
        <w:r w:rsidRPr="003A16C2">
          <w:rPr>
            <w:rStyle w:val="Hyperlink"/>
            <w:rFonts w:ascii="Arial" w:hAnsi="Arial" w:cs="Arial"/>
            <w:sz w:val="20"/>
            <w:szCs w:val="20"/>
          </w:rPr>
          <w:t>justin@mindbiotherapeutics.com</w:t>
        </w:r>
      </w:hyperlink>
    </w:p>
    <w:p w14:paraId="1A96877B" w14:textId="5BB4791E" w:rsidR="005F7B02" w:rsidRPr="003A16C2" w:rsidRDefault="005F7B02" w:rsidP="00011B91">
      <w:pPr>
        <w:pBdr>
          <w:top w:val="nil"/>
          <w:left w:val="nil"/>
          <w:bottom w:val="nil"/>
          <w:right w:val="nil"/>
          <w:between w:val="nil"/>
        </w:pBdr>
        <w:shd w:val="clear" w:color="auto" w:fill="FFFFFF"/>
        <w:spacing w:after="0"/>
        <w:jc w:val="both"/>
        <w:rPr>
          <w:rFonts w:ascii="Arial" w:eastAsia="Arial" w:hAnsi="Arial" w:cs="Arial"/>
          <w:b/>
          <w:color w:val="0563C1"/>
          <w:sz w:val="20"/>
          <w:szCs w:val="20"/>
          <w:u w:val="single"/>
        </w:rPr>
      </w:pPr>
      <w:hyperlink r:id="rId11" w:history="1">
        <w:r w:rsidRPr="003A16C2">
          <w:rPr>
            <w:rStyle w:val="Hyperlink"/>
            <w:rFonts w:ascii="Arial" w:hAnsi="Arial" w:cs="Arial"/>
            <w:sz w:val="20"/>
            <w:szCs w:val="20"/>
          </w:rPr>
          <w:t>www.mindbiotherapeutics.com</w:t>
        </w:r>
      </w:hyperlink>
    </w:p>
    <w:p w14:paraId="2BFF9369" w14:textId="77777777" w:rsidR="00011B91" w:rsidRPr="003A16C2" w:rsidRDefault="00011B91" w:rsidP="00011B91">
      <w:pPr>
        <w:pBdr>
          <w:top w:val="nil"/>
          <w:left w:val="nil"/>
          <w:bottom w:val="nil"/>
          <w:right w:val="nil"/>
          <w:between w:val="nil"/>
        </w:pBdr>
        <w:shd w:val="clear" w:color="auto" w:fill="FFFFFF"/>
        <w:spacing w:after="0"/>
        <w:jc w:val="both"/>
        <w:rPr>
          <w:rFonts w:ascii="Arial" w:eastAsia="Arial" w:hAnsi="Arial" w:cs="Arial"/>
          <w:b/>
          <w:color w:val="0563C1"/>
          <w:sz w:val="20"/>
          <w:szCs w:val="20"/>
          <w:u w:val="single"/>
        </w:rPr>
      </w:pPr>
    </w:p>
    <w:p w14:paraId="2ED9A579" w14:textId="52725AD4" w:rsidR="002F66DE" w:rsidRPr="003A16C2" w:rsidRDefault="002F66DE" w:rsidP="002F66DE">
      <w:pPr>
        <w:jc w:val="both"/>
        <w:rPr>
          <w:rFonts w:ascii="Arial" w:hAnsi="Arial" w:cs="Arial"/>
          <w:b/>
          <w:bCs/>
          <w:sz w:val="20"/>
          <w:szCs w:val="20"/>
        </w:rPr>
      </w:pPr>
      <w:r w:rsidRPr="003A16C2">
        <w:rPr>
          <w:rFonts w:ascii="Arial" w:hAnsi="Arial" w:cs="Arial"/>
          <w:b/>
          <w:bCs/>
          <w:color w:val="000000"/>
          <w:sz w:val="20"/>
          <w:szCs w:val="20"/>
        </w:rPr>
        <w:t xml:space="preserve">About </w:t>
      </w:r>
      <w:proofErr w:type="spellStart"/>
      <w:r w:rsidRPr="003A16C2">
        <w:rPr>
          <w:rFonts w:ascii="Arial" w:hAnsi="Arial" w:cs="Arial"/>
          <w:b/>
          <w:bCs/>
          <w:color w:val="000000"/>
          <w:sz w:val="20"/>
          <w:szCs w:val="20"/>
        </w:rPr>
        <w:t>MindBio</w:t>
      </w:r>
      <w:proofErr w:type="spellEnd"/>
      <w:r w:rsidRPr="003A16C2">
        <w:rPr>
          <w:rFonts w:ascii="Arial" w:hAnsi="Arial" w:cs="Arial"/>
          <w:b/>
          <w:bCs/>
          <w:color w:val="000000"/>
          <w:sz w:val="20"/>
          <w:szCs w:val="20"/>
        </w:rPr>
        <w:t xml:space="preserve"> Therapeutics Corp.</w:t>
      </w:r>
    </w:p>
    <w:p w14:paraId="6EADD0FF" w14:textId="768A9EE5" w:rsidR="002F66DE" w:rsidRPr="003A16C2" w:rsidRDefault="002F66DE" w:rsidP="002F66DE">
      <w:pPr>
        <w:jc w:val="both"/>
        <w:rPr>
          <w:rFonts w:ascii="Arial" w:hAnsi="Arial" w:cs="Arial"/>
          <w:sz w:val="20"/>
          <w:szCs w:val="20"/>
        </w:rPr>
      </w:pPr>
      <w:proofErr w:type="spellStart"/>
      <w:r w:rsidRPr="003A16C2">
        <w:rPr>
          <w:rFonts w:ascii="Arial" w:hAnsi="Arial" w:cs="Arial"/>
          <w:bCs/>
          <w:sz w:val="20"/>
          <w:szCs w:val="20"/>
        </w:rPr>
        <w:t>MindBio</w:t>
      </w:r>
      <w:proofErr w:type="spellEnd"/>
      <w:r w:rsidRPr="003A16C2">
        <w:rPr>
          <w:rFonts w:ascii="Arial" w:hAnsi="Arial" w:cs="Arial"/>
          <w:bCs/>
          <w:sz w:val="20"/>
          <w:szCs w:val="20"/>
        </w:rPr>
        <w:t xml:space="preserve"> is </w:t>
      </w:r>
      <w:r w:rsidRPr="003A16C2">
        <w:rPr>
          <w:rFonts w:ascii="Arial" w:hAnsi="Arial" w:cs="Arial"/>
          <w:sz w:val="20"/>
          <w:szCs w:val="20"/>
        </w:rPr>
        <w:t xml:space="preserve">a biotechnology company that </w:t>
      </w:r>
      <w:r w:rsidR="00DE2237">
        <w:rPr>
          <w:rFonts w:ascii="Arial" w:hAnsi="Arial" w:cs="Arial"/>
          <w:sz w:val="20"/>
          <w:szCs w:val="20"/>
        </w:rPr>
        <w:t xml:space="preserve">is commercialising </w:t>
      </w:r>
      <w:r w:rsidRPr="003A16C2">
        <w:rPr>
          <w:rFonts w:ascii="Arial" w:hAnsi="Arial" w:cs="Arial"/>
          <w:sz w:val="20"/>
          <w:szCs w:val="20"/>
        </w:rPr>
        <w:t xml:space="preserve">AI prediction </w:t>
      </w:r>
      <w:r w:rsidR="00830CCD">
        <w:rPr>
          <w:rFonts w:ascii="Arial" w:hAnsi="Arial" w:cs="Arial"/>
          <w:sz w:val="20"/>
          <w:szCs w:val="20"/>
        </w:rPr>
        <w:t>technologies</w:t>
      </w:r>
      <w:r w:rsidRPr="003A16C2">
        <w:rPr>
          <w:rFonts w:ascii="Arial" w:hAnsi="Arial" w:cs="Arial"/>
          <w:sz w:val="20"/>
          <w:szCs w:val="20"/>
        </w:rPr>
        <w:t xml:space="preserve"> for drug and alcohol intoxication </w:t>
      </w:r>
      <w:r w:rsidR="00DE2237">
        <w:rPr>
          <w:rFonts w:ascii="Arial" w:hAnsi="Arial" w:cs="Arial"/>
          <w:sz w:val="20"/>
          <w:szCs w:val="20"/>
        </w:rPr>
        <w:t xml:space="preserve">detection </w:t>
      </w:r>
      <w:r w:rsidRPr="003A16C2">
        <w:rPr>
          <w:rFonts w:ascii="Arial" w:hAnsi="Arial" w:cs="Arial"/>
          <w:sz w:val="20"/>
          <w:szCs w:val="20"/>
        </w:rPr>
        <w:t>via voice analysis. The AI prediction model uses over 50 million data points to predict alcohol intoxication with remarkable accuracy, just by using the human voice. The Company is now collecting data that will allow its prediction tool to work on other types of intoxication for use in consumer and enterprise environments.</w:t>
      </w:r>
    </w:p>
    <w:p w14:paraId="0569BAFF" w14:textId="77777777" w:rsidR="005C6FA7" w:rsidRPr="003A16C2" w:rsidRDefault="00A01C0B" w:rsidP="001815EA">
      <w:pPr>
        <w:rPr>
          <w:rFonts w:ascii="Arial" w:hAnsi="Arial" w:cs="Arial"/>
          <w:b/>
          <w:bCs/>
          <w:sz w:val="20"/>
          <w:szCs w:val="20"/>
        </w:rPr>
      </w:pPr>
      <w:r w:rsidRPr="003A16C2">
        <w:rPr>
          <w:rFonts w:ascii="Arial" w:hAnsi="Arial" w:cs="Arial"/>
          <w:b/>
          <w:bCs/>
          <w:sz w:val="20"/>
          <w:szCs w:val="20"/>
        </w:rPr>
        <w:t xml:space="preserve">Cautionary Note Concerning Forward-Looking Statements: </w:t>
      </w:r>
    </w:p>
    <w:p w14:paraId="44378CE5" w14:textId="04CEA2F3" w:rsidR="00040AF4" w:rsidRPr="003A16C2" w:rsidRDefault="00A01C0B" w:rsidP="005C1678">
      <w:pPr>
        <w:jc w:val="both"/>
        <w:rPr>
          <w:rFonts w:ascii="Arial" w:hAnsi="Arial" w:cs="Arial"/>
          <w:sz w:val="20"/>
          <w:szCs w:val="20"/>
        </w:rPr>
      </w:pPr>
      <w:r w:rsidRPr="003A16C2">
        <w:rPr>
          <w:rFonts w:ascii="Arial" w:hAnsi="Arial" w:cs="Arial"/>
          <w:sz w:val="20"/>
          <w:szCs w:val="20"/>
        </w:rPr>
        <w:lastRenderedPageBreak/>
        <w:t xml:space="preserve">The press release contains </w:t>
      </w:r>
      <w:r w:rsidR="00CE29FF">
        <w:rPr>
          <w:rFonts w:ascii="Arial" w:hAnsi="Arial" w:cs="Arial"/>
          <w:sz w:val="20"/>
          <w:szCs w:val="20"/>
        </w:rPr>
        <w:t>“</w:t>
      </w:r>
      <w:r w:rsidRPr="003A16C2">
        <w:rPr>
          <w:rFonts w:ascii="Arial" w:hAnsi="Arial" w:cs="Arial"/>
          <w:sz w:val="20"/>
          <w:szCs w:val="20"/>
        </w:rPr>
        <w:t>forward-looking statements</w:t>
      </w:r>
      <w:r w:rsidR="00CE29FF">
        <w:rPr>
          <w:rFonts w:ascii="Arial" w:hAnsi="Arial" w:cs="Arial"/>
          <w:sz w:val="20"/>
          <w:szCs w:val="20"/>
        </w:rPr>
        <w:t>”</w:t>
      </w:r>
      <w:r w:rsidRPr="003A16C2">
        <w:rPr>
          <w:rFonts w:ascii="Arial" w:hAnsi="Arial" w:cs="Arial"/>
          <w:sz w:val="20"/>
          <w:szCs w:val="20"/>
        </w:rPr>
        <w:t xml:space="preserve"> within the meaning of applicable securities laws</w:t>
      </w:r>
      <w:r w:rsidR="00AB5E4A">
        <w:rPr>
          <w:rFonts w:ascii="Arial" w:hAnsi="Arial" w:cs="Arial"/>
          <w:sz w:val="20"/>
          <w:szCs w:val="20"/>
        </w:rPr>
        <w:t xml:space="preserve">, </w:t>
      </w:r>
      <w:r w:rsidR="00AB5E4A" w:rsidRPr="00AB5E4A">
        <w:rPr>
          <w:rFonts w:ascii="Arial" w:hAnsi="Arial" w:cs="Arial"/>
          <w:sz w:val="20"/>
          <w:szCs w:val="20"/>
        </w:rPr>
        <w:t>including but not limited to</w:t>
      </w:r>
      <w:r w:rsidR="00AB5E4A">
        <w:rPr>
          <w:rFonts w:ascii="Arial" w:hAnsi="Arial" w:cs="Arial"/>
          <w:sz w:val="20"/>
          <w:szCs w:val="20"/>
        </w:rPr>
        <w:t>,</w:t>
      </w:r>
      <w:r w:rsidR="00AB5E4A" w:rsidRPr="00AB5E4A">
        <w:rPr>
          <w:rFonts w:ascii="Arial" w:hAnsi="Arial" w:cs="Arial"/>
          <w:sz w:val="20"/>
          <w:szCs w:val="20"/>
        </w:rPr>
        <w:t xml:space="preserve"> </w:t>
      </w:r>
      <w:r w:rsidR="005C1678" w:rsidRPr="005C1678">
        <w:rPr>
          <w:rFonts w:ascii="Arial" w:hAnsi="Arial" w:cs="Arial"/>
          <w:sz w:val="20"/>
          <w:szCs w:val="20"/>
        </w:rPr>
        <w:t>statements regarding the intended use of proceeds from the Offerin</w:t>
      </w:r>
      <w:r w:rsidR="005C1678">
        <w:rPr>
          <w:rFonts w:ascii="Arial" w:hAnsi="Arial" w:cs="Arial"/>
          <w:sz w:val="20"/>
          <w:szCs w:val="20"/>
        </w:rPr>
        <w:t xml:space="preserve">g, including </w:t>
      </w:r>
      <w:r w:rsidR="00AB5E4A" w:rsidRPr="00AB5E4A">
        <w:rPr>
          <w:rFonts w:ascii="Arial" w:hAnsi="Arial" w:cs="Arial"/>
          <w:sz w:val="20"/>
          <w:szCs w:val="20"/>
        </w:rPr>
        <w:t xml:space="preserve">the </w:t>
      </w:r>
      <w:r w:rsidR="00AB5E4A">
        <w:rPr>
          <w:rFonts w:ascii="Arial" w:hAnsi="Arial" w:cs="Arial"/>
          <w:sz w:val="20"/>
          <w:szCs w:val="20"/>
        </w:rPr>
        <w:t xml:space="preserve">development of </w:t>
      </w:r>
      <w:r w:rsidR="005C1678">
        <w:rPr>
          <w:rFonts w:ascii="Arial" w:hAnsi="Arial" w:cs="Arial"/>
          <w:sz w:val="20"/>
          <w:szCs w:val="20"/>
        </w:rPr>
        <w:t xml:space="preserve">the Company’s </w:t>
      </w:r>
      <w:r w:rsidR="00AB5E4A" w:rsidRPr="00AB5E4A">
        <w:rPr>
          <w:rFonts w:ascii="Arial" w:hAnsi="Arial" w:cs="Arial"/>
          <w:sz w:val="20"/>
          <w:szCs w:val="20"/>
        </w:rPr>
        <w:t>enterprise platform using voice and powered by AI for use in detecting drug and alcohol intoxication</w:t>
      </w:r>
      <w:r w:rsidR="006C37DC">
        <w:rPr>
          <w:rFonts w:ascii="Arial" w:hAnsi="Arial" w:cs="Arial"/>
          <w:sz w:val="20"/>
          <w:szCs w:val="20"/>
        </w:rPr>
        <w:t xml:space="preserve">, and </w:t>
      </w:r>
      <w:r w:rsidR="006C37DC" w:rsidRPr="006C37DC">
        <w:rPr>
          <w:rFonts w:ascii="Arial" w:hAnsi="Arial" w:cs="Arial"/>
          <w:sz w:val="20"/>
          <w:szCs w:val="20"/>
        </w:rPr>
        <w:t>the expected duration, scope and anticipated benefits of the Company’s engagements with The Market Link and Investor Brand Network</w:t>
      </w:r>
      <w:r w:rsidRPr="003A16C2">
        <w:rPr>
          <w:rFonts w:ascii="Arial" w:hAnsi="Arial" w:cs="Arial"/>
          <w:sz w:val="20"/>
          <w:szCs w:val="20"/>
        </w:rPr>
        <w:t xml:space="preserve">. Forward-looking statements can be identified by words such as: </w:t>
      </w:r>
      <w:r w:rsidR="00CE29FF">
        <w:rPr>
          <w:rFonts w:ascii="Arial" w:hAnsi="Arial" w:cs="Arial"/>
          <w:sz w:val="20"/>
          <w:szCs w:val="20"/>
        </w:rPr>
        <w:t>“</w:t>
      </w:r>
      <w:r w:rsidRPr="003A16C2">
        <w:rPr>
          <w:rFonts w:ascii="Arial" w:hAnsi="Arial" w:cs="Arial"/>
          <w:sz w:val="20"/>
          <w:szCs w:val="20"/>
        </w:rPr>
        <w:t>anticipate,</w:t>
      </w:r>
      <w:r w:rsidR="00CE29FF">
        <w:rPr>
          <w:rFonts w:ascii="Arial" w:hAnsi="Arial" w:cs="Arial"/>
          <w:sz w:val="20"/>
          <w:szCs w:val="20"/>
        </w:rPr>
        <w:t>”</w:t>
      </w:r>
      <w:r w:rsidRPr="003A16C2">
        <w:rPr>
          <w:rFonts w:ascii="Arial" w:hAnsi="Arial" w:cs="Arial"/>
          <w:sz w:val="20"/>
          <w:szCs w:val="20"/>
        </w:rPr>
        <w:t xml:space="preserve"> </w:t>
      </w:r>
      <w:r w:rsidR="00CE29FF">
        <w:rPr>
          <w:rFonts w:ascii="Arial" w:hAnsi="Arial" w:cs="Arial"/>
          <w:sz w:val="20"/>
          <w:szCs w:val="20"/>
        </w:rPr>
        <w:t>“</w:t>
      </w:r>
      <w:r w:rsidRPr="003A16C2">
        <w:rPr>
          <w:rFonts w:ascii="Arial" w:hAnsi="Arial" w:cs="Arial"/>
          <w:sz w:val="20"/>
          <w:szCs w:val="20"/>
        </w:rPr>
        <w:t>intend,</w:t>
      </w:r>
      <w:r w:rsidR="00CE29FF">
        <w:rPr>
          <w:rFonts w:ascii="Arial" w:hAnsi="Arial" w:cs="Arial"/>
          <w:sz w:val="20"/>
          <w:szCs w:val="20"/>
        </w:rPr>
        <w:t>”</w:t>
      </w:r>
      <w:r w:rsidRPr="003A16C2">
        <w:rPr>
          <w:rFonts w:ascii="Arial" w:hAnsi="Arial" w:cs="Arial"/>
          <w:sz w:val="20"/>
          <w:szCs w:val="20"/>
        </w:rPr>
        <w:t xml:space="preserve"> </w:t>
      </w:r>
      <w:r w:rsidR="00CE29FF">
        <w:rPr>
          <w:rFonts w:ascii="Arial" w:hAnsi="Arial" w:cs="Arial"/>
          <w:sz w:val="20"/>
          <w:szCs w:val="20"/>
        </w:rPr>
        <w:t>“</w:t>
      </w:r>
      <w:r w:rsidRPr="003A16C2">
        <w:rPr>
          <w:rFonts w:ascii="Arial" w:hAnsi="Arial" w:cs="Arial"/>
          <w:sz w:val="20"/>
          <w:szCs w:val="20"/>
        </w:rPr>
        <w:t>plan,</w:t>
      </w:r>
      <w:r w:rsidR="00CE29FF">
        <w:rPr>
          <w:rFonts w:ascii="Arial" w:hAnsi="Arial" w:cs="Arial"/>
          <w:sz w:val="20"/>
          <w:szCs w:val="20"/>
        </w:rPr>
        <w:t>”</w:t>
      </w:r>
      <w:r w:rsidRPr="003A16C2">
        <w:rPr>
          <w:rFonts w:ascii="Arial" w:hAnsi="Arial" w:cs="Arial"/>
          <w:sz w:val="20"/>
          <w:szCs w:val="20"/>
        </w:rPr>
        <w:t xml:space="preserve"> </w:t>
      </w:r>
      <w:r w:rsidR="00CE29FF">
        <w:rPr>
          <w:rFonts w:ascii="Arial" w:hAnsi="Arial" w:cs="Arial"/>
          <w:sz w:val="20"/>
          <w:szCs w:val="20"/>
        </w:rPr>
        <w:t>“</w:t>
      </w:r>
      <w:r w:rsidRPr="003A16C2">
        <w:rPr>
          <w:rFonts w:ascii="Arial" w:hAnsi="Arial" w:cs="Arial"/>
          <w:sz w:val="20"/>
          <w:szCs w:val="20"/>
        </w:rPr>
        <w:t>budget,</w:t>
      </w:r>
      <w:r w:rsidR="00CE29FF">
        <w:rPr>
          <w:rFonts w:ascii="Arial" w:hAnsi="Arial" w:cs="Arial"/>
          <w:sz w:val="20"/>
          <w:szCs w:val="20"/>
        </w:rPr>
        <w:t>”</w:t>
      </w:r>
      <w:r w:rsidRPr="003A16C2">
        <w:rPr>
          <w:rFonts w:ascii="Arial" w:hAnsi="Arial" w:cs="Arial"/>
          <w:sz w:val="20"/>
          <w:szCs w:val="20"/>
        </w:rPr>
        <w:t xml:space="preserve"> </w:t>
      </w:r>
      <w:r w:rsidR="00CE29FF">
        <w:rPr>
          <w:rFonts w:ascii="Arial" w:hAnsi="Arial" w:cs="Arial"/>
          <w:sz w:val="20"/>
          <w:szCs w:val="20"/>
        </w:rPr>
        <w:t>“</w:t>
      </w:r>
      <w:r w:rsidRPr="003A16C2">
        <w:rPr>
          <w:rFonts w:ascii="Arial" w:hAnsi="Arial" w:cs="Arial"/>
          <w:sz w:val="20"/>
          <w:szCs w:val="20"/>
        </w:rPr>
        <w:t>believe,</w:t>
      </w:r>
      <w:r w:rsidR="00CE29FF">
        <w:rPr>
          <w:rFonts w:ascii="Arial" w:hAnsi="Arial" w:cs="Arial"/>
          <w:sz w:val="20"/>
          <w:szCs w:val="20"/>
        </w:rPr>
        <w:t>”</w:t>
      </w:r>
      <w:r w:rsidRPr="003A16C2">
        <w:rPr>
          <w:rFonts w:ascii="Arial" w:hAnsi="Arial" w:cs="Arial"/>
          <w:sz w:val="20"/>
          <w:szCs w:val="20"/>
        </w:rPr>
        <w:t xml:space="preserve"> </w:t>
      </w:r>
      <w:r w:rsidR="00CE29FF">
        <w:rPr>
          <w:rFonts w:ascii="Arial" w:hAnsi="Arial" w:cs="Arial"/>
          <w:sz w:val="20"/>
          <w:szCs w:val="20"/>
        </w:rPr>
        <w:t>“</w:t>
      </w:r>
      <w:r w:rsidRPr="003A16C2">
        <w:rPr>
          <w:rFonts w:ascii="Arial" w:hAnsi="Arial" w:cs="Arial"/>
          <w:sz w:val="20"/>
          <w:szCs w:val="20"/>
        </w:rPr>
        <w:t>project,</w:t>
      </w:r>
      <w:r w:rsidR="00CE29FF">
        <w:rPr>
          <w:rFonts w:ascii="Arial" w:hAnsi="Arial" w:cs="Arial"/>
          <w:sz w:val="20"/>
          <w:szCs w:val="20"/>
        </w:rPr>
        <w:t>”</w:t>
      </w:r>
      <w:r w:rsidRPr="003A16C2">
        <w:rPr>
          <w:rFonts w:ascii="Arial" w:hAnsi="Arial" w:cs="Arial"/>
          <w:sz w:val="20"/>
          <w:szCs w:val="20"/>
        </w:rPr>
        <w:t xml:space="preserve"> </w:t>
      </w:r>
      <w:r w:rsidR="00CE29FF">
        <w:rPr>
          <w:rFonts w:ascii="Arial" w:hAnsi="Arial" w:cs="Arial"/>
          <w:sz w:val="20"/>
          <w:szCs w:val="20"/>
        </w:rPr>
        <w:t>“</w:t>
      </w:r>
      <w:r w:rsidRPr="003A16C2">
        <w:rPr>
          <w:rFonts w:ascii="Arial" w:hAnsi="Arial" w:cs="Arial"/>
          <w:sz w:val="20"/>
          <w:szCs w:val="20"/>
        </w:rPr>
        <w:t>estimate,</w:t>
      </w:r>
      <w:r w:rsidR="00CE29FF">
        <w:rPr>
          <w:rFonts w:ascii="Arial" w:hAnsi="Arial" w:cs="Arial"/>
          <w:sz w:val="20"/>
          <w:szCs w:val="20"/>
        </w:rPr>
        <w:t>”</w:t>
      </w:r>
      <w:r w:rsidRPr="003A16C2">
        <w:rPr>
          <w:rFonts w:ascii="Arial" w:hAnsi="Arial" w:cs="Arial"/>
          <w:sz w:val="20"/>
          <w:szCs w:val="20"/>
        </w:rPr>
        <w:t xml:space="preserve"> </w:t>
      </w:r>
      <w:r w:rsidR="00CE29FF">
        <w:rPr>
          <w:rFonts w:ascii="Arial" w:hAnsi="Arial" w:cs="Arial"/>
          <w:sz w:val="20"/>
          <w:szCs w:val="20"/>
        </w:rPr>
        <w:t>“</w:t>
      </w:r>
      <w:r w:rsidRPr="003A16C2">
        <w:rPr>
          <w:rFonts w:ascii="Arial" w:hAnsi="Arial" w:cs="Arial"/>
          <w:sz w:val="20"/>
          <w:szCs w:val="20"/>
        </w:rPr>
        <w:t>expect,</w:t>
      </w:r>
      <w:r w:rsidR="00CE29FF">
        <w:rPr>
          <w:rFonts w:ascii="Arial" w:hAnsi="Arial" w:cs="Arial"/>
          <w:sz w:val="20"/>
          <w:szCs w:val="20"/>
        </w:rPr>
        <w:t>”</w:t>
      </w:r>
      <w:r w:rsidRPr="003A16C2">
        <w:rPr>
          <w:rFonts w:ascii="Arial" w:hAnsi="Arial" w:cs="Arial"/>
          <w:sz w:val="20"/>
          <w:szCs w:val="20"/>
        </w:rPr>
        <w:t xml:space="preserve"> </w:t>
      </w:r>
      <w:r w:rsidR="00CE29FF">
        <w:rPr>
          <w:rFonts w:ascii="Arial" w:hAnsi="Arial" w:cs="Arial"/>
          <w:sz w:val="20"/>
          <w:szCs w:val="20"/>
        </w:rPr>
        <w:t>“</w:t>
      </w:r>
      <w:r w:rsidRPr="003A16C2">
        <w:rPr>
          <w:rFonts w:ascii="Arial" w:hAnsi="Arial" w:cs="Arial"/>
          <w:sz w:val="20"/>
          <w:szCs w:val="20"/>
        </w:rPr>
        <w:t>scheduled,</w:t>
      </w:r>
      <w:r w:rsidR="00CE29FF">
        <w:rPr>
          <w:rFonts w:ascii="Arial" w:hAnsi="Arial" w:cs="Arial"/>
          <w:sz w:val="20"/>
          <w:szCs w:val="20"/>
        </w:rPr>
        <w:t>”</w:t>
      </w:r>
      <w:r w:rsidRPr="003A16C2">
        <w:rPr>
          <w:rFonts w:ascii="Arial" w:hAnsi="Arial" w:cs="Arial"/>
          <w:sz w:val="20"/>
          <w:szCs w:val="20"/>
        </w:rPr>
        <w:t xml:space="preserve"> </w:t>
      </w:r>
      <w:r w:rsidR="00CE29FF">
        <w:rPr>
          <w:rFonts w:ascii="Arial" w:hAnsi="Arial" w:cs="Arial"/>
          <w:sz w:val="20"/>
          <w:szCs w:val="20"/>
        </w:rPr>
        <w:t>“</w:t>
      </w:r>
      <w:r w:rsidRPr="003A16C2">
        <w:rPr>
          <w:rFonts w:ascii="Arial" w:hAnsi="Arial" w:cs="Arial"/>
          <w:sz w:val="20"/>
          <w:szCs w:val="20"/>
        </w:rPr>
        <w:t>forecast,</w:t>
      </w:r>
      <w:r w:rsidR="00CE29FF">
        <w:rPr>
          <w:rFonts w:ascii="Arial" w:hAnsi="Arial" w:cs="Arial"/>
          <w:sz w:val="20"/>
          <w:szCs w:val="20"/>
        </w:rPr>
        <w:t>”</w:t>
      </w:r>
      <w:r w:rsidRPr="003A16C2">
        <w:rPr>
          <w:rFonts w:ascii="Arial" w:hAnsi="Arial" w:cs="Arial"/>
          <w:sz w:val="20"/>
          <w:szCs w:val="20"/>
        </w:rPr>
        <w:t xml:space="preserve"> </w:t>
      </w:r>
      <w:r w:rsidR="00CE29FF">
        <w:rPr>
          <w:rFonts w:ascii="Arial" w:hAnsi="Arial" w:cs="Arial"/>
          <w:sz w:val="20"/>
          <w:szCs w:val="20"/>
        </w:rPr>
        <w:t>“</w:t>
      </w:r>
      <w:r w:rsidRPr="003A16C2">
        <w:rPr>
          <w:rFonts w:ascii="Arial" w:hAnsi="Arial" w:cs="Arial"/>
          <w:sz w:val="20"/>
          <w:szCs w:val="20"/>
        </w:rPr>
        <w:t>strategy,</w:t>
      </w:r>
      <w:r w:rsidR="00CE29FF">
        <w:rPr>
          <w:rFonts w:ascii="Arial" w:hAnsi="Arial" w:cs="Arial"/>
          <w:sz w:val="20"/>
          <w:szCs w:val="20"/>
        </w:rPr>
        <w:t>”</w:t>
      </w:r>
      <w:r w:rsidRPr="003A16C2">
        <w:rPr>
          <w:rFonts w:ascii="Arial" w:hAnsi="Arial" w:cs="Arial"/>
          <w:sz w:val="20"/>
          <w:szCs w:val="20"/>
        </w:rPr>
        <w:t xml:space="preserve"> </w:t>
      </w:r>
      <w:r w:rsidR="00CE29FF">
        <w:rPr>
          <w:rFonts w:ascii="Arial" w:hAnsi="Arial" w:cs="Arial"/>
          <w:sz w:val="20"/>
          <w:szCs w:val="20"/>
        </w:rPr>
        <w:t>“</w:t>
      </w:r>
      <w:r w:rsidRPr="003A16C2">
        <w:rPr>
          <w:rFonts w:ascii="Arial" w:hAnsi="Arial" w:cs="Arial"/>
          <w:sz w:val="20"/>
          <w:szCs w:val="20"/>
        </w:rPr>
        <w:t>future,</w:t>
      </w:r>
      <w:r w:rsidR="00CE29FF">
        <w:rPr>
          <w:rFonts w:ascii="Arial" w:hAnsi="Arial" w:cs="Arial"/>
          <w:sz w:val="20"/>
          <w:szCs w:val="20"/>
        </w:rPr>
        <w:t>”</w:t>
      </w:r>
      <w:r w:rsidRPr="003A16C2">
        <w:rPr>
          <w:rFonts w:ascii="Arial" w:hAnsi="Arial" w:cs="Arial"/>
          <w:sz w:val="20"/>
          <w:szCs w:val="20"/>
        </w:rPr>
        <w:t xml:space="preserve"> </w:t>
      </w:r>
      <w:r w:rsidR="00CE29FF">
        <w:rPr>
          <w:rFonts w:ascii="Arial" w:hAnsi="Arial" w:cs="Arial"/>
          <w:sz w:val="20"/>
          <w:szCs w:val="20"/>
        </w:rPr>
        <w:t>“</w:t>
      </w:r>
      <w:r w:rsidRPr="003A16C2">
        <w:rPr>
          <w:rFonts w:ascii="Arial" w:hAnsi="Arial" w:cs="Arial"/>
          <w:sz w:val="20"/>
          <w:szCs w:val="20"/>
        </w:rPr>
        <w:t>likely,</w:t>
      </w:r>
      <w:r w:rsidR="00CE29FF">
        <w:rPr>
          <w:rFonts w:ascii="Arial" w:hAnsi="Arial" w:cs="Arial"/>
          <w:sz w:val="20"/>
          <w:szCs w:val="20"/>
        </w:rPr>
        <w:t>”</w:t>
      </w:r>
      <w:r w:rsidRPr="003A16C2">
        <w:rPr>
          <w:rFonts w:ascii="Arial" w:hAnsi="Arial" w:cs="Arial"/>
          <w:sz w:val="20"/>
          <w:szCs w:val="20"/>
        </w:rPr>
        <w:t xml:space="preserve"> </w:t>
      </w:r>
      <w:r w:rsidR="00CE29FF">
        <w:rPr>
          <w:rFonts w:ascii="Arial" w:hAnsi="Arial" w:cs="Arial"/>
          <w:sz w:val="20"/>
          <w:szCs w:val="20"/>
        </w:rPr>
        <w:t>“</w:t>
      </w:r>
      <w:r w:rsidRPr="003A16C2">
        <w:rPr>
          <w:rFonts w:ascii="Arial" w:hAnsi="Arial" w:cs="Arial"/>
          <w:sz w:val="20"/>
          <w:szCs w:val="20"/>
        </w:rPr>
        <w:t>may,</w:t>
      </w:r>
      <w:r w:rsidR="00CE29FF">
        <w:rPr>
          <w:rFonts w:ascii="Arial" w:hAnsi="Arial" w:cs="Arial"/>
          <w:sz w:val="20"/>
          <w:szCs w:val="20"/>
        </w:rPr>
        <w:t>”</w:t>
      </w:r>
      <w:r w:rsidRPr="003A16C2">
        <w:rPr>
          <w:rFonts w:ascii="Arial" w:hAnsi="Arial" w:cs="Arial"/>
          <w:sz w:val="20"/>
          <w:szCs w:val="20"/>
        </w:rPr>
        <w:t xml:space="preserve"> </w:t>
      </w:r>
      <w:r w:rsidR="00CE29FF">
        <w:rPr>
          <w:rFonts w:ascii="Arial" w:hAnsi="Arial" w:cs="Arial"/>
          <w:sz w:val="20"/>
          <w:szCs w:val="20"/>
        </w:rPr>
        <w:t>“</w:t>
      </w:r>
      <w:r w:rsidRPr="003A16C2">
        <w:rPr>
          <w:rFonts w:ascii="Arial" w:hAnsi="Arial" w:cs="Arial"/>
          <w:sz w:val="20"/>
          <w:szCs w:val="20"/>
        </w:rPr>
        <w:t>to be,</w:t>
      </w:r>
      <w:r w:rsidR="00CE29FF">
        <w:rPr>
          <w:rFonts w:ascii="Arial" w:hAnsi="Arial" w:cs="Arial"/>
          <w:sz w:val="20"/>
          <w:szCs w:val="20"/>
        </w:rPr>
        <w:t>”</w:t>
      </w:r>
      <w:r w:rsidRPr="003A16C2">
        <w:rPr>
          <w:rFonts w:ascii="Arial" w:hAnsi="Arial" w:cs="Arial"/>
          <w:sz w:val="20"/>
          <w:szCs w:val="20"/>
        </w:rPr>
        <w:t xml:space="preserve"> </w:t>
      </w:r>
      <w:r w:rsidR="00CE29FF">
        <w:rPr>
          <w:rFonts w:ascii="Arial" w:hAnsi="Arial" w:cs="Arial"/>
          <w:sz w:val="20"/>
          <w:szCs w:val="20"/>
        </w:rPr>
        <w:t>“</w:t>
      </w:r>
      <w:r w:rsidRPr="003A16C2">
        <w:rPr>
          <w:rFonts w:ascii="Arial" w:hAnsi="Arial" w:cs="Arial"/>
          <w:sz w:val="20"/>
          <w:szCs w:val="20"/>
        </w:rPr>
        <w:t>could,</w:t>
      </w:r>
      <w:r w:rsidR="00CE29FF">
        <w:rPr>
          <w:rFonts w:ascii="Arial" w:hAnsi="Arial" w:cs="Arial"/>
          <w:sz w:val="20"/>
          <w:szCs w:val="20"/>
        </w:rPr>
        <w:t>”</w:t>
      </w:r>
      <w:r w:rsidRPr="003A16C2">
        <w:rPr>
          <w:rFonts w:ascii="Arial" w:hAnsi="Arial" w:cs="Arial"/>
          <w:sz w:val="20"/>
          <w:szCs w:val="20"/>
        </w:rPr>
        <w:t xml:space="preserve"> </w:t>
      </w:r>
      <w:r w:rsidR="00CE29FF">
        <w:rPr>
          <w:rFonts w:ascii="Arial" w:hAnsi="Arial" w:cs="Arial"/>
          <w:sz w:val="20"/>
          <w:szCs w:val="20"/>
        </w:rPr>
        <w:t>“</w:t>
      </w:r>
      <w:r w:rsidRPr="003A16C2">
        <w:rPr>
          <w:rFonts w:ascii="Arial" w:hAnsi="Arial" w:cs="Arial"/>
          <w:sz w:val="20"/>
          <w:szCs w:val="20"/>
        </w:rPr>
        <w:t>would,</w:t>
      </w:r>
      <w:r w:rsidR="00CE29FF">
        <w:rPr>
          <w:rFonts w:ascii="Arial" w:hAnsi="Arial" w:cs="Arial"/>
          <w:sz w:val="20"/>
          <w:szCs w:val="20"/>
        </w:rPr>
        <w:t>”</w:t>
      </w:r>
      <w:r w:rsidRPr="003A16C2">
        <w:rPr>
          <w:rFonts w:ascii="Arial" w:hAnsi="Arial" w:cs="Arial"/>
          <w:sz w:val="20"/>
          <w:szCs w:val="20"/>
        </w:rPr>
        <w:t xml:space="preserve"> </w:t>
      </w:r>
      <w:r w:rsidR="00CE29FF">
        <w:rPr>
          <w:rFonts w:ascii="Arial" w:hAnsi="Arial" w:cs="Arial"/>
          <w:sz w:val="20"/>
          <w:szCs w:val="20"/>
        </w:rPr>
        <w:t>“</w:t>
      </w:r>
      <w:r w:rsidRPr="003A16C2">
        <w:rPr>
          <w:rFonts w:ascii="Arial" w:hAnsi="Arial" w:cs="Arial"/>
          <w:sz w:val="20"/>
          <w:szCs w:val="20"/>
        </w:rPr>
        <w:t>should,</w:t>
      </w:r>
      <w:r w:rsidR="00CE29FF">
        <w:rPr>
          <w:rFonts w:ascii="Arial" w:hAnsi="Arial" w:cs="Arial"/>
          <w:sz w:val="20"/>
          <w:szCs w:val="20"/>
        </w:rPr>
        <w:t>”</w:t>
      </w:r>
      <w:r w:rsidRPr="003A16C2">
        <w:rPr>
          <w:rFonts w:ascii="Arial" w:hAnsi="Arial" w:cs="Arial"/>
          <w:sz w:val="20"/>
          <w:szCs w:val="20"/>
        </w:rPr>
        <w:t xml:space="preserve"> </w:t>
      </w:r>
      <w:r w:rsidR="00CE29FF">
        <w:rPr>
          <w:rFonts w:ascii="Arial" w:hAnsi="Arial" w:cs="Arial"/>
          <w:sz w:val="20"/>
          <w:szCs w:val="20"/>
        </w:rPr>
        <w:t>“</w:t>
      </w:r>
      <w:r w:rsidRPr="003A16C2">
        <w:rPr>
          <w:rFonts w:ascii="Arial" w:hAnsi="Arial" w:cs="Arial"/>
          <w:sz w:val="20"/>
          <w:szCs w:val="20"/>
        </w:rPr>
        <w:t>will</w:t>
      </w:r>
      <w:r w:rsidR="00CE29FF">
        <w:rPr>
          <w:rFonts w:ascii="Arial" w:hAnsi="Arial" w:cs="Arial"/>
          <w:sz w:val="20"/>
          <w:szCs w:val="20"/>
        </w:rPr>
        <w:t>”</w:t>
      </w:r>
      <w:r w:rsidRPr="003A16C2">
        <w:rPr>
          <w:rFonts w:ascii="Arial" w:hAnsi="Arial" w:cs="Arial"/>
          <w:sz w:val="20"/>
          <w:szCs w:val="20"/>
        </w:rPr>
        <w:t xml:space="preserve"> and similar references to future periods or the negative or comparable terminology, as well as terms usually used in the future and conditional. </w:t>
      </w:r>
      <w:r w:rsidR="00F22C0B" w:rsidRPr="003A16C2">
        <w:rPr>
          <w:rFonts w:ascii="Arial" w:hAnsi="Arial" w:cs="Arial"/>
          <w:sz w:val="20"/>
          <w:szCs w:val="20"/>
        </w:rPr>
        <w:t>Forward</w:t>
      </w:r>
      <w:r w:rsidRPr="003A16C2">
        <w:rPr>
          <w:rFonts w:ascii="Arial" w:hAnsi="Arial" w:cs="Arial"/>
          <w:sz w:val="20"/>
          <w:szCs w:val="20"/>
        </w:rPr>
        <w:t xml:space="preserve">-looking statements are based on assumptions as of the date they are provided. However, there can be no assurance that such assumptions will reflect the actual outcome of such items or factors. </w:t>
      </w:r>
    </w:p>
    <w:p w14:paraId="2225193D" w14:textId="5666FD88" w:rsidR="00A62D5E" w:rsidRPr="003A16C2" w:rsidRDefault="00A01C0B" w:rsidP="001815EA">
      <w:pPr>
        <w:jc w:val="both"/>
        <w:rPr>
          <w:rFonts w:ascii="Arial" w:hAnsi="Arial" w:cs="Arial"/>
          <w:sz w:val="20"/>
          <w:szCs w:val="20"/>
        </w:rPr>
      </w:pPr>
      <w:r w:rsidRPr="003A16C2">
        <w:rPr>
          <w:rFonts w:ascii="Arial" w:hAnsi="Arial" w:cs="Arial"/>
          <w:sz w:val="20"/>
          <w:szCs w:val="20"/>
        </w:rPr>
        <w:t>Additionally, there are known and unknown risk factors that could cause the Company</w:t>
      </w:r>
      <w:r w:rsidR="00CE29FF">
        <w:rPr>
          <w:rFonts w:ascii="Arial" w:hAnsi="Arial" w:cs="Arial"/>
          <w:sz w:val="20"/>
          <w:szCs w:val="20"/>
        </w:rPr>
        <w:t>’</w:t>
      </w:r>
      <w:r w:rsidRPr="003A16C2">
        <w:rPr>
          <w:rFonts w:ascii="Arial" w:hAnsi="Arial" w:cs="Arial"/>
          <w:sz w:val="20"/>
          <w:szCs w:val="20"/>
        </w:rPr>
        <w:t xml:space="preserve">s actual results and financial conditions to differ materially from those indicated in the forward-looking statements. Therefore, you should not rely on any of these forward-looking statements. Important risk factors that could cause actual results and financial conditions to differ materially from those indicated in the forward-looking statements, include among others: </w:t>
      </w:r>
      <w:r w:rsidR="00AB5E4A" w:rsidRPr="00AB5E4A">
        <w:rPr>
          <w:rFonts w:ascii="Arial" w:hAnsi="Arial" w:cs="Arial"/>
          <w:sz w:val="20"/>
          <w:szCs w:val="20"/>
        </w:rPr>
        <w:t xml:space="preserve">the failure to obtain the final </w:t>
      </w:r>
      <w:r w:rsidR="00AB5E4A">
        <w:rPr>
          <w:rFonts w:ascii="Arial" w:hAnsi="Arial" w:cs="Arial"/>
          <w:sz w:val="20"/>
          <w:szCs w:val="20"/>
        </w:rPr>
        <w:t xml:space="preserve">regulatory </w:t>
      </w:r>
      <w:r w:rsidR="00AB5E4A" w:rsidRPr="00AB5E4A">
        <w:rPr>
          <w:rFonts w:ascii="Arial" w:hAnsi="Arial" w:cs="Arial"/>
          <w:sz w:val="20"/>
          <w:szCs w:val="20"/>
        </w:rPr>
        <w:t>approval</w:t>
      </w:r>
      <w:r w:rsidR="00AB5E4A">
        <w:rPr>
          <w:rFonts w:ascii="Arial" w:hAnsi="Arial" w:cs="Arial"/>
          <w:sz w:val="20"/>
          <w:szCs w:val="20"/>
        </w:rPr>
        <w:t>;</w:t>
      </w:r>
      <w:r w:rsidR="00AB5E4A" w:rsidRPr="00AB5E4A">
        <w:rPr>
          <w:rFonts w:ascii="Arial" w:hAnsi="Arial" w:cs="Arial"/>
          <w:sz w:val="20"/>
          <w:szCs w:val="20"/>
        </w:rPr>
        <w:t xml:space="preserve"> technical challenges in the development or deployment of </w:t>
      </w:r>
      <w:r w:rsidR="00AB5E4A">
        <w:rPr>
          <w:rFonts w:ascii="Arial" w:hAnsi="Arial" w:cs="Arial"/>
          <w:sz w:val="20"/>
          <w:szCs w:val="20"/>
        </w:rPr>
        <w:t>its enterprise platform;</w:t>
      </w:r>
      <w:r w:rsidR="00AB5E4A" w:rsidRPr="00AB5E4A">
        <w:t xml:space="preserve"> </w:t>
      </w:r>
      <w:r w:rsidR="00AB5E4A" w:rsidRPr="00AB5E4A">
        <w:rPr>
          <w:rFonts w:ascii="Arial" w:hAnsi="Arial" w:cs="Arial"/>
          <w:sz w:val="20"/>
          <w:szCs w:val="20"/>
        </w:rPr>
        <w:t>general economic, market and business conditions in Canada and Australia; market volatility; and unforeseen delays in timelines for any of the transactions or events described in this press release</w:t>
      </w:r>
      <w:r w:rsidR="00F22C0B" w:rsidRPr="003A16C2">
        <w:rPr>
          <w:rFonts w:ascii="Arial" w:hAnsi="Arial" w:cs="Arial"/>
          <w:sz w:val="20"/>
          <w:szCs w:val="20"/>
        </w:rPr>
        <w:t xml:space="preserve">. </w:t>
      </w:r>
      <w:r w:rsidRPr="003A16C2">
        <w:rPr>
          <w:rFonts w:ascii="Arial" w:hAnsi="Arial" w:cs="Arial"/>
          <w:sz w:val="20"/>
          <w:szCs w:val="20"/>
        </w:rPr>
        <w:t xml:space="preserve">All forward-looking information is qualified in its entirety by this cautionary statement. </w:t>
      </w:r>
    </w:p>
    <w:p w14:paraId="04461028" w14:textId="77777777" w:rsidR="005C6FA7" w:rsidRPr="003A16C2" w:rsidRDefault="00A01C0B" w:rsidP="001815EA">
      <w:pPr>
        <w:jc w:val="both"/>
        <w:rPr>
          <w:rFonts w:ascii="Arial" w:hAnsi="Arial" w:cs="Arial"/>
          <w:sz w:val="20"/>
          <w:szCs w:val="20"/>
        </w:rPr>
      </w:pPr>
      <w:r w:rsidRPr="003A16C2">
        <w:rPr>
          <w:rFonts w:ascii="Arial" w:hAnsi="Arial" w:cs="Arial"/>
          <w:sz w:val="20"/>
          <w:szCs w:val="20"/>
        </w:rPr>
        <w:t>T</w:t>
      </w:r>
      <w:r w:rsidR="00040AF4" w:rsidRPr="003A16C2">
        <w:rPr>
          <w:rFonts w:ascii="Arial" w:hAnsi="Arial" w:cs="Arial"/>
          <w:sz w:val="20"/>
          <w:szCs w:val="20"/>
        </w:rPr>
        <w:t>he Company disclaims any obligation to revise or update any such forward-looking statement or to publicly announce the result of any revisions to any of the forward-looking information contained herein to reflect future results, events or developments, except as required by law.</w:t>
      </w:r>
    </w:p>
    <w:p w14:paraId="0EE67D97" w14:textId="77777777" w:rsidR="00040AF4" w:rsidRPr="003A16C2" w:rsidRDefault="00A01C0B" w:rsidP="001815EA">
      <w:pPr>
        <w:jc w:val="both"/>
        <w:rPr>
          <w:rFonts w:ascii="Arial" w:hAnsi="Arial" w:cs="Arial"/>
          <w:sz w:val="20"/>
          <w:szCs w:val="20"/>
        </w:rPr>
      </w:pPr>
      <w:r w:rsidRPr="003A16C2">
        <w:rPr>
          <w:rFonts w:ascii="Arial" w:hAnsi="Arial" w:cs="Arial"/>
          <w:sz w:val="20"/>
          <w:szCs w:val="20"/>
        </w:rPr>
        <w:t>Neither the Canadian Securities Exchange nor its Regulation Service Provider (as that term is defined in the policies of the Canadian Securities Exchange) accepts responsibility for the adequacy or accuracy of this release.</w:t>
      </w:r>
      <w:bookmarkEnd w:id="0"/>
    </w:p>
    <w:sectPr w:rsidR="00040AF4" w:rsidRPr="003A16C2" w:rsidSect="00FF5BA8">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06" w:footer="70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DFD9C" w14:textId="77777777" w:rsidR="000B193F" w:rsidRDefault="000B193F">
      <w:pPr>
        <w:spacing w:after="0"/>
      </w:pPr>
      <w:r>
        <w:separator/>
      </w:r>
    </w:p>
  </w:endnote>
  <w:endnote w:type="continuationSeparator" w:id="0">
    <w:p w14:paraId="1BCEFD8D" w14:textId="77777777" w:rsidR="000B193F" w:rsidRDefault="000B193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A0CC4" w14:textId="77777777" w:rsidR="00F31005" w:rsidRDefault="00F310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91D49" w14:textId="0117832A" w:rsidR="00F31005" w:rsidRDefault="00F310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2F87B" w14:textId="1B29C823" w:rsidR="00F31005" w:rsidRDefault="00F310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617C5" w14:textId="77777777" w:rsidR="000B193F" w:rsidRDefault="000B193F">
      <w:pPr>
        <w:spacing w:after="0"/>
      </w:pPr>
      <w:r>
        <w:separator/>
      </w:r>
    </w:p>
  </w:footnote>
  <w:footnote w:type="continuationSeparator" w:id="0">
    <w:p w14:paraId="79D4E39C" w14:textId="77777777" w:rsidR="000B193F" w:rsidRDefault="000B193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DD320" w14:textId="77777777" w:rsidR="00F31005" w:rsidRDefault="00F310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F08F6" w14:textId="77777777" w:rsidR="00F31005" w:rsidRDefault="00F310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63943" w14:textId="77777777" w:rsidR="00F31005" w:rsidRDefault="00F310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113BE"/>
    <w:multiLevelType w:val="hybridMultilevel"/>
    <w:tmpl w:val="CD420B78"/>
    <w:name w:val="DocXtoolsCompanion_1"/>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9362E7"/>
    <w:multiLevelType w:val="hybridMultilevel"/>
    <w:tmpl w:val="4F74A892"/>
    <w:name w:val="DocXtoolsCompanion_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492463"/>
    <w:multiLevelType w:val="hybridMultilevel"/>
    <w:tmpl w:val="2D5EF2F2"/>
    <w:name w:val="DocXtoolsCompanion_3"/>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2525FE"/>
    <w:multiLevelType w:val="hybridMultilevel"/>
    <w:tmpl w:val="707CAFA4"/>
    <w:name w:val="DocXtoolsCompanion_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E81507"/>
    <w:multiLevelType w:val="multilevel"/>
    <w:tmpl w:val="B9D4A514"/>
    <w:name w:val="General Numbering"/>
    <w:lvl w:ilvl="0">
      <w:start w:val="1"/>
      <w:numFmt w:val="decimal"/>
      <w:pStyle w:val="Heading1"/>
      <w:lvlText w:val="%1."/>
      <w:lvlJc w:val="left"/>
      <w:pPr>
        <w:tabs>
          <w:tab w:val="num" w:pos="720"/>
        </w:tabs>
        <w:ind w:left="720" w:hanging="720"/>
      </w:pPr>
      <w:rPr>
        <w:b w:val="0"/>
        <w:i w:val="0"/>
        <w:caps w:val="0"/>
        <w:color w:val="010000"/>
        <w:u w:val="none"/>
      </w:rPr>
    </w:lvl>
    <w:lvl w:ilvl="1">
      <w:start w:val="1"/>
      <w:numFmt w:val="lowerLetter"/>
      <w:pStyle w:val="Heading2"/>
      <w:lvlText w:val="(%2)"/>
      <w:lvlJc w:val="left"/>
      <w:pPr>
        <w:tabs>
          <w:tab w:val="num" w:pos="1440"/>
        </w:tabs>
        <w:ind w:left="1440" w:hanging="720"/>
      </w:pPr>
      <w:rPr>
        <w:b w:val="0"/>
        <w:i w:val="0"/>
        <w:caps w:val="0"/>
        <w:color w:val="010000"/>
        <w:u w:val="none"/>
      </w:rPr>
    </w:lvl>
    <w:lvl w:ilvl="2">
      <w:start w:val="1"/>
      <w:numFmt w:val="lowerRoman"/>
      <w:pStyle w:val="Heading3"/>
      <w:lvlText w:val="(%3)"/>
      <w:lvlJc w:val="left"/>
      <w:pPr>
        <w:tabs>
          <w:tab w:val="num" w:pos="2160"/>
        </w:tabs>
        <w:ind w:left="2160" w:hanging="720"/>
      </w:pPr>
      <w:rPr>
        <w:caps w:val="0"/>
        <w:color w:val="010000"/>
        <w:u w:val="none"/>
      </w:rPr>
    </w:lvl>
    <w:lvl w:ilvl="3">
      <w:start w:val="1"/>
      <w:numFmt w:val="decimal"/>
      <w:pStyle w:val="Heading4"/>
      <w:lvlText w:val="(%4)"/>
      <w:lvlJc w:val="left"/>
      <w:pPr>
        <w:tabs>
          <w:tab w:val="num" w:pos="2880"/>
        </w:tabs>
        <w:ind w:left="2880" w:hanging="720"/>
      </w:pPr>
      <w:rPr>
        <w:caps w:val="0"/>
        <w:color w:val="010000"/>
        <w:u w:val="none"/>
      </w:rPr>
    </w:lvl>
    <w:lvl w:ilvl="4">
      <w:start w:val="1"/>
      <w:numFmt w:val="upperLetter"/>
      <w:pStyle w:val="Heading5"/>
      <w:lvlText w:val="(%5)"/>
      <w:lvlJc w:val="left"/>
      <w:pPr>
        <w:tabs>
          <w:tab w:val="num" w:pos="3600"/>
        </w:tabs>
        <w:ind w:left="3600" w:hanging="720"/>
      </w:pPr>
      <w:rPr>
        <w:caps w:val="0"/>
        <w:color w:val="010000"/>
        <w:u w:val="none"/>
      </w:rPr>
    </w:lvl>
    <w:lvl w:ilvl="5">
      <w:start w:val="1"/>
      <w:numFmt w:val="upperRoman"/>
      <w:pStyle w:val="Heading6"/>
      <w:lvlText w:val="(%6)"/>
      <w:lvlJc w:val="left"/>
      <w:pPr>
        <w:tabs>
          <w:tab w:val="num" w:pos="3600"/>
        </w:tabs>
        <w:ind w:left="3600" w:hanging="720"/>
      </w:pPr>
      <w:rPr>
        <w:caps w:val="0"/>
        <w:color w:val="010000"/>
        <w:u w:val="none"/>
      </w:rPr>
    </w:lvl>
    <w:lvl w:ilvl="6">
      <w:start w:val="1"/>
      <w:numFmt w:val="decimal"/>
      <w:pStyle w:val="Heading7"/>
      <w:lvlText w:val="%7)"/>
      <w:lvlJc w:val="left"/>
      <w:pPr>
        <w:tabs>
          <w:tab w:val="num" w:pos="3600"/>
        </w:tabs>
        <w:ind w:left="3600" w:hanging="720"/>
      </w:pPr>
      <w:rPr>
        <w:caps w:val="0"/>
        <w:color w:val="010000"/>
        <w:u w:val="none"/>
      </w:rPr>
    </w:lvl>
    <w:lvl w:ilvl="7">
      <w:start w:val="1"/>
      <w:numFmt w:val="lowerLetter"/>
      <w:pStyle w:val="Heading8"/>
      <w:lvlText w:val="%8)"/>
      <w:lvlJc w:val="left"/>
      <w:pPr>
        <w:tabs>
          <w:tab w:val="num" w:pos="3600"/>
        </w:tabs>
        <w:ind w:left="3600" w:hanging="720"/>
      </w:pPr>
      <w:rPr>
        <w:caps w:val="0"/>
        <w:color w:val="010000"/>
        <w:u w:val="none"/>
      </w:rPr>
    </w:lvl>
    <w:lvl w:ilvl="8">
      <w:start w:val="1"/>
      <w:numFmt w:val="lowerRoman"/>
      <w:pStyle w:val="Heading9"/>
      <w:lvlText w:val="%9)"/>
      <w:lvlJc w:val="left"/>
      <w:pPr>
        <w:tabs>
          <w:tab w:val="num" w:pos="3600"/>
        </w:tabs>
        <w:ind w:left="3600" w:hanging="720"/>
      </w:pPr>
      <w:rPr>
        <w:caps w:val="0"/>
        <w:color w:val="010000"/>
        <w:u w:val="none"/>
      </w:rPr>
    </w:lvl>
  </w:abstractNum>
  <w:abstractNum w:abstractNumId="5" w15:restartNumberingAfterBreak="0">
    <w:nsid w:val="54405469"/>
    <w:multiLevelType w:val="multilevel"/>
    <w:tmpl w:val="ECDE97DA"/>
    <w:name w:val="DocXtoolsCompanion_6"/>
    <w:lvl w:ilvl="0">
      <w:start w:val="1"/>
      <w:numFmt w:val="bullet"/>
      <w:pStyle w:val="ONEBulletL1"/>
      <w:lvlText w:val=""/>
      <w:lvlJc w:val="left"/>
      <w:pPr>
        <w:ind w:left="720" w:hanging="360"/>
      </w:pPr>
      <w:rPr>
        <w:rFonts w:ascii="Wingdings" w:hAnsi="Wingdings" w:hint="default"/>
      </w:rPr>
    </w:lvl>
    <w:lvl w:ilvl="1">
      <w:start w:val="1"/>
      <w:numFmt w:val="bullet"/>
      <w:pStyle w:val="ONEBulletL2"/>
      <w:lvlText w:val="o"/>
      <w:lvlJc w:val="left"/>
      <w:pPr>
        <w:ind w:left="1080" w:hanging="360"/>
      </w:pPr>
      <w:rPr>
        <w:rFonts w:ascii="Courier New" w:hAnsi="Courier New" w:hint="default"/>
      </w:rPr>
    </w:lvl>
    <w:lvl w:ilvl="2">
      <w:start w:val="1"/>
      <w:numFmt w:val="bullet"/>
      <w:pStyle w:val="ONEBulletL3"/>
      <w:lvlText w:val=""/>
      <w:lvlJc w:val="left"/>
      <w:pPr>
        <w:ind w:left="1440" w:hanging="360"/>
      </w:pPr>
      <w:rPr>
        <w:rFonts w:ascii="Symbol" w:hAnsi="Symbo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567D46FD"/>
    <w:multiLevelType w:val="hybridMultilevel"/>
    <w:tmpl w:val="E1A07632"/>
    <w:name w:val="DocXtoolsCompanion_7"/>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DD74563"/>
    <w:multiLevelType w:val="hybridMultilevel"/>
    <w:tmpl w:val="7FF670D8"/>
    <w:name w:val="DocXtoolsCompanion_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88A48BD"/>
    <w:multiLevelType w:val="multilevel"/>
    <w:tmpl w:val="0409001F"/>
    <w:name w:val="DocXtoolsCompanion_9"/>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4566AB1"/>
    <w:multiLevelType w:val="hybridMultilevel"/>
    <w:tmpl w:val="0774677A"/>
    <w:name w:val="DocXtoolsCompanion_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B8D16A9"/>
    <w:multiLevelType w:val="hybridMultilevel"/>
    <w:tmpl w:val="20ACCC06"/>
    <w:name w:val="DocXtoolsCompanion_1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8481883">
    <w:abstractNumId w:val="5"/>
  </w:num>
  <w:num w:numId="2" w16cid:durableId="768165630">
    <w:abstractNumId w:val="4"/>
  </w:num>
  <w:num w:numId="3" w16cid:durableId="1290355486">
    <w:abstractNumId w:val="4"/>
  </w:num>
  <w:num w:numId="4" w16cid:durableId="116995191">
    <w:abstractNumId w:val="4"/>
  </w:num>
  <w:num w:numId="5" w16cid:durableId="2038191984">
    <w:abstractNumId w:val="4"/>
  </w:num>
  <w:num w:numId="6" w16cid:durableId="1080905144">
    <w:abstractNumId w:val="4"/>
  </w:num>
  <w:num w:numId="7" w16cid:durableId="1705670399">
    <w:abstractNumId w:val="4"/>
  </w:num>
  <w:num w:numId="8" w16cid:durableId="1545867910">
    <w:abstractNumId w:val="4"/>
  </w:num>
  <w:num w:numId="9" w16cid:durableId="2043626812">
    <w:abstractNumId w:val="4"/>
  </w:num>
  <w:num w:numId="10" w16cid:durableId="1707028482">
    <w:abstractNumId w:val="4"/>
  </w:num>
  <w:num w:numId="11" w16cid:durableId="1209800105">
    <w:abstractNumId w:val="4"/>
  </w:num>
  <w:num w:numId="12" w16cid:durableId="1062682865">
    <w:abstractNumId w:val="4"/>
  </w:num>
  <w:num w:numId="13" w16cid:durableId="206531886">
    <w:abstractNumId w:val="5"/>
  </w:num>
  <w:num w:numId="14" w16cid:durableId="1242711703">
    <w:abstractNumId w:val="5"/>
  </w:num>
  <w:num w:numId="15" w16cid:durableId="899754280">
    <w:abstractNumId w:val="5"/>
  </w:num>
  <w:num w:numId="16" w16cid:durableId="834760747">
    <w:abstractNumId w:val="8"/>
  </w:num>
  <w:num w:numId="17" w16cid:durableId="1070038124">
    <w:abstractNumId w:val="2"/>
  </w:num>
  <w:num w:numId="18" w16cid:durableId="203446017">
    <w:abstractNumId w:val="9"/>
  </w:num>
  <w:num w:numId="19" w16cid:durableId="1289361121">
    <w:abstractNumId w:val="0"/>
  </w:num>
  <w:num w:numId="20" w16cid:durableId="1720401009">
    <w:abstractNumId w:val="6"/>
  </w:num>
  <w:num w:numId="21" w16cid:durableId="1716080581">
    <w:abstractNumId w:val="10"/>
  </w:num>
  <w:num w:numId="22" w16cid:durableId="67504489">
    <w:abstractNumId w:val="7"/>
  </w:num>
  <w:num w:numId="23" w16cid:durableId="1766727342">
    <w:abstractNumId w:val="1"/>
  </w:num>
  <w:num w:numId="24" w16cid:durableId="12309678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FA7"/>
    <w:rsid w:val="00011355"/>
    <w:rsid w:val="00011B91"/>
    <w:rsid w:val="0001738B"/>
    <w:rsid w:val="00032CDB"/>
    <w:rsid w:val="0003395A"/>
    <w:rsid w:val="000361A1"/>
    <w:rsid w:val="00040AF4"/>
    <w:rsid w:val="0004664F"/>
    <w:rsid w:val="000512B5"/>
    <w:rsid w:val="00051F76"/>
    <w:rsid w:val="000578D8"/>
    <w:rsid w:val="00064B82"/>
    <w:rsid w:val="00074275"/>
    <w:rsid w:val="000762ED"/>
    <w:rsid w:val="00076D55"/>
    <w:rsid w:val="000778D6"/>
    <w:rsid w:val="00092CE4"/>
    <w:rsid w:val="00095AAE"/>
    <w:rsid w:val="000A7DB7"/>
    <w:rsid w:val="000B193F"/>
    <w:rsid w:val="000B2500"/>
    <w:rsid w:val="000B34EA"/>
    <w:rsid w:val="000B641F"/>
    <w:rsid w:val="000B7A6F"/>
    <w:rsid w:val="000D3869"/>
    <w:rsid w:val="000E0BA7"/>
    <w:rsid w:val="00105437"/>
    <w:rsid w:val="0012397C"/>
    <w:rsid w:val="00123DEC"/>
    <w:rsid w:val="00136539"/>
    <w:rsid w:val="00155F00"/>
    <w:rsid w:val="001641E1"/>
    <w:rsid w:val="00170890"/>
    <w:rsid w:val="00171D88"/>
    <w:rsid w:val="001743E5"/>
    <w:rsid w:val="00180ADA"/>
    <w:rsid w:val="001815EA"/>
    <w:rsid w:val="00187346"/>
    <w:rsid w:val="00192ED1"/>
    <w:rsid w:val="0019602B"/>
    <w:rsid w:val="001A2665"/>
    <w:rsid w:val="001C1499"/>
    <w:rsid w:val="001C7608"/>
    <w:rsid w:val="001D5D64"/>
    <w:rsid w:val="001F031D"/>
    <w:rsid w:val="001F0E76"/>
    <w:rsid w:val="001F12EC"/>
    <w:rsid w:val="00207C68"/>
    <w:rsid w:val="0021042E"/>
    <w:rsid w:val="002156C2"/>
    <w:rsid w:val="002200AD"/>
    <w:rsid w:val="00226629"/>
    <w:rsid w:val="00235865"/>
    <w:rsid w:val="002415E2"/>
    <w:rsid w:val="00252128"/>
    <w:rsid w:val="00257E0C"/>
    <w:rsid w:val="00265765"/>
    <w:rsid w:val="00274063"/>
    <w:rsid w:val="002867A8"/>
    <w:rsid w:val="002A6093"/>
    <w:rsid w:val="002A6330"/>
    <w:rsid w:val="002B3106"/>
    <w:rsid w:val="002B3C56"/>
    <w:rsid w:val="002C315B"/>
    <w:rsid w:val="002E1C71"/>
    <w:rsid w:val="002E22F4"/>
    <w:rsid w:val="002E2DD0"/>
    <w:rsid w:val="002F3117"/>
    <w:rsid w:val="002F3899"/>
    <w:rsid w:val="002F66DE"/>
    <w:rsid w:val="00301D1E"/>
    <w:rsid w:val="00303865"/>
    <w:rsid w:val="003223BB"/>
    <w:rsid w:val="00330565"/>
    <w:rsid w:val="003367CC"/>
    <w:rsid w:val="00340750"/>
    <w:rsid w:val="0034100B"/>
    <w:rsid w:val="003709E4"/>
    <w:rsid w:val="00374C77"/>
    <w:rsid w:val="003837A6"/>
    <w:rsid w:val="00387559"/>
    <w:rsid w:val="0039233F"/>
    <w:rsid w:val="00392BE3"/>
    <w:rsid w:val="00392FFE"/>
    <w:rsid w:val="003A16C2"/>
    <w:rsid w:val="003C18CE"/>
    <w:rsid w:val="003C6073"/>
    <w:rsid w:val="003D194F"/>
    <w:rsid w:val="003D3524"/>
    <w:rsid w:val="003E51F0"/>
    <w:rsid w:val="003F5A9D"/>
    <w:rsid w:val="003F6B77"/>
    <w:rsid w:val="003F7546"/>
    <w:rsid w:val="00403A05"/>
    <w:rsid w:val="004060EB"/>
    <w:rsid w:val="00413B1A"/>
    <w:rsid w:val="004301F0"/>
    <w:rsid w:val="004423E3"/>
    <w:rsid w:val="00451F58"/>
    <w:rsid w:val="00452E27"/>
    <w:rsid w:val="0046215D"/>
    <w:rsid w:val="00462F8F"/>
    <w:rsid w:val="0046423A"/>
    <w:rsid w:val="004651B5"/>
    <w:rsid w:val="004734D3"/>
    <w:rsid w:val="00477853"/>
    <w:rsid w:val="00483248"/>
    <w:rsid w:val="00492997"/>
    <w:rsid w:val="004A45C3"/>
    <w:rsid w:val="004B179D"/>
    <w:rsid w:val="004B44B8"/>
    <w:rsid w:val="004C574E"/>
    <w:rsid w:val="004C6D94"/>
    <w:rsid w:val="004D00F3"/>
    <w:rsid w:val="004D0A42"/>
    <w:rsid w:val="004D7806"/>
    <w:rsid w:val="004E046B"/>
    <w:rsid w:val="004E772C"/>
    <w:rsid w:val="004F08AB"/>
    <w:rsid w:val="004F0BED"/>
    <w:rsid w:val="004F2CDA"/>
    <w:rsid w:val="004F5EDA"/>
    <w:rsid w:val="00502066"/>
    <w:rsid w:val="005024AC"/>
    <w:rsid w:val="00503530"/>
    <w:rsid w:val="00504425"/>
    <w:rsid w:val="00534169"/>
    <w:rsid w:val="00542045"/>
    <w:rsid w:val="00545F0E"/>
    <w:rsid w:val="0055008B"/>
    <w:rsid w:val="0058174C"/>
    <w:rsid w:val="00582168"/>
    <w:rsid w:val="0058305E"/>
    <w:rsid w:val="00584C1C"/>
    <w:rsid w:val="0058796B"/>
    <w:rsid w:val="005A2698"/>
    <w:rsid w:val="005A34F0"/>
    <w:rsid w:val="005A3F5E"/>
    <w:rsid w:val="005B12F2"/>
    <w:rsid w:val="005B3C52"/>
    <w:rsid w:val="005C1678"/>
    <w:rsid w:val="005C196D"/>
    <w:rsid w:val="005C6FA7"/>
    <w:rsid w:val="005D7018"/>
    <w:rsid w:val="005E0638"/>
    <w:rsid w:val="005E5E3F"/>
    <w:rsid w:val="005F2098"/>
    <w:rsid w:val="005F6E92"/>
    <w:rsid w:val="005F7B02"/>
    <w:rsid w:val="006108B0"/>
    <w:rsid w:val="00631131"/>
    <w:rsid w:val="00636621"/>
    <w:rsid w:val="00647176"/>
    <w:rsid w:val="006561BE"/>
    <w:rsid w:val="00657EA3"/>
    <w:rsid w:val="006609FD"/>
    <w:rsid w:val="0066196E"/>
    <w:rsid w:val="0066306F"/>
    <w:rsid w:val="006706F5"/>
    <w:rsid w:val="00670EA0"/>
    <w:rsid w:val="006715A7"/>
    <w:rsid w:val="00681A5E"/>
    <w:rsid w:val="006868F4"/>
    <w:rsid w:val="006A0E48"/>
    <w:rsid w:val="006B7053"/>
    <w:rsid w:val="006C06EE"/>
    <w:rsid w:val="006C32D4"/>
    <w:rsid w:val="006C37DC"/>
    <w:rsid w:val="006C461D"/>
    <w:rsid w:val="006C773D"/>
    <w:rsid w:val="006D1EEA"/>
    <w:rsid w:val="006D420E"/>
    <w:rsid w:val="006F19D9"/>
    <w:rsid w:val="006F20A2"/>
    <w:rsid w:val="007074AB"/>
    <w:rsid w:val="00715FCD"/>
    <w:rsid w:val="007207A5"/>
    <w:rsid w:val="00722A5E"/>
    <w:rsid w:val="00722F3A"/>
    <w:rsid w:val="00724C2C"/>
    <w:rsid w:val="007274EA"/>
    <w:rsid w:val="007341AA"/>
    <w:rsid w:val="007369BF"/>
    <w:rsid w:val="007413D5"/>
    <w:rsid w:val="0075257B"/>
    <w:rsid w:val="00756777"/>
    <w:rsid w:val="00764AD8"/>
    <w:rsid w:val="00765DCA"/>
    <w:rsid w:val="00766D13"/>
    <w:rsid w:val="00774C1C"/>
    <w:rsid w:val="00775774"/>
    <w:rsid w:val="007769B2"/>
    <w:rsid w:val="00782943"/>
    <w:rsid w:val="0078710B"/>
    <w:rsid w:val="007968FC"/>
    <w:rsid w:val="00797947"/>
    <w:rsid w:val="007A54A0"/>
    <w:rsid w:val="007A59AC"/>
    <w:rsid w:val="007A5A6F"/>
    <w:rsid w:val="007A5DB9"/>
    <w:rsid w:val="007A7B71"/>
    <w:rsid w:val="007B501E"/>
    <w:rsid w:val="007B7C7E"/>
    <w:rsid w:val="007C7BDD"/>
    <w:rsid w:val="007D0820"/>
    <w:rsid w:val="007D1E26"/>
    <w:rsid w:val="007D42EB"/>
    <w:rsid w:val="007D66E9"/>
    <w:rsid w:val="007E1898"/>
    <w:rsid w:val="007E2748"/>
    <w:rsid w:val="007E4C90"/>
    <w:rsid w:val="007F3D3E"/>
    <w:rsid w:val="008026AD"/>
    <w:rsid w:val="0081354A"/>
    <w:rsid w:val="0082086F"/>
    <w:rsid w:val="00830A6A"/>
    <w:rsid w:val="00830CCD"/>
    <w:rsid w:val="00831013"/>
    <w:rsid w:val="00837234"/>
    <w:rsid w:val="00845660"/>
    <w:rsid w:val="00851064"/>
    <w:rsid w:val="00852050"/>
    <w:rsid w:val="0085517C"/>
    <w:rsid w:val="00857CC2"/>
    <w:rsid w:val="00884932"/>
    <w:rsid w:val="008852E1"/>
    <w:rsid w:val="008861CF"/>
    <w:rsid w:val="008921E9"/>
    <w:rsid w:val="008A0C78"/>
    <w:rsid w:val="008B45A6"/>
    <w:rsid w:val="008C1AAB"/>
    <w:rsid w:val="008C2952"/>
    <w:rsid w:val="008C54EE"/>
    <w:rsid w:val="008F78A8"/>
    <w:rsid w:val="009103CD"/>
    <w:rsid w:val="00913F2B"/>
    <w:rsid w:val="009153D3"/>
    <w:rsid w:val="009155E2"/>
    <w:rsid w:val="0093060C"/>
    <w:rsid w:val="00931917"/>
    <w:rsid w:val="00931CD0"/>
    <w:rsid w:val="0093760C"/>
    <w:rsid w:val="00942E6E"/>
    <w:rsid w:val="0095375D"/>
    <w:rsid w:val="009668DA"/>
    <w:rsid w:val="00967361"/>
    <w:rsid w:val="009710F3"/>
    <w:rsid w:val="00983ABF"/>
    <w:rsid w:val="00986ECA"/>
    <w:rsid w:val="009878D7"/>
    <w:rsid w:val="009B1187"/>
    <w:rsid w:val="009C7ECF"/>
    <w:rsid w:val="009E50C5"/>
    <w:rsid w:val="009E52C8"/>
    <w:rsid w:val="009F568B"/>
    <w:rsid w:val="00A01C0B"/>
    <w:rsid w:val="00A04436"/>
    <w:rsid w:val="00A05DB3"/>
    <w:rsid w:val="00A14A29"/>
    <w:rsid w:val="00A206CE"/>
    <w:rsid w:val="00A22ADB"/>
    <w:rsid w:val="00A270BF"/>
    <w:rsid w:val="00A27E99"/>
    <w:rsid w:val="00A312FE"/>
    <w:rsid w:val="00A46D8D"/>
    <w:rsid w:val="00A471CA"/>
    <w:rsid w:val="00A536B3"/>
    <w:rsid w:val="00A57F7D"/>
    <w:rsid w:val="00A62D5E"/>
    <w:rsid w:val="00A77ABB"/>
    <w:rsid w:val="00A77D09"/>
    <w:rsid w:val="00A839BB"/>
    <w:rsid w:val="00A8533E"/>
    <w:rsid w:val="00AB1830"/>
    <w:rsid w:val="00AB276B"/>
    <w:rsid w:val="00AB3048"/>
    <w:rsid w:val="00AB57F0"/>
    <w:rsid w:val="00AB5E4A"/>
    <w:rsid w:val="00AD7973"/>
    <w:rsid w:val="00AE3A67"/>
    <w:rsid w:val="00AE57BE"/>
    <w:rsid w:val="00AF30B9"/>
    <w:rsid w:val="00AF4318"/>
    <w:rsid w:val="00B05394"/>
    <w:rsid w:val="00B07275"/>
    <w:rsid w:val="00B12962"/>
    <w:rsid w:val="00B13082"/>
    <w:rsid w:val="00B14838"/>
    <w:rsid w:val="00B16C75"/>
    <w:rsid w:val="00B20666"/>
    <w:rsid w:val="00B36FC4"/>
    <w:rsid w:val="00B42564"/>
    <w:rsid w:val="00B61156"/>
    <w:rsid w:val="00B6342B"/>
    <w:rsid w:val="00B72CF6"/>
    <w:rsid w:val="00B7497D"/>
    <w:rsid w:val="00B84E09"/>
    <w:rsid w:val="00B918D3"/>
    <w:rsid w:val="00B95211"/>
    <w:rsid w:val="00BA103A"/>
    <w:rsid w:val="00BA2F94"/>
    <w:rsid w:val="00BA32D6"/>
    <w:rsid w:val="00BA3AE0"/>
    <w:rsid w:val="00BB147E"/>
    <w:rsid w:val="00BB6AD3"/>
    <w:rsid w:val="00BD2966"/>
    <w:rsid w:val="00BD6F76"/>
    <w:rsid w:val="00BF16D7"/>
    <w:rsid w:val="00C12FEC"/>
    <w:rsid w:val="00C16800"/>
    <w:rsid w:val="00C234E9"/>
    <w:rsid w:val="00C27A12"/>
    <w:rsid w:val="00C37B98"/>
    <w:rsid w:val="00C414D9"/>
    <w:rsid w:val="00C416FF"/>
    <w:rsid w:val="00C419E8"/>
    <w:rsid w:val="00C42AD4"/>
    <w:rsid w:val="00C53C2F"/>
    <w:rsid w:val="00C6260C"/>
    <w:rsid w:val="00C66CED"/>
    <w:rsid w:val="00C6704E"/>
    <w:rsid w:val="00C70B80"/>
    <w:rsid w:val="00C720BA"/>
    <w:rsid w:val="00C74BFF"/>
    <w:rsid w:val="00C81594"/>
    <w:rsid w:val="00C85918"/>
    <w:rsid w:val="00C8591C"/>
    <w:rsid w:val="00C93661"/>
    <w:rsid w:val="00CA3F2D"/>
    <w:rsid w:val="00CB2129"/>
    <w:rsid w:val="00CB4F87"/>
    <w:rsid w:val="00CC03FA"/>
    <w:rsid w:val="00CC6F5C"/>
    <w:rsid w:val="00CD0EDD"/>
    <w:rsid w:val="00CD49B9"/>
    <w:rsid w:val="00CE29FF"/>
    <w:rsid w:val="00CE30D8"/>
    <w:rsid w:val="00D05BE8"/>
    <w:rsid w:val="00D127C0"/>
    <w:rsid w:val="00D30E0E"/>
    <w:rsid w:val="00D32717"/>
    <w:rsid w:val="00D33377"/>
    <w:rsid w:val="00D34025"/>
    <w:rsid w:val="00D36F9F"/>
    <w:rsid w:val="00D45FA3"/>
    <w:rsid w:val="00D51AB0"/>
    <w:rsid w:val="00D5422C"/>
    <w:rsid w:val="00D70D70"/>
    <w:rsid w:val="00D809B4"/>
    <w:rsid w:val="00D8522A"/>
    <w:rsid w:val="00D85619"/>
    <w:rsid w:val="00D872DD"/>
    <w:rsid w:val="00D90A40"/>
    <w:rsid w:val="00D90F5C"/>
    <w:rsid w:val="00D93C7E"/>
    <w:rsid w:val="00D97102"/>
    <w:rsid w:val="00DA036D"/>
    <w:rsid w:val="00DB1E0D"/>
    <w:rsid w:val="00DC0574"/>
    <w:rsid w:val="00DC198B"/>
    <w:rsid w:val="00DC7DD0"/>
    <w:rsid w:val="00DD5C2A"/>
    <w:rsid w:val="00DE2237"/>
    <w:rsid w:val="00DE5215"/>
    <w:rsid w:val="00DE783A"/>
    <w:rsid w:val="00DF3589"/>
    <w:rsid w:val="00E01192"/>
    <w:rsid w:val="00E0246B"/>
    <w:rsid w:val="00E068D0"/>
    <w:rsid w:val="00E101C5"/>
    <w:rsid w:val="00E11DD9"/>
    <w:rsid w:val="00E12A6F"/>
    <w:rsid w:val="00E22BB8"/>
    <w:rsid w:val="00E24108"/>
    <w:rsid w:val="00E24EA8"/>
    <w:rsid w:val="00E31BA8"/>
    <w:rsid w:val="00E3503C"/>
    <w:rsid w:val="00E37C0D"/>
    <w:rsid w:val="00E4427F"/>
    <w:rsid w:val="00E4787A"/>
    <w:rsid w:val="00E51D8D"/>
    <w:rsid w:val="00E532C8"/>
    <w:rsid w:val="00E70CC7"/>
    <w:rsid w:val="00E74C07"/>
    <w:rsid w:val="00E75EB2"/>
    <w:rsid w:val="00E765B2"/>
    <w:rsid w:val="00E77C5F"/>
    <w:rsid w:val="00E84C4B"/>
    <w:rsid w:val="00E948FC"/>
    <w:rsid w:val="00EA2C28"/>
    <w:rsid w:val="00EA791C"/>
    <w:rsid w:val="00EB1E62"/>
    <w:rsid w:val="00EB5AF7"/>
    <w:rsid w:val="00EB5FD5"/>
    <w:rsid w:val="00EC2B05"/>
    <w:rsid w:val="00EE3F0C"/>
    <w:rsid w:val="00EE6909"/>
    <w:rsid w:val="00EE72D0"/>
    <w:rsid w:val="00EF4446"/>
    <w:rsid w:val="00F00469"/>
    <w:rsid w:val="00F00A31"/>
    <w:rsid w:val="00F135F5"/>
    <w:rsid w:val="00F22C0B"/>
    <w:rsid w:val="00F31005"/>
    <w:rsid w:val="00F32DAE"/>
    <w:rsid w:val="00F3377F"/>
    <w:rsid w:val="00F37560"/>
    <w:rsid w:val="00F43D07"/>
    <w:rsid w:val="00F66183"/>
    <w:rsid w:val="00F67625"/>
    <w:rsid w:val="00F85A26"/>
    <w:rsid w:val="00F96A69"/>
    <w:rsid w:val="00FA1C57"/>
    <w:rsid w:val="00FB01AF"/>
    <w:rsid w:val="00FB0A9D"/>
    <w:rsid w:val="00FB0FEC"/>
    <w:rsid w:val="00FB3AD9"/>
    <w:rsid w:val="00FC28C9"/>
    <w:rsid w:val="00FC4AE0"/>
    <w:rsid w:val="00FD3232"/>
    <w:rsid w:val="00FD6C5A"/>
    <w:rsid w:val="00FE716E"/>
    <w:rsid w:val="00FF52FB"/>
    <w:rsid w:val="00FF5BA8"/>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8DEAECB"/>
  <w15:docId w15:val="{8EEBE9AF-46A0-40FE-AE6B-BB099FE91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8D0"/>
    <w:rPr>
      <w:lang w:val="en-CA"/>
    </w:rPr>
  </w:style>
  <w:style w:type="paragraph" w:styleId="Heading1">
    <w:name w:val="heading 1"/>
    <w:basedOn w:val="Normal"/>
    <w:link w:val="Heading1Char"/>
    <w:qFormat/>
    <w:rsid w:val="008852E1"/>
    <w:pPr>
      <w:numPr>
        <w:numId w:val="12"/>
      </w:numPr>
      <w:outlineLvl w:val="0"/>
    </w:pPr>
    <w:rPr>
      <w:rFonts w:eastAsiaTheme="majorEastAsia" w:cstheme="majorBidi"/>
      <w:bCs/>
      <w:szCs w:val="28"/>
    </w:rPr>
  </w:style>
  <w:style w:type="paragraph" w:styleId="Heading2">
    <w:name w:val="heading 2"/>
    <w:basedOn w:val="Normal"/>
    <w:link w:val="Heading2Char"/>
    <w:semiHidden/>
    <w:unhideWhenUsed/>
    <w:qFormat/>
    <w:rsid w:val="008852E1"/>
    <w:pPr>
      <w:numPr>
        <w:ilvl w:val="1"/>
        <w:numId w:val="12"/>
      </w:numPr>
      <w:outlineLvl w:val="1"/>
    </w:pPr>
    <w:rPr>
      <w:rFonts w:eastAsiaTheme="majorEastAsia" w:cstheme="majorBidi"/>
      <w:bCs/>
      <w:szCs w:val="26"/>
    </w:rPr>
  </w:style>
  <w:style w:type="paragraph" w:styleId="Heading3">
    <w:name w:val="heading 3"/>
    <w:basedOn w:val="Normal"/>
    <w:link w:val="Heading3Char"/>
    <w:semiHidden/>
    <w:unhideWhenUsed/>
    <w:qFormat/>
    <w:rsid w:val="008852E1"/>
    <w:pPr>
      <w:numPr>
        <w:ilvl w:val="2"/>
        <w:numId w:val="12"/>
      </w:numPr>
      <w:outlineLvl w:val="2"/>
    </w:pPr>
    <w:rPr>
      <w:rFonts w:eastAsiaTheme="majorEastAsia" w:cstheme="majorBidi"/>
      <w:bCs/>
    </w:rPr>
  </w:style>
  <w:style w:type="paragraph" w:styleId="Heading4">
    <w:name w:val="heading 4"/>
    <w:basedOn w:val="Normal"/>
    <w:link w:val="Heading4Char"/>
    <w:semiHidden/>
    <w:unhideWhenUsed/>
    <w:qFormat/>
    <w:rsid w:val="008852E1"/>
    <w:pPr>
      <w:numPr>
        <w:ilvl w:val="3"/>
        <w:numId w:val="12"/>
      </w:numPr>
      <w:outlineLvl w:val="3"/>
    </w:pPr>
    <w:rPr>
      <w:rFonts w:eastAsiaTheme="majorEastAsia" w:cstheme="majorBidi"/>
      <w:bCs/>
      <w:iCs/>
    </w:rPr>
  </w:style>
  <w:style w:type="paragraph" w:styleId="Heading5">
    <w:name w:val="heading 5"/>
    <w:basedOn w:val="Normal"/>
    <w:link w:val="Heading5Char"/>
    <w:semiHidden/>
    <w:unhideWhenUsed/>
    <w:qFormat/>
    <w:rsid w:val="008852E1"/>
    <w:pPr>
      <w:numPr>
        <w:ilvl w:val="4"/>
        <w:numId w:val="12"/>
      </w:numPr>
      <w:outlineLvl w:val="4"/>
    </w:pPr>
    <w:rPr>
      <w:rFonts w:eastAsiaTheme="majorEastAsia" w:cstheme="majorBidi"/>
    </w:rPr>
  </w:style>
  <w:style w:type="paragraph" w:styleId="Heading6">
    <w:name w:val="heading 6"/>
    <w:basedOn w:val="Normal"/>
    <w:link w:val="Heading6Char"/>
    <w:semiHidden/>
    <w:unhideWhenUsed/>
    <w:qFormat/>
    <w:rsid w:val="008852E1"/>
    <w:pPr>
      <w:numPr>
        <w:ilvl w:val="5"/>
        <w:numId w:val="12"/>
      </w:numPr>
      <w:outlineLvl w:val="5"/>
    </w:pPr>
    <w:rPr>
      <w:rFonts w:eastAsiaTheme="majorEastAsia" w:cstheme="majorBidi"/>
      <w:iCs/>
    </w:rPr>
  </w:style>
  <w:style w:type="paragraph" w:styleId="Heading7">
    <w:name w:val="heading 7"/>
    <w:basedOn w:val="Normal"/>
    <w:link w:val="Heading7Char"/>
    <w:semiHidden/>
    <w:unhideWhenUsed/>
    <w:qFormat/>
    <w:rsid w:val="008852E1"/>
    <w:pPr>
      <w:numPr>
        <w:ilvl w:val="6"/>
        <w:numId w:val="12"/>
      </w:numPr>
      <w:outlineLvl w:val="6"/>
    </w:pPr>
    <w:rPr>
      <w:rFonts w:eastAsiaTheme="majorEastAsia" w:cstheme="majorBidi"/>
      <w:iCs/>
    </w:rPr>
  </w:style>
  <w:style w:type="paragraph" w:styleId="Heading8">
    <w:name w:val="heading 8"/>
    <w:basedOn w:val="Normal"/>
    <w:link w:val="Heading8Char"/>
    <w:semiHidden/>
    <w:unhideWhenUsed/>
    <w:qFormat/>
    <w:rsid w:val="008852E1"/>
    <w:pPr>
      <w:numPr>
        <w:ilvl w:val="7"/>
        <w:numId w:val="12"/>
      </w:numPr>
      <w:outlineLvl w:val="7"/>
    </w:pPr>
    <w:rPr>
      <w:rFonts w:eastAsiaTheme="majorEastAsia" w:cstheme="majorBidi"/>
    </w:rPr>
  </w:style>
  <w:style w:type="paragraph" w:styleId="Heading9">
    <w:name w:val="heading 9"/>
    <w:basedOn w:val="Normal"/>
    <w:link w:val="Heading9Char"/>
    <w:semiHidden/>
    <w:unhideWhenUsed/>
    <w:qFormat/>
    <w:rsid w:val="008852E1"/>
    <w:pPr>
      <w:numPr>
        <w:ilvl w:val="8"/>
        <w:numId w:val="12"/>
      </w:numPr>
      <w:outlineLvl w:val="8"/>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BF16D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16D7"/>
    <w:rPr>
      <w:rFonts w:ascii="Tahoma" w:hAnsi="Tahoma" w:cs="Tahoma"/>
      <w:sz w:val="16"/>
      <w:szCs w:val="16"/>
      <w:lang w:val="en-CA"/>
    </w:rPr>
  </w:style>
  <w:style w:type="paragraph" w:styleId="Bibliography">
    <w:name w:val="Bibliography"/>
    <w:basedOn w:val="Normal"/>
    <w:next w:val="Normal"/>
    <w:uiPriority w:val="99"/>
    <w:semiHidden/>
    <w:rsid w:val="00BF16D7"/>
  </w:style>
  <w:style w:type="paragraph" w:styleId="BlockText">
    <w:name w:val="Block Text"/>
    <w:basedOn w:val="Normal"/>
    <w:uiPriority w:val="99"/>
    <w:semiHidden/>
    <w:rsid w:val="00BF16D7"/>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i/>
      <w:iCs/>
      <w:color w:val="4F81BD" w:themeColor="accent1"/>
    </w:rPr>
  </w:style>
  <w:style w:type="paragraph" w:styleId="BodyText">
    <w:name w:val="Body Text"/>
    <w:basedOn w:val="Normal"/>
    <w:link w:val="BodyTextChar"/>
    <w:uiPriority w:val="99"/>
    <w:semiHidden/>
    <w:rsid w:val="00BF16D7"/>
    <w:pPr>
      <w:spacing w:after="120"/>
    </w:pPr>
  </w:style>
  <w:style w:type="character" w:customStyle="1" w:styleId="BodyTextChar">
    <w:name w:val="Body Text Char"/>
    <w:basedOn w:val="DefaultParagraphFont"/>
    <w:link w:val="BodyText"/>
    <w:uiPriority w:val="99"/>
    <w:semiHidden/>
    <w:rsid w:val="00BF16D7"/>
    <w:rPr>
      <w:lang w:val="en-CA"/>
    </w:rPr>
  </w:style>
  <w:style w:type="paragraph" w:styleId="BodyText2">
    <w:name w:val="Body Text 2"/>
    <w:basedOn w:val="Normal"/>
    <w:link w:val="BodyText2Char"/>
    <w:uiPriority w:val="99"/>
    <w:semiHidden/>
    <w:rsid w:val="00BF16D7"/>
    <w:pPr>
      <w:spacing w:after="120" w:line="480" w:lineRule="auto"/>
    </w:pPr>
  </w:style>
  <w:style w:type="character" w:customStyle="1" w:styleId="BodyText2Char">
    <w:name w:val="Body Text 2 Char"/>
    <w:basedOn w:val="DefaultParagraphFont"/>
    <w:link w:val="BodyText2"/>
    <w:uiPriority w:val="99"/>
    <w:semiHidden/>
    <w:rsid w:val="00BF16D7"/>
    <w:rPr>
      <w:lang w:val="en-CA"/>
    </w:rPr>
  </w:style>
  <w:style w:type="paragraph" w:styleId="BodyText3">
    <w:name w:val="Body Text 3"/>
    <w:basedOn w:val="Normal"/>
    <w:link w:val="BodyText3Char"/>
    <w:uiPriority w:val="99"/>
    <w:semiHidden/>
    <w:rsid w:val="00BF16D7"/>
    <w:pPr>
      <w:spacing w:after="120"/>
    </w:pPr>
    <w:rPr>
      <w:sz w:val="16"/>
      <w:szCs w:val="16"/>
    </w:rPr>
  </w:style>
  <w:style w:type="character" w:customStyle="1" w:styleId="BodyText3Char">
    <w:name w:val="Body Text 3 Char"/>
    <w:basedOn w:val="DefaultParagraphFont"/>
    <w:link w:val="BodyText3"/>
    <w:uiPriority w:val="99"/>
    <w:semiHidden/>
    <w:rsid w:val="00BF16D7"/>
    <w:rPr>
      <w:sz w:val="16"/>
      <w:szCs w:val="16"/>
      <w:lang w:val="en-CA"/>
    </w:rPr>
  </w:style>
  <w:style w:type="paragraph" w:styleId="BodyTextFirstIndent">
    <w:name w:val="Body Text First Indent"/>
    <w:basedOn w:val="BodyText"/>
    <w:link w:val="BodyTextFirstIndentChar"/>
    <w:uiPriority w:val="99"/>
    <w:semiHidden/>
    <w:rsid w:val="00BF16D7"/>
    <w:pPr>
      <w:spacing w:after="200"/>
      <w:ind w:firstLine="360"/>
    </w:pPr>
  </w:style>
  <w:style w:type="character" w:customStyle="1" w:styleId="BodyTextFirstIndentChar">
    <w:name w:val="Body Text First Indent Char"/>
    <w:basedOn w:val="BodyTextChar"/>
    <w:link w:val="BodyTextFirstIndent"/>
    <w:uiPriority w:val="99"/>
    <w:semiHidden/>
    <w:rsid w:val="00BF16D7"/>
    <w:rPr>
      <w:lang w:val="en-CA"/>
    </w:rPr>
  </w:style>
  <w:style w:type="paragraph" w:styleId="BodyTextIndent">
    <w:name w:val="Body Text Indent"/>
    <w:basedOn w:val="Normal"/>
    <w:link w:val="BodyTextIndentChar"/>
    <w:uiPriority w:val="99"/>
    <w:semiHidden/>
    <w:rsid w:val="00BF16D7"/>
    <w:pPr>
      <w:spacing w:after="120"/>
      <w:ind w:left="360"/>
    </w:pPr>
  </w:style>
  <w:style w:type="character" w:customStyle="1" w:styleId="BodyTextIndentChar">
    <w:name w:val="Body Text Indent Char"/>
    <w:basedOn w:val="DefaultParagraphFont"/>
    <w:link w:val="BodyTextIndent"/>
    <w:uiPriority w:val="99"/>
    <w:semiHidden/>
    <w:rsid w:val="00BF16D7"/>
    <w:rPr>
      <w:lang w:val="en-CA"/>
    </w:rPr>
  </w:style>
  <w:style w:type="paragraph" w:styleId="BodyTextFirstIndent2">
    <w:name w:val="Body Text First Indent 2"/>
    <w:basedOn w:val="BodyTextIndent"/>
    <w:link w:val="BodyTextFirstIndent2Char"/>
    <w:uiPriority w:val="99"/>
    <w:semiHidden/>
    <w:rsid w:val="00BF16D7"/>
    <w:pPr>
      <w:spacing w:after="200"/>
      <w:ind w:firstLine="360"/>
    </w:pPr>
  </w:style>
  <w:style w:type="character" w:customStyle="1" w:styleId="BodyTextFirstIndent2Char">
    <w:name w:val="Body Text First Indent 2 Char"/>
    <w:basedOn w:val="BodyTextIndentChar"/>
    <w:link w:val="BodyTextFirstIndent2"/>
    <w:uiPriority w:val="99"/>
    <w:semiHidden/>
    <w:rsid w:val="00BF16D7"/>
    <w:rPr>
      <w:lang w:val="en-CA"/>
    </w:rPr>
  </w:style>
  <w:style w:type="paragraph" w:styleId="BodyTextIndent2">
    <w:name w:val="Body Text Indent 2"/>
    <w:basedOn w:val="Normal"/>
    <w:link w:val="BodyTextIndent2Char"/>
    <w:uiPriority w:val="99"/>
    <w:semiHidden/>
    <w:rsid w:val="00BF16D7"/>
    <w:pPr>
      <w:spacing w:after="120" w:line="480" w:lineRule="auto"/>
      <w:ind w:left="360"/>
    </w:pPr>
  </w:style>
  <w:style w:type="character" w:customStyle="1" w:styleId="BodyTextIndent2Char">
    <w:name w:val="Body Text Indent 2 Char"/>
    <w:basedOn w:val="DefaultParagraphFont"/>
    <w:link w:val="BodyTextIndent2"/>
    <w:uiPriority w:val="99"/>
    <w:semiHidden/>
    <w:rsid w:val="00BF16D7"/>
    <w:rPr>
      <w:lang w:val="en-CA"/>
    </w:rPr>
  </w:style>
  <w:style w:type="paragraph" w:styleId="BodyTextIndent3">
    <w:name w:val="Body Text Indent 3"/>
    <w:basedOn w:val="Normal"/>
    <w:link w:val="BodyTextIndent3Char"/>
    <w:uiPriority w:val="99"/>
    <w:semiHidden/>
    <w:rsid w:val="00BF16D7"/>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F16D7"/>
    <w:rPr>
      <w:sz w:val="16"/>
      <w:szCs w:val="16"/>
      <w:lang w:val="en-CA"/>
    </w:rPr>
  </w:style>
  <w:style w:type="character" w:styleId="BookTitle">
    <w:name w:val="Book Title"/>
    <w:basedOn w:val="DefaultParagraphFont"/>
    <w:uiPriority w:val="99"/>
    <w:semiHidden/>
    <w:qFormat/>
    <w:rsid w:val="00BF16D7"/>
    <w:rPr>
      <w:b/>
      <w:bCs/>
      <w:smallCaps/>
      <w:spacing w:val="5"/>
    </w:rPr>
  </w:style>
  <w:style w:type="paragraph" w:styleId="Caption">
    <w:name w:val="caption"/>
    <w:basedOn w:val="Normal"/>
    <w:next w:val="Normal"/>
    <w:uiPriority w:val="99"/>
    <w:semiHidden/>
    <w:qFormat/>
    <w:rsid w:val="00BF16D7"/>
    <w:rPr>
      <w:b/>
      <w:bCs/>
      <w:color w:val="4F81BD" w:themeColor="accent1"/>
      <w:sz w:val="18"/>
      <w:szCs w:val="18"/>
    </w:rPr>
  </w:style>
  <w:style w:type="paragraph" w:styleId="Closing">
    <w:name w:val="Closing"/>
    <w:basedOn w:val="Normal"/>
    <w:link w:val="ClosingChar"/>
    <w:uiPriority w:val="99"/>
    <w:semiHidden/>
    <w:rsid w:val="00BF16D7"/>
    <w:pPr>
      <w:spacing w:after="0"/>
      <w:ind w:left="4320"/>
    </w:pPr>
  </w:style>
  <w:style w:type="character" w:customStyle="1" w:styleId="ClosingChar">
    <w:name w:val="Closing Char"/>
    <w:basedOn w:val="DefaultParagraphFont"/>
    <w:link w:val="Closing"/>
    <w:uiPriority w:val="99"/>
    <w:semiHidden/>
    <w:rsid w:val="00BF16D7"/>
    <w:rPr>
      <w:lang w:val="en-CA"/>
    </w:rPr>
  </w:style>
  <w:style w:type="character" w:styleId="CommentReference">
    <w:name w:val="annotation reference"/>
    <w:basedOn w:val="DefaultParagraphFont"/>
    <w:uiPriority w:val="99"/>
    <w:semiHidden/>
    <w:unhideWhenUsed/>
    <w:rsid w:val="00BF16D7"/>
    <w:rPr>
      <w:sz w:val="16"/>
      <w:szCs w:val="16"/>
    </w:rPr>
  </w:style>
  <w:style w:type="paragraph" w:styleId="CommentText">
    <w:name w:val="annotation text"/>
    <w:basedOn w:val="Normal"/>
    <w:link w:val="CommentTextChar"/>
    <w:uiPriority w:val="99"/>
    <w:unhideWhenUsed/>
    <w:rsid w:val="00BF16D7"/>
  </w:style>
  <w:style w:type="character" w:customStyle="1" w:styleId="CommentTextChar">
    <w:name w:val="Comment Text Char"/>
    <w:basedOn w:val="DefaultParagraphFont"/>
    <w:link w:val="CommentText"/>
    <w:uiPriority w:val="99"/>
    <w:rsid w:val="00BF16D7"/>
    <w:rPr>
      <w:lang w:val="en-CA"/>
    </w:rPr>
  </w:style>
  <w:style w:type="paragraph" w:styleId="CommentSubject">
    <w:name w:val="annotation subject"/>
    <w:basedOn w:val="CommentText"/>
    <w:next w:val="CommentText"/>
    <w:link w:val="CommentSubjectChar"/>
    <w:uiPriority w:val="99"/>
    <w:semiHidden/>
    <w:unhideWhenUsed/>
    <w:rsid w:val="00BF16D7"/>
    <w:rPr>
      <w:b/>
      <w:bCs/>
    </w:rPr>
  </w:style>
  <w:style w:type="character" w:customStyle="1" w:styleId="CommentSubjectChar">
    <w:name w:val="Comment Subject Char"/>
    <w:basedOn w:val="CommentTextChar"/>
    <w:link w:val="CommentSubject"/>
    <w:uiPriority w:val="99"/>
    <w:semiHidden/>
    <w:rsid w:val="00BF16D7"/>
    <w:rPr>
      <w:b/>
      <w:bCs/>
      <w:lang w:val="en-CA"/>
    </w:rPr>
  </w:style>
  <w:style w:type="paragraph" w:styleId="Date">
    <w:name w:val="Date"/>
    <w:basedOn w:val="Normal"/>
    <w:next w:val="Normal"/>
    <w:link w:val="DateChar"/>
    <w:uiPriority w:val="99"/>
    <w:semiHidden/>
    <w:unhideWhenUsed/>
    <w:rsid w:val="00BF16D7"/>
  </w:style>
  <w:style w:type="character" w:customStyle="1" w:styleId="DateChar">
    <w:name w:val="Date Char"/>
    <w:basedOn w:val="DefaultParagraphFont"/>
    <w:link w:val="Date"/>
    <w:uiPriority w:val="99"/>
    <w:semiHidden/>
    <w:rsid w:val="00BF16D7"/>
    <w:rPr>
      <w:lang w:val="en-CA"/>
    </w:rPr>
  </w:style>
  <w:style w:type="paragraph" w:styleId="DocumentMap">
    <w:name w:val="Document Map"/>
    <w:basedOn w:val="Normal"/>
    <w:link w:val="DocumentMapChar"/>
    <w:uiPriority w:val="99"/>
    <w:semiHidden/>
    <w:unhideWhenUsed/>
    <w:rsid w:val="00BF16D7"/>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BF16D7"/>
    <w:rPr>
      <w:rFonts w:ascii="Tahoma" w:hAnsi="Tahoma" w:cs="Tahoma"/>
      <w:sz w:val="16"/>
      <w:szCs w:val="16"/>
      <w:lang w:val="en-CA"/>
    </w:rPr>
  </w:style>
  <w:style w:type="paragraph" w:styleId="EmailSignature">
    <w:name w:val="E-mail Signature"/>
    <w:basedOn w:val="Normal"/>
    <w:link w:val="EmailSignatureChar"/>
    <w:uiPriority w:val="99"/>
    <w:semiHidden/>
    <w:unhideWhenUsed/>
    <w:rsid w:val="00BF16D7"/>
    <w:pPr>
      <w:spacing w:after="0"/>
    </w:pPr>
  </w:style>
  <w:style w:type="character" w:customStyle="1" w:styleId="EmailSignatureChar">
    <w:name w:val="Email Signature Char"/>
    <w:basedOn w:val="DefaultParagraphFont"/>
    <w:link w:val="EmailSignature"/>
    <w:uiPriority w:val="99"/>
    <w:semiHidden/>
    <w:rsid w:val="00BF16D7"/>
    <w:rPr>
      <w:lang w:val="en-CA"/>
    </w:rPr>
  </w:style>
  <w:style w:type="character" w:styleId="Emphasis">
    <w:name w:val="Emphasis"/>
    <w:basedOn w:val="DefaultParagraphFont"/>
    <w:uiPriority w:val="99"/>
    <w:semiHidden/>
    <w:qFormat/>
    <w:rsid w:val="00BF16D7"/>
    <w:rPr>
      <w:i/>
      <w:iCs/>
    </w:rPr>
  </w:style>
  <w:style w:type="character" w:styleId="EndnoteReference">
    <w:name w:val="endnote reference"/>
    <w:basedOn w:val="DefaultParagraphFont"/>
    <w:uiPriority w:val="99"/>
    <w:semiHidden/>
    <w:unhideWhenUsed/>
    <w:rsid w:val="00BF16D7"/>
    <w:rPr>
      <w:vertAlign w:val="superscript"/>
    </w:rPr>
  </w:style>
  <w:style w:type="paragraph" w:styleId="EndnoteText">
    <w:name w:val="endnote text"/>
    <w:basedOn w:val="Normal"/>
    <w:link w:val="EndnoteTextChar"/>
    <w:uiPriority w:val="99"/>
    <w:semiHidden/>
    <w:unhideWhenUsed/>
    <w:rsid w:val="00D8522A"/>
    <w:pPr>
      <w:spacing w:after="0"/>
    </w:pPr>
    <w:rPr>
      <w:sz w:val="16"/>
    </w:rPr>
  </w:style>
  <w:style w:type="character" w:customStyle="1" w:styleId="EndnoteTextChar">
    <w:name w:val="Endnote Text Char"/>
    <w:basedOn w:val="DefaultParagraphFont"/>
    <w:link w:val="EndnoteText"/>
    <w:uiPriority w:val="99"/>
    <w:semiHidden/>
    <w:rsid w:val="00D8522A"/>
    <w:rPr>
      <w:sz w:val="16"/>
      <w:lang w:val="en-CA"/>
    </w:rPr>
  </w:style>
  <w:style w:type="paragraph" w:styleId="EnvelopeAddress">
    <w:name w:val="envelope address"/>
    <w:basedOn w:val="Normal"/>
    <w:uiPriority w:val="99"/>
    <w:semiHidden/>
    <w:unhideWhenUsed/>
    <w:rsid w:val="00BF16D7"/>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BF16D7"/>
    <w:pPr>
      <w:spacing w:after="0"/>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BF16D7"/>
    <w:rPr>
      <w:color w:val="800080" w:themeColor="followedHyperlink"/>
      <w:u w:val="single"/>
    </w:rPr>
  </w:style>
  <w:style w:type="paragraph" w:styleId="Footer">
    <w:name w:val="footer"/>
    <w:basedOn w:val="Normal"/>
    <w:link w:val="FooterChar"/>
    <w:uiPriority w:val="99"/>
    <w:unhideWhenUsed/>
    <w:rsid w:val="00D8522A"/>
    <w:pPr>
      <w:tabs>
        <w:tab w:val="center" w:pos="4680"/>
        <w:tab w:val="right" w:pos="9360"/>
      </w:tabs>
      <w:spacing w:after="0"/>
    </w:pPr>
  </w:style>
  <w:style w:type="character" w:customStyle="1" w:styleId="FooterChar">
    <w:name w:val="Footer Char"/>
    <w:basedOn w:val="DefaultParagraphFont"/>
    <w:link w:val="Footer"/>
    <w:uiPriority w:val="99"/>
    <w:rsid w:val="00D8522A"/>
    <w:rPr>
      <w:lang w:val="en-CA"/>
    </w:rPr>
  </w:style>
  <w:style w:type="character" w:styleId="FootnoteReference">
    <w:name w:val="footnote reference"/>
    <w:basedOn w:val="DefaultParagraphFont"/>
    <w:uiPriority w:val="99"/>
    <w:semiHidden/>
    <w:unhideWhenUsed/>
    <w:rsid w:val="00BF16D7"/>
    <w:rPr>
      <w:vertAlign w:val="superscript"/>
    </w:rPr>
  </w:style>
  <w:style w:type="paragraph" w:styleId="FootnoteText">
    <w:name w:val="footnote text"/>
    <w:basedOn w:val="Normal"/>
    <w:link w:val="FootnoteTextChar"/>
    <w:uiPriority w:val="99"/>
    <w:semiHidden/>
    <w:unhideWhenUsed/>
    <w:rsid w:val="00D8522A"/>
    <w:pPr>
      <w:spacing w:after="0"/>
    </w:pPr>
    <w:rPr>
      <w:sz w:val="16"/>
    </w:rPr>
  </w:style>
  <w:style w:type="character" w:customStyle="1" w:styleId="FootnoteTextChar">
    <w:name w:val="Footnote Text Char"/>
    <w:basedOn w:val="DefaultParagraphFont"/>
    <w:link w:val="FootnoteText"/>
    <w:uiPriority w:val="99"/>
    <w:semiHidden/>
    <w:rsid w:val="00D8522A"/>
    <w:rPr>
      <w:sz w:val="16"/>
      <w:lang w:val="en-CA"/>
    </w:rPr>
  </w:style>
  <w:style w:type="paragraph" w:styleId="Header">
    <w:name w:val="header"/>
    <w:basedOn w:val="Normal"/>
    <w:link w:val="HeaderChar"/>
    <w:uiPriority w:val="99"/>
    <w:unhideWhenUsed/>
    <w:rsid w:val="00D8522A"/>
    <w:pPr>
      <w:tabs>
        <w:tab w:val="center" w:pos="4680"/>
        <w:tab w:val="right" w:pos="9360"/>
      </w:tabs>
      <w:spacing w:after="0"/>
    </w:pPr>
  </w:style>
  <w:style w:type="character" w:customStyle="1" w:styleId="HeaderChar">
    <w:name w:val="Header Char"/>
    <w:basedOn w:val="DefaultParagraphFont"/>
    <w:link w:val="Header"/>
    <w:uiPriority w:val="99"/>
    <w:rsid w:val="00D8522A"/>
    <w:rPr>
      <w:lang w:val="en-CA"/>
    </w:rPr>
  </w:style>
  <w:style w:type="character" w:customStyle="1" w:styleId="Heading1Char">
    <w:name w:val="Heading 1 Char"/>
    <w:basedOn w:val="DefaultParagraphFont"/>
    <w:link w:val="Heading1"/>
    <w:rsid w:val="008852E1"/>
    <w:rPr>
      <w:rFonts w:eastAsiaTheme="majorEastAsia" w:cstheme="majorBidi"/>
      <w:bCs/>
      <w:szCs w:val="28"/>
      <w:lang w:val="en-CA"/>
    </w:rPr>
  </w:style>
  <w:style w:type="character" w:customStyle="1" w:styleId="Heading2Char">
    <w:name w:val="Heading 2 Char"/>
    <w:basedOn w:val="DefaultParagraphFont"/>
    <w:link w:val="Heading2"/>
    <w:semiHidden/>
    <w:rsid w:val="008852E1"/>
    <w:rPr>
      <w:rFonts w:eastAsiaTheme="majorEastAsia" w:cstheme="majorBidi"/>
      <w:bCs/>
      <w:szCs w:val="26"/>
      <w:lang w:val="en-CA"/>
    </w:rPr>
  </w:style>
  <w:style w:type="character" w:customStyle="1" w:styleId="Heading3Char">
    <w:name w:val="Heading 3 Char"/>
    <w:basedOn w:val="DefaultParagraphFont"/>
    <w:link w:val="Heading3"/>
    <w:semiHidden/>
    <w:rsid w:val="008852E1"/>
    <w:rPr>
      <w:rFonts w:eastAsiaTheme="majorEastAsia" w:cstheme="majorBidi"/>
      <w:bCs/>
      <w:lang w:val="en-CA"/>
    </w:rPr>
  </w:style>
  <w:style w:type="character" w:customStyle="1" w:styleId="Heading4Char">
    <w:name w:val="Heading 4 Char"/>
    <w:basedOn w:val="DefaultParagraphFont"/>
    <w:link w:val="Heading4"/>
    <w:semiHidden/>
    <w:rsid w:val="008852E1"/>
    <w:rPr>
      <w:rFonts w:eastAsiaTheme="majorEastAsia" w:cstheme="majorBidi"/>
      <w:bCs/>
      <w:iCs/>
      <w:lang w:val="en-CA"/>
    </w:rPr>
  </w:style>
  <w:style w:type="character" w:customStyle="1" w:styleId="Heading5Char">
    <w:name w:val="Heading 5 Char"/>
    <w:basedOn w:val="DefaultParagraphFont"/>
    <w:link w:val="Heading5"/>
    <w:semiHidden/>
    <w:rsid w:val="008852E1"/>
    <w:rPr>
      <w:rFonts w:eastAsiaTheme="majorEastAsia" w:cstheme="majorBidi"/>
      <w:lang w:val="en-CA"/>
    </w:rPr>
  </w:style>
  <w:style w:type="character" w:customStyle="1" w:styleId="Heading6Char">
    <w:name w:val="Heading 6 Char"/>
    <w:basedOn w:val="DefaultParagraphFont"/>
    <w:link w:val="Heading6"/>
    <w:semiHidden/>
    <w:rsid w:val="008852E1"/>
    <w:rPr>
      <w:rFonts w:eastAsiaTheme="majorEastAsia" w:cstheme="majorBidi"/>
      <w:iCs/>
      <w:lang w:val="en-CA"/>
    </w:rPr>
  </w:style>
  <w:style w:type="character" w:customStyle="1" w:styleId="Heading7Char">
    <w:name w:val="Heading 7 Char"/>
    <w:basedOn w:val="DefaultParagraphFont"/>
    <w:link w:val="Heading7"/>
    <w:semiHidden/>
    <w:rsid w:val="008852E1"/>
    <w:rPr>
      <w:rFonts w:eastAsiaTheme="majorEastAsia" w:cstheme="majorBidi"/>
      <w:iCs/>
      <w:lang w:val="en-CA"/>
    </w:rPr>
  </w:style>
  <w:style w:type="character" w:customStyle="1" w:styleId="Heading8Char">
    <w:name w:val="Heading 8 Char"/>
    <w:basedOn w:val="DefaultParagraphFont"/>
    <w:link w:val="Heading8"/>
    <w:semiHidden/>
    <w:rsid w:val="008852E1"/>
    <w:rPr>
      <w:rFonts w:eastAsiaTheme="majorEastAsia" w:cstheme="majorBidi"/>
      <w:lang w:val="en-CA"/>
    </w:rPr>
  </w:style>
  <w:style w:type="character" w:customStyle="1" w:styleId="Heading9Char">
    <w:name w:val="Heading 9 Char"/>
    <w:basedOn w:val="DefaultParagraphFont"/>
    <w:link w:val="Heading9"/>
    <w:semiHidden/>
    <w:rsid w:val="008852E1"/>
    <w:rPr>
      <w:rFonts w:eastAsiaTheme="majorEastAsia" w:cstheme="majorBidi"/>
      <w:iCs/>
      <w:lang w:val="en-CA"/>
    </w:rPr>
  </w:style>
  <w:style w:type="character" w:styleId="HTMLAcronym">
    <w:name w:val="HTML Acronym"/>
    <w:basedOn w:val="DefaultParagraphFont"/>
    <w:uiPriority w:val="99"/>
    <w:semiHidden/>
    <w:unhideWhenUsed/>
    <w:rsid w:val="00BF16D7"/>
  </w:style>
  <w:style w:type="paragraph" w:styleId="HTMLAddress">
    <w:name w:val="HTML Address"/>
    <w:basedOn w:val="Normal"/>
    <w:link w:val="HTMLAddressChar"/>
    <w:uiPriority w:val="99"/>
    <w:semiHidden/>
    <w:unhideWhenUsed/>
    <w:rsid w:val="00BF16D7"/>
    <w:pPr>
      <w:spacing w:after="0"/>
    </w:pPr>
    <w:rPr>
      <w:i/>
      <w:iCs/>
    </w:rPr>
  </w:style>
  <w:style w:type="character" w:customStyle="1" w:styleId="HTMLAddressChar">
    <w:name w:val="HTML Address Char"/>
    <w:basedOn w:val="DefaultParagraphFont"/>
    <w:link w:val="HTMLAddress"/>
    <w:uiPriority w:val="99"/>
    <w:semiHidden/>
    <w:rsid w:val="00BF16D7"/>
    <w:rPr>
      <w:i/>
      <w:iCs/>
      <w:lang w:val="en-CA"/>
    </w:rPr>
  </w:style>
  <w:style w:type="character" w:styleId="HTMLCite">
    <w:name w:val="HTML Cite"/>
    <w:basedOn w:val="DefaultParagraphFont"/>
    <w:uiPriority w:val="99"/>
    <w:semiHidden/>
    <w:unhideWhenUsed/>
    <w:rsid w:val="00BF16D7"/>
    <w:rPr>
      <w:i/>
      <w:iCs/>
    </w:rPr>
  </w:style>
  <w:style w:type="character" w:styleId="HTMLCode">
    <w:name w:val="HTML Code"/>
    <w:basedOn w:val="DefaultParagraphFont"/>
    <w:uiPriority w:val="99"/>
    <w:semiHidden/>
    <w:unhideWhenUsed/>
    <w:rsid w:val="00BF16D7"/>
    <w:rPr>
      <w:rFonts w:ascii="Consolas" w:hAnsi="Consolas"/>
      <w:sz w:val="20"/>
      <w:szCs w:val="20"/>
    </w:rPr>
  </w:style>
  <w:style w:type="character" w:styleId="HTMLDefinition">
    <w:name w:val="HTML Definition"/>
    <w:basedOn w:val="DefaultParagraphFont"/>
    <w:uiPriority w:val="99"/>
    <w:semiHidden/>
    <w:unhideWhenUsed/>
    <w:rsid w:val="00BF16D7"/>
    <w:rPr>
      <w:i/>
      <w:iCs/>
    </w:rPr>
  </w:style>
  <w:style w:type="character" w:styleId="HTMLKeyboard">
    <w:name w:val="HTML Keyboard"/>
    <w:basedOn w:val="DefaultParagraphFont"/>
    <w:uiPriority w:val="99"/>
    <w:semiHidden/>
    <w:unhideWhenUsed/>
    <w:rsid w:val="00BF16D7"/>
    <w:rPr>
      <w:rFonts w:ascii="Consolas" w:hAnsi="Consolas"/>
      <w:sz w:val="20"/>
      <w:szCs w:val="20"/>
    </w:rPr>
  </w:style>
  <w:style w:type="paragraph" w:styleId="HTMLPreformatted">
    <w:name w:val="HTML Preformatted"/>
    <w:basedOn w:val="Normal"/>
    <w:link w:val="HTMLPreformattedChar"/>
    <w:uiPriority w:val="99"/>
    <w:semiHidden/>
    <w:unhideWhenUsed/>
    <w:rsid w:val="00BF16D7"/>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BF16D7"/>
    <w:rPr>
      <w:rFonts w:ascii="Consolas" w:hAnsi="Consolas"/>
      <w:lang w:val="en-CA"/>
    </w:rPr>
  </w:style>
  <w:style w:type="character" w:styleId="HTMLSample">
    <w:name w:val="HTML Sample"/>
    <w:basedOn w:val="DefaultParagraphFont"/>
    <w:uiPriority w:val="99"/>
    <w:semiHidden/>
    <w:unhideWhenUsed/>
    <w:rsid w:val="00BF16D7"/>
    <w:rPr>
      <w:rFonts w:ascii="Consolas" w:hAnsi="Consolas"/>
      <w:sz w:val="24"/>
      <w:szCs w:val="24"/>
    </w:rPr>
  </w:style>
  <w:style w:type="character" w:styleId="HTMLTypewriter">
    <w:name w:val="HTML Typewriter"/>
    <w:basedOn w:val="DefaultParagraphFont"/>
    <w:uiPriority w:val="99"/>
    <w:semiHidden/>
    <w:unhideWhenUsed/>
    <w:rsid w:val="00BF16D7"/>
    <w:rPr>
      <w:rFonts w:ascii="Consolas" w:hAnsi="Consolas"/>
      <w:sz w:val="20"/>
      <w:szCs w:val="20"/>
    </w:rPr>
  </w:style>
  <w:style w:type="character" w:styleId="HTMLVariable">
    <w:name w:val="HTML Variable"/>
    <w:basedOn w:val="DefaultParagraphFont"/>
    <w:uiPriority w:val="99"/>
    <w:semiHidden/>
    <w:unhideWhenUsed/>
    <w:rsid w:val="00BF16D7"/>
    <w:rPr>
      <w:i/>
      <w:iCs/>
    </w:rPr>
  </w:style>
  <w:style w:type="character" w:styleId="Hyperlink">
    <w:name w:val="Hyperlink"/>
    <w:basedOn w:val="DefaultParagraphFont"/>
    <w:uiPriority w:val="99"/>
    <w:unhideWhenUsed/>
    <w:rsid w:val="00BF16D7"/>
    <w:rPr>
      <w:color w:val="0000FF" w:themeColor="hyperlink"/>
      <w:u w:val="single"/>
    </w:rPr>
  </w:style>
  <w:style w:type="paragraph" w:styleId="Index1">
    <w:name w:val="index 1"/>
    <w:basedOn w:val="Normal"/>
    <w:next w:val="Normal"/>
    <w:autoRedefine/>
    <w:uiPriority w:val="99"/>
    <w:semiHidden/>
    <w:unhideWhenUsed/>
    <w:rsid w:val="00BF16D7"/>
    <w:pPr>
      <w:spacing w:after="0"/>
      <w:ind w:left="220" w:hanging="220"/>
    </w:pPr>
  </w:style>
  <w:style w:type="paragraph" w:styleId="Index2">
    <w:name w:val="index 2"/>
    <w:basedOn w:val="Normal"/>
    <w:next w:val="Normal"/>
    <w:autoRedefine/>
    <w:uiPriority w:val="99"/>
    <w:semiHidden/>
    <w:unhideWhenUsed/>
    <w:rsid w:val="00BF16D7"/>
    <w:pPr>
      <w:spacing w:after="0"/>
      <w:ind w:left="440" w:hanging="220"/>
    </w:pPr>
  </w:style>
  <w:style w:type="paragraph" w:styleId="Index3">
    <w:name w:val="index 3"/>
    <w:basedOn w:val="Normal"/>
    <w:next w:val="Normal"/>
    <w:autoRedefine/>
    <w:uiPriority w:val="99"/>
    <w:semiHidden/>
    <w:unhideWhenUsed/>
    <w:rsid w:val="00BF16D7"/>
    <w:pPr>
      <w:spacing w:after="0"/>
      <w:ind w:left="660" w:hanging="220"/>
    </w:pPr>
  </w:style>
  <w:style w:type="paragraph" w:styleId="Index4">
    <w:name w:val="index 4"/>
    <w:basedOn w:val="Normal"/>
    <w:next w:val="Normal"/>
    <w:autoRedefine/>
    <w:uiPriority w:val="99"/>
    <w:semiHidden/>
    <w:unhideWhenUsed/>
    <w:rsid w:val="00BF16D7"/>
    <w:pPr>
      <w:spacing w:after="0"/>
      <w:ind w:left="880" w:hanging="220"/>
    </w:pPr>
  </w:style>
  <w:style w:type="paragraph" w:styleId="Index5">
    <w:name w:val="index 5"/>
    <w:basedOn w:val="Normal"/>
    <w:next w:val="Normal"/>
    <w:autoRedefine/>
    <w:uiPriority w:val="99"/>
    <w:semiHidden/>
    <w:unhideWhenUsed/>
    <w:rsid w:val="00BF16D7"/>
    <w:pPr>
      <w:spacing w:after="0"/>
      <w:ind w:left="1100" w:hanging="220"/>
    </w:pPr>
  </w:style>
  <w:style w:type="paragraph" w:styleId="Index6">
    <w:name w:val="index 6"/>
    <w:basedOn w:val="Normal"/>
    <w:next w:val="Normal"/>
    <w:autoRedefine/>
    <w:uiPriority w:val="99"/>
    <w:semiHidden/>
    <w:unhideWhenUsed/>
    <w:rsid w:val="00BF16D7"/>
    <w:pPr>
      <w:spacing w:after="0"/>
      <w:ind w:left="1320" w:hanging="220"/>
    </w:pPr>
  </w:style>
  <w:style w:type="paragraph" w:styleId="Index7">
    <w:name w:val="index 7"/>
    <w:basedOn w:val="Normal"/>
    <w:next w:val="Normal"/>
    <w:autoRedefine/>
    <w:uiPriority w:val="99"/>
    <w:semiHidden/>
    <w:unhideWhenUsed/>
    <w:rsid w:val="00BF16D7"/>
    <w:pPr>
      <w:spacing w:after="0"/>
      <w:ind w:left="1540" w:hanging="220"/>
    </w:pPr>
  </w:style>
  <w:style w:type="paragraph" w:styleId="Index8">
    <w:name w:val="index 8"/>
    <w:basedOn w:val="Normal"/>
    <w:next w:val="Normal"/>
    <w:autoRedefine/>
    <w:uiPriority w:val="99"/>
    <w:semiHidden/>
    <w:unhideWhenUsed/>
    <w:rsid w:val="00BF16D7"/>
    <w:pPr>
      <w:spacing w:after="0"/>
      <w:ind w:left="1760" w:hanging="220"/>
    </w:pPr>
  </w:style>
  <w:style w:type="paragraph" w:styleId="Index9">
    <w:name w:val="index 9"/>
    <w:basedOn w:val="Normal"/>
    <w:next w:val="Normal"/>
    <w:autoRedefine/>
    <w:uiPriority w:val="99"/>
    <w:semiHidden/>
    <w:unhideWhenUsed/>
    <w:rsid w:val="00BF16D7"/>
    <w:pPr>
      <w:spacing w:after="0"/>
      <w:ind w:left="1980" w:hanging="220"/>
    </w:pPr>
  </w:style>
  <w:style w:type="paragraph" w:styleId="IndexHeading">
    <w:name w:val="index heading"/>
    <w:basedOn w:val="Normal"/>
    <w:next w:val="Index1"/>
    <w:uiPriority w:val="99"/>
    <w:semiHidden/>
    <w:unhideWhenUsed/>
    <w:rsid w:val="00BF16D7"/>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BF16D7"/>
    <w:rPr>
      <w:b/>
      <w:bCs/>
      <w:i/>
      <w:iCs/>
      <w:color w:val="4F81BD" w:themeColor="accent1"/>
    </w:rPr>
  </w:style>
  <w:style w:type="paragraph" w:styleId="IntenseQuote">
    <w:name w:val="Intense Quote"/>
    <w:basedOn w:val="Normal"/>
    <w:next w:val="Normal"/>
    <w:link w:val="IntenseQuoteChar"/>
    <w:uiPriority w:val="99"/>
    <w:semiHidden/>
    <w:qFormat/>
    <w:rsid w:val="00BF16D7"/>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BF16D7"/>
    <w:rPr>
      <w:b/>
      <w:bCs/>
      <w:i/>
      <w:iCs/>
      <w:color w:val="4F81BD" w:themeColor="accent1"/>
      <w:lang w:val="en-CA"/>
    </w:rPr>
  </w:style>
  <w:style w:type="character" w:styleId="IntenseReference">
    <w:name w:val="Intense Reference"/>
    <w:basedOn w:val="DefaultParagraphFont"/>
    <w:uiPriority w:val="99"/>
    <w:semiHidden/>
    <w:qFormat/>
    <w:rsid w:val="00BF16D7"/>
    <w:rPr>
      <w:b/>
      <w:bCs/>
      <w:smallCaps/>
      <w:color w:val="C0504D" w:themeColor="accent2"/>
      <w:spacing w:val="5"/>
      <w:u w:val="single"/>
    </w:rPr>
  </w:style>
  <w:style w:type="character" w:styleId="LineNumber">
    <w:name w:val="line number"/>
    <w:basedOn w:val="DefaultParagraphFont"/>
    <w:uiPriority w:val="99"/>
    <w:semiHidden/>
    <w:unhideWhenUsed/>
    <w:rsid w:val="00BF16D7"/>
  </w:style>
  <w:style w:type="paragraph" w:styleId="MacroText">
    <w:name w:val="macro"/>
    <w:link w:val="MacroTextChar"/>
    <w:uiPriority w:val="99"/>
    <w:semiHidden/>
    <w:unhideWhenUsed/>
    <w:rsid w:val="00BF16D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lang w:val="en-CA"/>
    </w:rPr>
  </w:style>
  <w:style w:type="character" w:customStyle="1" w:styleId="MacroTextChar">
    <w:name w:val="Macro Text Char"/>
    <w:basedOn w:val="DefaultParagraphFont"/>
    <w:link w:val="MacroText"/>
    <w:uiPriority w:val="99"/>
    <w:semiHidden/>
    <w:rsid w:val="00BF16D7"/>
    <w:rPr>
      <w:rFonts w:ascii="Consolas" w:hAnsi="Consolas"/>
      <w:lang w:val="en-CA"/>
    </w:rPr>
  </w:style>
  <w:style w:type="paragraph" w:styleId="MessageHeader">
    <w:name w:val="Message Header"/>
    <w:basedOn w:val="Normal"/>
    <w:link w:val="MessageHeaderChar"/>
    <w:uiPriority w:val="99"/>
    <w:semiHidden/>
    <w:unhideWhenUsed/>
    <w:rsid w:val="00BF16D7"/>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BF16D7"/>
    <w:rPr>
      <w:rFonts w:asciiTheme="majorHAnsi" w:eastAsiaTheme="majorEastAsia" w:hAnsiTheme="majorHAnsi" w:cstheme="majorBidi"/>
      <w:sz w:val="24"/>
      <w:szCs w:val="24"/>
      <w:shd w:val="pct20" w:color="auto" w:fill="auto"/>
      <w:lang w:val="en-CA"/>
    </w:rPr>
  </w:style>
  <w:style w:type="paragraph" w:styleId="NoSpacing">
    <w:name w:val="No Spacing"/>
    <w:uiPriority w:val="99"/>
    <w:semiHidden/>
    <w:qFormat/>
    <w:rsid w:val="00BF16D7"/>
    <w:pPr>
      <w:spacing w:after="0"/>
    </w:pPr>
    <w:rPr>
      <w:lang w:val="en-CA"/>
    </w:rPr>
  </w:style>
  <w:style w:type="paragraph" w:styleId="NormalWeb">
    <w:name w:val="Normal (Web)"/>
    <w:basedOn w:val="Normal"/>
    <w:uiPriority w:val="99"/>
    <w:unhideWhenUsed/>
    <w:rsid w:val="00BF16D7"/>
    <w:rPr>
      <w:rFonts w:cs="Times New Roman"/>
    </w:rPr>
  </w:style>
  <w:style w:type="paragraph" w:styleId="NormalIndent">
    <w:name w:val="Normal Indent"/>
    <w:basedOn w:val="Normal"/>
    <w:uiPriority w:val="99"/>
    <w:semiHidden/>
    <w:unhideWhenUsed/>
    <w:rsid w:val="00BF16D7"/>
    <w:pPr>
      <w:ind w:left="720"/>
    </w:pPr>
  </w:style>
  <w:style w:type="paragraph" w:styleId="NoteHeading">
    <w:name w:val="Note Heading"/>
    <w:basedOn w:val="Normal"/>
    <w:next w:val="Normal"/>
    <w:link w:val="NoteHeadingChar"/>
    <w:uiPriority w:val="99"/>
    <w:semiHidden/>
    <w:unhideWhenUsed/>
    <w:rsid w:val="00BF16D7"/>
    <w:pPr>
      <w:spacing w:after="0"/>
    </w:pPr>
  </w:style>
  <w:style w:type="character" w:customStyle="1" w:styleId="NoteHeadingChar">
    <w:name w:val="Note Heading Char"/>
    <w:basedOn w:val="DefaultParagraphFont"/>
    <w:link w:val="NoteHeading"/>
    <w:uiPriority w:val="99"/>
    <w:semiHidden/>
    <w:rsid w:val="00BF16D7"/>
    <w:rPr>
      <w:lang w:val="en-CA"/>
    </w:rPr>
  </w:style>
  <w:style w:type="character" w:styleId="PageNumber">
    <w:name w:val="page number"/>
    <w:basedOn w:val="DefaultParagraphFont"/>
    <w:uiPriority w:val="99"/>
    <w:semiHidden/>
    <w:unhideWhenUsed/>
    <w:rsid w:val="00BF16D7"/>
  </w:style>
  <w:style w:type="character" w:styleId="PlaceholderText">
    <w:name w:val="Placeholder Text"/>
    <w:basedOn w:val="DefaultParagraphFont"/>
    <w:uiPriority w:val="99"/>
    <w:semiHidden/>
    <w:rsid w:val="00BF16D7"/>
    <w:rPr>
      <w:color w:val="808080"/>
    </w:rPr>
  </w:style>
  <w:style w:type="paragraph" w:styleId="PlainText">
    <w:name w:val="Plain Text"/>
    <w:basedOn w:val="Normal"/>
    <w:link w:val="PlainTextChar"/>
    <w:uiPriority w:val="99"/>
    <w:semiHidden/>
    <w:unhideWhenUsed/>
    <w:rsid w:val="00BF16D7"/>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BF16D7"/>
    <w:rPr>
      <w:rFonts w:ascii="Consolas" w:hAnsi="Consolas"/>
      <w:sz w:val="21"/>
      <w:szCs w:val="21"/>
      <w:lang w:val="en-CA"/>
    </w:rPr>
  </w:style>
  <w:style w:type="paragraph" w:styleId="Quote">
    <w:name w:val="Quote"/>
    <w:basedOn w:val="Normal"/>
    <w:next w:val="Normal"/>
    <w:link w:val="QuoteChar"/>
    <w:uiPriority w:val="99"/>
    <w:semiHidden/>
    <w:qFormat/>
    <w:rsid w:val="00BF16D7"/>
    <w:rPr>
      <w:i/>
      <w:iCs/>
      <w:color w:val="000000" w:themeColor="text1"/>
    </w:rPr>
  </w:style>
  <w:style w:type="character" w:customStyle="1" w:styleId="QuoteChar">
    <w:name w:val="Quote Char"/>
    <w:basedOn w:val="DefaultParagraphFont"/>
    <w:link w:val="Quote"/>
    <w:uiPriority w:val="99"/>
    <w:semiHidden/>
    <w:rsid w:val="00BF16D7"/>
    <w:rPr>
      <w:i/>
      <w:iCs/>
      <w:color w:val="000000" w:themeColor="text1"/>
      <w:lang w:val="en-CA"/>
    </w:rPr>
  </w:style>
  <w:style w:type="paragraph" w:styleId="Salutation">
    <w:name w:val="Salutation"/>
    <w:basedOn w:val="Normal"/>
    <w:next w:val="Normal"/>
    <w:link w:val="SalutationChar"/>
    <w:uiPriority w:val="99"/>
    <w:semiHidden/>
    <w:unhideWhenUsed/>
    <w:rsid w:val="00BF16D7"/>
  </w:style>
  <w:style w:type="character" w:customStyle="1" w:styleId="SalutationChar">
    <w:name w:val="Salutation Char"/>
    <w:basedOn w:val="DefaultParagraphFont"/>
    <w:link w:val="Salutation"/>
    <w:uiPriority w:val="99"/>
    <w:semiHidden/>
    <w:rsid w:val="00BF16D7"/>
    <w:rPr>
      <w:lang w:val="en-CA"/>
    </w:rPr>
  </w:style>
  <w:style w:type="paragraph" w:styleId="Signature">
    <w:name w:val="Signature"/>
    <w:basedOn w:val="Normal"/>
    <w:link w:val="SignatureChar"/>
    <w:uiPriority w:val="99"/>
    <w:semiHidden/>
    <w:unhideWhenUsed/>
    <w:rsid w:val="009668DA"/>
    <w:pPr>
      <w:spacing w:after="0"/>
      <w:ind w:left="4320"/>
    </w:pPr>
  </w:style>
  <w:style w:type="character" w:customStyle="1" w:styleId="SignatureChar">
    <w:name w:val="Signature Char"/>
    <w:basedOn w:val="DefaultParagraphFont"/>
    <w:link w:val="Signature"/>
    <w:uiPriority w:val="99"/>
    <w:semiHidden/>
    <w:rsid w:val="009668DA"/>
    <w:rPr>
      <w:lang w:val="en-CA"/>
    </w:rPr>
  </w:style>
  <w:style w:type="character" w:styleId="Strong">
    <w:name w:val="Strong"/>
    <w:basedOn w:val="DefaultParagraphFont"/>
    <w:uiPriority w:val="99"/>
    <w:semiHidden/>
    <w:qFormat/>
    <w:rsid w:val="00BF16D7"/>
    <w:rPr>
      <w:b/>
      <w:bCs/>
    </w:rPr>
  </w:style>
  <w:style w:type="paragraph" w:styleId="Subtitle">
    <w:name w:val="Subtitle"/>
    <w:basedOn w:val="Normal"/>
    <w:next w:val="Normal"/>
    <w:link w:val="SubtitleChar"/>
    <w:uiPriority w:val="99"/>
    <w:semiHidden/>
    <w:qFormat/>
    <w:rsid w:val="00BF16D7"/>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99"/>
    <w:semiHidden/>
    <w:rsid w:val="00BF16D7"/>
    <w:rPr>
      <w:rFonts w:asciiTheme="majorHAnsi" w:eastAsiaTheme="majorEastAsia" w:hAnsiTheme="majorHAnsi" w:cstheme="majorBidi"/>
      <w:i/>
      <w:iCs/>
      <w:color w:val="4F81BD" w:themeColor="accent1"/>
      <w:spacing w:val="15"/>
      <w:sz w:val="24"/>
      <w:szCs w:val="24"/>
      <w:lang w:val="en-CA"/>
    </w:rPr>
  </w:style>
  <w:style w:type="character" w:styleId="SubtleEmphasis">
    <w:name w:val="Subtle Emphasis"/>
    <w:basedOn w:val="DefaultParagraphFont"/>
    <w:uiPriority w:val="99"/>
    <w:semiHidden/>
    <w:qFormat/>
    <w:rsid w:val="00BF16D7"/>
    <w:rPr>
      <w:i/>
      <w:iCs/>
      <w:color w:val="808080" w:themeColor="text1" w:themeTint="7F"/>
    </w:rPr>
  </w:style>
  <w:style w:type="character" w:styleId="SubtleReference">
    <w:name w:val="Subtle Reference"/>
    <w:basedOn w:val="DefaultParagraphFont"/>
    <w:uiPriority w:val="99"/>
    <w:semiHidden/>
    <w:qFormat/>
    <w:rsid w:val="00BF16D7"/>
    <w:rPr>
      <w:smallCaps/>
      <w:color w:val="C0504D" w:themeColor="accent2"/>
      <w:u w:val="single"/>
    </w:rPr>
  </w:style>
  <w:style w:type="paragraph" w:styleId="TableofAuthorities">
    <w:name w:val="table of authorities"/>
    <w:basedOn w:val="Normal"/>
    <w:next w:val="Normal"/>
    <w:uiPriority w:val="99"/>
    <w:semiHidden/>
    <w:unhideWhenUsed/>
    <w:rsid w:val="00BF16D7"/>
    <w:pPr>
      <w:spacing w:after="0"/>
      <w:ind w:left="220" w:hanging="220"/>
    </w:pPr>
  </w:style>
  <w:style w:type="paragraph" w:styleId="TableofFigures">
    <w:name w:val="table of figures"/>
    <w:basedOn w:val="Normal"/>
    <w:next w:val="Normal"/>
    <w:uiPriority w:val="99"/>
    <w:semiHidden/>
    <w:unhideWhenUsed/>
    <w:rsid w:val="00BF16D7"/>
    <w:pPr>
      <w:spacing w:after="0"/>
    </w:pPr>
  </w:style>
  <w:style w:type="paragraph" w:styleId="Title">
    <w:name w:val="Title"/>
    <w:basedOn w:val="Normal"/>
    <w:next w:val="Normal"/>
    <w:link w:val="TitleChar"/>
    <w:uiPriority w:val="99"/>
    <w:semiHidden/>
    <w:qFormat/>
    <w:rsid w:val="00BF16D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99"/>
    <w:semiHidden/>
    <w:rsid w:val="00BF16D7"/>
    <w:rPr>
      <w:rFonts w:asciiTheme="majorHAnsi" w:eastAsiaTheme="majorEastAsia" w:hAnsiTheme="majorHAnsi" w:cstheme="majorBidi"/>
      <w:color w:val="17365D" w:themeColor="text2" w:themeShade="BF"/>
      <w:spacing w:val="5"/>
      <w:kern w:val="28"/>
      <w:sz w:val="52"/>
      <w:szCs w:val="52"/>
      <w:lang w:val="en-CA"/>
    </w:rPr>
  </w:style>
  <w:style w:type="paragraph" w:styleId="TOAHeading">
    <w:name w:val="toa heading"/>
    <w:basedOn w:val="Normal"/>
    <w:next w:val="Normal"/>
    <w:uiPriority w:val="99"/>
    <w:semiHidden/>
    <w:unhideWhenUsed/>
    <w:rsid w:val="00BF16D7"/>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BF16D7"/>
    <w:pPr>
      <w:spacing w:after="100"/>
    </w:pPr>
  </w:style>
  <w:style w:type="paragraph" w:styleId="TOC2">
    <w:name w:val="toc 2"/>
    <w:basedOn w:val="Normal"/>
    <w:next w:val="Normal"/>
    <w:autoRedefine/>
    <w:uiPriority w:val="39"/>
    <w:semiHidden/>
    <w:unhideWhenUsed/>
    <w:rsid w:val="00BF16D7"/>
    <w:pPr>
      <w:spacing w:after="100"/>
      <w:ind w:left="220"/>
    </w:pPr>
  </w:style>
  <w:style w:type="paragraph" w:styleId="TOC3">
    <w:name w:val="toc 3"/>
    <w:basedOn w:val="Normal"/>
    <w:next w:val="Normal"/>
    <w:autoRedefine/>
    <w:uiPriority w:val="39"/>
    <w:semiHidden/>
    <w:unhideWhenUsed/>
    <w:rsid w:val="00BF16D7"/>
    <w:pPr>
      <w:spacing w:after="100"/>
      <w:ind w:left="440"/>
    </w:pPr>
  </w:style>
  <w:style w:type="paragraph" w:styleId="TOC4">
    <w:name w:val="toc 4"/>
    <w:basedOn w:val="Normal"/>
    <w:next w:val="Normal"/>
    <w:autoRedefine/>
    <w:uiPriority w:val="39"/>
    <w:semiHidden/>
    <w:unhideWhenUsed/>
    <w:rsid w:val="00BF16D7"/>
    <w:pPr>
      <w:spacing w:after="100"/>
      <w:ind w:left="660"/>
    </w:pPr>
  </w:style>
  <w:style w:type="paragraph" w:styleId="TOC5">
    <w:name w:val="toc 5"/>
    <w:basedOn w:val="Normal"/>
    <w:next w:val="Normal"/>
    <w:autoRedefine/>
    <w:uiPriority w:val="39"/>
    <w:semiHidden/>
    <w:unhideWhenUsed/>
    <w:rsid w:val="00BF16D7"/>
    <w:pPr>
      <w:spacing w:after="100"/>
      <w:ind w:left="880"/>
    </w:pPr>
  </w:style>
  <w:style w:type="paragraph" w:styleId="TOC6">
    <w:name w:val="toc 6"/>
    <w:basedOn w:val="Normal"/>
    <w:next w:val="Normal"/>
    <w:autoRedefine/>
    <w:uiPriority w:val="39"/>
    <w:semiHidden/>
    <w:unhideWhenUsed/>
    <w:rsid w:val="00BF16D7"/>
    <w:pPr>
      <w:spacing w:after="100"/>
      <w:ind w:left="1100"/>
    </w:pPr>
  </w:style>
  <w:style w:type="paragraph" w:styleId="TOC7">
    <w:name w:val="toc 7"/>
    <w:basedOn w:val="Normal"/>
    <w:next w:val="Normal"/>
    <w:autoRedefine/>
    <w:uiPriority w:val="39"/>
    <w:semiHidden/>
    <w:unhideWhenUsed/>
    <w:rsid w:val="00BF16D7"/>
    <w:pPr>
      <w:spacing w:after="100"/>
      <w:ind w:left="1320"/>
    </w:pPr>
  </w:style>
  <w:style w:type="paragraph" w:styleId="TOC8">
    <w:name w:val="toc 8"/>
    <w:basedOn w:val="Normal"/>
    <w:next w:val="Normal"/>
    <w:autoRedefine/>
    <w:uiPriority w:val="39"/>
    <w:semiHidden/>
    <w:unhideWhenUsed/>
    <w:rsid w:val="00BF16D7"/>
    <w:pPr>
      <w:spacing w:after="100"/>
      <w:ind w:left="1540"/>
    </w:pPr>
  </w:style>
  <w:style w:type="paragraph" w:styleId="TOC9">
    <w:name w:val="toc 9"/>
    <w:basedOn w:val="Normal"/>
    <w:next w:val="Normal"/>
    <w:autoRedefine/>
    <w:uiPriority w:val="39"/>
    <w:semiHidden/>
    <w:unhideWhenUsed/>
    <w:rsid w:val="00BF16D7"/>
    <w:pPr>
      <w:spacing w:after="100"/>
      <w:ind w:left="1760"/>
    </w:pPr>
  </w:style>
  <w:style w:type="paragraph" w:styleId="TOCHeading">
    <w:name w:val="TOC Heading"/>
    <w:basedOn w:val="Heading1"/>
    <w:next w:val="Normal"/>
    <w:uiPriority w:val="39"/>
    <w:semiHidden/>
    <w:unhideWhenUsed/>
    <w:qFormat/>
    <w:rsid w:val="00BF16D7"/>
    <w:pPr>
      <w:numPr>
        <w:numId w:val="0"/>
      </w:numPr>
      <w:outlineLvl w:val="9"/>
    </w:pPr>
  </w:style>
  <w:style w:type="paragraph" w:customStyle="1" w:styleId="ONEBodyText">
    <w:name w:val="ONE Body Text"/>
    <w:basedOn w:val="Normal"/>
    <w:qFormat/>
    <w:rsid w:val="00BF16D7"/>
  </w:style>
  <w:style w:type="paragraph" w:customStyle="1" w:styleId="ONEBulletL1">
    <w:name w:val="ONE Bullet L1"/>
    <w:basedOn w:val="Normal"/>
    <w:qFormat/>
    <w:rsid w:val="00BF16D7"/>
    <w:pPr>
      <w:numPr>
        <w:numId w:val="15"/>
      </w:numPr>
    </w:pPr>
  </w:style>
  <w:style w:type="paragraph" w:customStyle="1" w:styleId="ONEBulletL2">
    <w:name w:val="ONE Bullet L2"/>
    <w:basedOn w:val="Normal"/>
    <w:qFormat/>
    <w:rsid w:val="00BF16D7"/>
    <w:pPr>
      <w:numPr>
        <w:ilvl w:val="1"/>
        <w:numId w:val="15"/>
      </w:numPr>
    </w:pPr>
  </w:style>
  <w:style w:type="paragraph" w:customStyle="1" w:styleId="ONEBulletL3">
    <w:name w:val="ONE Bullet L3"/>
    <w:basedOn w:val="Normal"/>
    <w:qFormat/>
    <w:rsid w:val="00BF16D7"/>
    <w:pPr>
      <w:numPr>
        <w:ilvl w:val="2"/>
        <w:numId w:val="15"/>
      </w:numPr>
    </w:pPr>
  </w:style>
  <w:style w:type="paragraph" w:customStyle="1" w:styleId="ONELine">
    <w:name w:val="ONE Line"/>
    <w:basedOn w:val="Normal"/>
    <w:qFormat/>
    <w:rsid w:val="00BF16D7"/>
    <w:pPr>
      <w:spacing w:before="120" w:after="480"/>
    </w:pPr>
  </w:style>
  <w:style w:type="paragraph" w:customStyle="1" w:styleId="ONEPlain">
    <w:name w:val="ONE Plain"/>
    <w:basedOn w:val="Normal"/>
    <w:qFormat/>
    <w:rsid w:val="00BF16D7"/>
    <w:pPr>
      <w:spacing w:after="0"/>
    </w:pPr>
  </w:style>
  <w:style w:type="paragraph" w:customStyle="1" w:styleId="ONEQuote">
    <w:name w:val="ONE Quote"/>
    <w:basedOn w:val="Normal"/>
    <w:qFormat/>
    <w:rsid w:val="00BF16D7"/>
    <w:pPr>
      <w:ind w:left="1440" w:right="1440"/>
      <w:jc w:val="both"/>
    </w:pPr>
  </w:style>
  <w:style w:type="paragraph" w:customStyle="1" w:styleId="ONEScheduleTitle">
    <w:name w:val="ONE Schedule Title"/>
    <w:basedOn w:val="Normal"/>
    <w:qFormat/>
    <w:rsid w:val="00BF16D7"/>
    <w:pPr>
      <w:jc w:val="center"/>
    </w:pPr>
    <w:rPr>
      <w:b/>
    </w:rPr>
  </w:style>
  <w:style w:type="paragraph" w:customStyle="1" w:styleId="ONENumberCont1">
    <w:name w:val="ONE Number Cont. 1"/>
    <w:basedOn w:val="Normal"/>
    <w:qFormat/>
    <w:rsid w:val="00BF16D7"/>
    <w:pPr>
      <w:ind w:left="720"/>
    </w:pPr>
  </w:style>
  <w:style w:type="paragraph" w:customStyle="1" w:styleId="ONENumberCont2">
    <w:name w:val="ONE Number Cont. 2"/>
    <w:basedOn w:val="Normal"/>
    <w:qFormat/>
    <w:rsid w:val="00BF16D7"/>
    <w:pPr>
      <w:ind w:left="1440"/>
    </w:pPr>
  </w:style>
  <w:style w:type="paragraph" w:customStyle="1" w:styleId="ONENumberCont3">
    <w:name w:val="ONE Number Cont. 3"/>
    <w:basedOn w:val="Normal"/>
    <w:qFormat/>
    <w:rsid w:val="00BF16D7"/>
    <w:pPr>
      <w:ind w:left="2160"/>
    </w:pPr>
  </w:style>
  <w:style w:type="paragraph" w:customStyle="1" w:styleId="ONENumberCont4">
    <w:name w:val="ONE Number Cont. 4"/>
    <w:basedOn w:val="Normal"/>
    <w:qFormat/>
    <w:rsid w:val="00BF16D7"/>
    <w:pPr>
      <w:ind w:left="2880"/>
    </w:pPr>
  </w:style>
  <w:style w:type="paragraph" w:customStyle="1" w:styleId="ONENumberCont5">
    <w:name w:val="ONE Number Cont. 5"/>
    <w:basedOn w:val="Normal"/>
    <w:qFormat/>
    <w:rsid w:val="00BF16D7"/>
    <w:pPr>
      <w:ind w:left="3600"/>
    </w:pPr>
  </w:style>
  <w:style w:type="character" w:customStyle="1" w:styleId="DocID">
    <w:name w:val="DocID"/>
    <w:basedOn w:val="DefaultParagraphFont"/>
    <w:uiPriority w:val="99"/>
    <w:semiHidden/>
    <w:rsid w:val="00631131"/>
    <w:rPr>
      <w:rFonts w:ascii="Verdana" w:hAnsi="Verdana"/>
      <w:b w:val="0"/>
      <w:i w:val="0"/>
      <w:caps w:val="0"/>
      <w:vanish w:val="0"/>
      <w:color w:val="000000"/>
      <w:sz w:val="14"/>
      <w:u w:val="none"/>
    </w:rPr>
  </w:style>
  <w:style w:type="paragraph" w:styleId="Revision">
    <w:name w:val="Revision"/>
    <w:hidden/>
    <w:uiPriority w:val="99"/>
    <w:semiHidden/>
    <w:rsid w:val="00392FFE"/>
    <w:pPr>
      <w:spacing w:after="0"/>
    </w:pPr>
    <w:rPr>
      <w:lang w:val="en-CA"/>
    </w:rPr>
  </w:style>
  <w:style w:type="paragraph" w:styleId="ListParagraph">
    <w:name w:val="List Paragraph"/>
    <w:basedOn w:val="Normal"/>
    <w:uiPriority w:val="34"/>
    <w:rsid w:val="00F22C0B"/>
    <w:pPr>
      <w:ind w:left="720"/>
      <w:contextualSpacing/>
    </w:pPr>
  </w:style>
  <w:style w:type="character" w:styleId="UnresolvedMention">
    <w:name w:val="Unresolved Mention"/>
    <w:basedOn w:val="DefaultParagraphFont"/>
    <w:uiPriority w:val="99"/>
    <w:semiHidden/>
    <w:unhideWhenUsed/>
    <w:rsid w:val="007B501E"/>
    <w:rPr>
      <w:color w:val="605E5C"/>
      <w:shd w:val="clear" w:color="auto" w:fill="E1DFDD"/>
    </w:rPr>
  </w:style>
  <w:style w:type="paragraph" w:customStyle="1" w:styleId="break-words">
    <w:name w:val="break-words"/>
    <w:basedOn w:val="Normal"/>
    <w:rsid w:val="00774C1C"/>
    <w:pPr>
      <w:spacing w:before="100" w:beforeAutospacing="1" w:after="100" w:afterAutospacing="1"/>
    </w:pPr>
    <w:rPr>
      <w:rFonts w:eastAsia="Times New Roman" w:cs="Times New Roman"/>
      <w:lang w:val="en-AU" w:eastAsia="en-GB"/>
    </w:rPr>
  </w:style>
  <w:style w:type="paragraph" w:customStyle="1" w:styleId="MacPacTrailer">
    <w:name w:val="MacPac Trailer"/>
    <w:rsid w:val="00F31005"/>
    <w:pPr>
      <w:widowControl w:val="0"/>
      <w:spacing w:after="0" w:line="200" w:lineRule="exact"/>
    </w:pPr>
    <w:rPr>
      <w:rFonts w:ascii="Arial" w:eastAsia="Times New Roman" w:hAnsi="Arial" w:cs="Times New Roman"/>
      <w:sz w:val="1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392707">
      <w:bodyDiv w:val="1"/>
      <w:marLeft w:val="0"/>
      <w:marRight w:val="0"/>
      <w:marTop w:val="0"/>
      <w:marBottom w:val="0"/>
      <w:divBdr>
        <w:top w:val="none" w:sz="0" w:space="0" w:color="auto"/>
        <w:left w:val="none" w:sz="0" w:space="0" w:color="auto"/>
        <w:bottom w:val="none" w:sz="0" w:space="0" w:color="auto"/>
        <w:right w:val="none" w:sz="0" w:space="0" w:color="auto"/>
      </w:divBdr>
    </w:div>
    <w:div w:id="464666296">
      <w:bodyDiv w:val="1"/>
      <w:marLeft w:val="0"/>
      <w:marRight w:val="0"/>
      <w:marTop w:val="0"/>
      <w:marBottom w:val="0"/>
      <w:divBdr>
        <w:top w:val="none" w:sz="0" w:space="0" w:color="auto"/>
        <w:left w:val="none" w:sz="0" w:space="0" w:color="auto"/>
        <w:bottom w:val="none" w:sz="0" w:space="0" w:color="auto"/>
        <w:right w:val="none" w:sz="0" w:space="0" w:color="auto"/>
      </w:divBdr>
    </w:div>
    <w:div w:id="615988420">
      <w:bodyDiv w:val="1"/>
      <w:marLeft w:val="0"/>
      <w:marRight w:val="0"/>
      <w:marTop w:val="0"/>
      <w:marBottom w:val="0"/>
      <w:divBdr>
        <w:top w:val="none" w:sz="0" w:space="0" w:color="auto"/>
        <w:left w:val="none" w:sz="0" w:space="0" w:color="auto"/>
        <w:bottom w:val="none" w:sz="0" w:space="0" w:color="auto"/>
        <w:right w:val="none" w:sz="0" w:space="0" w:color="auto"/>
      </w:divBdr>
    </w:div>
    <w:div w:id="1049837485">
      <w:bodyDiv w:val="1"/>
      <w:marLeft w:val="0"/>
      <w:marRight w:val="0"/>
      <w:marTop w:val="0"/>
      <w:marBottom w:val="0"/>
      <w:divBdr>
        <w:top w:val="none" w:sz="0" w:space="0" w:color="auto"/>
        <w:left w:val="none" w:sz="0" w:space="0" w:color="auto"/>
        <w:bottom w:val="none" w:sz="0" w:space="0" w:color="auto"/>
        <w:right w:val="none" w:sz="0" w:space="0" w:color="auto"/>
      </w:divBdr>
    </w:div>
    <w:div w:id="1252349479">
      <w:bodyDiv w:val="1"/>
      <w:marLeft w:val="0"/>
      <w:marRight w:val="0"/>
      <w:marTop w:val="0"/>
      <w:marBottom w:val="0"/>
      <w:divBdr>
        <w:top w:val="none" w:sz="0" w:space="0" w:color="auto"/>
        <w:left w:val="none" w:sz="0" w:space="0" w:color="auto"/>
        <w:bottom w:val="none" w:sz="0" w:space="0" w:color="auto"/>
        <w:right w:val="none" w:sz="0" w:space="0" w:color="auto"/>
      </w:divBdr>
    </w:div>
    <w:div w:id="18325270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themarketlink.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indbiotherapeutics.com/"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fred@blackhawkgrowth.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Dutch@IBN.f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1320</Words>
  <Characters>7528</Characters>
  <Application>Microsoft Office Word</Application>
  <DocSecurity>0</DocSecurity>
  <Lines>62</Lines>
  <Paragraphs>17</Paragraphs>
  <ScaleCrop>false</ScaleCrop>
  <Company/>
  <LinksUpToDate>false</LinksUpToDate>
  <CharactersWithSpaces>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Justin Hanka</cp:lastModifiedBy>
  <cp:revision>2</cp:revision>
  <cp:lastPrinted>1900-01-01T05:00:00Z</cp:lastPrinted>
  <dcterms:created xsi:type="dcterms:W3CDTF">1900-01-01T05:00:00Z</dcterms:created>
  <dcterms:modified xsi:type="dcterms:W3CDTF">2026-04-01T19:34:00Z</dcterms:modified>
</cp:coreProperties>
</file>