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26EF" w14:textId="77777777" w:rsidR="0031779E" w:rsidRDefault="005175A9" w:rsidP="00014EBB">
      <w:pPr>
        <w:spacing w:before="120" w:after="120" w:line="240" w:lineRule="auto"/>
      </w:pPr>
      <w:r>
        <w:rPr>
          <w:noProof/>
          <w:lang w:val="en-US"/>
        </w:rPr>
        <w:drawing>
          <wp:inline distT="0" distB="0" distL="0" distR="0" wp14:anchorId="03229AA6" wp14:editId="6193839B">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084705" cy="560705"/>
                    </a:xfrm>
                    <a:prstGeom prst="rect">
                      <a:avLst/>
                    </a:prstGeom>
                    <a:ln/>
                  </pic:spPr>
                </pic:pic>
              </a:graphicData>
            </a:graphic>
          </wp:inline>
        </w:drawing>
      </w:r>
    </w:p>
    <w:p w14:paraId="2851264D" w14:textId="77777777" w:rsidR="00CC3CD2" w:rsidRPr="00CC3CD2" w:rsidRDefault="00CC3CD2" w:rsidP="00CC3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4"/>
          <w:szCs w:val="24"/>
          <w:lang w:eastAsia="en-CA"/>
        </w:rPr>
      </w:pPr>
      <w:bookmarkStart w:id="0" w:name="_gjdgxs" w:colFirst="0" w:colLast="0"/>
      <w:bookmarkEnd w:id="0"/>
      <w:r w:rsidRPr="00CC3CD2">
        <w:rPr>
          <w:rFonts w:eastAsia="Times New Roman"/>
          <w:b/>
          <w:bCs/>
          <w:sz w:val="28"/>
          <w:szCs w:val="28"/>
          <w:lang w:eastAsia="en-CA"/>
        </w:rPr>
        <w:t>N</w:t>
      </w:r>
      <w:bookmarkStart w:id="1" w:name="_GoBack"/>
      <w:bookmarkEnd w:id="1"/>
      <w:r w:rsidRPr="00CC3CD2">
        <w:rPr>
          <w:rFonts w:eastAsia="Times New Roman"/>
          <w:b/>
          <w:bCs/>
          <w:sz w:val="28"/>
          <w:szCs w:val="28"/>
          <w:lang w:eastAsia="en-CA"/>
        </w:rPr>
        <w:t>etCents Technology Corporate Update</w:t>
      </w:r>
    </w:p>
    <w:p w14:paraId="01ECFA63" w14:textId="77777777" w:rsidR="00A0635E" w:rsidRPr="00A0635E" w:rsidRDefault="00A0635E" w:rsidP="00A0635E">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eastAsia="Times New Roman" w:hAnsi="Times New Roman" w:cs="Times New Roman"/>
          <w:color w:val="auto"/>
          <w:sz w:val="24"/>
          <w:szCs w:val="24"/>
          <w:lang w:eastAsia="en-CA"/>
        </w:rPr>
      </w:pPr>
      <w:r w:rsidRPr="00A0635E">
        <w:rPr>
          <w:rFonts w:eastAsia="Times New Roman"/>
          <w:b/>
          <w:bCs/>
          <w:lang w:eastAsia="en-CA"/>
        </w:rPr>
        <w:t>VANCOUVER, B.C., March 19, 2018</w:t>
      </w:r>
      <w:r w:rsidRPr="00A0635E">
        <w:rPr>
          <w:rFonts w:eastAsia="Times New Roman"/>
          <w:lang w:eastAsia="en-CA"/>
        </w:rPr>
        <w:t xml:space="preserve"> – </w:t>
      </w:r>
      <w:r w:rsidRPr="00A0635E">
        <w:rPr>
          <w:rFonts w:eastAsia="Times New Roman"/>
          <w:b/>
          <w:bCs/>
          <w:lang w:eastAsia="en-CA"/>
        </w:rPr>
        <w:t>NetCents Technology Inc.</w:t>
      </w:r>
      <w:r w:rsidRPr="00A0635E">
        <w:rPr>
          <w:rFonts w:eastAsia="Times New Roman"/>
          <w:lang w:eastAsia="en-CA"/>
        </w:rPr>
        <w:t xml:space="preserve"> (“</w:t>
      </w:r>
      <w:r w:rsidRPr="00A0635E">
        <w:rPr>
          <w:rFonts w:eastAsia="Times New Roman"/>
          <w:b/>
          <w:bCs/>
          <w:lang w:eastAsia="en-CA"/>
        </w:rPr>
        <w:t>NetCents</w:t>
      </w:r>
      <w:r w:rsidRPr="00A0635E">
        <w:rPr>
          <w:rFonts w:eastAsia="Times New Roman"/>
          <w:lang w:eastAsia="en-CA"/>
        </w:rPr>
        <w:t>” or the “</w:t>
      </w:r>
      <w:r w:rsidRPr="00A0635E">
        <w:rPr>
          <w:rFonts w:eastAsia="Times New Roman"/>
          <w:b/>
          <w:bCs/>
          <w:lang w:eastAsia="en-CA"/>
        </w:rPr>
        <w:t>Company</w:t>
      </w:r>
      <w:r w:rsidRPr="00A0635E">
        <w:rPr>
          <w:rFonts w:eastAsia="Times New Roman"/>
          <w:lang w:eastAsia="en-CA"/>
        </w:rPr>
        <w:t xml:space="preserve">") (CSE: NC / Frankfurt: 26N), is pleased to announce that the Company is on track to meet all of its first quarter milestones. </w:t>
      </w:r>
    </w:p>
    <w:p w14:paraId="7B4E4974" w14:textId="77777777" w:rsidR="00A0635E" w:rsidRPr="00A0635E" w:rsidRDefault="00A0635E" w:rsidP="00A0635E">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eastAsia="Times New Roman" w:hAnsi="Times New Roman" w:cs="Times New Roman"/>
          <w:color w:val="auto"/>
          <w:sz w:val="24"/>
          <w:szCs w:val="24"/>
          <w:lang w:eastAsia="en-CA"/>
        </w:rPr>
      </w:pPr>
      <w:r w:rsidRPr="00A0635E">
        <w:rPr>
          <w:rFonts w:eastAsia="Times New Roman"/>
          <w:lang w:eastAsia="en-CA"/>
        </w:rPr>
        <w:t xml:space="preserve">To date, NetCents has completed: </w:t>
      </w:r>
    </w:p>
    <w:p w14:paraId="0564EEC4" w14:textId="77777777" w:rsidR="00A0635E" w:rsidRPr="00A0635E" w:rsidRDefault="00A0635E" w:rsidP="00A0635E">
      <w:pPr>
        <w:numPr>
          <w:ilvl w:val="0"/>
          <w:numId w:val="3"/>
        </w:numPr>
        <w:pBdr>
          <w:top w:val="none" w:sz="0" w:space="0" w:color="auto"/>
          <w:left w:val="none" w:sz="0" w:space="0" w:color="auto"/>
          <w:bottom w:val="none" w:sz="0" w:space="0" w:color="auto"/>
          <w:right w:val="none" w:sz="0" w:space="0" w:color="auto"/>
          <w:between w:val="none" w:sz="0" w:space="0" w:color="auto"/>
        </w:pBdr>
        <w:spacing w:before="120" w:after="0" w:line="240" w:lineRule="auto"/>
        <w:textAlignment w:val="baseline"/>
        <w:rPr>
          <w:rFonts w:ascii="Noto Sans Symbols" w:eastAsia="Times New Roman" w:hAnsi="Noto Sans Symbols" w:cs="Times New Roman"/>
          <w:lang w:eastAsia="en-CA"/>
        </w:rPr>
      </w:pPr>
      <w:r w:rsidRPr="00A0635E">
        <w:rPr>
          <w:rFonts w:eastAsia="Times New Roman"/>
          <w:lang w:eastAsia="en-CA"/>
        </w:rPr>
        <w:t xml:space="preserve">Integration with Aliant Payments </w:t>
      </w:r>
    </w:p>
    <w:p w14:paraId="0C2896EB" w14:textId="77777777" w:rsidR="00A0635E" w:rsidRPr="00A0635E" w:rsidRDefault="00A0635E" w:rsidP="00A0635E">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Noto Sans Symbols" w:eastAsia="Times New Roman" w:hAnsi="Noto Sans Symbols" w:cs="Times New Roman"/>
          <w:lang w:eastAsia="en-CA"/>
        </w:rPr>
      </w:pPr>
      <w:r w:rsidRPr="00A0635E">
        <w:rPr>
          <w:rFonts w:eastAsia="Times New Roman"/>
          <w:lang w:eastAsia="en-CA"/>
        </w:rPr>
        <w:t xml:space="preserve">Live testing with the first phase of merchant integrations </w:t>
      </w:r>
    </w:p>
    <w:p w14:paraId="0C327450" w14:textId="77777777" w:rsidR="00A0635E" w:rsidRPr="00A0635E" w:rsidRDefault="00A0635E" w:rsidP="00A0635E">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Noto Sans Symbols" w:eastAsia="Times New Roman" w:hAnsi="Noto Sans Symbols" w:cs="Times New Roman"/>
          <w:lang w:eastAsia="en-CA"/>
        </w:rPr>
      </w:pPr>
      <w:r w:rsidRPr="00A0635E">
        <w:rPr>
          <w:rFonts w:eastAsia="Times New Roman"/>
          <w:lang w:eastAsia="en-CA"/>
        </w:rPr>
        <w:t xml:space="preserve">Integration with Poynt Smart Terminals </w:t>
      </w:r>
    </w:p>
    <w:p w14:paraId="06A4EAB9" w14:textId="77777777" w:rsidR="00A0635E" w:rsidRPr="00A0635E" w:rsidRDefault="00A0635E" w:rsidP="00A0635E">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Noto Sans Symbols" w:eastAsia="Times New Roman" w:hAnsi="Noto Sans Symbols" w:cs="Times New Roman"/>
          <w:lang w:eastAsia="en-CA"/>
        </w:rPr>
      </w:pPr>
      <w:r w:rsidRPr="00A0635E">
        <w:rPr>
          <w:rFonts w:eastAsia="Times New Roman"/>
          <w:lang w:eastAsia="en-CA"/>
        </w:rPr>
        <w:t>Added Litecoin to the NC Exchange</w:t>
      </w:r>
    </w:p>
    <w:p w14:paraId="7FCD5D85" w14:textId="77777777" w:rsidR="00A0635E" w:rsidRPr="00A0635E" w:rsidRDefault="00A0635E" w:rsidP="00A0635E">
      <w:pPr>
        <w:numPr>
          <w:ilvl w:val="0"/>
          <w:numId w:val="3"/>
        </w:numPr>
        <w:pBdr>
          <w:top w:val="none" w:sz="0" w:space="0" w:color="auto"/>
          <w:left w:val="none" w:sz="0" w:space="0" w:color="auto"/>
          <w:bottom w:val="none" w:sz="0" w:space="0" w:color="auto"/>
          <w:right w:val="none" w:sz="0" w:space="0" w:color="auto"/>
          <w:between w:val="none" w:sz="0" w:space="0" w:color="auto"/>
        </w:pBdr>
        <w:spacing w:after="120" w:line="240" w:lineRule="auto"/>
        <w:textAlignment w:val="baseline"/>
        <w:rPr>
          <w:rFonts w:ascii="Noto Sans Symbols" w:eastAsia="Times New Roman" w:hAnsi="Noto Sans Symbols" w:cs="Times New Roman"/>
          <w:lang w:eastAsia="en-CA"/>
        </w:rPr>
      </w:pPr>
      <w:r w:rsidRPr="00A0635E">
        <w:rPr>
          <w:rFonts w:eastAsia="Times New Roman"/>
          <w:lang w:eastAsia="en-CA"/>
        </w:rPr>
        <w:t>Launched the marketing campaign including the development of a Loyalty and Rewards program</w:t>
      </w:r>
    </w:p>
    <w:p w14:paraId="0489BEDE" w14:textId="77777777" w:rsidR="00A0635E" w:rsidRPr="00A0635E" w:rsidRDefault="00A0635E" w:rsidP="00A0635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n-CA"/>
        </w:rPr>
      </w:pPr>
    </w:p>
    <w:p w14:paraId="336BEE64" w14:textId="77777777" w:rsidR="00A0635E" w:rsidRPr="00A0635E" w:rsidRDefault="00A0635E" w:rsidP="00A0635E">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Times New Roman" w:eastAsia="Times New Roman" w:hAnsi="Times New Roman" w:cs="Times New Roman"/>
          <w:color w:val="auto"/>
          <w:sz w:val="24"/>
          <w:szCs w:val="24"/>
          <w:lang w:eastAsia="en-CA"/>
        </w:rPr>
      </w:pPr>
      <w:r w:rsidRPr="00A0635E">
        <w:rPr>
          <w:rFonts w:eastAsia="Times New Roman"/>
          <w:lang w:eastAsia="en-CA"/>
        </w:rPr>
        <w:t xml:space="preserve">“The first quarter of 2018 has seen NetCents achieve our planned developments and milestones for the company. In the next few weeks, our previously announced partnership </w:t>
      </w:r>
      <w:proofErr w:type="gramStart"/>
      <w:r w:rsidRPr="00A0635E">
        <w:rPr>
          <w:rFonts w:eastAsia="Times New Roman"/>
          <w:lang w:eastAsia="en-CA"/>
        </w:rPr>
        <w:t>roll</w:t>
      </w:r>
      <w:proofErr w:type="gramEnd"/>
      <w:r w:rsidRPr="00A0635E">
        <w:rPr>
          <w:rFonts w:eastAsia="Times New Roman"/>
          <w:lang w:eastAsia="en-CA"/>
        </w:rPr>
        <w:t xml:space="preserve"> out plan will begin to come to fruition as the first merchants using our cryptocurrency merchant gateway start to go live.” Stated Clayton Moore, CEO of NetCents Technologies. “NetCents continues its accelerated growth and we have seen a significant increase in interest in the platform from both users and merchants as well as other parties. We are well on our way to achieving our goal of introducing cryptocurrency to the masses and are successfully executing our 2018 strategic plans.”</w:t>
      </w:r>
    </w:p>
    <w:p w14:paraId="4EA53E74" w14:textId="77777777" w:rsidR="00A0635E" w:rsidRPr="00A0635E" w:rsidRDefault="00A0635E" w:rsidP="00A0635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eastAsia="en-CA"/>
        </w:rPr>
      </w:pPr>
    </w:p>
    <w:p w14:paraId="6A05DD2E" w14:textId="77777777" w:rsidR="00AB530A" w:rsidRDefault="00AB530A" w:rsidP="00014EBB">
      <w:pPr>
        <w:spacing w:before="120" w:after="120" w:line="240" w:lineRule="auto"/>
        <w:rPr>
          <w:b/>
          <w:u w:val="single"/>
        </w:rPr>
      </w:pPr>
    </w:p>
    <w:p w14:paraId="1C9C15CE" w14:textId="77777777" w:rsidR="0031779E" w:rsidRDefault="005175A9" w:rsidP="00014EBB">
      <w:pPr>
        <w:spacing w:before="120" w:after="120" w:line="240" w:lineRule="auto"/>
        <w:rPr>
          <w:b/>
          <w:u w:val="single"/>
        </w:rPr>
      </w:pPr>
      <w:r>
        <w:rPr>
          <w:b/>
          <w:u w:val="single"/>
        </w:rPr>
        <w:t>About NetCents</w:t>
      </w:r>
    </w:p>
    <w:p w14:paraId="2AFD4C90" w14:textId="77777777" w:rsidR="0031779E" w:rsidRDefault="005175A9" w:rsidP="00014EBB">
      <w:pPr>
        <w:spacing w:before="120" w:after="120" w:line="240" w:lineRule="auto"/>
      </w:pPr>
      <w: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 </w:t>
      </w:r>
    </w:p>
    <w:p w14:paraId="526F0A27" w14:textId="22073789" w:rsidR="0031779E" w:rsidRDefault="005175A9" w:rsidP="00014EBB">
      <w:pPr>
        <w:spacing w:before="120" w:after="120" w:line="240" w:lineRule="auto"/>
      </w:pPr>
      <w:r>
        <w:t>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Way. ™</w:t>
      </w:r>
    </w:p>
    <w:p w14:paraId="08E54BD8" w14:textId="77777777" w:rsidR="0031779E" w:rsidRDefault="0031779E" w:rsidP="00014EBB">
      <w:pPr>
        <w:spacing w:before="120" w:after="120" w:line="240" w:lineRule="auto"/>
      </w:pPr>
    </w:p>
    <w:p w14:paraId="5F9B507E" w14:textId="77777777" w:rsidR="0031779E" w:rsidRPr="005175A9" w:rsidRDefault="005175A9" w:rsidP="00014EBB">
      <w:pPr>
        <w:spacing w:before="120" w:after="120" w:line="240" w:lineRule="auto"/>
      </w:pPr>
      <w:bookmarkStart w:id="2" w:name="_1fob9te" w:colFirst="0" w:colLast="0"/>
      <w:bookmarkEnd w:id="2"/>
      <w:r>
        <w:t xml:space="preserve">For more information, please visit the corporate website at </w:t>
      </w:r>
      <w:hyperlink r:id="rId6">
        <w:r>
          <w:rPr>
            <w:color w:val="0563C1"/>
            <w:u w:val="single"/>
          </w:rPr>
          <w:t>www.net-cents.com</w:t>
        </w:r>
      </w:hyperlink>
      <w:r>
        <w:t xml:space="preserve"> or contact Gord Jessop, President: </w:t>
      </w:r>
      <w:hyperlink r:id="rId7">
        <w:r>
          <w:rPr>
            <w:color w:val="0563C1"/>
            <w:u w:val="single"/>
          </w:rPr>
          <w:t>gord.jessop@net-cents.com</w:t>
        </w:r>
      </w:hyperlink>
      <w:r>
        <w:t>.</w:t>
      </w:r>
    </w:p>
    <w:p w14:paraId="646BE65C" w14:textId="77777777" w:rsidR="0031779E" w:rsidRPr="005175A9" w:rsidRDefault="0031779E" w:rsidP="00014EBB">
      <w:pPr>
        <w:spacing w:before="120" w:after="120" w:line="240" w:lineRule="auto"/>
      </w:pPr>
    </w:p>
    <w:p w14:paraId="1A71498A" w14:textId="77777777" w:rsidR="0031779E" w:rsidRDefault="005175A9" w:rsidP="00014EBB">
      <w:pPr>
        <w:spacing w:before="120" w:after="120" w:line="240" w:lineRule="auto"/>
      </w:pPr>
      <w:r>
        <w:t xml:space="preserve">On Behalf of the Board of Directors </w:t>
      </w:r>
    </w:p>
    <w:p w14:paraId="071EFF1D" w14:textId="77777777" w:rsidR="0031779E" w:rsidRPr="005175A9" w:rsidRDefault="005175A9" w:rsidP="00014EBB">
      <w:pPr>
        <w:spacing w:before="120" w:after="120" w:line="240" w:lineRule="auto"/>
      </w:pPr>
      <w:r>
        <w:t>NetCents Technology Inc.</w:t>
      </w:r>
    </w:p>
    <w:p w14:paraId="4B2DB60E" w14:textId="77777777" w:rsidR="0031779E" w:rsidRPr="005175A9" w:rsidRDefault="0031779E" w:rsidP="00014EBB">
      <w:pPr>
        <w:spacing w:before="120" w:after="120" w:line="240" w:lineRule="auto"/>
      </w:pPr>
    </w:p>
    <w:p w14:paraId="33AE0B9B" w14:textId="77777777" w:rsidR="0031779E" w:rsidRDefault="005175A9" w:rsidP="00014EBB">
      <w:pPr>
        <w:spacing w:before="120" w:after="120" w:line="240" w:lineRule="auto"/>
      </w:pPr>
      <w:r>
        <w:rPr>
          <w:u w:val="single"/>
        </w:rPr>
        <w:t>“Clayton Moore”</w:t>
      </w:r>
    </w:p>
    <w:p w14:paraId="37000EF4" w14:textId="77777777" w:rsidR="0031779E" w:rsidRDefault="005175A9" w:rsidP="00014EBB">
      <w:pPr>
        <w:spacing w:before="120" w:after="120" w:line="240" w:lineRule="auto"/>
      </w:pPr>
      <w:r>
        <w:t>Clayton Moore, CEO, Founder and Director</w:t>
      </w:r>
    </w:p>
    <w:p w14:paraId="184A71B9" w14:textId="77777777" w:rsidR="0031779E" w:rsidRDefault="0031779E" w:rsidP="00014EBB">
      <w:pPr>
        <w:spacing w:before="120" w:after="120" w:line="240" w:lineRule="auto"/>
      </w:pPr>
    </w:p>
    <w:p w14:paraId="7AF979D4" w14:textId="77777777" w:rsidR="0031779E" w:rsidRPr="005175A9" w:rsidRDefault="005175A9" w:rsidP="00014EBB">
      <w:pPr>
        <w:spacing w:before="120" w:after="120" w:line="240" w:lineRule="auto"/>
      </w:pPr>
      <w:r>
        <w:t>NetCents Technology Inc.</w:t>
      </w:r>
    </w:p>
    <w:p w14:paraId="4FC3BFFD" w14:textId="77777777" w:rsidR="0031779E" w:rsidRPr="005175A9" w:rsidRDefault="005175A9" w:rsidP="00014EBB">
      <w:pPr>
        <w:spacing w:before="120" w:after="120" w:line="240" w:lineRule="auto"/>
      </w:pPr>
      <w:r>
        <w:t>Suite 880, 505 Burrard St (</w:t>
      </w:r>
      <w:proofErr w:type="spellStart"/>
      <w:r>
        <w:t>Bentall</w:t>
      </w:r>
      <w:proofErr w:type="spellEnd"/>
      <w:r>
        <w:t xml:space="preserve"> 1), </w:t>
      </w:r>
    </w:p>
    <w:p w14:paraId="23A91E0F" w14:textId="77777777" w:rsidR="0031779E" w:rsidRDefault="005175A9" w:rsidP="00014EBB">
      <w:pPr>
        <w:spacing w:before="120" w:after="120" w:line="240" w:lineRule="auto"/>
      </w:pPr>
      <w:r>
        <w:t>Vancouver, BC, V7X 1M4</w:t>
      </w:r>
    </w:p>
    <w:p w14:paraId="29F2F46D" w14:textId="77777777" w:rsidR="0031779E" w:rsidRDefault="0031779E" w:rsidP="00014EBB">
      <w:pPr>
        <w:spacing w:before="120" w:after="120" w:line="240" w:lineRule="auto"/>
      </w:pPr>
    </w:p>
    <w:p w14:paraId="6897BE4E" w14:textId="77777777" w:rsidR="0031779E" w:rsidRDefault="005175A9" w:rsidP="00014EBB">
      <w:pPr>
        <w:spacing w:before="120" w:after="120" w:line="240" w:lineRule="auto"/>
      </w:pPr>
      <w:bookmarkStart w:id="3" w:name="_3znysh7" w:colFirst="0" w:colLast="0"/>
      <w:bookmarkEnd w:id="3"/>
      <w:r>
        <w:t>Cautionary Note Regarding Forward-Looking Information</w:t>
      </w:r>
    </w:p>
    <w:p w14:paraId="206CA5D5" w14:textId="77777777" w:rsidR="0031779E" w:rsidRPr="005175A9" w:rsidRDefault="005175A9" w:rsidP="00014EBB">
      <w:pPr>
        <w:spacing w:before="120" w:after="120" w:line="240" w:lineRule="auto"/>
      </w:pPr>
      <w:r>
        <w:t>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sectPr w:rsidR="0031779E" w:rsidRPr="005175A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oto Sans Symbol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126F"/>
    <w:multiLevelType w:val="hybridMultilevel"/>
    <w:tmpl w:val="3FC6F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CC86862"/>
    <w:multiLevelType w:val="multilevel"/>
    <w:tmpl w:val="6D7A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73B8D"/>
    <w:multiLevelType w:val="hybridMultilevel"/>
    <w:tmpl w:val="3CD63C72"/>
    <w:lvl w:ilvl="0" w:tplc="3690C1CC">
      <w:start w:val="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9E"/>
    <w:rsid w:val="00014EBB"/>
    <w:rsid w:val="000E4B02"/>
    <w:rsid w:val="0013505C"/>
    <w:rsid w:val="0013796A"/>
    <w:rsid w:val="0015330A"/>
    <w:rsid w:val="00191DE5"/>
    <w:rsid w:val="001F14AF"/>
    <w:rsid w:val="00237645"/>
    <w:rsid w:val="002A75B6"/>
    <w:rsid w:val="002F7B90"/>
    <w:rsid w:val="00303CC8"/>
    <w:rsid w:val="0031779E"/>
    <w:rsid w:val="003A0A13"/>
    <w:rsid w:val="003B4ECF"/>
    <w:rsid w:val="003D3341"/>
    <w:rsid w:val="0041063E"/>
    <w:rsid w:val="00433701"/>
    <w:rsid w:val="0043730C"/>
    <w:rsid w:val="00440B01"/>
    <w:rsid w:val="004D2592"/>
    <w:rsid w:val="005004F9"/>
    <w:rsid w:val="00505248"/>
    <w:rsid w:val="005175A9"/>
    <w:rsid w:val="00654DB8"/>
    <w:rsid w:val="006613A8"/>
    <w:rsid w:val="006B38C1"/>
    <w:rsid w:val="006B6318"/>
    <w:rsid w:val="00714CDE"/>
    <w:rsid w:val="008318E9"/>
    <w:rsid w:val="008E474F"/>
    <w:rsid w:val="00971D4E"/>
    <w:rsid w:val="00995C8A"/>
    <w:rsid w:val="009E32D9"/>
    <w:rsid w:val="009E35DF"/>
    <w:rsid w:val="00A03932"/>
    <w:rsid w:val="00A0635E"/>
    <w:rsid w:val="00A302FB"/>
    <w:rsid w:val="00AB530A"/>
    <w:rsid w:val="00AC1097"/>
    <w:rsid w:val="00AD4A27"/>
    <w:rsid w:val="00AF026A"/>
    <w:rsid w:val="00B40C85"/>
    <w:rsid w:val="00BB35BD"/>
    <w:rsid w:val="00BF23A5"/>
    <w:rsid w:val="00C20261"/>
    <w:rsid w:val="00CA0CFA"/>
    <w:rsid w:val="00CC3CD2"/>
    <w:rsid w:val="00CF111A"/>
    <w:rsid w:val="00D804DF"/>
    <w:rsid w:val="00DB4379"/>
    <w:rsid w:val="00DB5328"/>
    <w:rsid w:val="00E55A51"/>
    <w:rsid w:val="00F06781"/>
    <w:rsid w:val="00F35655"/>
    <w:rsid w:val="00F4639D"/>
    <w:rsid w:val="00F52EBD"/>
    <w:rsid w:val="00F7711F"/>
    <w:rsid w:val="00FA3694"/>
    <w:rsid w:val="00FD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AB57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0"/>
    <w:next w:val="Normal0"/>
    <w:pPr>
      <w:keepNext/>
      <w:keepLines/>
      <w:spacing w:before="480" w:after="120" w:line="240" w:lineRule="auto"/>
      <w:outlineLvl w:val="0"/>
    </w:pPr>
    <w:rPr>
      <w:b/>
      <w:sz w:val="48"/>
      <w:szCs w:val="48"/>
    </w:rPr>
  </w:style>
  <w:style w:type="paragraph" w:styleId="Heading2">
    <w:name w:val="heading 2"/>
    <w:basedOn w:val="Normal0"/>
    <w:next w:val="Normal0"/>
    <w:pPr>
      <w:keepNext/>
      <w:keepLines/>
      <w:spacing w:before="360" w:after="80" w:line="240" w:lineRule="auto"/>
      <w:outlineLvl w:val="1"/>
    </w:pPr>
    <w:rPr>
      <w:b/>
      <w:sz w:val="36"/>
      <w:szCs w:val="36"/>
    </w:rPr>
  </w:style>
  <w:style w:type="paragraph" w:styleId="Heading3">
    <w:name w:val="heading 3"/>
    <w:basedOn w:val="Normal0"/>
    <w:next w:val="Normal0"/>
    <w:pPr>
      <w:keepNext/>
      <w:keepLines/>
      <w:spacing w:before="280" w:after="80" w:line="240" w:lineRule="auto"/>
      <w:outlineLvl w:val="2"/>
    </w:pPr>
    <w:rPr>
      <w:b/>
      <w:sz w:val="28"/>
      <w:szCs w:val="28"/>
    </w:rPr>
  </w:style>
  <w:style w:type="paragraph" w:styleId="Heading4">
    <w:name w:val="heading 4"/>
    <w:basedOn w:val="Normal0"/>
    <w:next w:val="Normal0"/>
    <w:pPr>
      <w:keepNext/>
      <w:keepLines/>
      <w:spacing w:before="240" w:after="40" w:line="240" w:lineRule="auto"/>
      <w:outlineLvl w:val="3"/>
    </w:pPr>
    <w:rPr>
      <w:b/>
      <w:sz w:val="24"/>
      <w:szCs w:val="24"/>
    </w:rPr>
  </w:style>
  <w:style w:type="paragraph" w:styleId="Heading5">
    <w:name w:val="heading 5"/>
    <w:basedOn w:val="Normal0"/>
    <w:next w:val="Normal0"/>
    <w:pPr>
      <w:keepNext/>
      <w:keepLines/>
      <w:spacing w:before="220" w:after="40" w:line="240" w:lineRule="auto"/>
      <w:outlineLvl w:val="4"/>
    </w:pPr>
    <w:rPr>
      <w:b/>
    </w:rPr>
  </w:style>
  <w:style w:type="paragraph" w:styleId="Heading6">
    <w:name w:val="heading 6"/>
    <w:basedOn w:val="Normal0"/>
    <w:next w:val="Normal0"/>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line="240" w:lineRule="auto"/>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0">
    <w:name w:val="Normal_0"/>
    <w:qFormat/>
    <w:rsid w:val="008D182D"/>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character" w:customStyle="1" w:styleId="m-7205455453229369780money">
    <w:name w:val="m_-7205455453229369780money"/>
    <w:basedOn w:val="DefaultParagraphFont"/>
    <w:rsid w:val="00E14514"/>
  </w:style>
  <w:style w:type="paragraph" w:styleId="NormalWeb">
    <w:name w:val="Normal (Web)"/>
    <w:basedOn w:val="Normal"/>
    <w:uiPriority w:val="99"/>
    <w:semiHidden/>
    <w:unhideWhenUsed/>
    <w:rsid w:val="00A0635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8023">
      <w:bodyDiv w:val="1"/>
      <w:marLeft w:val="0"/>
      <w:marRight w:val="0"/>
      <w:marTop w:val="0"/>
      <w:marBottom w:val="0"/>
      <w:divBdr>
        <w:top w:val="none" w:sz="0" w:space="0" w:color="auto"/>
        <w:left w:val="none" w:sz="0" w:space="0" w:color="auto"/>
        <w:bottom w:val="none" w:sz="0" w:space="0" w:color="auto"/>
        <w:right w:val="none" w:sz="0" w:space="0" w:color="auto"/>
      </w:divBdr>
    </w:div>
    <w:div w:id="299772860">
      <w:bodyDiv w:val="1"/>
      <w:marLeft w:val="0"/>
      <w:marRight w:val="0"/>
      <w:marTop w:val="0"/>
      <w:marBottom w:val="0"/>
      <w:divBdr>
        <w:top w:val="none" w:sz="0" w:space="0" w:color="auto"/>
        <w:left w:val="none" w:sz="0" w:space="0" w:color="auto"/>
        <w:bottom w:val="none" w:sz="0" w:space="0" w:color="auto"/>
        <w:right w:val="none" w:sz="0" w:space="0" w:color="auto"/>
      </w:divBdr>
    </w:div>
    <w:div w:id="434057333">
      <w:bodyDiv w:val="1"/>
      <w:marLeft w:val="0"/>
      <w:marRight w:val="0"/>
      <w:marTop w:val="0"/>
      <w:marBottom w:val="0"/>
      <w:divBdr>
        <w:top w:val="none" w:sz="0" w:space="0" w:color="auto"/>
        <w:left w:val="none" w:sz="0" w:space="0" w:color="auto"/>
        <w:bottom w:val="none" w:sz="0" w:space="0" w:color="auto"/>
        <w:right w:val="none" w:sz="0" w:space="0" w:color="auto"/>
      </w:divBdr>
    </w:div>
    <w:div w:id="600991185">
      <w:bodyDiv w:val="1"/>
      <w:marLeft w:val="0"/>
      <w:marRight w:val="0"/>
      <w:marTop w:val="0"/>
      <w:marBottom w:val="0"/>
      <w:divBdr>
        <w:top w:val="none" w:sz="0" w:space="0" w:color="auto"/>
        <w:left w:val="none" w:sz="0" w:space="0" w:color="auto"/>
        <w:bottom w:val="none" w:sz="0" w:space="0" w:color="auto"/>
        <w:right w:val="none" w:sz="0" w:space="0" w:color="auto"/>
      </w:divBdr>
    </w:div>
    <w:div w:id="619528392">
      <w:bodyDiv w:val="1"/>
      <w:marLeft w:val="0"/>
      <w:marRight w:val="0"/>
      <w:marTop w:val="0"/>
      <w:marBottom w:val="0"/>
      <w:divBdr>
        <w:top w:val="none" w:sz="0" w:space="0" w:color="auto"/>
        <w:left w:val="none" w:sz="0" w:space="0" w:color="auto"/>
        <w:bottom w:val="none" w:sz="0" w:space="0" w:color="auto"/>
        <w:right w:val="none" w:sz="0" w:space="0" w:color="auto"/>
      </w:divBdr>
    </w:div>
    <w:div w:id="1074275654">
      <w:bodyDiv w:val="1"/>
      <w:marLeft w:val="0"/>
      <w:marRight w:val="0"/>
      <w:marTop w:val="0"/>
      <w:marBottom w:val="0"/>
      <w:divBdr>
        <w:top w:val="none" w:sz="0" w:space="0" w:color="auto"/>
        <w:left w:val="none" w:sz="0" w:space="0" w:color="auto"/>
        <w:bottom w:val="none" w:sz="0" w:space="0" w:color="auto"/>
        <w:right w:val="none" w:sz="0" w:space="0" w:color="auto"/>
      </w:divBdr>
    </w:div>
    <w:div w:id="1215848752">
      <w:bodyDiv w:val="1"/>
      <w:marLeft w:val="0"/>
      <w:marRight w:val="0"/>
      <w:marTop w:val="0"/>
      <w:marBottom w:val="0"/>
      <w:divBdr>
        <w:top w:val="none" w:sz="0" w:space="0" w:color="auto"/>
        <w:left w:val="none" w:sz="0" w:space="0" w:color="auto"/>
        <w:bottom w:val="none" w:sz="0" w:space="0" w:color="auto"/>
        <w:right w:val="none" w:sz="0" w:space="0" w:color="auto"/>
      </w:divBdr>
    </w:div>
    <w:div w:id="1711417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rd.jessop@net-c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cent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2018-03-18T23:54:00Z</dcterms:created>
  <dcterms:modified xsi:type="dcterms:W3CDTF">2018-03-19T01:33:00Z</dcterms:modified>
</cp:coreProperties>
</file>