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79E" w:rsidRDefault="005175A9" w:rsidP="00014EBB">
      <w:pPr>
        <w:spacing w:before="120" w:after="120" w:line="240" w:lineRule="auto"/>
      </w:pPr>
      <w:r>
        <w:rPr>
          <w:noProof/>
          <w:lang w:eastAsia="en-CA"/>
        </w:rPr>
        <w:drawing>
          <wp:inline distT="0" distB="0" distL="0" distR="0">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2084705" cy="560705"/>
                    </a:xfrm>
                    <a:prstGeom prst="rect">
                      <a:avLst/>
                    </a:prstGeom>
                    <a:ln/>
                  </pic:spPr>
                </pic:pic>
              </a:graphicData>
            </a:graphic>
          </wp:inline>
        </w:drawing>
      </w:r>
    </w:p>
    <w:p w:rsidR="0031779E" w:rsidRDefault="0000342B" w:rsidP="00014EBB">
      <w:pPr>
        <w:spacing w:before="120" w:after="120" w:line="240" w:lineRule="auto"/>
        <w:jc w:val="center"/>
        <w:rPr>
          <w:b/>
          <w:sz w:val="28"/>
          <w:szCs w:val="28"/>
        </w:rPr>
      </w:pPr>
      <w:bookmarkStart w:id="0" w:name="_gjdgxs" w:colFirst="0" w:colLast="0"/>
      <w:bookmarkEnd w:id="0"/>
      <w:r>
        <w:rPr>
          <w:b/>
          <w:sz w:val="28"/>
          <w:szCs w:val="28"/>
        </w:rPr>
        <w:t xml:space="preserve">NetCents Technology </w:t>
      </w:r>
      <w:r w:rsidR="00636DAA">
        <w:rPr>
          <w:b/>
          <w:sz w:val="28"/>
          <w:szCs w:val="28"/>
        </w:rPr>
        <w:t xml:space="preserve">Increases Frequency of Merchant </w:t>
      </w:r>
      <w:r w:rsidR="001156A8">
        <w:rPr>
          <w:b/>
          <w:sz w:val="28"/>
          <w:szCs w:val="28"/>
        </w:rPr>
        <w:t>Settlements</w:t>
      </w:r>
      <w:r w:rsidR="008B2F2C">
        <w:rPr>
          <w:b/>
          <w:sz w:val="28"/>
          <w:szCs w:val="28"/>
        </w:rPr>
        <w:t xml:space="preserve"> </w:t>
      </w:r>
    </w:p>
    <w:p w:rsidR="00C21D0A" w:rsidRDefault="00C21D0A" w:rsidP="00014EBB">
      <w:pPr>
        <w:spacing w:before="120" w:after="120" w:line="240" w:lineRule="auto"/>
        <w:jc w:val="center"/>
      </w:pPr>
    </w:p>
    <w:p w:rsidR="001156A8" w:rsidRDefault="005175A9" w:rsidP="001156A8">
      <w:pPr>
        <w:pStyle w:val="NormalWeb"/>
        <w:shd w:val="clear" w:color="auto" w:fill="FFFFFF"/>
        <w:spacing w:after="150"/>
        <w:rPr>
          <w:rFonts w:asciiTheme="minorHAnsi" w:hAnsiTheme="minorHAnsi" w:cstheme="minorHAnsi"/>
          <w:color w:val="2F2E2F"/>
          <w:sz w:val="22"/>
          <w:szCs w:val="22"/>
        </w:rPr>
      </w:pPr>
      <w:r w:rsidRPr="00DD4C9A">
        <w:rPr>
          <w:rFonts w:asciiTheme="minorHAnsi" w:hAnsiTheme="minorHAnsi" w:cstheme="minorHAnsi"/>
          <w:b/>
          <w:sz w:val="22"/>
          <w:szCs w:val="22"/>
        </w:rPr>
        <w:t xml:space="preserve">VANCOUVER, B.C., </w:t>
      </w:r>
      <w:r w:rsidR="00C94CB5">
        <w:rPr>
          <w:rFonts w:asciiTheme="minorHAnsi" w:hAnsiTheme="minorHAnsi" w:cstheme="minorHAnsi"/>
          <w:b/>
          <w:sz w:val="22"/>
          <w:szCs w:val="22"/>
        </w:rPr>
        <w:t>May 22</w:t>
      </w:r>
      <w:r w:rsidR="003A5C0B" w:rsidRPr="00DD4C9A">
        <w:rPr>
          <w:rFonts w:asciiTheme="minorHAnsi" w:hAnsiTheme="minorHAnsi" w:cstheme="minorHAnsi"/>
          <w:b/>
          <w:sz w:val="22"/>
          <w:szCs w:val="22"/>
        </w:rPr>
        <w:t>, 2018</w:t>
      </w:r>
      <w:r w:rsidRPr="00DD4C9A">
        <w:rPr>
          <w:rFonts w:asciiTheme="minorHAnsi" w:hAnsiTheme="minorHAnsi" w:cstheme="minorHAnsi"/>
          <w:sz w:val="22"/>
          <w:szCs w:val="22"/>
        </w:rPr>
        <w:t xml:space="preserve"> – </w:t>
      </w:r>
      <w:r w:rsidRPr="00DD4C9A">
        <w:rPr>
          <w:rFonts w:asciiTheme="minorHAnsi" w:hAnsiTheme="minorHAnsi" w:cstheme="minorHAnsi"/>
          <w:b/>
          <w:sz w:val="22"/>
          <w:szCs w:val="22"/>
        </w:rPr>
        <w:t>NetCents Technology Inc.</w:t>
      </w:r>
      <w:r w:rsidRPr="00DD4C9A">
        <w:rPr>
          <w:rFonts w:asciiTheme="minorHAnsi" w:hAnsiTheme="minorHAnsi" w:cstheme="minorHAnsi"/>
          <w:sz w:val="22"/>
          <w:szCs w:val="22"/>
        </w:rPr>
        <w:t xml:space="preserve"> (“</w:t>
      </w:r>
      <w:r w:rsidRPr="00DD4C9A">
        <w:rPr>
          <w:rFonts w:asciiTheme="minorHAnsi" w:hAnsiTheme="minorHAnsi" w:cstheme="minorHAnsi"/>
          <w:b/>
          <w:sz w:val="22"/>
          <w:szCs w:val="22"/>
        </w:rPr>
        <w:t>NetCents</w:t>
      </w:r>
      <w:r w:rsidRPr="00DD4C9A">
        <w:rPr>
          <w:rFonts w:asciiTheme="minorHAnsi" w:hAnsiTheme="minorHAnsi" w:cstheme="minorHAnsi"/>
          <w:sz w:val="22"/>
          <w:szCs w:val="22"/>
        </w:rPr>
        <w:t>” or the “</w:t>
      </w:r>
      <w:r w:rsidRPr="00DD4C9A">
        <w:rPr>
          <w:rFonts w:asciiTheme="minorHAnsi" w:hAnsiTheme="minorHAnsi" w:cstheme="minorHAnsi"/>
          <w:b/>
          <w:sz w:val="22"/>
          <w:szCs w:val="22"/>
        </w:rPr>
        <w:t>Company</w:t>
      </w:r>
      <w:r w:rsidRPr="00DD4C9A">
        <w:rPr>
          <w:rFonts w:asciiTheme="minorHAnsi" w:hAnsiTheme="minorHAnsi" w:cstheme="minorHAnsi"/>
          <w:sz w:val="22"/>
          <w:szCs w:val="22"/>
        </w:rPr>
        <w:t>") (CSE: NC / Frankfurt: 26N</w:t>
      </w:r>
      <w:r w:rsidR="003A5C0B" w:rsidRPr="00DD4C9A">
        <w:rPr>
          <w:rFonts w:asciiTheme="minorHAnsi" w:hAnsiTheme="minorHAnsi" w:cstheme="minorHAnsi"/>
          <w:sz w:val="22"/>
          <w:szCs w:val="22"/>
        </w:rPr>
        <w:t>)</w:t>
      </w:r>
      <w:r w:rsidR="00187235">
        <w:rPr>
          <w:rFonts w:asciiTheme="minorHAnsi" w:hAnsiTheme="minorHAnsi" w:cstheme="minorHAnsi"/>
          <w:color w:val="2F2E2F"/>
          <w:sz w:val="22"/>
          <w:szCs w:val="22"/>
        </w:rPr>
        <w:t xml:space="preserve">. </w:t>
      </w:r>
      <w:r w:rsidR="001156A8" w:rsidRPr="001156A8">
        <w:rPr>
          <w:rFonts w:asciiTheme="minorHAnsi" w:hAnsiTheme="minorHAnsi" w:cstheme="minorHAnsi"/>
          <w:color w:val="2F2E2F"/>
          <w:sz w:val="22"/>
          <w:szCs w:val="22"/>
        </w:rPr>
        <w:t>N</w:t>
      </w:r>
      <w:r w:rsidR="001156A8">
        <w:rPr>
          <w:rFonts w:asciiTheme="minorHAnsi" w:hAnsiTheme="minorHAnsi" w:cstheme="minorHAnsi"/>
          <w:color w:val="2F2E2F"/>
          <w:sz w:val="22"/>
          <w:szCs w:val="22"/>
        </w:rPr>
        <w:t>etCents</w:t>
      </w:r>
      <w:r w:rsidR="001156A8" w:rsidRPr="001156A8">
        <w:rPr>
          <w:rFonts w:asciiTheme="minorHAnsi" w:hAnsiTheme="minorHAnsi" w:cstheme="minorHAnsi"/>
          <w:color w:val="2F2E2F"/>
          <w:sz w:val="22"/>
          <w:szCs w:val="22"/>
        </w:rPr>
        <w:t xml:space="preserve"> has begun to offer </w:t>
      </w:r>
      <w:r w:rsidR="002B6AC6">
        <w:rPr>
          <w:rFonts w:asciiTheme="minorHAnsi" w:hAnsiTheme="minorHAnsi" w:cstheme="minorHAnsi"/>
          <w:color w:val="2F2E2F"/>
          <w:sz w:val="22"/>
          <w:szCs w:val="22"/>
        </w:rPr>
        <w:t xml:space="preserve">their </w:t>
      </w:r>
      <w:r w:rsidR="001156A8" w:rsidRPr="001156A8">
        <w:rPr>
          <w:rFonts w:asciiTheme="minorHAnsi" w:hAnsiTheme="minorHAnsi" w:cstheme="minorHAnsi"/>
          <w:color w:val="2F2E2F"/>
          <w:sz w:val="22"/>
          <w:szCs w:val="22"/>
        </w:rPr>
        <w:t>merchants the option of twi</w:t>
      </w:r>
      <w:r w:rsidR="00E211C8">
        <w:rPr>
          <w:rFonts w:asciiTheme="minorHAnsi" w:hAnsiTheme="minorHAnsi" w:cstheme="minorHAnsi"/>
          <w:color w:val="2F2E2F"/>
          <w:sz w:val="22"/>
          <w:szCs w:val="22"/>
        </w:rPr>
        <w:t>ce-weekly merchant settlements as merchants’ confidence in accepting cryptocurrency payments increases.</w:t>
      </w:r>
    </w:p>
    <w:p w:rsidR="001156A8" w:rsidRPr="001156A8" w:rsidRDefault="001156A8" w:rsidP="001156A8">
      <w:pPr>
        <w:pStyle w:val="NormalWeb"/>
        <w:shd w:val="clear" w:color="auto" w:fill="FFFFFF"/>
        <w:spacing w:after="150"/>
        <w:rPr>
          <w:rFonts w:asciiTheme="minorHAnsi" w:hAnsiTheme="minorHAnsi" w:cstheme="minorHAnsi"/>
          <w:color w:val="2F2E2F"/>
          <w:sz w:val="22"/>
          <w:szCs w:val="22"/>
        </w:rPr>
      </w:pPr>
      <w:r w:rsidRPr="001156A8">
        <w:rPr>
          <w:rFonts w:asciiTheme="minorHAnsi" w:hAnsiTheme="minorHAnsi" w:cstheme="minorHAnsi"/>
          <w:color w:val="2F2E2F"/>
          <w:sz w:val="22"/>
          <w:szCs w:val="22"/>
        </w:rPr>
        <w:t>The Company began processi</w:t>
      </w:r>
      <w:r>
        <w:rPr>
          <w:rFonts w:asciiTheme="minorHAnsi" w:hAnsiTheme="minorHAnsi" w:cstheme="minorHAnsi"/>
          <w:color w:val="2F2E2F"/>
          <w:sz w:val="22"/>
          <w:szCs w:val="22"/>
        </w:rPr>
        <w:t>ng live cryptocurrency transactions on April 6</w:t>
      </w:r>
      <w:r w:rsidRPr="001156A8">
        <w:rPr>
          <w:rFonts w:asciiTheme="minorHAnsi" w:hAnsiTheme="minorHAnsi" w:cstheme="minorHAnsi"/>
          <w:color w:val="2F2E2F"/>
          <w:sz w:val="22"/>
          <w:szCs w:val="22"/>
        </w:rPr>
        <w:t>, 2018. On April 12, 2018, NetCents implemented Instant Settlements, guaranteeing the price of the cryptocurrency transaction for merchants</w:t>
      </w:r>
      <w:r w:rsidR="00455846">
        <w:rPr>
          <w:rFonts w:asciiTheme="minorHAnsi" w:hAnsiTheme="minorHAnsi" w:cstheme="minorHAnsi"/>
          <w:color w:val="2F2E2F"/>
          <w:sz w:val="22"/>
          <w:szCs w:val="22"/>
        </w:rPr>
        <w:t xml:space="preserve">. By eliminating the price volatility of the cryptocurrency transaction, merchant risk has been reduced. </w:t>
      </w:r>
      <w:r w:rsidR="00E211C8">
        <w:rPr>
          <w:rFonts w:asciiTheme="minorHAnsi" w:hAnsiTheme="minorHAnsi" w:cstheme="minorHAnsi"/>
          <w:color w:val="2F2E2F"/>
          <w:sz w:val="22"/>
          <w:szCs w:val="22"/>
        </w:rPr>
        <w:t>Th</w:t>
      </w:r>
      <w:r w:rsidR="00455846">
        <w:rPr>
          <w:rFonts w:asciiTheme="minorHAnsi" w:hAnsiTheme="minorHAnsi" w:cstheme="minorHAnsi"/>
          <w:color w:val="2F2E2F"/>
          <w:sz w:val="22"/>
          <w:szCs w:val="22"/>
        </w:rPr>
        <w:t xml:space="preserve">is has increased </w:t>
      </w:r>
      <w:r w:rsidR="00E211C8">
        <w:rPr>
          <w:rFonts w:asciiTheme="minorHAnsi" w:hAnsiTheme="minorHAnsi" w:cstheme="minorHAnsi"/>
          <w:color w:val="2F2E2F"/>
          <w:sz w:val="22"/>
          <w:szCs w:val="22"/>
        </w:rPr>
        <w:t xml:space="preserve">merchant confidence in accepting cryptocurrency payments </w:t>
      </w:r>
      <w:r w:rsidR="00455846">
        <w:rPr>
          <w:rFonts w:asciiTheme="minorHAnsi" w:hAnsiTheme="minorHAnsi" w:cstheme="minorHAnsi"/>
          <w:color w:val="2F2E2F"/>
          <w:sz w:val="22"/>
          <w:szCs w:val="22"/>
        </w:rPr>
        <w:t xml:space="preserve">as a viable payment option and has led to them to </w:t>
      </w:r>
      <w:r w:rsidR="0049695F">
        <w:rPr>
          <w:rFonts w:asciiTheme="minorHAnsi" w:hAnsiTheme="minorHAnsi" w:cstheme="minorHAnsi"/>
          <w:color w:val="2F2E2F"/>
          <w:sz w:val="22"/>
          <w:szCs w:val="22"/>
        </w:rPr>
        <w:t xml:space="preserve">request NetCents to </w:t>
      </w:r>
      <w:r w:rsidR="00455846">
        <w:rPr>
          <w:rFonts w:asciiTheme="minorHAnsi" w:hAnsiTheme="minorHAnsi" w:cstheme="minorHAnsi"/>
          <w:color w:val="2F2E2F"/>
          <w:sz w:val="22"/>
          <w:szCs w:val="22"/>
        </w:rPr>
        <w:t xml:space="preserve">increase processing volumes. </w:t>
      </w:r>
    </w:p>
    <w:p w:rsidR="001156A8" w:rsidRPr="001156A8" w:rsidRDefault="00E211C8" w:rsidP="001156A8">
      <w:pPr>
        <w:pStyle w:val="NormalWeb"/>
        <w:shd w:val="clear" w:color="auto" w:fill="FFFFFF"/>
        <w:spacing w:after="150"/>
        <w:rPr>
          <w:rFonts w:asciiTheme="minorHAnsi" w:hAnsiTheme="minorHAnsi" w:cstheme="minorHAnsi"/>
          <w:color w:val="2F2E2F"/>
          <w:sz w:val="22"/>
          <w:szCs w:val="22"/>
        </w:rPr>
      </w:pPr>
      <w:r>
        <w:rPr>
          <w:rFonts w:asciiTheme="minorHAnsi" w:hAnsiTheme="minorHAnsi" w:cstheme="minorHAnsi"/>
          <w:color w:val="2F2E2F"/>
          <w:sz w:val="22"/>
          <w:szCs w:val="22"/>
        </w:rPr>
        <w:t>Since starting live transact</w:t>
      </w:r>
      <w:bookmarkStart w:id="1" w:name="_GoBack"/>
      <w:bookmarkEnd w:id="1"/>
      <w:r>
        <w:rPr>
          <w:rFonts w:asciiTheme="minorHAnsi" w:hAnsiTheme="minorHAnsi" w:cstheme="minorHAnsi"/>
          <w:color w:val="2F2E2F"/>
          <w:sz w:val="22"/>
          <w:szCs w:val="22"/>
        </w:rPr>
        <w:t>ions, the</w:t>
      </w:r>
      <w:r w:rsidR="001156A8" w:rsidRPr="001156A8">
        <w:rPr>
          <w:rFonts w:asciiTheme="minorHAnsi" w:hAnsiTheme="minorHAnsi" w:cstheme="minorHAnsi"/>
          <w:color w:val="2F2E2F"/>
          <w:sz w:val="22"/>
          <w:szCs w:val="22"/>
        </w:rPr>
        <w:t xml:space="preserve"> Company has been working with the</w:t>
      </w:r>
      <w:r w:rsidR="001156A8">
        <w:rPr>
          <w:rFonts w:asciiTheme="minorHAnsi" w:hAnsiTheme="minorHAnsi" w:cstheme="minorHAnsi"/>
          <w:color w:val="2F2E2F"/>
          <w:sz w:val="22"/>
          <w:szCs w:val="22"/>
        </w:rPr>
        <w:t>ir merchant base</w:t>
      </w:r>
      <w:r w:rsidR="001156A8" w:rsidRPr="001156A8">
        <w:rPr>
          <w:rFonts w:asciiTheme="minorHAnsi" w:hAnsiTheme="minorHAnsi" w:cstheme="minorHAnsi"/>
          <w:color w:val="2F2E2F"/>
          <w:sz w:val="22"/>
          <w:szCs w:val="22"/>
        </w:rPr>
        <w:t xml:space="preserve"> to continue to evolve the NetCents Merchant Gateway. After merchant consultation</w:t>
      </w:r>
      <w:r w:rsidR="001156A8">
        <w:rPr>
          <w:rFonts w:asciiTheme="minorHAnsi" w:hAnsiTheme="minorHAnsi" w:cstheme="minorHAnsi"/>
          <w:color w:val="2F2E2F"/>
          <w:sz w:val="22"/>
          <w:szCs w:val="22"/>
        </w:rPr>
        <w:t xml:space="preserve"> and feedback</w:t>
      </w:r>
      <w:r w:rsidR="001156A8" w:rsidRPr="001156A8">
        <w:rPr>
          <w:rFonts w:asciiTheme="minorHAnsi" w:hAnsiTheme="minorHAnsi" w:cstheme="minorHAnsi"/>
          <w:color w:val="2F2E2F"/>
          <w:sz w:val="22"/>
          <w:szCs w:val="22"/>
        </w:rPr>
        <w:t>, the Company is now providing merchants using the NetCents Merchant Gateway the ab</w:t>
      </w:r>
      <w:r w:rsidR="001156A8">
        <w:rPr>
          <w:rFonts w:asciiTheme="minorHAnsi" w:hAnsiTheme="minorHAnsi" w:cstheme="minorHAnsi"/>
          <w:color w:val="2F2E2F"/>
          <w:sz w:val="22"/>
          <w:szCs w:val="22"/>
        </w:rPr>
        <w:t>ility to increase their settlements from twice-monthly to twice-</w:t>
      </w:r>
      <w:r>
        <w:rPr>
          <w:rFonts w:asciiTheme="minorHAnsi" w:hAnsiTheme="minorHAnsi" w:cstheme="minorHAnsi"/>
          <w:color w:val="2F2E2F"/>
          <w:sz w:val="22"/>
          <w:szCs w:val="22"/>
        </w:rPr>
        <w:t>weekly to accommodate merchant interest in increasing their monthly cryptocurrency processing volume.</w:t>
      </w:r>
    </w:p>
    <w:p w:rsidR="002B6AC6" w:rsidRDefault="002B6AC6" w:rsidP="00014EBB">
      <w:pPr>
        <w:spacing w:before="120" w:after="120" w:line="240" w:lineRule="auto"/>
        <w:rPr>
          <w:b/>
          <w:u w:val="single"/>
        </w:rPr>
      </w:pPr>
    </w:p>
    <w:p w:rsidR="0031779E" w:rsidRDefault="005175A9" w:rsidP="00014EBB">
      <w:pPr>
        <w:spacing w:before="120" w:after="120" w:line="240" w:lineRule="auto"/>
        <w:rPr>
          <w:b/>
          <w:u w:val="single"/>
        </w:rPr>
      </w:pPr>
      <w:r>
        <w:rPr>
          <w:b/>
          <w:u w:val="single"/>
        </w:rPr>
        <w:t>About NetCents</w:t>
      </w:r>
      <w:r w:rsidR="004855BD">
        <w:rPr>
          <w:b/>
          <w:u w:val="single"/>
        </w:rPr>
        <w:softHyphen/>
      </w:r>
      <w:r w:rsidR="004855BD">
        <w:rPr>
          <w:b/>
          <w:u w:val="single"/>
        </w:rPr>
        <w:softHyphen/>
      </w:r>
      <w:r w:rsidR="004855BD">
        <w:rPr>
          <w:b/>
          <w:u w:val="single"/>
        </w:rPr>
        <w:softHyphen/>
      </w:r>
    </w:p>
    <w:p w:rsidR="0031779E" w:rsidRDefault="005175A9" w:rsidP="00014EBB">
      <w:pPr>
        <w:spacing w:before="120" w:after="120" w:line="240" w:lineRule="auto"/>
      </w:pPr>
      <w: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rsidR="0031779E" w:rsidRDefault="005175A9" w:rsidP="00014EBB">
      <w:pPr>
        <w:spacing w:before="120" w:after="120" w:line="240" w:lineRule="auto"/>
      </w:pPr>
      <w:r>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rsidR="0031779E" w:rsidRDefault="0031779E" w:rsidP="00014EBB">
      <w:pPr>
        <w:spacing w:before="120" w:after="120" w:line="240" w:lineRule="auto"/>
      </w:pPr>
    </w:p>
    <w:p w:rsidR="0031779E" w:rsidRPr="005175A9" w:rsidRDefault="005175A9" w:rsidP="00014EBB">
      <w:pPr>
        <w:spacing w:before="120" w:after="120" w:line="240" w:lineRule="auto"/>
      </w:pPr>
      <w:bookmarkStart w:id="2" w:name="_1fob9te" w:colFirst="0" w:colLast="0"/>
      <w:bookmarkEnd w:id="2"/>
      <w:r>
        <w:t xml:space="preserve">For more information, please visit the corporate website at </w:t>
      </w:r>
      <w:hyperlink r:id="rId6">
        <w:r>
          <w:rPr>
            <w:color w:val="0563C1"/>
            <w:u w:val="single"/>
          </w:rPr>
          <w:t>www.net-cents.com</w:t>
        </w:r>
      </w:hyperlink>
      <w:r>
        <w:t xml:space="preserve"> or contact Gord Jessop, President: </w:t>
      </w:r>
      <w:hyperlink r:id="rId7">
        <w:r>
          <w:rPr>
            <w:color w:val="0563C1"/>
            <w:u w:val="single"/>
          </w:rPr>
          <w:t>gord.jessop@net-cents.com</w:t>
        </w:r>
      </w:hyperlink>
      <w:r>
        <w:t>.</w:t>
      </w:r>
    </w:p>
    <w:p w:rsidR="0031779E" w:rsidRPr="005175A9" w:rsidRDefault="0031779E" w:rsidP="00014EBB">
      <w:pPr>
        <w:spacing w:before="120" w:after="120" w:line="240" w:lineRule="auto"/>
      </w:pPr>
    </w:p>
    <w:p w:rsidR="0031779E" w:rsidRDefault="005175A9" w:rsidP="00014EBB">
      <w:pPr>
        <w:spacing w:before="120" w:after="120" w:line="240" w:lineRule="auto"/>
      </w:pPr>
      <w:r>
        <w:t xml:space="preserve">On Behalf of the Board of Directors </w:t>
      </w:r>
    </w:p>
    <w:p w:rsidR="0031779E" w:rsidRPr="005175A9" w:rsidRDefault="005175A9" w:rsidP="00014EBB">
      <w:pPr>
        <w:spacing w:before="120" w:after="120" w:line="240" w:lineRule="auto"/>
      </w:pPr>
      <w:r>
        <w:t>NetCents Technology Inc.</w:t>
      </w:r>
    </w:p>
    <w:p w:rsidR="0031779E" w:rsidRPr="005175A9" w:rsidRDefault="0031779E" w:rsidP="00014EBB">
      <w:pPr>
        <w:spacing w:before="120" w:after="120" w:line="240" w:lineRule="auto"/>
      </w:pPr>
    </w:p>
    <w:p w:rsidR="0031779E" w:rsidRDefault="005175A9" w:rsidP="00014EBB">
      <w:pPr>
        <w:spacing w:before="120" w:after="120" w:line="240" w:lineRule="auto"/>
      </w:pPr>
      <w:r>
        <w:rPr>
          <w:u w:val="single"/>
        </w:rPr>
        <w:t>“Clayton Moore”</w:t>
      </w:r>
    </w:p>
    <w:p w:rsidR="0031779E" w:rsidRDefault="005175A9" w:rsidP="00014EBB">
      <w:pPr>
        <w:spacing w:before="120" w:after="120" w:line="240" w:lineRule="auto"/>
      </w:pPr>
      <w:r>
        <w:lastRenderedPageBreak/>
        <w:t>Clayton Moore, CEO, Founder and Director</w:t>
      </w:r>
    </w:p>
    <w:p w:rsidR="0031779E" w:rsidRDefault="0031779E" w:rsidP="00014EBB">
      <w:pPr>
        <w:spacing w:before="120" w:after="120" w:line="240" w:lineRule="auto"/>
      </w:pPr>
    </w:p>
    <w:p w:rsidR="0031779E" w:rsidRPr="005175A9" w:rsidRDefault="005175A9" w:rsidP="00014EBB">
      <w:pPr>
        <w:spacing w:before="120" w:after="120" w:line="240" w:lineRule="auto"/>
      </w:pPr>
      <w:r>
        <w:t>NetCents Technology Inc.</w:t>
      </w:r>
    </w:p>
    <w:p w:rsidR="0031779E" w:rsidRPr="005175A9" w:rsidRDefault="005175A9" w:rsidP="00014EBB">
      <w:pPr>
        <w:spacing w:before="120" w:after="120" w:line="240" w:lineRule="auto"/>
      </w:pPr>
      <w:r>
        <w:t xml:space="preserve">Suite 880, 505 Burrard St (Bentall 1), </w:t>
      </w:r>
    </w:p>
    <w:p w:rsidR="0031779E" w:rsidRDefault="005175A9" w:rsidP="00014EBB">
      <w:pPr>
        <w:spacing w:before="120" w:after="120" w:line="240" w:lineRule="auto"/>
      </w:pPr>
      <w:r>
        <w:t>Vancouver, BC, V7X 1M4</w:t>
      </w:r>
    </w:p>
    <w:p w:rsidR="0031779E" w:rsidRDefault="0031779E" w:rsidP="00014EBB">
      <w:pPr>
        <w:spacing w:before="120" w:after="120" w:line="240" w:lineRule="auto"/>
      </w:pPr>
    </w:p>
    <w:p w:rsidR="0031779E" w:rsidRDefault="005175A9" w:rsidP="00014EBB">
      <w:pPr>
        <w:spacing w:before="120" w:after="120" w:line="240" w:lineRule="auto"/>
      </w:pPr>
      <w:bookmarkStart w:id="3" w:name="_3znysh7" w:colFirst="0" w:colLast="0"/>
      <w:bookmarkEnd w:id="3"/>
      <w:r>
        <w:t>Cautionary Note Regarding Forward-Looking Information</w:t>
      </w:r>
    </w:p>
    <w:p w:rsidR="0031779E" w:rsidRPr="005175A9" w:rsidRDefault="005175A9" w:rsidP="00014EBB">
      <w:pPr>
        <w:spacing w:before="120" w:after="120" w:line="240" w:lineRule="auto"/>
      </w:pPr>
      <w:r>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sectPr w:rsidR="0031779E" w:rsidRPr="005175A9" w:rsidSect="00F15E7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66DA"/>
    <w:multiLevelType w:val="hybridMultilevel"/>
    <w:tmpl w:val="C2023B66"/>
    <w:lvl w:ilvl="0" w:tplc="1C3A52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33C8F"/>
    <w:multiLevelType w:val="hybridMultilevel"/>
    <w:tmpl w:val="0420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9E"/>
    <w:rsid w:val="0000342B"/>
    <w:rsid w:val="000149E9"/>
    <w:rsid w:val="00014EBB"/>
    <w:rsid w:val="000824FB"/>
    <w:rsid w:val="000E4B02"/>
    <w:rsid w:val="001156A8"/>
    <w:rsid w:val="0013796A"/>
    <w:rsid w:val="0015330A"/>
    <w:rsid w:val="00187235"/>
    <w:rsid w:val="00191DE5"/>
    <w:rsid w:val="001F14AF"/>
    <w:rsid w:val="002255C9"/>
    <w:rsid w:val="00237645"/>
    <w:rsid w:val="002A0D54"/>
    <w:rsid w:val="002B20A1"/>
    <w:rsid w:val="002B6AC6"/>
    <w:rsid w:val="002F31FB"/>
    <w:rsid w:val="002F7B90"/>
    <w:rsid w:val="00303CC8"/>
    <w:rsid w:val="0031779E"/>
    <w:rsid w:val="003A0A13"/>
    <w:rsid w:val="003A5C0B"/>
    <w:rsid w:val="003B4ECF"/>
    <w:rsid w:val="003D3341"/>
    <w:rsid w:val="00411273"/>
    <w:rsid w:val="00433701"/>
    <w:rsid w:val="00436024"/>
    <w:rsid w:val="0043730C"/>
    <w:rsid w:val="00455846"/>
    <w:rsid w:val="004855BD"/>
    <w:rsid w:val="0049695F"/>
    <w:rsid w:val="004D2592"/>
    <w:rsid w:val="004F09B8"/>
    <w:rsid w:val="005004F9"/>
    <w:rsid w:val="00505248"/>
    <w:rsid w:val="0051545D"/>
    <w:rsid w:val="005175A9"/>
    <w:rsid w:val="00527B11"/>
    <w:rsid w:val="00636DAA"/>
    <w:rsid w:val="00654DB8"/>
    <w:rsid w:val="006613A8"/>
    <w:rsid w:val="00664604"/>
    <w:rsid w:val="006B6318"/>
    <w:rsid w:val="006F4122"/>
    <w:rsid w:val="00707E80"/>
    <w:rsid w:val="00714CDE"/>
    <w:rsid w:val="007A189A"/>
    <w:rsid w:val="007C0C14"/>
    <w:rsid w:val="00821C39"/>
    <w:rsid w:val="008318E9"/>
    <w:rsid w:val="008B2F2C"/>
    <w:rsid w:val="008E474F"/>
    <w:rsid w:val="00916BED"/>
    <w:rsid w:val="00971D4E"/>
    <w:rsid w:val="00995C8A"/>
    <w:rsid w:val="009E32D9"/>
    <w:rsid w:val="009E35DF"/>
    <w:rsid w:val="009F72B1"/>
    <w:rsid w:val="00A0388A"/>
    <w:rsid w:val="00A03932"/>
    <w:rsid w:val="00A302FB"/>
    <w:rsid w:val="00A3133E"/>
    <w:rsid w:val="00AB09F4"/>
    <w:rsid w:val="00AB530A"/>
    <w:rsid w:val="00AD4A27"/>
    <w:rsid w:val="00AD76F9"/>
    <w:rsid w:val="00AF026A"/>
    <w:rsid w:val="00B40C85"/>
    <w:rsid w:val="00B42367"/>
    <w:rsid w:val="00BB35BD"/>
    <w:rsid w:val="00BF23A5"/>
    <w:rsid w:val="00C20261"/>
    <w:rsid w:val="00C21D0A"/>
    <w:rsid w:val="00C45320"/>
    <w:rsid w:val="00C94CB5"/>
    <w:rsid w:val="00CA0CFA"/>
    <w:rsid w:val="00CF111A"/>
    <w:rsid w:val="00CF72EB"/>
    <w:rsid w:val="00D804DF"/>
    <w:rsid w:val="00D85CBD"/>
    <w:rsid w:val="00DB4379"/>
    <w:rsid w:val="00DB5328"/>
    <w:rsid w:val="00DD4C9A"/>
    <w:rsid w:val="00DF1465"/>
    <w:rsid w:val="00E211C8"/>
    <w:rsid w:val="00E31EFB"/>
    <w:rsid w:val="00E35CEA"/>
    <w:rsid w:val="00E43548"/>
    <w:rsid w:val="00E55A51"/>
    <w:rsid w:val="00EF4D78"/>
    <w:rsid w:val="00F06781"/>
    <w:rsid w:val="00F15E71"/>
    <w:rsid w:val="00F35655"/>
    <w:rsid w:val="00F4639D"/>
    <w:rsid w:val="00F61068"/>
    <w:rsid w:val="00F7711F"/>
    <w:rsid w:val="00FA3694"/>
    <w:rsid w:val="00FD6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5758"/>
  <w15:docId w15:val="{7D0828DB-7A08-1549-AE8E-094FC157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15E71"/>
  </w:style>
  <w:style w:type="paragraph" w:styleId="Heading1">
    <w:name w:val="heading 1"/>
    <w:basedOn w:val="Normal0"/>
    <w:next w:val="Normal0"/>
    <w:rsid w:val="00F15E71"/>
    <w:pPr>
      <w:keepNext/>
      <w:keepLines/>
      <w:spacing w:before="480" w:after="120" w:line="240" w:lineRule="auto"/>
      <w:outlineLvl w:val="0"/>
    </w:pPr>
    <w:rPr>
      <w:b/>
      <w:sz w:val="48"/>
      <w:szCs w:val="48"/>
    </w:rPr>
  </w:style>
  <w:style w:type="paragraph" w:styleId="Heading2">
    <w:name w:val="heading 2"/>
    <w:basedOn w:val="Normal0"/>
    <w:next w:val="Normal0"/>
    <w:rsid w:val="00F15E71"/>
    <w:pPr>
      <w:keepNext/>
      <w:keepLines/>
      <w:spacing w:before="360" w:after="80" w:line="240" w:lineRule="auto"/>
      <w:outlineLvl w:val="1"/>
    </w:pPr>
    <w:rPr>
      <w:b/>
      <w:sz w:val="36"/>
      <w:szCs w:val="36"/>
    </w:rPr>
  </w:style>
  <w:style w:type="paragraph" w:styleId="Heading3">
    <w:name w:val="heading 3"/>
    <w:basedOn w:val="Normal0"/>
    <w:next w:val="Normal0"/>
    <w:rsid w:val="00F15E71"/>
    <w:pPr>
      <w:keepNext/>
      <w:keepLines/>
      <w:spacing w:before="280" w:after="80" w:line="240" w:lineRule="auto"/>
      <w:outlineLvl w:val="2"/>
    </w:pPr>
    <w:rPr>
      <w:b/>
      <w:sz w:val="28"/>
      <w:szCs w:val="28"/>
    </w:rPr>
  </w:style>
  <w:style w:type="paragraph" w:styleId="Heading4">
    <w:name w:val="heading 4"/>
    <w:basedOn w:val="Normal0"/>
    <w:next w:val="Normal0"/>
    <w:rsid w:val="00F15E71"/>
    <w:pPr>
      <w:keepNext/>
      <w:keepLines/>
      <w:spacing w:before="240" w:after="40" w:line="240" w:lineRule="auto"/>
      <w:outlineLvl w:val="3"/>
    </w:pPr>
    <w:rPr>
      <w:b/>
      <w:sz w:val="24"/>
      <w:szCs w:val="24"/>
    </w:rPr>
  </w:style>
  <w:style w:type="paragraph" w:styleId="Heading5">
    <w:name w:val="heading 5"/>
    <w:basedOn w:val="Normal0"/>
    <w:next w:val="Normal0"/>
    <w:rsid w:val="00F15E71"/>
    <w:pPr>
      <w:keepNext/>
      <w:keepLines/>
      <w:spacing w:before="220" w:after="40" w:line="240" w:lineRule="auto"/>
      <w:outlineLvl w:val="4"/>
    </w:pPr>
    <w:rPr>
      <w:b/>
    </w:rPr>
  </w:style>
  <w:style w:type="paragraph" w:styleId="Heading6">
    <w:name w:val="heading 6"/>
    <w:basedOn w:val="Normal0"/>
    <w:next w:val="Normal0"/>
    <w:rsid w:val="00F15E71"/>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rsid w:val="00F15E71"/>
    <w:pPr>
      <w:keepNext/>
      <w:keepLines/>
      <w:spacing w:before="480" w:after="120" w:line="240" w:lineRule="auto"/>
    </w:pPr>
    <w:rPr>
      <w:b/>
      <w:sz w:val="72"/>
      <w:szCs w:val="72"/>
    </w:rPr>
  </w:style>
  <w:style w:type="table" w:customStyle="1" w:styleId="TableNormal1">
    <w:name w:val="Table Normal1"/>
    <w:rsid w:val="00F15E7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rsid w:val="00F15E71"/>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rsid w:val="00F15E71"/>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unhideWhenUsed/>
    <w:rsid w:val="003A5C0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paragraph" w:customStyle="1" w:styleId="SignatureCompany">
    <w:name w:val="Signature Company"/>
    <w:basedOn w:val="Signature"/>
    <w:next w:val="Normal"/>
    <w:rsid w:val="009F72B1"/>
    <w:pPr>
      <w:keepNext/>
      <w:pBdr>
        <w:top w:val="none" w:sz="0" w:space="0" w:color="auto"/>
        <w:left w:val="none" w:sz="0" w:space="0" w:color="auto"/>
        <w:bottom w:val="none" w:sz="0" w:space="0" w:color="auto"/>
        <w:right w:val="none" w:sz="0" w:space="0" w:color="auto"/>
        <w:between w:val="none" w:sz="0" w:space="0" w:color="auto"/>
      </w:pBdr>
      <w:tabs>
        <w:tab w:val="decimal" w:pos="1166"/>
      </w:tabs>
      <w:spacing w:before="120" w:line="220" w:lineRule="atLeast"/>
      <w:ind w:left="0"/>
      <w:jc w:val="both"/>
    </w:pPr>
    <w:rPr>
      <w:rFonts w:ascii="Arial" w:eastAsia="Times New Roman" w:hAnsi="Arial" w:cs="Times New Roman"/>
      <w:b/>
      <w:color w:val="auto"/>
      <w:spacing w:val="-5"/>
      <w:sz w:val="20"/>
      <w:szCs w:val="20"/>
      <w:lang w:val="en-GB"/>
    </w:rPr>
  </w:style>
  <w:style w:type="paragraph" w:styleId="Signature">
    <w:name w:val="Signature"/>
    <w:basedOn w:val="Normal"/>
    <w:link w:val="SignatureChar"/>
    <w:uiPriority w:val="99"/>
    <w:semiHidden/>
    <w:unhideWhenUsed/>
    <w:rsid w:val="009F72B1"/>
    <w:pPr>
      <w:spacing w:after="0" w:line="240" w:lineRule="auto"/>
      <w:ind w:left="4252"/>
    </w:pPr>
  </w:style>
  <w:style w:type="character" w:customStyle="1" w:styleId="SignatureChar">
    <w:name w:val="Signature Char"/>
    <w:basedOn w:val="DefaultParagraphFont"/>
    <w:link w:val="Signature"/>
    <w:uiPriority w:val="99"/>
    <w:semiHidden/>
    <w:rsid w:val="009F7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57333">
      <w:bodyDiv w:val="1"/>
      <w:marLeft w:val="0"/>
      <w:marRight w:val="0"/>
      <w:marTop w:val="0"/>
      <w:marBottom w:val="0"/>
      <w:divBdr>
        <w:top w:val="none" w:sz="0" w:space="0" w:color="auto"/>
        <w:left w:val="none" w:sz="0" w:space="0" w:color="auto"/>
        <w:bottom w:val="none" w:sz="0" w:space="0" w:color="auto"/>
        <w:right w:val="none" w:sz="0" w:space="0" w:color="auto"/>
      </w:divBdr>
    </w:div>
    <w:div w:id="1074275654">
      <w:bodyDiv w:val="1"/>
      <w:marLeft w:val="0"/>
      <w:marRight w:val="0"/>
      <w:marTop w:val="0"/>
      <w:marBottom w:val="0"/>
      <w:divBdr>
        <w:top w:val="none" w:sz="0" w:space="0" w:color="auto"/>
        <w:left w:val="none" w:sz="0" w:space="0" w:color="auto"/>
        <w:bottom w:val="none" w:sz="0" w:space="0" w:color="auto"/>
        <w:right w:val="none" w:sz="0" w:space="0" w:color="auto"/>
      </w:divBdr>
    </w:div>
    <w:div w:id="1121535995">
      <w:bodyDiv w:val="1"/>
      <w:marLeft w:val="0"/>
      <w:marRight w:val="0"/>
      <w:marTop w:val="0"/>
      <w:marBottom w:val="0"/>
      <w:divBdr>
        <w:top w:val="none" w:sz="0" w:space="0" w:color="auto"/>
        <w:left w:val="none" w:sz="0" w:space="0" w:color="auto"/>
        <w:bottom w:val="none" w:sz="0" w:space="0" w:color="auto"/>
        <w:right w:val="none" w:sz="0" w:space="0" w:color="auto"/>
      </w:divBdr>
    </w:div>
    <w:div w:id="1711417607">
      <w:bodyDiv w:val="1"/>
      <w:marLeft w:val="0"/>
      <w:marRight w:val="0"/>
      <w:marTop w:val="0"/>
      <w:marBottom w:val="0"/>
      <w:divBdr>
        <w:top w:val="none" w:sz="0" w:space="0" w:color="auto"/>
        <w:left w:val="none" w:sz="0" w:space="0" w:color="auto"/>
        <w:bottom w:val="none" w:sz="0" w:space="0" w:color="auto"/>
        <w:right w:val="none" w:sz="0" w:space="0" w:color="auto"/>
      </w:divBdr>
    </w:div>
    <w:div w:id="197764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d.jessop@net-c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cent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dc:creator>
  <cp:lastModifiedBy>Microsoft Office User</cp:lastModifiedBy>
  <cp:revision>4</cp:revision>
  <cp:lastPrinted>2018-05-11T00:32:00Z</cp:lastPrinted>
  <dcterms:created xsi:type="dcterms:W3CDTF">2018-05-23T02:15:00Z</dcterms:created>
  <dcterms:modified xsi:type="dcterms:W3CDTF">2018-05-23T03:41:00Z</dcterms:modified>
</cp:coreProperties>
</file>