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F5F2" w14:textId="77777777" w:rsidR="003E3E79" w:rsidRPr="005300DB" w:rsidRDefault="004D2AB1" w:rsidP="004D2AB1">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75BF9D2F" wp14:editId="52FE09F0">
                <wp:simplePos x="0" y="0"/>
                <wp:positionH relativeFrom="column">
                  <wp:posOffset>-6985</wp:posOffset>
                </wp:positionH>
                <wp:positionV relativeFrom="paragraph">
                  <wp:posOffset>117475</wp:posOffset>
                </wp:positionV>
                <wp:extent cx="255333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5333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B43493E" w14:textId="77777777" w:rsidR="004D2AB1" w:rsidRDefault="004D2AB1">
                            <w:r w:rsidRPr="004D2AB1">
                              <w:rPr>
                                <w:noProof/>
                              </w:rPr>
                              <w:drawing>
                                <wp:inline distT="0" distB="0" distL="0" distR="0" wp14:anchorId="089FE54F" wp14:editId="792CAB70">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BF9D2F" id="_x0000_t202" coordsize="21600,21600" o:spt="202" path="m,l,21600r21600,l21600,xe">
                <v:stroke joinstyle="miter"/>
                <v:path gradientshapeok="t" o:connecttype="rect"/>
              </v:shapetype>
              <v:shape id="Text Box 3" o:spid="_x0000_s1026" type="#_x0000_t202" style="position:absolute;left:0;text-align:left;margin-left:-.55pt;margin-top:9.25pt;width:201.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" filled="f" stroked="f">
                <v:textbox>
                  <w:txbxContent>
                    <w:p w14:paraId="3B43493E" w14:textId="77777777" w:rsidR="004D2AB1" w:rsidRDefault="004D2AB1">
                      <w:r w:rsidRPr="004D2AB1">
                        <w:rPr>
                          <w:noProof/>
                        </w:rPr>
                        <w:drawing>
                          <wp:inline distT="0" distB="0" distL="0" distR="0" wp14:anchorId="089FE54F" wp14:editId="792CAB70">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v:textbox>
                <w10:wrap type="square"/>
              </v:shape>
            </w:pict>
          </mc:Fallback>
        </mc:AlternateContent>
      </w:r>
    </w:p>
    <w:p w14:paraId="0D264B44" w14:textId="77777777" w:rsidR="00CB28DB" w:rsidRDefault="00A24302" w:rsidP="004D2AB1">
      <w:pPr>
        <w:ind w:left="90"/>
      </w:pPr>
      <w:r>
        <w:rPr>
          <w:noProof/>
          <w:sz w:val="20"/>
          <w:szCs w:val="20"/>
        </w:rPr>
        <mc:AlternateContent>
          <mc:Choice Requires="wps">
            <w:drawing>
              <wp:anchor distT="0" distB="0" distL="114300" distR="114300" simplePos="0" relativeHeight="251659264" behindDoc="0" locked="0" layoutInCell="1" allowOverlap="1" wp14:anchorId="76D00B62" wp14:editId="2651AE95">
                <wp:simplePos x="0" y="0"/>
                <wp:positionH relativeFrom="column">
                  <wp:posOffset>5067935</wp:posOffset>
                </wp:positionH>
                <wp:positionV relativeFrom="paragraph">
                  <wp:posOffset>78740</wp:posOffset>
                </wp:positionV>
                <wp:extent cx="1847850" cy="10445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47850" cy="1044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7DDDEF4" w14:textId="77777777"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14:paraId="45BF2D8D" w14:textId="77777777"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14:paraId="52435E2D" w14:textId="77777777"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14:paraId="7D80CA06" w14:textId="77777777"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14:paraId="50D334AD" w14:textId="77777777" w:rsidR="007B5628" w:rsidRPr="004D2AB1" w:rsidRDefault="007B5628" w:rsidP="007B5628">
                            <w:pPr>
                              <w:spacing w:line="360" w:lineRule="auto"/>
                              <w:rPr>
                                <w:rFonts w:ascii="Arial" w:hAnsi="Arial" w:cs="Arial"/>
                                <w:color w:val="44536A"/>
                                <w:sz w:val="16"/>
                                <w:szCs w:val="16"/>
                              </w:rPr>
                            </w:pPr>
                          </w:p>
                          <w:p w14:paraId="5198AB49" w14:textId="77777777" w:rsidR="004D2AB1" w:rsidRPr="004D2AB1" w:rsidRDefault="004D2AB1" w:rsidP="007B5628">
                            <w:pPr>
                              <w:spacing w:line="360" w:lineRule="auto"/>
                              <w:rPr>
                                <w:rFonts w:ascii="Arial" w:hAnsi="Arial" w:cs="Arial"/>
                                <w:sz w:val="16"/>
                                <w:szCs w:val="16"/>
                              </w:rPr>
                            </w:pPr>
                          </w:p>
                          <w:p w14:paraId="68EFF293" w14:textId="77777777" w:rsidR="00E925B1" w:rsidRPr="004D2AB1" w:rsidRDefault="00E925B1" w:rsidP="007B5628">
                            <w:pPr>
                              <w:spacing w:line="36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0B62" id="Text Box 2" o:spid="_x0000_s1027" type="#_x0000_t202" style="position:absolute;left:0;text-align:left;margin-left:399.05pt;margin-top:6.2pt;width:145.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" filled="f" stroked="f">
                <v:textbox>
                  <w:txbxContent>
                    <w:p w14:paraId="67DDDEF4" w14:textId="77777777"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14:paraId="45BF2D8D" w14:textId="77777777"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14:paraId="52435E2D" w14:textId="77777777"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14:paraId="7D80CA06" w14:textId="77777777"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14:paraId="50D334AD" w14:textId="77777777" w:rsidR="007B5628" w:rsidRPr="004D2AB1" w:rsidRDefault="007B5628" w:rsidP="007B5628">
                      <w:pPr>
                        <w:spacing w:line="360" w:lineRule="auto"/>
                        <w:rPr>
                          <w:rFonts w:ascii="Arial" w:hAnsi="Arial" w:cs="Arial"/>
                          <w:color w:val="44536A"/>
                          <w:sz w:val="16"/>
                          <w:szCs w:val="16"/>
                        </w:rPr>
                      </w:pPr>
                    </w:p>
                    <w:p w14:paraId="5198AB49" w14:textId="77777777" w:rsidR="004D2AB1" w:rsidRPr="004D2AB1" w:rsidRDefault="004D2AB1" w:rsidP="007B5628">
                      <w:pPr>
                        <w:spacing w:line="360" w:lineRule="auto"/>
                        <w:rPr>
                          <w:rFonts w:ascii="Arial" w:hAnsi="Arial" w:cs="Arial"/>
                          <w:sz w:val="16"/>
                          <w:szCs w:val="16"/>
                        </w:rPr>
                      </w:pPr>
                    </w:p>
                    <w:p w14:paraId="68EFF293" w14:textId="77777777" w:rsidR="00E925B1" w:rsidRPr="004D2AB1" w:rsidRDefault="00E925B1" w:rsidP="007B5628">
                      <w:pPr>
                        <w:spacing w:line="360" w:lineRule="auto"/>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3360" behindDoc="0" locked="0" layoutInCell="1" allowOverlap="1" wp14:anchorId="26A346E6" wp14:editId="60E3A4F1">
                <wp:simplePos x="0" y="0"/>
                <wp:positionH relativeFrom="column">
                  <wp:posOffset>3283585</wp:posOffset>
                </wp:positionH>
                <wp:positionV relativeFrom="paragraph">
                  <wp:posOffset>71120</wp:posOffset>
                </wp:positionV>
                <wp:extent cx="1625600" cy="5613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625600" cy="561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CF492A9" w14:textId="77777777"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14:paraId="0DAB3357" w14:textId="77777777" w:rsidR="007B5628" w:rsidRPr="004D2AB1" w:rsidRDefault="007B5628" w:rsidP="007B5628">
                            <w:pPr>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6E6" id="Text Box 19" o:spid="_x0000_s1028" type="#_x0000_t202" style="position:absolute;left:0;text-align:left;margin-left:258.55pt;margin-top:5.6pt;width:128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" filled="f" stroked="f">
                <v:textbox>
                  <w:txbxContent>
                    <w:p w14:paraId="3CF492A9" w14:textId="77777777"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14:paraId="0DAB3357" w14:textId="77777777" w:rsidR="007B5628" w:rsidRPr="004D2AB1" w:rsidRDefault="007B5628" w:rsidP="007B5628">
                      <w:pPr>
                        <w:jc w:val="right"/>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4384" behindDoc="0" locked="0" layoutInCell="1" allowOverlap="1" wp14:anchorId="183BA505" wp14:editId="433660C5">
                <wp:simplePos x="0" y="0"/>
                <wp:positionH relativeFrom="column">
                  <wp:posOffset>5002530</wp:posOffset>
                </wp:positionH>
                <wp:positionV relativeFrom="paragraph">
                  <wp:posOffset>71755</wp:posOffset>
                </wp:positionV>
                <wp:extent cx="0" cy="68580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0" cy="685800"/>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96808B"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9pt,5.65pt" to="39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" strokecolor="#4f81bd [3204]" strokeweight=".25pt"/>
            </w:pict>
          </mc:Fallback>
        </mc:AlternateContent>
      </w:r>
    </w:p>
    <w:p w14:paraId="1122170B" w14:textId="77777777" w:rsidR="00CB28DB" w:rsidRDefault="00CB28DB" w:rsidP="005300DB">
      <w:pPr>
        <w:ind w:left="-454"/>
      </w:pPr>
    </w:p>
    <w:p w14:paraId="63DAC255" w14:textId="77777777" w:rsidR="00C00151" w:rsidRDefault="00C00151" w:rsidP="00C00151">
      <w:pPr>
        <w:ind w:left="-454"/>
        <w:rPr>
          <w:color w:val="FF6600"/>
        </w:rPr>
      </w:pPr>
      <w:r>
        <w:rPr>
          <w:color w:val="FF6600"/>
        </w:rPr>
        <w:tab/>
      </w:r>
      <w:r>
        <w:rPr>
          <w:color w:val="FF6600"/>
        </w:rPr>
        <w:tab/>
      </w:r>
      <w:r>
        <w:rPr>
          <w:color w:val="FF6600"/>
        </w:rPr>
        <w:tab/>
      </w:r>
    </w:p>
    <w:p w14:paraId="5A5E1FB4" w14:textId="77777777" w:rsidR="00C00151" w:rsidRDefault="00C00151" w:rsidP="00C00151">
      <w:pPr>
        <w:ind w:left="-454"/>
        <w:rPr>
          <w:color w:val="FF6600"/>
        </w:rPr>
      </w:pPr>
    </w:p>
    <w:p w14:paraId="67F31AA6" w14:textId="77777777" w:rsidR="00C00151" w:rsidRDefault="00C00151" w:rsidP="00C00151">
      <w:pPr>
        <w:ind w:left="-454"/>
        <w:rPr>
          <w:color w:val="FF6600"/>
        </w:rPr>
      </w:pPr>
      <w:r>
        <w:rPr>
          <w:color w:val="FF6600"/>
        </w:rPr>
        <w:t xml:space="preserve">                           </w:t>
      </w:r>
    </w:p>
    <w:p w14:paraId="74523F79" w14:textId="77777777" w:rsidR="00443B00" w:rsidRDefault="00C00151" w:rsidP="00443B00">
      <w:pPr>
        <w:ind w:left="-454"/>
        <w:rPr>
          <w:color w:val="FF6600"/>
        </w:rPr>
      </w:pPr>
      <w:r>
        <w:rPr>
          <w:color w:val="FF6600"/>
        </w:rPr>
        <w:tab/>
      </w:r>
      <w:r>
        <w:rPr>
          <w:color w:val="FF6600"/>
        </w:rPr>
        <w:tab/>
      </w:r>
      <w:r>
        <w:rPr>
          <w:b/>
          <w:color w:val="0F243E" w:themeColor="text2" w:themeShade="80"/>
        </w:rPr>
        <w:tab/>
      </w:r>
      <w:r>
        <w:rPr>
          <w:b/>
          <w:color w:val="0F243E" w:themeColor="text2" w:themeShade="80"/>
        </w:rPr>
        <w:tab/>
      </w:r>
    </w:p>
    <w:p w14:paraId="1259F7C0" w14:textId="77777777" w:rsidR="00E925B1" w:rsidRDefault="00C00151" w:rsidP="00C00151">
      <w:pPr>
        <w:rPr>
          <w:b/>
          <w:bCs/>
          <w:color w:val="000000" w:themeColor="text1"/>
        </w:rPr>
      </w:pPr>
      <w:r>
        <w:rPr>
          <w:color w:val="FF6600"/>
        </w:rPr>
        <w:t xml:space="preserve"> </w:t>
      </w:r>
      <w:r w:rsidR="00CD406F">
        <w:rPr>
          <w:b/>
          <w:bCs/>
          <w:color w:val="000000" w:themeColor="text1"/>
        </w:rPr>
        <w:t xml:space="preserve">American Potash Terminates Option Agreement with </w:t>
      </w:r>
      <w:proofErr w:type="spellStart"/>
      <w:r w:rsidR="00CD406F">
        <w:rPr>
          <w:b/>
          <w:bCs/>
          <w:color w:val="000000" w:themeColor="text1"/>
        </w:rPr>
        <w:t>LiK</w:t>
      </w:r>
      <w:proofErr w:type="spellEnd"/>
      <w:r w:rsidR="00CD406F">
        <w:rPr>
          <w:b/>
          <w:bCs/>
          <w:color w:val="000000" w:themeColor="text1"/>
        </w:rPr>
        <w:t xml:space="preserve"> Resources on its Green River Potash and Lithium Project, Paradox Basin, Utah</w:t>
      </w:r>
    </w:p>
    <w:p w14:paraId="20823EB8" w14:textId="77777777" w:rsidR="00CD406F" w:rsidRDefault="00CD406F" w:rsidP="00C00151">
      <w:pPr>
        <w:rPr>
          <w:b/>
          <w:bCs/>
          <w:color w:val="000000" w:themeColor="text1"/>
        </w:rPr>
      </w:pPr>
    </w:p>
    <w:p w14:paraId="3FACD4A3" w14:textId="77777777" w:rsidR="00CD406F" w:rsidRDefault="00CD406F" w:rsidP="00C00151">
      <w:pPr>
        <w:rPr>
          <w:b/>
          <w:bCs/>
          <w:color w:val="000000" w:themeColor="text1"/>
        </w:rPr>
      </w:pPr>
    </w:p>
    <w:p w14:paraId="6466491B" w14:textId="04D1741F" w:rsidR="00CD406F" w:rsidRDefault="00CD406F" w:rsidP="00CD406F">
      <w:pPr>
        <w:rPr>
          <w:rFonts w:eastAsia="MS Mincho" w:cs="Times New Roman"/>
          <w:color w:val="000000"/>
          <w:sz w:val="22"/>
          <w:szCs w:val="22"/>
        </w:rPr>
      </w:pPr>
      <w:r w:rsidRPr="0023408E">
        <w:rPr>
          <w:rFonts w:eastAsia="Times New Roman" w:cs="Times New Roman"/>
          <w:b/>
          <w:color w:val="000000"/>
          <w:sz w:val="22"/>
          <w:szCs w:val="22"/>
          <w:lang w:val="en-CA" w:eastAsia="en-CA"/>
        </w:rPr>
        <w:t xml:space="preserve">Vancouver, B.C., </w:t>
      </w:r>
      <w:r>
        <w:rPr>
          <w:rFonts w:eastAsia="Times New Roman" w:cs="Times New Roman"/>
          <w:b/>
          <w:color w:val="000000"/>
          <w:sz w:val="22"/>
          <w:szCs w:val="22"/>
          <w:lang w:val="en-CA" w:eastAsia="en-CA"/>
        </w:rPr>
        <w:t>May 8</w:t>
      </w:r>
      <w:r w:rsidR="00E47FBC">
        <w:rPr>
          <w:rFonts w:eastAsia="Times New Roman" w:cs="Times New Roman"/>
          <w:b/>
          <w:color w:val="000000"/>
          <w:sz w:val="22"/>
          <w:szCs w:val="22"/>
          <w:lang w:val="en-CA" w:eastAsia="en-CA"/>
        </w:rPr>
        <w:t>th</w:t>
      </w:r>
      <w:r>
        <w:rPr>
          <w:rFonts w:eastAsia="Times New Roman" w:cs="Times New Roman"/>
          <w:b/>
          <w:color w:val="000000"/>
          <w:sz w:val="22"/>
          <w:szCs w:val="22"/>
          <w:lang w:val="en-CA" w:eastAsia="en-CA"/>
        </w:rPr>
        <w:t>,</w:t>
      </w:r>
      <w:r w:rsidRPr="0023408E">
        <w:rPr>
          <w:rFonts w:eastAsia="Times New Roman" w:cs="Times New Roman"/>
          <w:b/>
          <w:color w:val="000000"/>
          <w:sz w:val="22"/>
          <w:szCs w:val="22"/>
          <w:lang w:val="en-CA" w:eastAsia="en-CA"/>
        </w:rPr>
        <w:t xml:space="preserve"> 202</w:t>
      </w:r>
      <w:r>
        <w:rPr>
          <w:rFonts w:eastAsia="Times New Roman" w:cs="Times New Roman"/>
          <w:b/>
          <w:color w:val="000000"/>
          <w:sz w:val="22"/>
          <w:szCs w:val="22"/>
          <w:lang w:val="en-CA" w:eastAsia="en-CA"/>
        </w:rPr>
        <w:t>3</w:t>
      </w:r>
      <w:r w:rsidRPr="0023408E">
        <w:rPr>
          <w:rFonts w:eastAsia="Times New Roman" w:cs="Times New Roman"/>
          <w:b/>
          <w:color w:val="000000"/>
          <w:sz w:val="22"/>
          <w:szCs w:val="22"/>
          <w:lang w:val="en-CA" w:eastAsia="en-CA"/>
        </w:rPr>
        <w:t>.</w:t>
      </w:r>
      <w:r w:rsidRPr="0023408E">
        <w:rPr>
          <w:rFonts w:eastAsia="Times New Roman" w:cs="Times New Roman"/>
          <w:color w:val="000000"/>
          <w:sz w:val="22"/>
          <w:szCs w:val="22"/>
          <w:lang w:val="en-CA" w:eastAsia="en-CA"/>
        </w:rPr>
        <w:t xml:space="preserve">   </w:t>
      </w:r>
      <w:r w:rsidRPr="0023408E">
        <w:rPr>
          <w:rFonts w:eastAsia="Times New Roman" w:cs="Times New Roman"/>
          <w:b/>
          <w:color w:val="000000"/>
          <w:sz w:val="22"/>
          <w:szCs w:val="22"/>
          <w:lang w:val="en-CA" w:eastAsia="en-CA"/>
        </w:rPr>
        <w:t xml:space="preserve">American Potash Corp. KCL-CSE </w:t>
      </w:r>
      <w:r w:rsidRPr="00A111F9">
        <w:rPr>
          <w:rFonts w:eastAsia="Times New Roman" w:cs="Times New Roman"/>
          <w:color w:val="000000"/>
          <w:sz w:val="22"/>
          <w:szCs w:val="22"/>
          <w:lang w:val="en-CA" w:eastAsia="en-CA"/>
        </w:rPr>
        <w:t>("</w:t>
      </w:r>
      <w:r w:rsidRPr="0023408E">
        <w:rPr>
          <w:rFonts w:eastAsia="Times New Roman" w:cs="Times New Roman"/>
          <w:b/>
          <w:color w:val="000000"/>
          <w:sz w:val="22"/>
          <w:szCs w:val="22"/>
          <w:lang w:val="en-CA" w:eastAsia="en-CA"/>
        </w:rPr>
        <w:t>American Potash</w:t>
      </w:r>
      <w:r w:rsidRPr="00A111F9">
        <w:rPr>
          <w:rFonts w:eastAsia="Times New Roman" w:cs="Times New Roman"/>
          <w:color w:val="000000"/>
          <w:sz w:val="22"/>
          <w:szCs w:val="22"/>
          <w:lang w:val="en-CA" w:eastAsia="en-CA"/>
        </w:rPr>
        <w:t>"</w:t>
      </w:r>
      <w:r w:rsidRPr="0023408E">
        <w:rPr>
          <w:rFonts w:eastAsia="Times New Roman" w:cs="Times New Roman"/>
          <w:b/>
          <w:color w:val="000000"/>
          <w:sz w:val="22"/>
          <w:szCs w:val="22"/>
          <w:lang w:val="en-CA" w:eastAsia="en-CA"/>
        </w:rPr>
        <w:t xml:space="preserve"> </w:t>
      </w:r>
      <w:r w:rsidRPr="0023408E">
        <w:rPr>
          <w:rFonts w:eastAsia="Times New Roman" w:cs="Times New Roman"/>
          <w:color w:val="000000"/>
          <w:sz w:val="22"/>
          <w:szCs w:val="22"/>
          <w:lang w:val="en-CA" w:eastAsia="en-CA"/>
        </w:rPr>
        <w:t>or the</w:t>
      </w:r>
      <w:r w:rsidRPr="0023408E">
        <w:rPr>
          <w:rFonts w:eastAsia="Times New Roman" w:cs="Times New Roman"/>
          <w:b/>
          <w:color w:val="000000"/>
          <w:sz w:val="22"/>
          <w:szCs w:val="22"/>
          <w:lang w:val="en-CA" w:eastAsia="en-CA"/>
        </w:rPr>
        <w:t xml:space="preserve"> </w:t>
      </w:r>
      <w:r w:rsidRPr="00A111F9">
        <w:rPr>
          <w:rFonts w:eastAsia="Times New Roman" w:cs="Times New Roman"/>
          <w:color w:val="000000"/>
          <w:sz w:val="22"/>
          <w:szCs w:val="22"/>
          <w:lang w:val="en-CA" w:eastAsia="en-CA"/>
        </w:rPr>
        <w:t>"</w:t>
      </w:r>
      <w:r w:rsidRPr="0023408E">
        <w:rPr>
          <w:rFonts w:eastAsia="Times New Roman" w:cs="Times New Roman"/>
          <w:b/>
          <w:color w:val="000000"/>
          <w:sz w:val="22"/>
          <w:szCs w:val="22"/>
          <w:lang w:val="en-CA" w:eastAsia="en-CA"/>
        </w:rPr>
        <w:t>Company</w:t>
      </w:r>
      <w:r w:rsidRPr="00A111F9">
        <w:rPr>
          <w:rFonts w:eastAsia="Times New Roman" w:cs="Times New Roman"/>
          <w:color w:val="000000"/>
          <w:sz w:val="22"/>
          <w:szCs w:val="22"/>
          <w:lang w:val="en-CA" w:eastAsia="en-CA"/>
        </w:rPr>
        <w:t>")</w:t>
      </w:r>
      <w:r w:rsidRPr="0023408E">
        <w:rPr>
          <w:rFonts w:eastAsia="MS Mincho" w:cs="Times New Roman"/>
          <w:color w:val="000000"/>
          <w:sz w:val="22"/>
          <w:szCs w:val="22"/>
        </w:rPr>
        <w:t>,</w:t>
      </w:r>
      <w:r w:rsidRPr="0023408E">
        <w:rPr>
          <w:rFonts w:eastAsia="Times New Roman" w:cs="Times New Roman"/>
          <w:color w:val="000000"/>
          <w:sz w:val="22"/>
          <w:szCs w:val="22"/>
          <w:lang w:val="en-CA" w:eastAsia="en-CA"/>
        </w:rPr>
        <w:t xml:space="preserve"> </w:t>
      </w:r>
      <w:r w:rsidRPr="0023408E">
        <w:rPr>
          <w:rFonts w:eastAsia="MS Mincho" w:cs="Times New Roman"/>
          <w:color w:val="000000"/>
          <w:sz w:val="22"/>
          <w:szCs w:val="22"/>
        </w:rPr>
        <w:t xml:space="preserve"> announce</w:t>
      </w:r>
      <w:r>
        <w:rPr>
          <w:rFonts w:eastAsia="MS Mincho" w:cs="Times New Roman"/>
          <w:color w:val="000000"/>
          <w:sz w:val="22"/>
          <w:szCs w:val="22"/>
        </w:rPr>
        <w:t>s</w:t>
      </w:r>
      <w:r w:rsidRPr="0023408E">
        <w:rPr>
          <w:rFonts w:eastAsia="MS Mincho" w:cs="Times New Roman"/>
          <w:color w:val="000000"/>
          <w:sz w:val="22"/>
          <w:szCs w:val="22"/>
        </w:rPr>
        <w:t xml:space="preserve"> </w:t>
      </w:r>
      <w:r>
        <w:rPr>
          <w:rFonts w:eastAsia="MS Mincho" w:cs="Times New Roman"/>
          <w:color w:val="000000"/>
          <w:sz w:val="22"/>
          <w:szCs w:val="22"/>
        </w:rPr>
        <w:t>that it has  terminated its option agreement (the "</w:t>
      </w:r>
      <w:r w:rsidRPr="00A111F9">
        <w:rPr>
          <w:rFonts w:eastAsia="MS Mincho" w:cs="Times New Roman"/>
          <w:b/>
          <w:color w:val="000000"/>
          <w:sz w:val="22"/>
          <w:szCs w:val="22"/>
        </w:rPr>
        <w:t>Option Agreement</w:t>
      </w:r>
      <w:r>
        <w:rPr>
          <w:rFonts w:eastAsia="MS Mincho" w:cs="Times New Roman"/>
          <w:color w:val="000000"/>
          <w:sz w:val="22"/>
          <w:szCs w:val="22"/>
        </w:rPr>
        <w:t xml:space="preserve">") with </w:t>
      </w:r>
      <w:proofErr w:type="spellStart"/>
      <w:r>
        <w:rPr>
          <w:rFonts w:eastAsia="MS Mincho" w:cs="Times New Roman"/>
          <w:color w:val="000000"/>
          <w:sz w:val="22"/>
          <w:szCs w:val="22"/>
        </w:rPr>
        <w:t>LiK</w:t>
      </w:r>
      <w:proofErr w:type="spellEnd"/>
      <w:r>
        <w:rPr>
          <w:rFonts w:eastAsia="MS Mincho" w:cs="Times New Roman"/>
          <w:color w:val="000000"/>
          <w:sz w:val="22"/>
          <w:szCs w:val="22"/>
        </w:rPr>
        <w:t xml:space="preserve"> Resources LLC, a private Houston-based exploration company ("</w:t>
      </w:r>
      <w:proofErr w:type="spellStart"/>
      <w:r w:rsidRPr="00A111F9">
        <w:rPr>
          <w:rFonts w:eastAsia="MS Mincho" w:cs="Times New Roman"/>
          <w:b/>
          <w:color w:val="000000"/>
          <w:sz w:val="22"/>
          <w:szCs w:val="22"/>
        </w:rPr>
        <w:t>LiK</w:t>
      </w:r>
      <w:proofErr w:type="spellEnd"/>
      <w:r>
        <w:rPr>
          <w:rFonts w:eastAsia="MS Mincho" w:cs="Times New Roman"/>
          <w:color w:val="000000"/>
          <w:sz w:val="22"/>
          <w:szCs w:val="22"/>
        </w:rPr>
        <w:t>"), on its Green River Potash and Lithium Project,</w:t>
      </w:r>
      <w:r w:rsidRPr="00F02A84">
        <w:rPr>
          <w:rFonts w:eastAsia="MS Mincho" w:cs="Times New Roman"/>
          <w:color w:val="000000"/>
          <w:sz w:val="22"/>
          <w:szCs w:val="22"/>
        </w:rPr>
        <w:t xml:space="preserve"> </w:t>
      </w:r>
      <w:r>
        <w:rPr>
          <w:rFonts w:eastAsia="MS Mincho" w:cs="Times New Roman"/>
          <w:color w:val="000000"/>
          <w:sz w:val="22"/>
          <w:szCs w:val="22"/>
        </w:rPr>
        <w:t>located in the Paradox Basin, Utah (the "</w:t>
      </w:r>
      <w:r w:rsidRPr="00A111F9">
        <w:rPr>
          <w:rFonts w:eastAsia="MS Mincho" w:cs="Times New Roman"/>
          <w:b/>
          <w:color w:val="000000"/>
          <w:sz w:val="22"/>
          <w:szCs w:val="22"/>
        </w:rPr>
        <w:t>Project</w:t>
      </w:r>
      <w:r>
        <w:rPr>
          <w:rFonts w:eastAsia="MS Mincho" w:cs="Times New Roman"/>
          <w:color w:val="000000"/>
          <w:sz w:val="22"/>
          <w:szCs w:val="22"/>
        </w:rPr>
        <w:t>").</w:t>
      </w:r>
    </w:p>
    <w:p w14:paraId="430F6D1F" w14:textId="77777777" w:rsidR="00CD406F" w:rsidRDefault="00CD406F" w:rsidP="00CD406F">
      <w:pPr>
        <w:rPr>
          <w:rFonts w:eastAsia="MS Mincho" w:cs="Times New Roman"/>
          <w:color w:val="000000"/>
          <w:sz w:val="22"/>
          <w:szCs w:val="22"/>
        </w:rPr>
      </w:pPr>
    </w:p>
    <w:p w14:paraId="41DA0FB6" w14:textId="500951E4" w:rsidR="00CD406F" w:rsidRDefault="00CD406F" w:rsidP="00CD406F">
      <w:pPr>
        <w:rPr>
          <w:rFonts w:eastAsia="MS Mincho" w:cs="Times New Roman"/>
          <w:color w:val="000000"/>
          <w:sz w:val="22"/>
          <w:szCs w:val="22"/>
        </w:rPr>
      </w:pPr>
      <w:r>
        <w:rPr>
          <w:rFonts w:eastAsia="MS Mincho" w:cs="Times New Roman"/>
          <w:color w:val="000000"/>
          <w:sz w:val="22"/>
          <w:szCs w:val="22"/>
        </w:rPr>
        <w:t>The Option Agreement</w:t>
      </w:r>
      <w:r w:rsidR="005326EA">
        <w:rPr>
          <w:rFonts w:eastAsia="MS Mincho" w:cs="Times New Roman"/>
          <w:color w:val="000000"/>
          <w:sz w:val="22"/>
          <w:szCs w:val="22"/>
        </w:rPr>
        <w:t xml:space="preserve">, </w:t>
      </w:r>
      <w:r>
        <w:rPr>
          <w:rFonts w:eastAsia="MS Mincho" w:cs="Times New Roman"/>
          <w:color w:val="000000"/>
          <w:sz w:val="22"/>
          <w:szCs w:val="22"/>
        </w:rPr>
        <w:t>as announced in the Company’s April 17</w:t>
      </w:r>
      <w:r w:rsidR="00E47FBC">
        <w:rPr>
          <w:rFonts w:eastAsia="MS Mincho" w:cs="Times New Roman"/>
          <w:color w:val="000000"/>
          <w:sz w:val="22"/>
          <w:szCs w:val="22"/>
        </w:rPr>
        <w:t>th</w:t>
      </w:r>
      <w:r w:rsidR="001A5A28">
        <w:rPr>
          <w:rFonts w:eastAsia="MS Mincho" w:cs="Times New Roman"/>
          <w:color w:val="000000"/>
          <w:sz w:val="22"/>
          <w:szCs w:val="22"/>
        </w:rPr>
        <w:t xml:space="preserve"> </w:t>
      </w:r>
      <w:r>
        <w:rPr>
          <w:rFonts w:eastAsia="MS Mincho" w:cs="Times New Roman"/>
          <w:color w:val="000000"/>
          <w:sz w:val="22"/>
          <w:szCs w:val="22"/>
        </w:rPr>
        <w:t xml:space="preserve">news release, stipulated that </w:t>
      </w:r>
      <w:proofErr w:type="spellStart"/>
      <w:r>
        <w:rPr>
          <w:rFonts w:eastAsia="MS Mincho" w:cs="Times New Roman"/>
          <w:color w:val="000000"/>
          <w:sz w:val="22"/>
          <w:szCs w:val="22"/>
        </w:rPr>
        <w:t>LiK</w:t>
      </w:r>
      <w:proofErr w:type="spellEnd"/>
      <w:r>
        <w:rPr>
          <w:rFonts w:eastAsia="MS Mincho" w:cs="Times New Roman"/>
          <w:color w:val="000000"/>
          <w:sz w:val="22"/>
          <w:szCs w:val="22"/>
        </w:rPr>
        <w:t xml:space="preserve"> must make a cash payment to the Company of $3</w:t>
      </w:r>
      <w:r w:rsidR="001A5A28">
        <w:rPr>
          <w:rFonts w:eastAsia="MS Mincho" w:cs="Times New Roman"/>
          <w:color w:val="000000"/>
          <w:sz w:val="22"/>
          <w:szCs w:val="22"/>
        </w:rPr>
        <w:t xml:space="preserve"> </w:t>
      </w:r>
      <w:r>
        <w:rPr>
          <w:rFonts w:eastAsia="MS Mincho" w:cs="Times New Roman"/>
          <w:color w:val="000000"/>
          <w:sz w:val="22"/>
          <w:szCs w:val="22"/>
        </w:rPr>
        <w:t>million (USD) on or before April 28</w:t>
      </w:r>
      <w:r w:rsidR="00E47FBC">
        <w:rPr>
          <w:rFonts w:eastAsia="MS Mincho" w:cs="Times New Roman"/>
          <w:color w:val="000000"/>
          <w:sz w:val="22"/>
          <w:szCs w:val="22"/>
        </w:rPr>
        <w:t>th</w:t>
      </w:r>
      <w:r>
        <w:rPr>
          <w:rFonts w:eastAsia="MS Mincho" w:cs="Times New Roman"/>
          <w:color w:val="000000"/>
          <w:sz w:val="22"/>
          <w:szCs w:val="22"/>
        </w:rPr>
        <w:t>,</w:t>
      </w:r>
      <w:r w:rsidR="001A5A28">
        <w:rPr>
          <w:rFonts w:eastAsia="MS Mincho" w:cs="Times New Roman"/>
          <w:color w:val="000000"/>
          <w:sz w:val="22"/>
          <w:szCs w:val="22"/>
        </w:rPr>
        <w:t xml:space="preserve"> </w:t>
      </w:r>
      <w:r>
        <w:rPr>
          <w:rFonts w:eastAsia="MS Mincho" w:cs="Times New Roman"/>
          <w:color w:val="000000"/>
          <w:sz w:val="22"/>
          <w:szCs w:val="22"/>
        </w:rPr>
        <w:t xml:space="preserve">2023. After </w:t>
      </w:r>
      <w:r w:rsidR="005326EA">
        <w:rPr>
          <w:rFonts w:eastAsia="MS Mincho" w:cs="Times New Roman"/>
          <w:color w:val="000000"/>
          <w:sz w:val="22"/>
          <w:szCs w:val="22"/>
        </w:rPr>
        <w:t>granting</w:t>
      </w:r>
      <w:r>
        <w:rPr>
          <w:rFonts w:eastAsia="MS Mincho" w:cs="Times New Roman"/>
          <w:color w:val="000000"/>
          <w:sz w:val="22"/>
          <w:szCs w:val="22"/>
        </w:rPr>
        <w:t xml:space="preserve"> a grace period and with no certainty</w:t>
      </w:r>
      <w:r w:rsidR="005326EA">
        <w:rPr>
          <w:rFonts w:eastAsia="MS Mincho" w:cs="Times New Roman"/>
          <w:color w:val="000000"/>
          <w:sz w:val="22"/>
          <w:szCs w:val="22"/>
        </w:rPr>
        <w:t xml:space="preserve"> </w:t>
      </w:r>
      <w:r w:rsidR="00980917">
        <w:rPr>
          <w:rFonts w:eastAsia="MS Mincho" w:cs="Times New Roman"/>
          <w:color w:val="000000"/>
          <w:sz w:val="22"/>
          <w:szCs w:val="22"/>
        </w:rPr>
        <w:t xml:space="preserve">that </w:t>
      </w:r>
      <w:r>
        <w:rPr>
          <w:rFonts w:eastAsia="MS Mincho" w:cs="Times New Roman"/>
          <w:color w:val="000000"/>
          <w:sz w:val="22"/>
          <w:szCs w:val="22"/>
        </w:rPr>
        <w:t xml:space="preserve">these funds would be </w:t>
      </w:r>
      <w:r w:rsidR="00980917">
        <w:rPr>
          <w:rFonts w:eastAsia="MS Mincho" w:cs="Times New Roman"/>
          <w:color w:val="000000"/>
          <w:sz w:val="22"/>
          <w:szCs w:val="22"/>
        </w:rPr>
        <w:t>forthcoming</w:t>
      </w:r>
      <w:r w:rsidR="005326EA">
        <w:rPr>
          <w:rFonts w:eastAsia="MS Mincho" w:cs="Times New Roman"/>
          <w:color w:val="000000"/>
          <w:sz w:val="22"/>
          <w:szCs w:val="22"/>
        </w:rPr>
        <w:t xml:space="preserve">, </w:t>
      </w:r>
      <w:r w:rsidR="002A4BF2">
        <w:rPr>
          <w:rFonts w:eastAsia="MS Mincho" w:cs="Times New Roman"/>
          <w:color w:val="000000"/>
          <w:sz w:val="22"/>
          <w:szCs w:val="22"/>
        </w:rPr>
        <w:t>the Company</w:t>
      </w:r>
      <w:r>
        <w:rPr>
          <w:rFonts w:eastAsia="MS Mincho" w:cs="Times New Roman"/>
          <w:color w:val="000000"/>
          <w:sz w:val="22"/>
          <w:szCs w:val="22"/>
        </w:rPr>
        <w:t xml:space="preserve"> </w:t>
      </w:r>
      <w:r w:rsidR="002A4BF2">
        <w:rPr>
          <w:rFonts w:eastAsia="MS Mincho" w:cs="Times New Roman"/>
          <w:color w:val="000000"/>
          <w:sz w:val="22"/>
          <w:szCs w:val="22"/>
        </w:rPr>
        <w:t xml:space="preserve">has terminated the </w:t>
      </w:r>
      <w:r w:rsidR="005326EA">
        <w:rPr>
          <w:rFonts w:eastAsia="MS Mincho" w:cs="Times New Roman"/>
          <w:color w:val="000000"/>
          <w:sz w:val="22"/>
          <w:szCs w:val="22"/>
        </w:rPr>
        <w:t>Option Agreement, and is now assessing alternatives to provide funding for further</w:t>
      </w:r>
      <w:r w:rsidR="001A5A28">
        <w:rPr>
          <w:rFonts w:eastAsia="MS Mincho" w:cs="Times New Roman"/>
          <w:color w:val="000000"/>
          <w:sz w:val="22"/>
          <w:szCs w:val="22"/>
        </w:rPr>
        <w:t xml:space="preserve"> development of this promising P</w:t>
      </w:r>
      <w:r w:rsidR="005326EA">
        <w:rPr>
          <w:rFonts w:eastAsia="MS Mincho" w:cs="Times New Roman"/>
          <w:color w:val="000000"/>
          <w:sz w:val="22"/>
          <w:szCs w:val="22"/>
        </w:rPr>
        <w:t>roject.</w:t>
      </w:r>
    </w:p>
    <w:p w14:paraId="65997D9A" w14:textId="77777777" w:rsidR="005326EA" w:rsidRDefault="005326EA" w:rsidP="00CD406F">
      <w:pPr>
        <w:rPr>
          <w:rFonts w:eastAsia="MS Mincho" w:cs="Times New Roman"/>
          <w:color w:val="000000"/>
          <w:sz w:val="22"/>
          <w:szCs w:val="22"/>
        </w:rPr>
      </w:pPr>
    </w:p>
    <w:p w14:paraId="4C745788" w14:textId="77777777" w:rsidR="005326EA" w:rsidRPr="0034377C" w:rsidRDefault="005326EA" w:rsidP="005326EA">
      <w:pPr>
        <w:rPr>
          <w:rFonts w:eastAsia="MS Mincho" w:cs="Times New Roman"/>
          <w:b/>
          <w:bCs/>
          <w:color w:val="000000"/>
          <w:sz w:val="22"/>
          <w:szCs w:val="22"/>
        </w:rPr>
      </w:pPr>
      <w:r w:rsidRPr="0034377C">
        <w:rPr>
          <w:rFonts w:eastAsia="MS Mincho" w:cs="Times New Roman"/>
          <w:b/>
          <w:bCs/>
          <w:color w:val="000000"/>
          <w:sz w:val="22"/>
          <w:szCs w:val="22"/>
        </w:rPr>
        <w:t>About the Green River Potash and Lithium Project</w:t>
      </w:r>
    </w:p>
    <w:p w14:paraId="264EED66" w14:textId="77777777" w:rsidR="005326EA" w:rsidRDefault="005326EA" w:rsidP="005326EA">
      <w:pPr>
        <w:rPr>
          <w:rFonts w:eastAsia="MS Mincho" w:cs="Times New Roman"/>
          <w:color w:val="000000"/>
          <w:sz w:val="22"/>
          <w:szCs w:val="22"/>
        </w:rPr>
      </w:pPr>
    </w:p>
    <w:p w14:paraId="3CF63899" w14:textId="77777777" w:rsidR="005326EA" w:rsidRDefault="005326EA" w:rsidP="005326EA">
      <w:pPr>
        <w:rPr>
          <w:rFonts w:eastAsia="MS Mincho" w:cs="Times New Roman"/>
          <w:color w:val="000000"/>
          <w:sz w:val="22"/>
          <w:szCs w:val="22"/>
        </w:rPr>
      </w:pPr>
      <w:r>
        <w:rPr>
          <w:rFonts w:eastAsia="MS Mincho" w:cs="Times New Roman"/>
          <w:color w:val="000000"/>
          <w:sz w:val="22"/>
          <w:szCs w:val="22"/>
        </w:rPr>
        <w:t xml:space="preserve">A NI 43-101 Technical Report by </w:t>
      </w:r>
      <w:proofErr w:type="spellStart"/>
      <w:r>
        <w:rPr>
          <w:rFonts w:eastAsia="MS Mincho" w:cs="Times New Roman"/>
          <w:color w:val="000000"/>
          <w:sz w:val="22"/>
          <w:szCs w:val="22"/>
        </w:rPr>
        <w:t>Agapito</w:t>
      </w:r>
      <w:proofErr w:type="spellEnd"/>
      <w:r>
        <w:rPr>
          <w:rFonts w:eastAsia="MS Mincho" w:cs="Times New Roman"/>
          <w:color w:val="000000"/>
          <w:sz w:val="22"/>
          <w:szCs w:val="22"/>
        </w:rPr>
        <w:t xml:space="preserve"> Associates Inc. states that the Green River Potash and Lithium Project hosts an Exploration Target estimated to contain 600 million to 1 billion tons of sylvinite grading between 19% to 29% KCL*.</w:t>
      </w:r>
    </w:p>
    <w:p w14:paraId="4CE6178E" w14:textId="77777777" w:rsidR="005326EA" w:rsidRDefault="005326EA" w:rsidP="005326EA">
      <w:pPr>
        <w:rPr>
          <w:rFonts w:eastAsia="MS Mincho" w:cs="Times New Roman"/>
          <w:color w:val="000000"/>
          <w:sz w:val="22"/>
          <w:szCs w:val="22"/>
        </w:rPr>
      </w:pPr>
    </w:p>
    <w:p w14:paraId="3222717D" w14:textId="77777777" w:rsidR="005326EA" w:rsidRDefault="005326EA" w:rsidP="005326EA">
      <w:pPr>
        <w:rPr>
          <w:rFonts w:eastAsia="MS Mincho" w:cs="Times New Roman"/>
          <w:color w:val="000000"/>
          <w:sz w:val="22"/>
          <w:szCs w:val="22"/>
        </w:rPr>
      </w:pPr>
      <w:r>
        <w:rPr>
          <w:rFonts w:eastAsia="MS Mincho" w:cs="Times New Roman"/>
          <w:color w:val="000000"/>
          <w:sz w:val="22"/>
          <w:szCs w:val="22"/>
        </w:rPr>
        <w:t xml:space="preserve">This target was modelled utilizing gamma-log data from 33 historical oil and gas wells within and near the project area, and based on a specific stratigraphic horizon know as Cycle 5. This is one of the same horizons that Intrepid Potash Inc. (NYSE-IPI), America’s largest potash company, produces from at their nearby Moab solution mine, providing strong evidence of stratigraphic continuity within this part of the Paradox Basin. </w:t>
      </w:r>
    </w:p>
    <w:p w14:paraId="6E688626" w14:textId="77777777" w:rsidR="005326EA" w:rsidRDefault="005326EA" w:rsidP="005326EA">
      <w:pPr>
        <w:rPr>
          <w:rFonts w:eastAsia="MS Mincho" w:cs="Times New Roman"/>
          <w:color w:val="000000"/>
          <w:sz w:val="22"/>
          <w:szCs w:val="22"/>
        </w:rPr>
      </w:pPr>
    </w:p>
    <w:p w14:paraId="3AEF536B" w14:textId="77777777" w:rsidR="005326EA" w:rsidRDefault="005326EA" w:rsidP="005326EA">
      <w:pPr>
        <w:rPr>
          <w:rFonts w:eastAsia="MS Mincho" w:cs="Times New Roman"/>
          <w:color w:val="000000"/>
          <w:sz w:val="22"/>
          <w:szCs w:val="22"/>
        </w:rPr>
      </w:pPr>
      <w:r>
        <w:rPr>
          <w:rFonts w:eastAsia="MS Mincho" w:cs="Times New Roman"/>
          <w:color w:val="000000"/>
          <w:sz w:val="22"/>
          <w:szCs w:val="22"/>
        </w:rPr>
        <w:t>The Company holds a 100% interest in eleven State of Utah (SITLA) mineral and minerals salt leases covering over 7,000 acres, 128 Federal lithium brine placer claims covering 2,650 acres, and is in the final stages of the application process for 11 Federal (BLM) Potash Exploration permits comprised of approximately 25,000 acres.</w:t>
      </w:r>
    </w:p>
    <w:p w14:paraId="0A601434" w14:textId="77777777" w:rsidR="005326EA" w:rsidRDefault="005326EA" w:rsidP="005326EA">
      <w:pPr>
        <w:rPr>
          <w:rFonts w:eastAsia="MS Mincho" w:cs="Times New Roman"/>
          <w:color w:val="000000"/>
          <w:sz w:val="22"/>
          <w:szCs w:val="22"/>
        </w:rPr>
      </w:pPr>
    </w:p>
    <w:p w14:paraId="22F3CAAF" w14:textId="77777777" w:rsidR="005326EA" w:rsidRDefault="005326EA" w:rsidP="005326EA">
      <w:pPr>
        <w:rPr>
          <w:rFonts w:eastAsia="MS Mincho" w:cs="Times New Roman"/>
          <w:color w:val="000000"/>
          <w:sz w:val="22"/>
          <w:szCs w:val="22"/>
        </w:rPr>
      </w:pPr>
      <w:r>
        <w:rPr>
          <w:rFonts w:eastAsia="MS Mincho" w:cs="Times New Roman"/>
          <w:color w:val="000000"/>
          <w:sz w:val="22"/>
          <w:szCs w:val="22"/>
        </w:rPr>
        <w:t>Significantly, three of the State leases and a large area covered by the Federal (BLM) Potash Permit applications, lie within or border, an area designated for future potash and brine and processing, including energy efficient solar evaporation ponds.</w:t>
      </w:r>
    </w:p>
    <w:p w14:paraId="7DB37376" w14:textId="77777777" w:rsidR="005326EA" w:rsidRDefault="005326EA" w:rsidP="005326EA">
      <w:pPr>
        <w:rPr>
          <w:rFonts w:eastAsia="MS Mincho" w:cs="Times New Roman"/>
          <w:color w:val="000000"/>
          <w:sz w:val="22"/>
          <w:szCs w:val="22"/>
        </w:rPr>
      </w:pPr>
    </w:p>
    <w:p w14:paraId="6861788A" w14:textId="610FBD2E" w:rsidR="005326EA" w:rsidRDefault="005326EA" w:rsidP="005326EA">
      <w:pPr>
        <w:rPr>
          <w:rFonts w:eastAsia="MS Mincho" w:cs="Times New Roman"/>
          <w:color w:val="000000"/>
          <w:sz w:val="22"/>
          <w:szCs w:val="22"/>
        </w:rPr>
      </w:pPr>
      <w:r>
        <w:rPr>
          <w:rFonts w:eastAsia="MS Mincho" w:cs="Times New Roman"/>
          <w:color w:val="000000"/>
          <w:sz w:val="22"/>
          <w:szCs w:val="22"/>
        </w:rPr>
        <w:t>Located only 20 mile</w:t>
      </w:r>
      <w:r w:rsidR="002A4BF2">
        <w:rPr>
          <w:rFonts w:eastAsia="MS Mincho" w:cs="Times New Roman"/>
          <w:color w:val="000000"/>
          <w:sz w:val="22"/>
          <w:szCs w:val="22"/>
        </w:rPr>
        <w:t>s northwest of Moab, Utah, the P</w:t>
      </w:r>
      <w:r>
        <w:rPr>
          <w:rFonts w:eastAsia="MS Mincho" w:cs="Times New Roman"/>
          <w:color w:val="000000"/>
          <w:sz w:val="22"/>
          <w:szCs w:val="22"/>
        </w:rPr>
        <w:t xml:space="preserve">roject has significant logistical advantages including close proximity to major rail hubs, airport, roads, water, towns and </w:t>
      </w:r>
      <w:proofErr w:type="spellStart"/>
      <w:r>
        <w:rPr>
          <w:rFonts w:eastAsia="MS Mincho" w:cs="Times New Roman"/>
          <w:color w:val="000000"/>
          <w:sz w:val="22"/>
          <w:szCs w:val="22"/>
        </w:rPr>
        <w:t>labour</w:t>
      </w:r>
      <w:proofErr w:type="spellEnd"/>
      <w:r>
        <w:rPr>
          <w:rFonts w:eastAsia="MS Mincho" w:cs="Times New Roman"/>
          <w:color w:val="000000"/>
          <w:sz w:val="22"/>
          <w:szCs w:val="22"/>
        </w:rPr>
        <w:t xml:space="preserve"> markets.</w:t>
      </w:r>
    </w:p>
    <w:p w14:paraId="7E5A3DF1" w14:textId="77777777" w:rsidR="005326EA" w:rsidRDefault="005326EA" w:rsidP="005326EA">
      <w:pPr>
        <w:rPr>
          <w:rFonts w:eastAsia="MS Mincho" w:cs="Times New Roman"/>
          <w:color w:val="000000"/>
          <w:sz w:val="22"/>
          <w:szCs w:val="22"/>
        </w:rPr>
      </w:pPr>
    </w:p>
    <w:p w14:paraId="67073165" w14:textId="30084E96" w:rsidR="005326EA" w:rsidRDefault="005326EA" w:rsidP="005326EA">
      <w:pPr>
        <w:rPr>
          <w:rFonts w:eastAsia="MS Mincho" w:cs="Times New Roman"/>
          <w:color w:val="000000"/>
          <w:sz w:val="22"/>
          <w:szCs w:val="22"/>
        </w:rPr>
      </w:pPr>
      <w:r>
        <w:rPr>
          <w:rFonts w:eastAsia="MS Mincho" w:cs="Times New Roman"/>
          <w:color w:val="000000"/>
          <w:sz w:val="22"/>
          <w:szCs w:val="22"/>
        </w:rPr>
        <w:t>The U.S. imports more than 90% of its annual potash requirements, and domestic producers receive a higher sales price due to proximity to market; as of March 31st,</w:t>
      </w:r>
      <w:r w:rsidR="00E47FBC">
        <w:rPr>
          <w:rFonts w:eastAsia="MS Mincho" w:cs="Times New Roman"/>
          <w:color w:val="000000"/>
          <w:sz w:val="22"/>
          <w:szCs w:val="22"/>
        </w:rPr>
        <w:t xml:space="preserve"> </w:t>
      </w:r>
      <w:r>
        <w:rPr>
          <w:rFonts w:eastAsia="MS Mincho" w:cs="Times New Roman"/>
          <w:color w:val="000000"/>
          <w:sz w:val="22"/>
          <w:szCs w:val="22"/>
        </w:rPr>
        <w:t>2023, the muriate of potash price was quoted at $</w:t>
      </w:r>
      <w:r w:rsidR="007C0705">
        <w:rPr>
          <w:rFonts w:eastAsia="MS Mincho" w:cs="Times New Roman"/>
          <w:color w:val="000000"/>
          <w:sz w:val="22"/>
          <w:szCs w:val="22"/>
        </w:rPr>
        <w:t>453</w:t>
      </w:r>
      <w:r>
        <w:rPr>
          <w:rFonts w:eastAsia="MS Mincho" w:cs="Times New Roman"/>
          <w:color w:val="000000"/>
          <w:sz w:val="22"/>
          <w:szCs w:val="22"/>
        </w:rPr>
        <w:t xml:space="preserve"> USD per </w:t>
      </w:r>
      <w:proofErr w:type="spellStart"/>
      <w:r>
        <w:rPr>
          <w:rFonts w:eastAsia="MS Mincho" w:cs="Times New Roman"/>
          <w:color w:val="000000"/>
          <w:sz w:val="22"/>
          <w:szCs w:val="22"/>
        </w:rPr>
        <w:t>tonne</w:t>
      </w:r>
      <w:proofErr w:type="spellEnd"/>
      <w:r>
        <w:rPr>
          <w:rFonts w:eastAsia="MS Mincho" w:cs="Times New Roman"/>
          <w:color w:val="000000"/>
          <w:sz w:val="22"/>
          <w:szCs w:val="22"/>
        </w:rPr>
        <w:t xml:space="preserve"> (fob Vancouver) - Intrepid Potash, America’s largest potash producer, reported receiving  an average realized price for potash of $713 USD per ton in 2022**.</w:t>
      </w:r>
    </w:p>
    <w:p w14:paraId="19FEF0CC" w14:textId="77777777" w:rsidR="005326EA" w:rsidRDefault="005326EA" w:rsidP="005326EA">
      <w:pPr>
        <w:rPr>
          <w:rFonts w:eastAsia="MS Mincho" w:cs="Times New Roman"/>
          <w:color w:val="000000"/>
          <w:sz w:val="22"/>
          <w:szCs w:val="22"/>
        </w:rPr>
      </w:pPr>
    </w:p>
    <w:p w14:paraId="6468744F" w14:textId="77777777" w:rsidR="005326EA" w:rsidRPr="00A111F9" w:rsidRDefault="005326EA" w:rsidP="005326EA">
      <w:pPr>
        <w:rPr>
          <w:rFonts w:cstheme="minorHAnsi"/>
          <w:sz w:val="22"/>
          <w:szCs w:val="22"/>
        </w:rPr>
      </w:pPr>
      <w:r w:rsidRPr="0023408E">
        <w:rPr>
          <w:rFonts w:cstheme="minorHAnsi"/>
          <w:sz w:val="22"/>
          <w:szCs w:val="22"/>
        </w:rPr>
        <w:t xml:space="preserve">Kent </w:t>
      </w:r>
      <w:proofErr w:type="spellStart"/>
      <w:r w:rsidRPr="0023408E">
        <w:rPr>
          <w:rFonts w:cstheme="minorHAnsi"/>
          <w:sz w:val="22"/>
          <w:szCs w:val="22"/>
        </w:rPr>
        <w:t>Ausburn</w:t>
      </w:r>
      <w:proofErr w:type="spellEnd"/>
      <w:r w:rsidRPr="0023408E">
        <w:rPr>
          <w:rFonts w:cstheme="minorHAnsi"/>
          <w:sz w:val="22"/>
          <w:szCs w:val="22"/>
        </w:rPr>
        <w:t>, PhD, PG</w:t>
      </w:r>
      <w:r>
        <w:rPr>
          <w:rFonts w:cstheme="minorHAnsi"/>
          <w:sz w:val="22"/>
          <w:szCs w:val="22"/>
        </w:rPr>
        <w:t xml:space="preserve">, </w:t>
      </w:r>
      <w:r w:rsidRPr="0023408E">
        <w:rPr>
          <w:rFonts w:cstheme="minorHAnsi"/>
          <w:sz w:val="22"/>
          <w:szCs w:val="22"/>
        </w:rPr>
        <w:t>a qualified person within the meaning of NI-43-10</w:t>
      </w:r>
      <w:r>
        <w:rPr>
          <w:rFonts w:cstheme="minorHAnsi"/>
          <w:sz w:val="22"/>
          <w:szCs w:val="22"/>
        </w:rPr>
        <w:t xml:space="preserve">1 and a director of the Company </w:t>
      </w:r>
      <w:r w:rsidRPr="0023408E">
        <w:rPr>
          <w:rFonts w:cstheme="minorHAnsi"/>
          <w:sz w:val="22"/>
          <w:szCs w:val="22"/>
        </w:rPr>
        <w:t xml:space="preserve">has reviewed and </w:t>
      </w:r>
      <w:r>
        <w:rPr>
          <w:rFonts w:cstheme="minorHAnsi"/>
          <w:sz w:val="22"/>
          <w:szCs w:val="22"/>
        </w:rPr>
        <w:t>approved</w:t>
      </w:r>
      <w:r w:rsidRPr="0023408E">
        <w:rPr>
          <w:rFonts w:cstheme="minorHAnsi"/>
          <w:sz w:val="22"/>
          <w:szCs w:val="22"/>
        </w:rPr>
        <w:t xml:space="preserve"> for the technical details of this release.</w:t>
      </w:r>
    </w:p>
    <w:p w14:paraId="1642EF5E" w14:textId="77777777" w:rsidR="005326EA" w:rsidRDefault="005326EA" w:rsidP="005326EA">
      <w:pPr>
        <w:rPr>
          <w:rFonts w:eastAsia="MS Mincho" w:cs="Times New Roman"/>
          <w:color w:val="000000"/>
          <w:sz w:val="22"/>
          <w:szCs w:val="22"/>
        </w:rPr>
      </w:pPr>
    </w:p>
    <w:p w14:paraId="20E59582" w14:textId="77777777" w:rsidR="005326EA" w:rsidRPr="0023408E" w:rsidRDefault="005326EA" w:rsidP="000D5F28">
      <w:pPr>
        <w:keepNext/>
        <w:keepLines/>
        <w:spacing w:after="240"/>
        <w:rPr>
          <w:rFonts w:eastAsia="Times New Roman" w:cs="Times New Roman"/>
          <w:b/>
          <w:sz w:val="22"/>
          <w:szCs w:val="22"/>
        </w:rPr>
      </w:pPr>
      <w:r w:rsidRPr="0023408E">
        <w:rPr>
          <w:rFonts w:eastAsia="Times New Roman" w:cs="Times New Roman"/>
          <w:b/>
          <w:sz w:val="22"/>
          <w:szCs w:val="22"/>
        </w:rPr>
        <w:lastRenderedPageBreak/>
        <w:t>On behalf of the Board of Directors</w:t>
      </w:r>
    </w:p>
    <w:p w14:paraId="22A56416" w14:textId="77777777" w:rsidR="005326EA" w:rsidRPr="0023408E" w:rsidRDefault="005326EA" w:rsidP="000D5F28">
      <w:pPr>
        <w:keepNext/>
        <w:keepLines/>
        <w:spacing w:before="240" w:after="240"/>
        <w:rPr>
          <w:rFonts w:eastAsia="Times New Roman" w:cs="Times New Roman"/>
          <w:b/>
          <w:sz w:val="22"/>
          <w:szCs w:val="22"/>
        </w:rPr>
      </w:pPr>
      <w:r w:rsidRPr="0023408E">
        <w:rPr>
          <w:rFonts w:eastAsia="Times New Roman" w:cs="Times New Roman"/>
          <w:b/>
          <w:sz w:val="22"/>
          <w:szCs w:val="22"/>
        </w:rPr>
        <w:t>Jonathan George, President &amp; CEO</w:t>
      </w:r>
    </w:p>
    <w:p w14:paraId="3DFD5AE3" w14:textId="77777777" w:rsidR="005326EA" w:rsidRPr="0023408E" w:rsidRDefault="005326EA" w:rsidP="005326EA">
      <w:pPr>
        <w:spacing w:after="240"/>
        <w:rPr>
          <w:rFonts w:eastAsia="Times New Roman" w:cs="Times New Roman"/>
          <w:sz w:val="22"/>
          <w:szCs w:val="22"/>
        </w:rPr>
      </w:pPr>
      <w:r w:rsidRPr="0023408E">
        <w:rPr>
          <w:rFonts w:eastAsia="Times New Roman" w:cs="Times New Roman"/>
          <w:sz w:val="22"/>
          <w:szCs w:val="22"/>
        </w:rPr>
        <w:t xml:space="preserve">Neither the OTCQX nor the Canadian Securities Exchange nor its Regulation Services Provider (as that term </w:t>
      </w:r>
      <w:r w:rsidRPr="0023408E">
        <w:rPr>
          <w:rFonts w:eastAsia="Cambria" w:cs="Times New Roman"/>
          <w:color w:val="0E233D"/>
          <w:sz w:val="22"/>
          <w:szCs w:val="22"/>
        </w:rPr>
        <w:t xml:space="preserve">is defined in the policies of the Canadian Securities Exchange) accepts responsibility for the adequacy or accuracy of this release. </w:t>
      </w:r>
    </w:p>
    <w:p w14:paraId="3B948777" w14:textId="77777777" w:rsidR="005326EA" w:rsidRDefault="005326EA" w:rsidP="005326EA">
      <w:pPr>
        <w:autoSpaceDE w:val="0"/>
        <w:autoSpaceDN w:val="0"/>
        <w:adjustRightInd w:val="0"/>
        <w:rPr>
          <w:rFonts w:eastAsia="MS Mincho" w:cs="Times New Roman"/>
          <w:color w:val="000000"/>
          <w:sz w:val="16"/>
          <w:szCs w:val="16"/>
        </w:rPr>
      </w:pPr>
      <w:r w:rsidRPr="00DC5B8B">
        <w:rPr>
          <w:rFonts w:eastAsia="MS Mincho" w:cs="Times New Roman"/>
          <w:color w:val="000000"/>
          <w:sz w:val="16"/>
          <w:szCs w:val="16"/>
        </w:rPr>
        <w:t>*</w:t>
      </w:r>
      <w:proofErr w:type="spellStart"/>
      <w:r w:rsidRPr="00577C4A">
        <w:rPr>
          <w:rFonts w:eastAsia="MS Mincho" w:cs="Times New Roman"/>
          <w:color w:val="000000"/>
          <w:sz w:val="16"/>
          <w:szCs w:val="16"/>
        </w:rPr>
        <w:t>Agapito</w:t>
      </w:r>
      <w:proofErr w:type="spellEnd"/>
      <w:r w:rsidRPr="00577C4A">
        <w:rPr>
          <w:rFonts w:eastAsia="MS Mincho" w:cs="Times New Roman"/>
          <w:color w:val="000000"/>
          <w:sz w:val="16"/>
          <w:szCs w:val="16"/>
        </w:rPr>
        <w:t xml:space="preserve"> Associates Inc.</w:t>
      </w:r>
      <w:r>
        <w:rPr>
          <w:rFonts w:eastAsia="MS Mincho" w:cs="Times New Roman"/>
          <w:color w:val="000000"/>
          <w:sz w:val="16"/>
          <w:szCs w:val="16"/>
        </w:rPr>
        <w:t xml:space="preserve"> Technical</w:t>
      </w:r>
      <w:r w:rsidRPr="00577C4A">
        <w:rPr>
          <w:rFonts w:eastAsia="MS Mincho" w:cs="Times New Roman"/>
          <w:color w:val="000000"/>
          <w:sz w:val="16"/>
          <w:szCs w:val="16"/>
        </w:rPr>
        <w:t xml:space="preserve"> report (October 2012) quantifies the Green River Potash Project’s potash exploration potential in the form of a NI 43-101 Exploration Target.  The Exploration Target estimate was prepared in accordance </w:t>
      </w:r>
      <w:r>
        <w:rPr>
          <w:rFonts w:eastAsia="MS Mincho" w:cs="Times New Roman"/>
          <w:color w:val="000000"/>
          <w:sz w:val="16"/>
          <w:szCs w:val="16"/>
        </w:rPr>
        <w:t>with</w:t>
      </w:r>
      <w:r w:rsidRPr="00577C4A">
        <w:rPr>
          <w:rFonts w:eastAsia="MS Mincho" w:cs="Times New Roman"/>
          <w:color w:val="000000"/>
          <w:sz w:val="16"/>
          <w:szCs w:val="16"/>
        </w:rPr>
        <w:t xml:space="preserve"> the N</w:t>
      </w:r>
      <w:r>
        <w:rPr>
          <w:rFonts w:eastAsia="MS Mincho" w:cs="Times New Roman"/>
          <w:color w:val="000000"/>
          <w:sz w:val="16"/>
          <w:szCs w:val="16"/>
        </w:rPr>
        <w:t xml:space="preserve">ational </w:t>
      </w:r>
      <w:r w:rsidRPr="00577C4A">
        <w:rPr>
          <w:rFonts w:eastAsia="MS Mincho" w:cs="Times New Roman"/>
          <w:color w:val="000000"/>
          <w:sz w:val="16"/>
          <w:szCs w:val="16"/>
        </w:rPr>
        <w:t>I</w:t>
      </w:r>
      <w:r>
        <w:rPr>
          <w:rFonts w:eastAsia="MS Mincho" w:cs="Times New Roman"/>
          <w:color w:val="000000"/>
          <w:sz w:val="16"/>
          <w:szCs w:val="16"/>
        </w:rPr>
        <w:t>nstrument</w:t>
      </w:r>
      <w:r w:rsidRPr="00577C4A">
        <w:rPr>
          <w:rFonts w:eastAsia="MS Mincho" w:cs="Times New Roman"/>
          <w:color w:val="000000"/>
          <w:sz w:val="16"/>
          <w:szCs w:val="16"/>
        </w:rPr>
        <w:t xml:space="preserve"> 43-101 </w:t>
      </w:r>
      <w:r>
        <w:rPr>
          <w:rFonts w:eastAsia="MS Mincho" w:cs="Times New Roman"/>
          <w:color w:val="000000"/>
          <w:sz w:val="16"/>
          <w:szCs w:val="16"/>
        </w:rPr>
        <w:t>–</w:t>
      </w:r>
      <w:r w:rsidRPr="000D7B7D">
        <w:rPr>
          <w:rFonts w:eastAsia="MS Mincho" w:cs="Times New Roman"/>
          <w:i/>
          <w:color w:val="000000"/>
          <w:sz w:val="16"/>
          <w:szCs w:val="16"/>
        </w:rPr>
        <w:t>Standards of Disclosure for Mineral Projects</w:t>
      </w:r>
      <w:r>
        <w:rPr>
          <w:rFonts w:eastAsia="MS Mincho" w:cs="Times New Roman"/>
          <w:color w:val="000000"/>
          <w:sz w:val="16"/>
          <w:szCs w:val="16"/>
        </w:rPr>
        <w:t xml:space="preserve"> ("NI 43-101")</w:t>
      </w:r>
      <w:r w:rsidRPr="00577C4A">
        <w:rPr>
          <w:rFonts w:eastAsia="MS Mincho" w:cs="Times New Roman"/>
          <w:color w:val="000000"/>
          <w:sz w:val="16"/>
          <w:szCs w:val="16"/>
        </w:rPr>
        <w:t xml:space="preserve">.  It should be noted that Exploration Targets are conceptual in nature and there has been insufficient exploration to define them as Mineral Resources, and, while reasonable potential may exist, it is uncertain whether further exploration will result in the determination of a Mineral Resource under NI 43-101.  The Exploration Target stated in the </w:t>
      </w:r>
      <w:proofErr w:type="spellStart"/>
      <w:r w:rsidRPr="00577C4A">
        <w:rPr>
          <w:rFonts w:eastAsia="MS Mincho" w:cs="Times New Roman"/>
          <w:color w:val="000000"/>
          <w:sz w:val="16"/>
          <w:szCs w:val="16"/>
        </w:rPr>
        <w:t>Agapito</w:t>
      </w:r>
      <w:proofErr w:type="spellEnd"/>
      <w:r w:rsidRPr="00577C4A">
        <w:rPr>
          <w:rFonts w:eastAsia="MS Mincho" w:cs="Times New Roman"/>
          <w:color w:val="000000"/>
          <w:sz w:val="16"/>
          <w:szCs w:val="16"/>
        </w:rPr>
        <w:t xml:space="preserve"> Report is not being reported as part of any Mineral Resource or Mineral Reserve</w:t>
      </w:r>
      <w:r>
        <w:rPr>
          <w:rFonts w:eastAsia="MS Mincho" w:cs="Times New Roman"/>
          <w:color w:val="000000"/>
          <w:sz w:val="16"/>
          <w:szCs w:val="16"/>
        </w:rPr>
        <w:t>.</w:t>
      </w:r>
    </w:p>
    <w:p w14:paraId="4C1DA145" w14:textId="77777777" w:rsidR="005326EA" w:rsidRDefault="005326EA" w:rsidP="005326EA">
      <w:pPr>
        <w:pStyle w:val="BodyText"/>
        <w:rPr>
          <w:sz w:val="16"/>
          <w:szCs w:val="16"/>
        </w:rPr>
      </w:pPr>
      <w:r>
        <w:rPr>
          <w:rFonts w:eastAsia="MS Mincho"/>
          <w:color w:val="000000"/>
          <w:sz w:val="16"/>
          <w:szCs w:val="16"/>
        </w:rPr>
        <w:t>**Intrepid Potash Inc. Press Release March 6</w:t>
      </w:r>
      <w:r w:rsidRPr="0091707B">
        <w:rPr>
          <w:rFonts w:eastAsia="MS Mincho"/>
          <w:color w:val="000000"/>
          <w:sz w:val="16"/>
          <w:szCs w:val="16"/>
          <w:vertAlign w:val="superscript"/>
        </w:rPr>
        <w:t>th</w:t>
      </w:r>
      <w:r>
        <w:rPr>
          <w:rFonts w:eastAsia="MS Mincho"/>
          <w:color w:val="000000"/>
          <w:sz w:val="16"/>
          <w:szCs w:val="16"/>
        </w:rPr>
        <w:t xml:space="preserve"> ,2023</w:t>
      </w:r>
    </w:p>
    <w:p w14:paraId="27C0A105" w14:textId="77777777" w:rsidR="005326EA" w:rsidRPr="0023408E" w:rsidRDefault="005326EA" w:rsidP="005326EA">
      <w:pPr>
        <w:widowControl w:val="0"/>
        <w:rPr>
          <w:rFonts w:cstheme="minorHAnsi"/>
          <w:sz w:val="18"/>
          <w:szCs w:val="18"/>
        </w:rPr>
      </w:pPr>
      <w:r w:rsidRPr="0023408E">
        <w:rPr>
          <w:rFonts w:cstheme="minorHAnsi"/>
          <w:sz w:val="18"/>
          <w:szCs w:val="18"/>
        </w:rPr>
        <w:t>Forward Looking Information</w:t>
      </w:r>
    </w:p>
    <w:p w14:paraId="23EE0533" w14:textId="77777777" w:rsidR="005326EA" w:rsidRDefault="005326EA" w:rsidP="00CD406F">
      <w:pPr>
        <w:rPr>
          <w:rFonts w:eastAsia="MS Mincho" w:cs="Times New Roman"/>
          <w:color w:val="000000"/>
          <w:sz w:val="22"/>
          <w:szCs w:val="22"/>
        </w:rPr>
      </w:pPr>
    </w:p>
    <w:p w14:paraId="483FE804" w14:textId="01A76C70" w:rsidR="002A4BF2" w:rsidRPr="0023408E" w:rsidRDefault="002A4BF2" w:rsidP="002A4BF2">
      <w:pPr>
        <w:widowControl w:val="0"/>
        <w:jc w:val="both"/>
        <w:rPr>
          <w:rFonts w:cstheme="minorHAnsi"/>
          <w:sz w:val="18"/>
          <w:szCs w:val="18"/>
        </w:rPr>
      </w:pPr>
      <w:r w:rsidRPr="0023408E">
        <w:rPr>
          <w:rFonts w:cstheme="minorHAnsi"/>
          <w:sz w:val="18"/>
          <w:szCs w:val="18"/>
        </w:rPr>
        <w:t xml:space="preserve">This press release contains forward-looking information (within the meaning of applicable Canadian securities legislation) that involves various risks and uncertainties regarding future events. Such forward-looking information includes statements based on current expectations involving a number of risks and uncertainties and such forward-looking statements are not guarantees of future performance of the Company, and include, without limitation, statements relating to plans for future exploration and the magnitude and quality of the mineralization at the </w:t>
      </w:r>
      <w:r w:rsidRPr="000D7B7D">
        <w:rPr>
          <w:rFonts w:cstheme="minorHAnsi"/>
          <w:sz w:val="18"/>
          <w:szCs w:val="18"/>
        </w:rPr>
        <w:t xml:space="preserve">Green River Potash and Lithium </w:t>
      </w:r>
      <w:r w:rsidRPr="0023408E">
        <w:rPr>
          <w:rFonts w:cstheme="minorHAnsi"/>
          <w:sz w:val="18"/>
          <w:szCs w:val="18"/>
        </w:rPr>
        <w:t>Project. There are numerous risks and uncertainties that could cause actual results and the Company's plans and objectives to differ materially from those expressed in the forward-looking information in this news release, including without limitation, the foll</w:t>
      </w:r>
      <w:r>
        <w:rPr>
          <w:rFonts w:cstheme="minorHAnsi"/>
          <w:sz w:val="18"/>
          <w:szCs w:val="18"/>
        </w:rPr>
        <w:t>owing risks and uncertainties;;</w:t>
      </w:r>
      <w:r w:rsidRPr="0023408E">
        <w:rPr>
          <w:rFonts w:cstheme="minorHAnsi"/>
          <w:sz w:val="18"/>
          <w:szCs w:val="18"/>
        </w:rPr>
        <w:t>(i) risks inherent in the mining industry; (ii) regulatory and environmental risks; (iii) results of exploration activities and development of mineral properties; (i</w:t>
      </w:r>
      <w:r w:rsidR="009D47DE">
        <w:rPr>
          <w:rFonts w:cstheme="minorHAnsi"/>
          <w:sz w:val="18"/>
          <w:szCs w:val="18"/>
        </w:rPr>
        <w:t>v</w:t>
      </w:r>
      <w:r w:rsidRPr="0023408E">
        <w:rPr>
          <w:rFonts w:cstheme="minorHAnsi"/>
          <w:sz w:val="18"/>
          <w:szCs w:val="18"/>
        </w:rPr>
        <w:t xml:space="preserve">) risks relating to the estimation of mineral resources; (v) stock market volatility and capital market fluctuations; and (vi) general market and industry conditions. Actual results and future events could differ materially from those anticipated in such information. This forward-looking information is based on estimates and opinions of management on the date hereof and is expressly qualified by this notice. Risks and uncertainties about the Company's business are more fully discussed in the Company's disclosure materials filed with the </w:t>
      </w:r>
      <w:proofErr w:type="gramStart"/>
      <w:r w:rsidRPr="0023408E">
        <w:rPr>
          <w:rFonts w:cstheme="minorHAnsi"/>
          <w:sz w:val="18"/>
          <w:szCs w:val="18"/>
        </w:rPr>
        <w:t>securities</w:t>
      </w:r>
      <w:proofErr w:type="gramEnd"/>
      <w:r w:rsidRPr="0023408E">
        <w:rPr>
          <w:rFonts w:cstheme="minorHAnsi"/>
          <w:sz w:val="18"/>
          <w:szCs w:val="18"/>
        </w:rPr>
        <w:t xml:space="preserve"> regulatory authorities in Canada at www.sedar.com. The Company assumes no obligation to update any forward-looking information or to update the reasons why actual results could differ from such information unless required by applicable law.</w:t>
      </w:r>
    </w:p>
    <w:p w14:paraId="7D4A3AD5" w14:textId="77777777" w:rsidR="005326EA" w:rsidRDefault="005326EA" w:rsidP="00CD406F">
      <w:pPr>
        <w:rPr>
          <w:rFonts w:eastAsia="MS Mincho" w:cs="Times New Roman"/>
          <w:color w:val="000000"/>
          <w:sz w:val="22"/>
          <w:szCs w:val="22"/>
        </w:rPr>
      </w:pPr>
    </w:p>
    <w:p w14:paraId="23BFFE42" w14:textId="77777777" w:rsidR="005326EA" w:rsidRDefault="005326EA" w:rsidP="00CD406F">
      <w:pPr>
        <w:rPr>
          <w:rFonts w:eastAsia="MS Mincho" w:cs="Times New Roman"/>
          <w:color w:val="000000"/>
          <w:sz w:val="22"/>
          <w:szCs w:val="22"/>
        </w:rPr>
      </w:pPr>
    </w:p>
    <w:p w14:paraId="1789EDA4" w14:textId="77777777" w:rsidR="005326EA" w:rsidRDefault="005326EA" w:rsidP="00CD406F">
      <w:pPr>
        <w:rPr>
          <w:rFonts w:eastAsia="MS Mincho" w:cs="Times New Roman"/>
          <w:color w:val="000000"/>
          <w:sz w:val="22"/>
          <w:szCs w:val="22"/>
        </w:rPr>
      </w:pPr>
    </w:p>
    <w:p w14:paraId="216E60E1" w14:textId="77777777" w:rsidR="005326EA" w:rsidRDefault="005326EA" w:rsidP="00CD406F">
      <w:pPr>
        <w:rPr>
          <w:rFonts w:eastAsia="MS Mincho" w:cs="Times New Roman"/>
          <w:color w:val="000000"/>
          <w:sz w:val="22"/>
          <w:szCs w:val="22"/>
        </w:rPr>
      </w:pPr>
    </w:p>
    <w:p w14:paraId="22876956" w14:textId="77777777" w:rsidR="005326EA" w:rsidRDefault="005326EA" w:rsidP="00CD406F">
      <w:pPr>
        <w:rPr>
          <w:rFonts w:eastAsia="MS Mincho" w:cs="Times New Roman"/>
          <w:color w:val="000000"/>
          <w:sz w:val="22"/>
          <w:szCs w:val="22"/>
        </w:rPr>
      </w:pPr>
    </w:p>
    <w:p w14:paraId="3FE0DAAA" w14:textId="77777777" w:rsidR="005326EA" w:rsidRDefault="005326EA" w:rsidP="00CD406F">
      <w:pPr>
        <w:rPr>
          <w:rFonts w:eastAsia="MS Mincho" w:cs="Times New Roman"/>
          <w:color w:val="000000"/>
          <w:sz w:val="22"/>
          <w:szCs w:val="22"/>
        </w:rPr>
      </w:pPr>
    </w:p>
    <w:p w14:paraId="30317E1B" w14:textId="77777777" w:rsidR="00CD406F" w:rsidRPr="00CD406F" w:rsidRDefault="00CD406F" w:rsidP="00C00151">
      <w:pPr>
        <w:rPr>
          <w:b/>
          <w:bCs/>
          <w:color w:val="000000" w:themeColor="text1"/>
        </w:rPr>
      </w:pPr>
    </w:p>
    <w:sectPr w:rsidR="00CD406F" w:rsidRPr="00CD406F" w:rsidSect="007B5628">
      <w:footerReference w:type="default" r:id="rId8"/>
      <w:footerReference w:type="first" r:id="rId9"/>
      <w:pgSz w:w="12240" w:h="15840"/>
      <w:pgMar w:top="423"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B43B" w14:textId="77777777" w:rsidR="0033016E" w:rsidRDefault="0033016E" w:rsidP="005300DB">
      <w:r>
        <w:separator/>
      </w:r>
    </w:p>
  </w:endnote>
  <w:endnote w:type="continuationSeparator" w:id="0">
    <w:p w14:paraId="3D4CCACD" w14:textId="77777777" w:rsidR="0033016E" w:rsidRDefault="0033016E"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EBC" w14:textId="4DCCA0C9" w:rsidR="00C158E3" w:rsidRDefault="007B5628">
    <w:pPr>
      <w:pStyle w:val="Footer"/>
    </w:pPr>
    <w:r>
      <w:rPr>
        <w:noProof/>
        <w:sz w:val="20"/>
        <w:szCs w:val="20"/>
      </w:rPr>
      <mc:AlternateContent>
        <mc:Choice Requires="wps">
          <w:drawing>
            <wp:anchor distT="0" distB="0" distL="114300" distR="114300" simplePos="0" relativeHeight="251659264" behindDoc="0" locked="0" layoutInCell="1" allowOverlap="1" wp14:anchorId="055E63CF" wp14:editId="1127B479">
              <wp:simplePos x="0" y="0"/>
              <wp:positionH relativeFrom="column">
                <wp:posOffset>4402183</wp:posOffset>
              </wp:positionH>
              <wp:positionV relativeFrom="paragraph">
                <wp:posOffset>175895</wp:posOffset>
              </wp:positionV>
              <wp:extent cx="2286000" cy="243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1B9DA2E" w14:textId="77777777" w:rsidR="007B5628" w:rsidRPr="00C158E3" w:rsidRDefault="007B5628" w:rsidP="007B5628">
                          <w:pPr>
                            <w:spacing w:line="360" w:lineRule="auto"/>
                            <w:jc w:val="righ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63CF" id="_x0000_t202" coordsize="21600,21600" o:spt="202" path="m,l,21600r21600,l21600,xe">
              <v:stroke joinstyle="miter"/>
              <v:path gradientshapeok="t" o:connecttype="rect"/>
            </v:shapetype>
            <v:shape id="Text Box 10" o:spid="_x0000_s1029" type="#_x0000_t202" style="position:absolute;margin-left:346.65pt;margin-top:13.85pt;width:18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" filled="f" stroked="f">
              <v:textbox>
                <w:txbxContent>
                  <w:p w14:paraId="41B9DA2E" w14:textId="77777777" w:rsidR="007B5628" w:rsidRPr="00C158E3" w:rsidRDefault="007B5628" w:rsidP="007B5628">
                    <w:pPr>
                      <w:spacing w:line="360" w:lineRule="auto"/>
                      <w:jc w:val="right"/>
                      <w:rPr>
                        <w:rFonts w:ascii="Arial" w:hAnsi="Arial" w:cs="Arial"/>
                        <w:sz w:val="20"/>
                        <w:szCs w:val="20"/>
                      </w:rPr>
                    </w:pPr>
                  </w:p>
                </w:txbxContent>
              </v:textbox>
              <w10:wrap type="square"/>
            </v:shape>
          </w:pict>
        </mc:Fallback>
      </mc:AlternateContent>
    </w:r>
    <w:r w:rsidR="007C0705">
      <w:rPr>
        <w:noProof/>
        <w:lang w:val="en-GB" w:eastAsia="en-GB"/>
      </w:rPr>
      <w:pict w14:anchorId="34CDDEB8">
        <v:shapetype id="_x0000_t202" coordsize="21600,21600" o:spt="202" path="m,l,21600r21600,l21600,xe">
          <v:stroke joinstyle="miter"/>
          <v:path gradientshapeok="t" o:connecttype="rect"/>
        </v:shapetype>
        <v:shape id="_x0000_s1030" type="#_x0000_t202" style="position:absolute;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" filled="f" stroked="f">
          <o:lock v:ext="edit" aspectratio="t" verticies="t" text="t" shapetype="t"/>
          <v:textbox inset="0,0,0,0">
            <w:txbxContent>
              <w:p w14:paraId="59BCF459" w14:textId="3DD22D38" w:rsidR="00E47FBC" w:rsidRDefault="00E47FBC" w:rsidP="00E47FBC">
                <w:pPr>
                  <w:pStyle w:val="MacPacTrailer"/>
                  <w:spacing w:line="20" w:lineRule="exact"/>
                </w:pPr>
              </w:p>
              <w:p w14:paraId="5C0AA18E" w14:textId="5E2E4714" w:rsidR="00E47FBC" w:rsidRDefault="00E47FBC" w:rsidP="00E47FBC">
                <w:pPr>
                  <w:pStyle w:val="MacPacTrailer"/>
                  <w:spacing w:line="20" w:lineRule="exact"/>
                </w:pPr>
              </w:p>
              <w:p w14:paraId="1EE4AC24" w14:textId="6FE7685F" w:rsidR="00E47FBC" w:rsidRDefault="00E47FBC" w:rsidP="00E47FBC">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E0D5" w14:textId="77777777" w:rsidR="00E47FBC" w:rsidRDefault="007C0705">
    <w:pPr>
      <w:pStyle w:val="Footer"/>
      <w:ind w:left="-144"/>
    </w:pPr>
    <w:r>
      <w:rPr>
        <w:noProof/>
        <w:lang w:val="en-GB" w:eastAsia="en-GB"/>
      </w:rPr>
      <w:pict w14:anchorId="0B95EA33">
        <v:shapetype id="_x0000_t202" coordsize="21600,21600" o:spt="202" path="m,l,21600r21600,l21600,xe">
          <v:stroke joinstyle="miter"/>
          <v:path gradientshapeok="t" o:connecttype="rect"/>
        </v:shapetype>
        <v:shape id="Text Box 1" o:spid="_x0000_s1031" type="#_x0000_t202" style="position:absolute;left:0;text-align:left;margin-left:0;margin-top:0;width:201.6pt;height:50.4pt;z-index:-25165312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" filled="f" stroked="f">
          <o:lock v:ext="edit" aspectratio="t" verticies="t" text="t" shapetype="t"/>
          <v:textbox inset="0,0,0,0">
            <w:txbxContent>
              <w:p w14:paraId="00160A05" w14:textId="4108D60B" w:rsidR="00E47FBC" w:rsidRDefault="00E47FBC" w:rsidP="00E47FBC">
                <w:pPr>
                  <w:pStyle w:val="MacPacTrailer"/>
                  <w:spacing w:line="20" w:lineRule="exact"/>
                </w:pPr>
              </w:p>
              <w:p w14:paraId="688B0D46" w14:textId="00337991" w:rsidR="00E47FBC" w:rsidRDefault="00E47FBC">
                <w:pPr>
                  <w:pStyle w:val="MacPacTrailer"/>
                </w:pPr>
                <w:r>
                  <w:t>WSLEGAL\085564\00001\34381049v2</w:t>
                </w:r>
              </w:p>
              <w:p w14:paraId="39891DC2" w14:textId="6EA1F4A8" w:rsidR="00E47FBC" w:rsidRDefault="00E47FBC" w:rsidP="00E47FBC">
                <w:pPr>
                  <w:pStyle w:val="MacPacTrailer"/>
                  <w:spacing w:line="20" w:lineRule="exact"/>
                </w:pPr>
              </w:p>
              <w:p w14:paraId="5C476F18" w14:textId="4C5189D4" w:rsidR="00E47FBC" w:rsidRDefault="00E47FBC" w:rsidP="00E47FBC">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FE1B" w14:textId="77777777" w:rsidR="0033016E" w:rsidRDefault="0033016E" w:rsidP="005300DB">
      <w:r>
        <w:separator/>
      </w:r>
    </w:p>
  </w:footnote>
  <w:footnote w:type="continuationSeparator" w:id="0">
    <w:p w14:paraId="5B13CC89" w14:textId="77777777" w:rsidR="0033016E" w:rsidRDefault="0033016E" w:rsidP="0053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39b8892d-3156-45cb-82bc-018106fb9e11.docx"/>
    <w:docVar w:name="zzmp10LastTrailerInserted" w:val="^`~#mp!@W0R#1┘┬74@|śmY⌐„H⌖․⌉§pì⌏(WP#⌚•â⌜!~‗d'¬‥Ù¤⌍}²Ö@ÖëJ⌊&amp;FÐÐÖÐ;⌉Ò⌟r°zR⌚⌖Óû⌔AyÙ6a3Ý6&gt;hA½ÝQ¡⌐OcX²⌔ª«⌅ÕÊÖohÛ­⌔Æ7°:)»E⌜ΩñhΩ⌉­h\vl⌍&gt;YÓ⌂⌘⌅ Þ⌙#º»Võc×à²․?âÌ⌅Ó&gt;ñLz}⌐*É\ªã‸…\VáF⌋[kDç[?7_c011"/>
    <w:docVar w:name="zzmp10LastTrailerInserted_1078" w:val="^`~#mp!@W0R#1┘┬74@|śmY⌐„H⌖․⌉§pì⌏(WP#⌚•â⌜!~‗d'¬‥Ù¤⌍}²Ö@ÖëJ⌊&amp;FÐÐÖÐ;⌉Ò⌟r°zR⌚⌖Óû⌔AyÙ6a3Ý6&gt;hA½ÝQ¡⌐OcX²⌔ª«⌅ÕÊÖohÛ­⌔Æ7°:)»E⌜ΩñhΩ⌉­h\vl⌍&gt;YÓ⌂⌘⌅ Þ⌙#º»Võc×à²․?âÌ⌅Ó&gt;ñLz}⌐*É\ªã‸…\VáF⌋[kDç[?7_c011"/>
    <w:docVar w:name="zzmp10mSEGsValidated" w:val="1"/>
    <w:docVar w:name="zzmpCompatibilityMode" w:val="15"/>
  </w:docVars>
  <w:rsids>
    <w:rsidRoot w:val="00CD406F"/>
    <w:rsid w:val="00083FE9"/>
    <w:rsid w:val="000947C4"/>
    <w:rsid w:val="000D5F28"/>
    <w:rsid w:val="0018514A"/>
    <w:rsid w:val="001A5A28"/>
    <w:rsid w:val="001E6C2A"/>
    <w:rsid w:val="002A4BF2"/>
    <w:rsid w:val="0033016E"/>
    <w:rsid w:val="003312E7"/>
    <w:rsid w:val="003E3E79"/>
    <w:rsid w:val="003F001A"/>
    <w:rsid w:val="00443B00"/>
    <w:rsid w:val="00444BD2"/>
    <w:rsid w:val="004D2AB1"/>
    <w:rsid w:val="005300DB"/>
    <w:rsid w:val="005326EA"/>
    <w:rsid w:val="00646028"/>
    <w:rsid w:val="006F6E66"/>
    <w:rsid w:val="007B0875"/>
    <w:rsid w:val="007B5628"/>
    <w:rsid w:val="007C0705"/>
    <w:rsid w:val="00922965"/>
    <w:rsid w:val="00980917"/>
    <w:rsid w:val="009D47DE"/>
    <w:rsid w:val="00A24302"/>
    <w:rsid w:val="00A80F3B"/>
    <w:rsid w:val="00AA0325"/>
    <w:rsid w:val="00AE5220"/>
    <w:rsid w:val="00C00151"/>
    <w:rsid w:val="00C06FC6"/>
    <w:rsid w:val="00C158E3"/>
    <w:rsid w:val="00CB28DB"/>
    <w:rsid w:val="00CD1AE0"/>
    <w:rsid w:val="00CD406F"/>
    <w:rsid w:val="00E47FBC"/>
    <w:rsid w:val="00E925B1"/>
    <w:rsid w:val="00F65D3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6ED6750"/>
  <w14:defaultImageDpi w14:val="330"/>
  <w15:docId w15:val="{5C923A8F-8D48-7542-B4FD-446698A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character" w:customStyle="1" w:styleId="UnresolvedMention1">
    <w:name w:val="Unresolved Mention1"/>
    <w:basedOn w:val="DefaultParagraphFont"/>
    <w:uiPriority w:val="99"/>
    <w:semiHidden/>
    <w:unhideWhenUsed/>
    <w:rsid w:val="004D2AB1"/>
    <w:rPr>
      <w:color w:val="605E5C"/>
      <w:shd w:val="clear" w:color="auto" w:fill="E1DFDD"/>
    </w:rPr>
  </w:style>
  <w:style w:type="paragraph" w:styleId="NormalWeb">
    <w:name w:val="Normal (Web)"/>
    <w:basedOn w:val="Normal"/>
    <w:uiPriority w:val="99"/>
    <w:semiHidden/>
    <w:unhideWhenUsed/>
    <w:rsid w:val="00C158E3"/>
    <w:pPr>
      <w:spacing w:before="100" w:beforeAutospacing="1" w:after="100" w:afterAutospacing="1"/>
    </w:pPr>
    <w:rPr>
      <w:rFonts w:ascii="Times New Roman" w:eastAsia="Times New Roman" w:hAnsi="Times New Roman" w:cs="Times New Roman"/>
      <w:lang w:val="en-CA"/>
    </w:rPr>
  </w:style>
  <w:style w:type="paragraph" w:styleId="BodyText">
    <w:name w:val="Body Text"/>
    <w:basedOn w:val="Normal"/>
    <w:link w:val="BodyTextChar"/>
    <w:qFormat/>
    <w:rsid w:val="005326EA"/>
    <w:pPr>
      <w:spacing w:after="24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326EA"/>
    <w:rPr>
      <w:rFonts w:ascii="Times New Roman" w:eastAsia="Times New Roman" w:hAnsi="Times New Roman" w:cs="Times New Roman"/>
    </w:rPr>
  </w:style>
  <w:style w:type="paragraph" w:customStyle="1" w:styleId="MacPacTrailer">
    <w:name w:val="MacPac Trailer"/>
    <w:rsid w:val="00E47FBC"/>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1A5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 george geological</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2023-05-05T20:46:00Z</dcterms:created>
  <dcterms:modified xsi:type="dcterms:W3CDTF">2023-05-08T14:41:00Z</dcterms:modified>
</cp:coreProperties>
</file>