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7652" w14:textId="77777777" w:rsidR="0092706A" w:rsidRDefault="0081324F">
      <w:pPr>
        <w:pStyle w:val="Heading2"/>
        <w:spacing w:before="78"/>
        <w:ind w:left="2769" w:right="2769" w:firstLine="0"/>
        <w:jc w:val="center"/>
      </w:pPr>
      <w:bookmarkStart w:id="0" w:name="_Hlk14167217"/>
      <w:r>
        <w:t>MATERIAL CHANGE REPORT</w:t>
      </w:r>
    </w:p>
    <w:p w14:paraId="36E50A98" w14:textId="77777777" w:rsidR="0092706A" w:rsidRDefault="0081324F">
      <w:pPr>
        <w:ind w:left="2769" w:right="2769"/>
        <w:jc w:val="center"/>
        <w:rPr>
          <w:b/>
        </w:rPr>
      </w:pPr>
      <w:r>
        <w:rPr>
          <w:b/>
        </w:rPr>
        <w:t>Section 11.2 of National Instrument 81-106</w:t>
      </w:r>
    </w:p>
    <w:p w14:paraId="0BD44C17" w14:textId="6F642716" w:rsidR="0092706A" w:rsidRDefault="0092706A">
      <w:pPr>
        <w:pStyle w:val="BodyText"/>
        <w:spacing w:before="10"/>
        <w:rPr>
          <w:b/>
          <w:sz w:val="20"/>
        </w:rPr>
      </w:pPr>
    </w:p>
    <w:p w14:paraId="703C5C38" w14:textId="56AAB978" w:rsidR="00FF396D" w:rsidRDefault="00FF396D">
      <w:pPr>
        <w:pStyle w:val="BodyText"/>
        <w:spacing w:before="10"/>
        <w:rPr>
          <w:b/>
          <w:sz w:val="20"/>
        </w:rPr>
      </w:pPr>
    </w:p>
    <w:p w14:paraId="6E9A0470" w14:textId="77777777" w:rsidR="00FF396D" w:rsidRDefault="00FF396D">
      <w:pPr>
        <w:pStyle w:val="BodyText"/>
        <w:spacing w:before="10"/>
        <w:rPr>
          <w:b/>
          <w:sz w:val="20"/>
        </w:rPr>
      </w:pPr>
    </w:p>
    <w:p w14:paraId="6A77C87F" w14:textId="2B88AD42" w:rsidR="0092706A" w:rsidRPr="008E42F3" w:rsidRDefault="00C75A9C" w:rsidP="008E42F3">
      <w:pPr>
        <w:pStyle w:val="Style1"/>
      </w:pPr>
      <w:bookmarkStart w:id="1" w:name="1._Name_and_Address_of_Issuers"/>
      <w:bookmarkEnd w:id="1"/>
      <w:r w:rsidRPr="008E42F3">
        <w:t>Item 1</w:t>
      </w:r>
      <w:r w:rsidRPr="008E42F3">
        <w:tab/>
      </w:r>
      <w:r w:rsidR="0081324F" w:rsidRPr="008E42F3">
        <w:rPr>
          <w:u w:val="single"/>
        </w:rPr>
        <w:t>Name and Address of</w:t>
      </w:r>
      <w:r w:rsidR="0081324F" w:rsidRPr="008E42F3">
        <w:rPr>
          <w:spacing w:val="-1"/>
          <w:u w:val="single"/>
        </w:rPr>
        <w:t xml:space="preserve"> </w:t>
      </w:r>
      <w:r w:rsidR="0081324F" w:rsidRPr="008E42F3">
        <w:rPr>
          <w:u w:val="single"/>
        </w:rPr>
        <w:t>Issuers</w:t>
      </w:r>
    </w:p>
    <w:p w14:paraId="1053AE8B" w14:textId="77777777" w:rsidR="0092706A" w:rsidRDefault="0092706A" w:rsidP="008E42F3">
      <w:pPr>
        <w:rPr>
          <w:sz w:val="21"/>
        </w:rPr>
      </w:pPr>
    </w:p>
    <w:p w14:paraId="53FFE41E" w14:textId="56EAD346" w:rsidR="008F1D92" w:rsidRDefault="00F01011" w:rsidP="008E42F3">
      <w:pPr>
        <w:pStyle w:val="Style2"/>
      </w:pPr>
      <w:r>
        <w:t>Marret High Yield Strategies Fund</w:t>
      </w:r>
      <w:r w:rsidR="008F1D92">
        <w:t xml:space="preserve"> </w:t>
      </w:r>
      <w:r w:rsidR="0081324F">
        <w:t>(</w:t>
      </w:r>
      <w:r w:rsidR="008F1D92">
        <w:t>the</w:t>
      </w:r>
      <w:r w:rsidR="0081324F">
        <w:t xml:space="preserve"> “</w:t>
      </w:r>
      <w:r w:rsidR="0081324F" w:rsidRPr="008E42F3">
        <w:rPr>
          <w:b/>
        </w:rPr>
        <w:t>Fund</w:t>
      </w:r>
      <w:r w:rsidR="0081324F">
        <w:t>”)</w:t>
      </w:r>
    </w:p>
    <w:p w14:paraId="53548909" w14:textId="77777777" w:rsidR="00C65DFD" w:rsidRDefault="00C65DFD" w:rsidP="008E42F3">
      <w:pPr>
        <w:pStyle w:val="Style2"/>
      </w:pPr>
    </w:p>
    <w:p w14:paraId="5E094ECE" w14:textId="75658EEC" w:rsidR="0092706A" w:rsidRDefault="0081324F" w:rsidP="008E42F3">
      <w:pPr>
        <w:pStyle w:val="Style2"/>
      </w:pPr>
      <w:r>
        <w:t xml:space="preserve">c/o </w:t>
      </w:r>
      <w:r w:rsidR="00F01011">
        <w:t>Marret Asset Management Inc</w:t>
      </w:r>
      <w:r>
        <w:t>. (</w:t>
      </w:r>
      <w:r w:rsidR="00C75A9C">
        <w:t>the “</w:t>
      </w:r>
      <w:r w:rsidR="00C75A9C" w:rsidRPr="008E42F3">
        <w:rPr>
          <w:b/>
        </w:rPr>
        <w:t>Manager</w:t>
      </w:r>
      <w:r>
        <w:t>”)</w:t>
      </w:r>
    </w:p>
    <w:p w14:paraId="17E8A081" w14:textId="5428E327" w:rsidR="00C65DFD" w:rsidRDefault="0081324F" w:rsidP="008E42F3">
      <w:pPr>
        <w:pStyle w:val="Style2"/>
      </w:pPr>
      <w:r>
        <w:t xml:space="preserve">2 Queen Street East, </w:t>
      </w:r>
      <w:bookmarkStart w:id="2" w:name="2._Date_of_Material_Change"/>
      <w:bookmarkEnd w:id="2"/>
      <w:r w:rsidR="00FF396D">
        <w:t>12</w:t>
      </w:r>
      <w:r w:rsidR="00FF396D" w:rsidRPr="008E42F3">
        <w:rPr>
          <w:vertAlign w:val="superscript"/>
        </w:rPr>
        <w:t>th</w:t>
      </w:r>
      <w:r w:rsidR="00FF396D">
        <w:t xml:space="preserve"> Floor</w:t>
      </w:r>
      <w:r>
        <w:t xml:space="preserve"> </w:t>
      </w:r>
    </w:p>
    <w:p w14:paraId="1C72CE49" w14:textId="77777777" w:rsidR="00952D8E" w:rsidRDefault="0081324F" w:rsidP="008E42F3">
      <w:pPr>
        <w:pStyle w:val="Style2"/>
      </w:pPr>
      <w:r>
        <w:t xml:space="preserve">Toronto, Ontario </w:t>
      </w:r>
    </w:p>
    <w:p w14:paraId="26212083" w14:textId="6C97F3D9" w:rsidR="0092706A" w:rsidRDefault="0081324F" w:rsidP="008E42F3">
      <w:pPr>
        <w:pStyle w:val="Style2"/>
      </w:pPr>
      <w:r>
        <w:t>M5C 3G7</w:t>
      </w:r>
    </w:p>
    <w:p w14:paraId="5FE8F5BD" w14:textId="77777777" w:rsidR="0092706A" w:rsidRDefault="0092706A" w:rsidP="008E42F3">
      <w:pPr>
        <w:rPr>
          <w:sz w:val="20"/>
        </w:rPr>
      </w:pPr>
    </w:p>
    <w:p w14:paraId="07283DB0" w14:textId="41F06D3F" w:rsidR="0092706A" w:rsidRDefault="00C75A9C" w:rsidP="008E42F3">
      <w:pPr>
        <w:pStyle w:val="Style1"/>
      </w:pPr>
      <w:r>
        <w:t>Item 2</w:t>
      </w:r>
      <w:r>
        <w:tab/>
      </w:r>
      <w:r w:rsidR="0081324F" w:rsidRPr="008E42F3">
        <w:rPr>
          <w:u w:val="single"/>
        </w:rPr>
        <w:t>Date of Material</w:t>
      </w:r>
      <w:r w:rsidR="0081324F" w:rsidRPr="008E42F3">
        <w:rPr>
          <w:spacing w:val="-8"/>
          <w:u w:val="single"/>
        </w:rPr>
        <w:t xml:space="preserve"> </w:t>
      </w:r>
      <w:r w:rsidR="0081324F" w:rsidRPr="008E42F3">
        <w:rPr>
          <w:u w:val="single"/>
        </w:rPr>
        <w:t>Change</w:t>
      </w:r>
    </w:p>
    <w:p w14:paraId="2DD33D3D" w14:textId="77777777" w:rsidR="0092706A" w:rsidRDefault="0092706A" w:rsidP="008E42F3">
      <w:pPr>
        <w:rPr>
          <w:sz w:val="20"/>
        </w:rPr>
      </w:pPr>
    </w:p>
    <w:p w14:paraId="1BE11EC2" w14:textId="77777777" w:rsidR="0092706A" w:rsidRPr="008E42F3" w:rsidRDefault="00F01011" w:rsidP="008E42F3">
      <w:pPr>
        <w:pStyle w:val="Style2"/>
      </w:pPr>
      <w:r w:rsidRPr="008E42F3">
        <w:t xml:space="preserve">July 15, 2019 </w:t>
      </w:r>
    </w:p>
    <w:p w14:paraId="2665CAE6" w14:textId="77777777" w:rsidR="0092706A" w:rsidRPr="008E42F3" w:rsidRDefault="0092706A" w:rsidP="008E42F3">
      <w:pPr>
        <w:pStyle w:val="Style2"/>
      </w:pPr>
    </w:p>
    <w:p w14:paraId="2A25ABE7" w14:textId="7EBE17A2" w:rsidR="0092706A" w:rsidRPr="008E42F3" w:rsidRDefault="00C75A9C" w:rsidP="008E42F3">
      <w:pPr>
        <w:pStyle w:val="Style1"/>
      </w:pPr>
      <w:bookmarkStart w:id="3" w:name="3._News_Release"/>
      <w:bookmarkStart w:id="4" w:name="A_press_release_disclosing_the_material_"/>
      <w:bookmarkEnd w:id="3"/>
      <w:bookmarkEnd w:id="4"/>
      <w:r>
        <w:t xml:space="preserve">Item 3 </w:t>
      </w:r>
      <w:r>
        <w:tab/>
      </w:r>
      <w:r w:rsidR="0081324F" w:rsidRPr="008E42F3">
        <w:rPr>
          <w:u w:val="single"/>
        </w:rPr>
        <w:t>News Release</w:t>
      </w:r>
    </w:p>
    <w:p w14:paraId="0240884D" w14:textId="77777777" w:rsidR="0092706A" w:rsidRPr="008E42F3" w:rsidRDefault="0092706A" w:rsidP="008E42F3">
      <w:pPr>
        <w:pStyle w:val="Style2"/>
      </w:pPr>
    </w:p>
    <w:p w14:paraId="00B99B1D" w14:textId="688D0BDB" w:rsidR="0092706A" w:rsidRPr="008E42F3" w:rsidRDefault="00156048" w:rsidP="008E42F3">
      <w:pPr>
        <w:pStyle w:val="Style2"/>
      </w:pPr>
      <w:r>
        <w:t>On July 15, 2019, t</w:t>
      </w:r>
      <w:r w:rsidR="008A1C4B">
        <w:t xml:space="preserve">he </w:t>
      </w:r>
      <w:r w:rsidR="00C65DFD">
        <w:t>news release</w:t>
      </w:r>
      <w:r w:rsidR="00952D8E">
        <w:t>s</w:t>
      </w:r>
      <w:r w:rsidR="008A1C4B">
        <w:t>, attached hereto as Schedule “A”,</w:t>
      </w:r>
      <w:r w:rsidR="00C65DFD">
        <w:t xml:space="preserve"> w</w:t>
      </w:r>
      <w:r w:rsidR="00952D8E">
        <w:t>ere</w:t>
      </w:r>
      <w:r w:rsidR="00C65DFD">
        <w:t xml:space="preserve"> issued and disseminated through </w:t>
      </w:r>
      <w:r w:rsidR="00C65DFD" w:rsidRPr="004F5DE3">
        <w:t>Canada Newswire</w:t>
      </w:r>
      <w:r w:rsidR="008A1C4B">
        <w:t xml:space="preserve"> </w:t>
      </w:r>
      <w:r w:rsidR="00C65DFD">
        <w:t xml:space="preserve">and filed </w:t>
      </w:r>
      <w:r w:rsidR="00C65DFD" w:rsidRPr="001838E6">
        <w:t>on</w:t>
      </w:r>
      <w:r w:rsidR="00C65DFD">
        <w:t xml:space="preserve"> </w:t>
      </w:r>
      <w:r w:rsidR="00C65DFD" w:rsidRPr="00C65DFD">
        <w:t>the System for Electronic Document Analysis and Retrieval</w:t>
      </w:r>
      <w:r w:rsidR="00C65DFD" w:rsidRPr="001838E6">
        <w:t xml:space="preserve"> </w:t>
      </w:r>
      <w:r w:rsidR="00C65DFD">
        <w:t>(</w:t>
      </w:r>
      <w:r w:rsidR="00C65DFD" w:rsidRPr="001838E6">
        <w:t>SEDAR</w:t>
      </w:r>
      <w:r w:rsidR="00C65DFD">
        <w:t xml:space="preserve">). </w:t>
      </w:r>
    </w:p>
    <w:p w14:paraId="6B80504C" w14:textId="77777777" w:rsidR="0092706A" w:rsidRPr="008E42F3" w:rsidRDefault="0092706A" w:rsidP="008E42F3">
      <w:pPr>
        <w:pStyle w:val="Style2"/>
      </w:pPr>
    </w:p>
    <w:p w14:paraId="34955D41" w14:textId="060CCCDE" w:rsidR="0092706A" w:rsidRPr="008E42F3" w:rsidRDefault="00C65DFD" w:rsidP="008E42F3">
      <w:pPr>
        <w:pStyle w:val="Style1"/>
      </w:pPr>
      <w:r>
        <w:t xml:space="preserve">Item 4 </w:t>
      </w:r>
      <w:r>
        <w:tab/>
      </w:r>
      <w:r w:rsidR="0081324F" w:rsidRPr="008E42F3">
        <w:rPr>
          <w:u w:val="single"/>
        </w:rPr>
        <w:t>Summary of Material Change</w:t>
      </w:r>
    </w:p>
    <w:p w14:paraId="612751C4" w14:textId="341C213D" w:rsidR="0092706A" w:rsidRPr="008E42F3" w:rsidRDefault="0092706A" w:rsidP="008E42F3">
      <w:pPr>
        <w:pStyle w:val="Style2"/>
      </w:pPr>
    </w:p>
    <w:p w14:paraId="178A3C22" w14:textId="07681317" w:rsidR="00557579" w:rsidRPr="008E42F3" w:rsidRDefault="00557579" w:rsidP="008E42F3">
      <w:pPr>
        <w:pStyle w:val="Style2"/>
      </w:pPr>
      <w:r w:rsidRPr="001838E6">
        <w:t>On July 15, 2019</w:t>
      </w:r>
      <w:r>
        <w:t>, the Manager announced that Cline Mining Inc. (“</w:t>
      </w:r>
      <w:r w:rsidRPr="00BC50F9">
        <w:rPr>
          <w:b/>
        </w:rPr>
        <w:t>Cline</w:t>
      </w:r>
      <w:r>
        <w:t>”) ha</w:t>
      </w:r>
      <w:r w:rsidR="00355CC6">
        <w:t>d</w:t>
      </w:r>
      <w:r>
        <w:t xml:space="preserve"> entered into a conditional term sheet for the proposed sale by Cline to Allegiance Coal Limited of all the shares in New Elk Coal Company, LLC</w:t>
      </w:r>
      <w:r w:rsidR="000D02A5">
        <w:t xml:space="preserve"> (“</w:t>
      </w:r>
      <w:r w:rsidR="000D02A5" w:rsidRPr="008E42F3">
        <w:rPr>
          <w:b/>
        </w:rPr>
        <w:t>NECC</w:t>
      </w:r>
      <w:r w:rsidR="000D02A5">
        <w:t>”)</w:t>
      </w:r>
      <w:r>
        <w:t xml:space="preserve">. The main asset of the Fund is senior secured debt and equity issued by Cline. </w:t>
      </w:r>
      <w:r w:rsidRPr="008E42F3">
        <w:t xml:space="preserve">The purchase price for the shares in NECC will be USD $1, plus the assumption of certain obligations owed by NECC to Cline, equal to the balance owed on the Cline senior secured indebtedness of CDN $55 million, which represents a total acquisition cost of CDN $55,000,001.30. </w:t>
      </w:r>
    </w:p>
    <w:p w14:paraId="7C97D961" w14:textId="21FD73B6" w:rsidR="0092706A" w:rsidRPr="008E42F3" w:rsidRDefault="00557579" w:rsidP="008E42F3">
      <w:pPr>
        <w:pStyle w:val="Style2"/>
      </w:pPr>
      <w:r w:rsidRPr="008E42F3" w:rsidDel="008F1D92">
        <w:t xml:space="preserve"> </w:t>
      </w:r>
    </w:p>
    <w:p w14:paraId="687B561F" w14:textId="20B8F78A" w:rsidR="0092706A" w:rsidRPr="008E42F3" w:rsidRDefault="00C65DFD" w:rsidP="008E42F3">
      <w:pPr>
        <w:pStyle w:val="Style1"/>
      </w:pPr>
      <w:bookmarkStart w:id="5" w:name="5._Full_Description_of_Material_Change"/>
      <w:bookmarkEnd w:id="5"/>
      <w:r>
        <w:t xml:space="preserve">Item 5 </w:t>
      </w:r>
      <w:r>
        <w:tab/>
      </w:r>
      <w:r w:rsidR="0081324F" w:rsidRPr="008E42F3">
        <w:rPr>
          <w:u w:val="single"/>
        </w:rPr>
        <w:t>Full Description of Material Change</w:t>
      </w:r>
    </w:p>
    <w:p w14:paraId="5EA3D514" w14:textId="77777777" w:rsidR="0092706A" w:rsidRPr="008E42F3" w:rsidRDefault="0092706A" w:rsidP="008E42F3">
      <w:pPr>
        <w:pStyle w:val="Style2"/>
      </w:pPr>
    </w:p>
    <w:p w14:paraId="3E02AD62" w14:textId="4E2D76B9" w:rsidR="00DE0032" w:rsidRDefault="00DE0032" w:rsidP="008E42F3">
      <w:pPr>
        <w:pStyle w:val="Style1"/>
      </w:pPr>
      <w:r>
        <w:t>5.1</w:t>
      </w:r>
      <w:r>
        <w:tab/>
        <w:t xml:space="preserve">Full Description of Material Change </w:t>
      </w:r>
    </w:p>
    <w:p w14:paraId="33076007" w14:textId="0DC700A7" w:rsidR="00557579" w:rsidRDefault="00557579" w:rsidP="00557579">
      <w:pPr>
        <w:pStyle w:val="Style2"/>
      </w:pPr>
    </w:p>
    <w:p w14:paraId="2670C157" w14:textId="5B751626" w:rsidR="00557579" w:rsidRDefault="00557579" w:rsidP="00557579">
      <w:pPr>
        <w:pStyle w:val="Style2"/>
      </w:pPr>
      <w:r>
        <w:t xml:space="preserve">The material change is fully described in the </w:t>
      </w:r>
      <w:r w:rsidR="000D02A5">
        <w:t>news</w:t>
      </w:r>
      <w:r>
        <w:t xml:space="preserve"> releases attached hereto. </w:t>
      </w:r>
    </w:p>
    <w:p w14:paraId="41307C83" w14:textId="7C25773E" w:rsidR="00DE0032" w:rsidRDefault="00DE0032" w:rsidP="008E42F3">
      <w:pPr>
        <w:pStyle w:val="Style1"/>
      </w:pPr>
    </w:p>
    <w:p w14:paraId="445C7491" w14:textId="7F95D632" w:rsidR="00DE0032" w:rsidRPr="008E42F3" w:rsidRDefault="00DE0032" w:rsidP="008E42F3">
      <w:pPr>
        <w:pStyle w:val="Style1"/>
      </w:pPr>
      <w:r>
        <w:t xml:space="preserve">5.2 </w:t>
      </w:r>
      <w:r>
        <w:tab/>
        <w:t>Disclosure for Restructuring Transactions</w:t>
      </w:r>
    </w:p>
    <w:p w14:paraId="6F711016" w14:textId="77777777" w:rsidR="00DE0032" w:rsidRDefault="00DE0032" w:rsidP="00952D8E">
      <w:pPr>
        <w:pStyle w:val="Style2"/>
      </w:pPr>
    </w:p>
    <w:p w14:paraId="7C8B8C96" w14:textId="77777777" w:rsidR="00DE0032" w:rsidRDefault="00DE0032" w:rsidP="00952D8E">
      <w:pPr>
        <w:pStyle w:val="Style2"/>
      </w:pPr>
      <w:r>
        <w:t xml:space="preserve">Not applicable. </w:t>
      </w:r>
    </w:p>
    <w:p w14:paraId="1A4DCD55" w14:textId="77777777" w:rsidR="00952D8E" w:rsidRDefault="00952D8E" w:rsidP="00952D8E">
      <w:pPr>
        <w:pStyle w:val="Style2"/>
      </w:pPr>
    </w:p>
    <w:p w14:paraId="2CB6B281" w14:textId="5E215621" w:rsidR="0092706A" w:rsidRPr="008E42F3" w:rsidRDefault="00C65DFD" w:rsidP="008E42F3">
      <w:pPr>
        <w:pStyle w:val="Style1"/>
      </w:pPr>
      <w:bookmarkStart w:id="6" w:name="6._Reliance_on_subsection_11.2(2)_of_Nat"/>
      <w:bookmarkEnd w:id="6"/>
      <w:r>
        <w:t>Item 6</w:t>
      </w:r>
      <w:r>
        <w:tab/>
      </w:r>
      <w:r w:rsidR="0081324F" w:rsidRPr="008E42F3">
        <w:rPr>
          <w:u w:val="single"/>
        </w:rPr>
        <w:t>Reliance on subsection 11.2(2) of National Instrument 81-106</w:t>
      </w:r>
    </w:p>
    <w:p w14:paraId="77EACA9D" w14:textId="77777777" w:rsidR="0092706A" w:rsidRPr="008E42F3" w:rsidRDefault="0092706A" w:rsidP="008E42F3">
      <w:pPr>
        <w:pStyle w:val="Style2"/>
      </w:pPr>
    </w:p>
    <w:p w14:paraId="056BDB61" w14:textId="54AF1670" w:rsidR="0092706A" w:rsidRPr="008E42F3" w:rsidRDefault="0081324F" w:rsidP="008E42F3">
      <w:pPr>
        <w:pStyle w:val="Style2"/>
      </w:pPr>
      <w:bookmarkStart w:id="7" w:name="7._Omitted_Information"/>
      <w:bookmarkEnd w:id="7"/>
      <w:r w:rsidRPr="008E42F3">
        <w:t>Not applicable</w:t>
      </w:r>
      <w:r w:rsidR="00C65DFD">
        <w:t>.</w:t>
      </w:r>
    </w:p>
    <w:p w14:paraId="15CBD2E9" w14:textId="77777777" w:rsidR="0092706A" w:rsidRPr="008E42F3" w:rsidRDefault="0092706A" w:rsidP="008E42F3">
      <w:pPr>
        <w:pStyle w:val="Style2"/>
      </w:pPr>
    </w:p>
    <w:p w14:paraId="4766F0BD" w14:textId="5A323F31" w:rsidR="0092706A" w:rsidRPr="008E42F3" w:rsidRDefault="00C65DFD" w:rsidP="008E42F3">
      <w:pPr>
        <w:pStyle w:val="Style1"/>
      </w:pPr>
      <w:r>
        <w:t xml:space="preserve">Item 7 </w:t>
      </w:r>
      <w:r>
        <w:tab/>
      </w:r>
      <w:r w:rsidR="0081324F" w:rsidRPr="008E42F3">
        <w:rPr>
          <w:u w:val="single"/>
        </w:rPr>
        <w:t>Omitted Information</w:t>
      </w:r>
    </w:p>
    <w:p w14:paraId="532E500F" w14:textId="77777777" w:rsidR="0092706A" w:rsidRPr="008E42F3" w:rsidRDefault="0092706A" w:rsidP="008E42F3">
      <w:pPr>
        <w:pStyle w:val="Style2"/>
      </w:pPr>
    </w:p>
    <w:p w14:paraId="32C241A4" w14:textId="065F0E1C" w:rsidR="00C65DFD" w:rsidRDefault="0081324F" w:rsidP="008E42F3">
      <w:pPr>
        <w:pStyle w:val="Style2"/>
      </w:pPr>
      <w:r w:rsidRPr="008E42F3">
        <w:t>Not applicable</w:t>
      </w:r>
      <w:r w:rsidR="00C65DFD">
        <w:t>.</w:t>
      </w:r>
    </w:p>
    <w:p w14:paraId="5F5B76CB" w14:textId="7BF00BA8" w:rsidR="00C75A9C" w:rsidRPr="008E42F3" w:rsidRDefault="00C65DFD" w:rsidP="008E42F3">
      <w:pPr>
        <w:pStyle w:val="Style1"/>
      </w:pPr>
      <w:r>
        <w:lastRenderedPageBreak/>
        <w:t xml:space="preserve">Item 8 </w:t>
      </w:r>
      <w:r>
        <w:tab/>
      </w:r>
      <w:bookmarkStart w:id="8" w:name="8._Officer_of_the_Manager_of_the_Investm"/>
      <w:bookmarkEnd w:id="8"/>
      <w:r w:rsidR="0081324F" w:rsidRPr="008E42F3">
        <w:rPr>
          <w:u w:val="single"/>
        </w:rPr>
        <w:t xml:space="preserve">Officer of the Manager </w:t>
      </w:r>
    </w:p>
    <w:p w14:paraId="18346A45" w14:textId="2DDD89D9" w:rsidR="00C65DFD" w:rsidRDefault="00C65DFD" w:rsidP="008E42F3">
      <w:pPr>
        <w:pStyle w:val="Style2"/>
      </w:pPr>
    </w:p>
    <w:p w14:paraId="26FE06D3" w14:textId="156063C8" w:rsidR="00C65DFD" w:rsidRDefault="00C65DFD" w:rsidP="008E42F3">
      <w:pPr>
        <w:pStyle w:val="Style2"/>
      </w:pPr>
      <w:r>
        <w:t>For additional information, contact:</w:t>
      </w:r>
    </w:p>
    <w:p w14:paraId="496C4CB9" w14:textId="77777777" w:rsidR="00C65DFD" w:rsidRDefault="00C65DFD" w:rsidP="008E42F3">
      <w:pPr>
        <w:pStyle w:val="Style2"/>
      </w:pPr>
    </w:p>
    <w:p w14:paraId="32C7051B" w14:textId="569C38E6" w:rsidR="0092706A" w:rsidRPr="008E42F3" w:rsidRDefault="00355CC6" w:rsidP="008E42F3">
      <w:pPr>
        <w:pStyle w:val="Style2"/>
      </w:pPr>
      <w:bookmarkStart w:id="9" w:name="Ryan_Caughey_Senior_Vice_President_and_G"/>
      <w:bookmarkEnd w:id="9"/>
      <w:r>
        <w:t>Kathleen Cooney</w:t>
      </w:r>
    </w:p>
    <w:p w14:paraId="77CB0C0A" w14:textId="35461435" w:rsidR="0092706A" w:rsidRPr="008E42F3" w:rsidRDefault="00355CC6" w:rsidP="008E42F3">
      <w:pPr>
        <w:pStyle w:val="Style2"/>
      </w:pPr>
      <w:r>
        <w:t>Vice-President, Operations and Chief Compliance Officer</w:t>
      </w:r>
    </w:p>
    <w:p w14:paraId="4399C0F0" w14:textId="0E5C564B" w:rsidR="0092706A" w:rsidRPr="008E42F3" w:rsidRDefault="0081324F" w:rsidP="008E42F3">
      <w:pPr>
        <w:pStyle w:val="Style2"/>
      </w:pPr>
      <w:r w:rsidRPr="008E42F3">
        <w:t>Telephone:</w:t>
      </w:r>
      <w:r w:rsidR="00952D8E">
        <w:t xml:space="preserve"> (</w:t>
      </w:r>
      <w:r w:rsidR="008F0140" w:rsidRPr="008E42F3">
        <w:t>4</w:t>
      </w:r>
      <w:r w:rsidR="00355CC6">
        <w:t>16) 214-5800</w:t>
      </w:r>
    </w:p>
    <w:p w14:paraId="08755B19" w14:textId="5AFE41BD" w:rsidR="00C75A9C" w:rsidRPr="008E42F3" w:rsidRDefault="00C75A9C" w:rsidP="008E42F3">
      <w:pPr>
        <w:pStyle w:val="Style2"/>
      </w:pPr>
    </w:p>
    <w:p w14:paraId="629B9CAE" w14:textId="672CD064" w:rsidR="0092706A" w:rsidRPr="008E42F3" w:rsidRDefault="00C65DFD" w:rsidP="008E42F3">
      <w:pPr>
        <w:pStyle w:val="Style1"/>
        <w:rPr>
          <w:u w:val="single"/>
        </w:rPr>
      </w:pPr>
      <w:r>
        <w:t xml:space="preserve">Item 9 </w:t>
      </w:r>
      <w:r>
        <w:tab/>
      </w:r>
      <w:bookmarkStart w:id="10" w:name="9._Date_of_Report"/>
      <w:bookmarkEnd w:id="10"/>
      <w:r w:rsidR="0081324F" w:rsidRPr="008E42F3">
        <w:rPr>
          <w:u w:val="single"/>
        </w:rPr>
        <w:t>Date of Report</w:t>
      </w:r>
    </w:p>
    <w:p w14:paraId="06D6A2A5" w14:textId="77777777" w:rsidR="0092706A" w:rsidRPr="008E42F3" w:rsidRDefault="0092706A" w:rsidP="008E42F3">
      <w:pPr>
        <w:pStyle w:val="Style2"/>
      </w:pPr>
    </w:p>
    <w:p w14:paraId="38394316" w14:textId="2361453A" w:rsidR="0092706A" w:rsidRDefault="00F01011" w:rsidP="004113FF">
      <w:pPr>
        <w:pStyle w:val="Style2"/>
        <w:sectPr w:rsidR="0092706A" w:rsidSect="008E42F3">
          <w:headerReference w:type="default" r:id="rId11"/>
          <w:pgSz w:w="12240" w:h="15840"/>
          <w:pgMar w:top="1440" w:right="1080" w:bottom="1440" w:left="1080" w:header="729" w:footer="0" w:gutter="0"/>
          <w:cols w:space="720"/>
          <w:docGrid w:linePitch="299"/>
        </w:sectPr>
      </w:pPr>
      <w:r w:rsidRPr="008E42F3">
        <w:t xml:space="preserve">July </w:t>
      </w:r>
      <w:r w:rsidR="00305F03">
        <w:t>18</w:t>
      </w:r>
      <w:bookmarkStart w:id="11" w:name="_GoBack"/>
      <w:bookmarkEnd w:id="11"/>
      <w:r w:rsidRPr="008E42F3">
        <w:t>, 201</w:t>
      </w:r>
      <w:r w:rsidR="004113FF">
        <w:t>9</w:t>
      </w:r>
    </w:p>
    <w:p w14:paraId="07CF7AE3" w14:textId="77777777" w:rsidR="0092706A" w:rsidRDefault="0081324F">
      <w:pPr>
        <w:pStyle w:val="Heading2"/>
        <w:spacing w:before="178"/>
        <w:ind w:left="2769" w:right="2768" w:firstLine="0"/>
        <w:jc w:val="center"/>
      </w:pPr>
      <w:r>
        <w:rPr>
          <w:u w:val="thick"/>
        </w:rPr>
        <w:lastRenderedPageBreak/>
        <w:t>Schedule “A”</w:t>
      </w:r>
    </w:p>
    <w:p w14:paraId="3DAA0C6A" w14:textId="77777777" w:rsidR="0092706A" w:rsidRDefault="0092706A">
      <w:pPr>
        <w:pStyle w:val="BodyText"/>
        <w:spacing w:before="9"/>
        <w:rPr>
          <w:b/>
          <w:sz w:val="25"/>
        </w:rPr>
      </w:pPr>
    </w:p>
    <w:p w14:paraId="3FAB0FF5" w14:textId="77777777" w:rsidR="00F01011" w:rsidRPr="008E42F3" w:rsidRDefault="00F01011" w:rsidP="00F01011">
      <w:pPr>
        <w:pStyle w:val="BodyText"/>
        <w:spacing w:before="39"/>
        <w:ind w:left="100"/>
        <w:rPr>
          <w:rFonts w:asciiTheme="minorHAnsi" w:hAnsiTheme="minorHAnsi" w:cstheme="minorHAnsi"/>
        </w:rPr>
      </w:pPr>
      <w:bookmarkStart w:id="12" w:name="FOR_IMMEDIATE_RELEASE"/>
      <w:bookmarkEnd w:id="12"/>
      <w:r w:rsidRPr="008E42F3">
        <w:rPr>
          <w:rFonts w:asciiTheme="minorHAnsi" w:hAnsiTheme="minorHAnsi" w:cstheme="minorHAnsi"/>
        </w:rPr>
        <w:t>FOR IMMEDIATE RELEASE</w:t>
      </w:r>
    </w:p>
    <w:p w14:paraId="208FEE7E" w14:textId="77777777" w:rsidR="00F01011" w:rsidRPr="008E42F3" w:rsidRDefault="00F01011" w:rsidP="00F01011">
      <w:pPr>
        <w:spacing w:before="150"/>
        <w:ind w:left="196" w:right="217"/>
        <w:jc w:val="center"/>
        <w:rPr>
          <w:rFonts w:asciiTheme="minorHAnsi" w:hAnsiTheme="minorHAnsi" w:cstheme="minorHAnsi"/>
          <w:b/>
        </w:rPr>
      </w:pPr>
      <w:r w:rsidRPr="008E42F3">
        <w:rPr>
          <w:rFonts w:asciiTheme="minorHAnsi" w:hAnsiTheme="minorHAnsi" w:cstheme="minorHAnsi"/>
          <w:b/>
        </w:rPr>
        <w:t>Marret Asset Management announces proposed sale of New Elk Coal Company, LLC by Cline Mining Inc., part of the Private Portfolio of Marret High Yield Strategies Fund and Marret Multi-Strategy Income Fund</w:t>
      </w:r>
    </w:p>
    <w:p w14:paraId="4CBD0BFF" w14:textId="77777777" w:rsidR="00F01011" w:rsidRPr="008E42F3" w:rsidRDefault="00F01011" w:rsidP="00F01011">
      <w:pPr>
        <w:pStyle w:val="BodyText"/>
        <w:spacing w:before="153"/>
        <w:ind w:left="100" w:right="116"/>
        <w:jc w:val="both"/>
        <w:rPr>
          <w:rFonts w:asciiTheme="minorHAnsi" w:hAnsiTheme="minorHAnsi" w:cstheme="minorHAnsi"/>
        </w:rPr>
      </w:pPr>
      <w:r w:rsidRPr="008E42F3">
        <w:rPr>
          <w:rFonts w:asciiTheme="minorHAnsi" w:hAnsiTheme="minorHAnsi" w:cstheme="minorHAnsi"/>
        </w:rPr>
        <w:t>TORONTO,</w:t>
      </w:r>
      <w:r w:rsidRPr="008E42F3">
        <w:rPr>
          <w:rFonts w:asciiTheme="minorHAnsi" w:hAnsiTheme="minorHAnsi" w:cstheme="minorHAnsi"/>
          <w:spacing w:val="-2"/>
        </w:rPr>
        <w:t xml:space="preserve"> </w:t>
      </w:r>
      <w:r w:rsidRPr="008E42F3">
        <w:rPr>
          <w:rFonts w:asciiTheme="minorHAnsi" w:hAnsiTheme="minorHAnsi" w:cstheme="minorHAnsi"/>
        </w:rPr>
        <w:t>July</w:t>
      </w:r>
      <w:r w:rsidRPr="008E42F3">
        <w:rPr>
          <w:rFonts w:asciiTheme="minorHAnsi" w:hAnsiTheme="minorHAnsi" w:cstheme="minorHAnsi"/>
          <w:spacing w:val="-7"/>
        </w:rPr>
        <w:t xml:space="preserve"> </w:t>
      </w:r>
      <w:r w:rsidRPr="008E42F3">
        <w:rPr>
          <w:rFonts w:asciiTheme="minorHAnsi" w:hAnsiTheme="minorHAnsi" w:cstheme="minorHAnsi"/>
        </w:rPr>
        <w:t>15,</w:t>
      </w:r>
      <w:r w:rsidRPr="008E42F3">
        <w:rPr>
          <w:rFonts w:asciiTheme="minorHAnsi" w:hAnsiTheme="minorHAnsi" w:cstheme="minorHAnsi"/>
          <w:spacing w:val="-7"/>
        </w:rPr>
        <w:t xml:space="preserve"> </w:t>
      </w:r>
      <w:r w:rsidRPr="008E42F3">
        <w:rPr>
          <w:rFonts w:asciiTheme="minorHAnsi" w:hAnsiTheme="minorHAnsi" w:cstheme="minorHAnsi"/>
        </w:rPr>
        <w:t>2019</w:t>
      </w:r>
      <w:r w:rsidRPr="008E42F3">
        <w:rPr>
          <w:rFonts w:asciiTheme="minorHAnsi" w:hAnsiTheme="minorHAnsi" w:cstheme="minorHAnsi"/>
          <w:spacing w:val="-3"/>
        </w:rPr>
        <w:t xml:space="preserve"> </w:t>
      </w:r>
      <w:r w:rsidRPr="008E42F3">
        <w:rPr>
          <w:rFonts w:asciiTheme="minorHAnsi" w:hAnsiTheme="minorHAnsi" w:cstheme="minorHAnsi"/>
        </w:rPr>
        <w:t>/CNW/</w:t>
      </w:r>
      <w:r w:rsidRPr="008E42F3">
        <w:rPr>
          <w:rFonts w:asciiTheme="minorHAnsi" w:hAnsiTheme="minorHAnsi" w:cstheme="minorHAnsi"/>
          <w:spacing w:val="-7"/>
        </w:rPr>
        <w:t xml:space="preserve"> </w:t>
      </w:r>
      <w:r w:rsidRPr="008E42F3">
        <w:rPr>
          <w:rFonts w:asciiTheme="minorHAnsi" w:hAnsiTheme="minorHAnsi" w:cstheme="minorHAnsi"/>
        </w:rPr>
        <w:t>-</w:t>
      </w:r>
      <w:r w:rsidRPr="008E42F3">
        <w:rPr>
          <w:rFonts w:asciiTheme="minorHAnsi" w:hAnsiTheme="minorHAnsi" w:cstheme="minorHAnsi"/>
          <w:spacing w:val="-9"/>
        </w:rPr>
        <w:t xml:space="preserve"> </w:t>
      </w:r>
      <w:r w:rsidRPr="008E42F3">
        <w:rPr>
          <w:rFonts w:asciiTheme="minorHAnsi" w:hAnsiTheme="minorHAnsi" w:cstheme="minorHAnsi"/>
        </w:rPr>
        <w:t>Marret</w:t>
      </w:r>
      <w:r w:rsidRPr="008E42F3">
        <w:rPr>
          <w:rFonts w:asciiTheme="minorHAnsi" w:hAnsiTheme="minorHAnsi" w:cstheme="minorHAnsi"/>
          <w:spacing w:val="-7"/>
        </w:rPr>
        <w:t xml:space="preserve"> </w:t>
      </w:r>
      <w:r w:rsidRPr="008E42F3">
        <w:rPr>
          <w:rFonts w:asciiTheme="minorHAnsi" w:hAnsiTheme="minorHAnsi" w:cstheme="minorHAnsi"/>
        </w:rPr>
        <w:t>Asset</w:t>
      </w:r>
      <w:r w:rsidRPr="008E42F3">
        <w:rPr>
          <w:rFonts w:asciiTheme="minorHAnsi" w:hAnsiTheme="minorHAnsi" w:cstheme="minorHAnsi"/>
          <w:spacing w:val="-5"/>
        </w:rPr>
        <w:t xml:space="preserve"> </w:t>
      </w:r>
      <w:r w:rsidRPr="008E42F3">
        <w:rPr>
          <w:rFonts w:asciiTheme="minorHAnsi" w:hAnsiTheme="minorHAnsi" w:cstheme="minorHAnsi"/>
        </w:rPr>
        <w:t>Management</w:t>
      </w:r>
      <w:r w:rsidRPr="008E42F3">
        <w:rPr>
          <w:rFonts w:asciiTheme="minorHAnsi" w:hAnsiTheme="minorHAnsi" w:cstheme="minorHAnsi"/>
          <w:spacing w:val="-7"/>
        </w:rPr>
        <w:t xml:space="preserve"> </w:t>
      </w:r>
      <w:r w:rsidRPr="008E42F3">
        <w:rPr>
          <w:rFonts w:asciiTheme="minorHAnsi" w:hAnsiTheme="minorHAnsi" w:cstheme="minorHAnsi"/>
        </w:rPr>
        <w:t>Inc.</w:t>
      </w:r>
      <w:r w:rsidRPr="008E42F3">
        <w:rPr>
          <w:rFonts w:asciiTheme="minorHAnsi" w:hAnsiTheme="minorHAnsi" w:cstheme="minorHAnsi"/>
          <w:spacing w:val="-6"/>
        </w:rPr>
        <w:t xml:space="preserve"> </w:t>
      </w:r>
      <w:r w:rsidRPr="008E42F3">
        <w:rPr>
          <w:rFonts w:asciiTheme="minorHAnsi" w:hAnsiTheme="minorHAnsi" w:cstheme="minorHAnsi"/>
        </w:rPr>
        <w:t>(“Marret”)</w:t>
      </w:r>
      <w:r w:rsidRPr="008E42F3">
        <w:rPr>
          <w:rFonts w:asciiTheme="minorHAnsi" w:hAnsiTheme="minorHAnsi" w:cstheme="minorHAnsi"/>
          <w:spacing w:val="-8"/>
        </w:rPr>
        <w:t xml:space="preserve"> </w:t>
      </w:r>
      <w:r w:rsidRPr="008E42F3">
        <w:rPr>
          <w:rFonts w:asciiTheme="minorHAnsi" w:hAnsiTheme="minorHAnsi" w:cstheme="minorHAnsi"/>
        </w:rPr>
        <w:t>today</w:t>
      </w:r>
      <w:r w:rsidRPr="008E42F3">
        <w:rPr>
          <w:rFonts w:asciiTheme="minorHAnsi" w:hAnsiTheme="minorHAnsi" w:cstheme="minorHAnsi"/>
          <w:spacing w:val="-6"/>
        </w:rPr>
        <w:t xml:space="preserve"> </w:t>
      </w:r>
      <w:r w:rsidRPr="008E42F3">
        <w:rPr>
          <w:rFonts w:asciiTheme="minorHAnsi" w:hAnsiTheme="minorHAnsi" w:cstheme="minorHAnsi"/>
        </w:rPr>
        <w:t>announced</w:t>
      </w:r>
      <w:r w:rsidRPr="008E42F3">
        <w:rPr>
          <w:rFonts w:asciiTheme="minorHAnsi" w:hAnsiTheme="minorHAnsi" w:cstheme="minorHAnsi"/>
          <w:spacing w:val="-7"/>
        </w:rPr>
        <w:t xml:space="preserve"> </w:t>
      </w:r>
      <w:r w:rsidRPr="008E42F3">
        <w:rPr>
          <w:rFonts w:asciiTheme="minorHAnsi" w:hAnsiTheme="minorHAnsi" w:cstheme="minorHAnsi"/>
        </w:rPr>
        <w:t>that</w:t>
      </w:r>
      <w:r w:rsidRPr="008E42F3">
        <w:rPr>
          <w:rFonts w:asciiTheme="minorHAnsi" w:hAnsiTheme="minorHAnsi" w:cstheme="minorHAnsi"/>
          <w:spacing w:val="-4"/>
        </w:rPr>
        <w:t xml:space="preserve"> </w:t>
      </w:r>
      <w:r w:rsidRPr="008E42F3">
        <w:rPr>
          <w:rFonts w:asciiTheme="minorHAnsi" w:hAnsiTheme="minorHAnsi" w:cstheme="minorHAnsi"/>
        </w:rPr>
        <w:t>Cline</w:t>
      </w:r>
      <w:r w:rsidRPr="008E42F3">
        <w:rPr>
          <w:rFonts w:asciiTheme="minorHAnsi" w:hAnsiTheme="minorHAnsi" w:cstheme="minorHAnsi"/>
          <w:spacing w:val="-9"/>
        </w:rPr>
        <w:t xml:space="preserve"> </w:t>
      </w:r>
      <w:r w:rsidRPr="008E42F3">
        <w:rPr>
          <w:rFonts w:asciiTheme="minorHAnsi" w:hAnsiTheme="minorHAnsi" w:cstheme="minorHAnsi"/>
        </w:rPr>
        <w:t>Mining</w:t>
      </w:r>
      <w:r w:rsidRPr="008E42F3">
        <w:rPr>
          <w:rFonts w:asciiTheme="minorHAnsi" w:hAnsiTheme="minorHAnsi" w:cstheme="minorHAnsi"/>
          <w:spacing w:val="-8"/>
        </w:rPr>
        <w:t xml:space="preserve"> </w:t>
      </w:r>
      <w:r w:rsidRPr="008E42F3">
        <w:rPr>
          <w:rFonts w:asciiTheme="minorHAnsi" w:hAnsiTheme="minorHAnsi" w:cstheme="minorHAnsi"/>
        </w:rPr>
        <w:t xml:space="preserve">Inc. (“Cline”) has </w:t>
      </w:r>
      <w:proofErr w:type="gramStart"/>
      <w:r w:rsidRPr="008E42F3">
        <w:rPr>
          <w:rFonts w:asciiTheme="minorHAnsi" w:hAnsiTheme="minorHAnsi" w:cstheme="minorHAnsi"/>
        </w:rPr>
        <w:t>entered into</w:t>
      </w:r>
      <w:proofErr w:type="gramEnd"/>
      <w:r w:rsidRPr="008E42F3">
        <w:rPr>
          <w:rFonts w:asciiTheme="minorHAnsi" w:hAnsiTheme="minorHAnsi" w:cstheme="minorHAnsi"/>
        </w:rPr>
        <w:t xml:space="preserve"> a conditional term sheet (“Term Sheet”) for the proposed sale by Cline to Allegiance Coal Limited (“Allegiance”) of all the shares in New Elk Coal Company, LLC (“NECC”). NECC owns the New Elk Coal hard coking coal mine (“Mine”), located in southeast Colorado. The main asset of Marret High Yield Strategies Fund (“MHY”)</w:t>
      </w:r>
      <w:r w:rsidRPr="008E42F3">
        <w:rPr>
          <w:rFonts w:asciiTheme="minorHAnsi" w:hAnsiTheme="minorHAnsi" w:cstheme="minorHAnsi"/>
          <w:spacing w:val="-13"/>
        </w:rPr>
        <w:t xml:space="preserve"> </w:t>
      </w:r>
      <w:r w:rsidRPr="008E42F3">
        <w:rPr>
          <w:rFonts w:asciiTheme="minorHAnsi" w:hAnsiTheme="minorHAnsi" w:cstheme="minorHAnsi"/>
        </w:rPr>
        <w:t>(CSE:</w:t>
      </w:r>
      <w:r w:rsidRPr="008E42F3">
        <w:rPr>
          <w:rFonts w:asciiTheme="minorHAnsi" w:hAnsiTheme="minorHAnsi" w:cstheme="minorHAnsi"/>
          <w:spacing w:val="-5"/>
        </w:rPr>
        <w:t xml:space="preserve"> </w:t>
      </w:r>
      <w:hyperlink r:id="rId12" w:anchor="financial-modal">
        <w:r w:rsidRPr="008E42F3">
          <w:rPr>
            <w:rFonts w:asciiTheme="minorHAnsi" w:hAnsiTheme="minorHAnsi" w:cstheme="minorHAnsi"/>
          </w:rPr>
          <w:t>MHY.UN)</w:t>
        </w:r>
        <w:r w:rsidRPr="008E42F3">
          <w:rPr>
            <w:rFonts w:asciiTheme="minorHAnsi" w:hAnsiTheme="minorHAnsi" w:cstheme="minorHAnsi"/>
            <w:spacing w:val="-13"/>
          </w:rPr>
          <w:t xml:space="preserve"> </w:t>
        </w:r>
      </w:hyperlink>
      <w:r w:rsidRPr="008E42F3">
        <w:rPr>
          <w:rFonts w:asciiTheme="minorHAnsi" w:hAnsiTheme="minorHAnsi" w:cstheme="minorHAnsi"/>
        </w:rPr>
        <w:t>and</w:t>
      </w:r>
      <w:r w:rsidRPr="008E42F3">
        <w:rPr>
          <w:rFonts w:asciiTheme="minorHAnsi" w:hAnsiTheme="minorHAnsi" w:cstheme="minorHAnsi"/>
          <w:spacing w:val="-10"/>
        </w:rPr>
        <w:t xml:space="preserve"> </w:t>
      </w:r>
      <w:r w:rsidRPr="008E42F3">
        <w:rPr>
          <w:rFonts w:asciiTheme="minorHAnsi" w:hAnsiTheme="minorHAnsi" w:cstheme="minorHAnsi"/>
        </w:rPr>
        <w:t>Marret</w:t>
      </w:r>
      <w:r w:rsidRPr="008E42F3">
        <w:rPr>
          <w:rFonts w:asciiTheme="minorHAnsi" w:hAnsiTheme="minorHAnsi" w:cstheme="minorHAnsi"/>
          <w:spacing w:val="-12"/>
        </w:rPr>
        <w:t xml:space="preserve"> </w:t>
      </w:r>
      <w:r w:rsidRPr="008E42F3">
        <w:rPr>
          <w:rFonts w:asciiTheme="minorHAnsi" w:hAnsiTheme="minorHAnsi" w:cstheme="minorHAnsi"/>
        </w:rPr>
        <w:t>Multi-Strategy</w:t>
      </w:r>
      <w:r w:rsidRPr="008E42F3">
        <w:rPr>
          <w:rFonts w:asciiTheme="minorHAnsi" w:hAnsiTheme="minorHAnsi" w:cstheme="minorHAnsi"/>
          <w:spacing w:val="-12"/>
        </w:rPr>
        <w:t xml:space="preserve"> </w:t>
      </w:r>
      <w:r w:rsidRPr="008E42F3">
        <w:rPr>
          <w:rFonts w:asciiTheme="minorHAnsi" w:hAnsiTheme="minorHAnsi" w:cstheme="minorHAnsi"/>
        </w:rPr>
        <w:t>Income</w:t>
      </w:r>
      <w:r w:rsidRPr="008E42F3">
        <w:rPr>
          <w:rFonts w:asciiTheme="minorHAnsi" w:hAnsiTheme="minorHAnsi" w:cstheme="minorHAnsi"/>
          <w:spacing w:val="-11"/>
        </w:rPr>
        <w:t xml:space="preserve"> </w:t>
      </w:r>
      <w:r w:rsidRPr="008E42F3">
        <w:rPr>
          <w:rFonts w:asciiTheme="minorHAnsi" w:hAnsiTheme="minorHAnsi" w:cstheme="minorHAnsi"/>
        </w:rPr>
        <w:t>Fund</w:t>
      </w:r>
      <w:r w:rsidRPr="008E42F3">
        <w:rPr>
          <w:rFonts w:asciiTheme="minorHAnsi" w:hAnsiTheme="minorHAnsi" w:cstheme="minorHAnsi"/>
          <w:spacing w:val="-10"/>
        </w:rPr>
        <w:t xml:space="preserve"> </w:t>
      </w:r>
      <w:r w:rsidRPr="008E42F3">
        <w:rPr>
          <w:rFonts w:asciiTheme="minorHAnsi" w:hAnsiTheme="minorHAnsi" w:cstheme="minorHAnsi"/>
        </w:rPr>
        <w:t>(“MMF”)</w:t>
      </w:r>
      <w:r w:rsidRPr="008E42F3">
        <w:rPr>
          <w:rFonts w:asciiTheme="minorHAnsi" w:hAnsiTheme="minorHAnsi" w:cstheme="minorHAnsi"/>
          <w:spacing w:val="-13"/>
        </w:rPr>
        <w:t xml:space="preserve"> </w:t>
      </w:r>
      <w:r w:rsidRPr="008E42F3">
        <w:rPr>
          <w:rFonts w:asciiTheme="minorHAnsi" w:hAnsiTheme="minorHAnsi" w:cstheme="minorHAnsi"/>
        </w:rPr>
        <w:t>(CSE:</w:t>
      </w:r>
      <w:r w:rsidRPr="008E42F3">
        <w:rPr>
          <w:rFonts w:asciiTheme="minorHAnsi" w:hAnsiTheme="minorHAnsi" w:cstheme="minorHAnsi"/>
          <w:spacing w:val="-5"/>
        </w:rPr>
        <w:t xml:space="preserve"> </w:t>
      </w:r>
      <w:hyperlink r:id="rId13" w:anchor="financial-modal">
        <w:r w:rsidRPr="008E42F3">
          <w:rPr>
            <w:rFonts w:asciiTheme="minorHAnsi" w:hAnsiTheme="minorHAnsi" w:cstheme="minorHAnsi"/>
          </w:rPr>
          <w:t>MMF.UN</w:t>
        </w:r>
      </w:hyperlink>
      <w:r w:rsidRPr="008E42F3">
        <w:rPr>
          <w:rFonts w:asciiTheme="minorHAnsi" w:hAnsiTheme="minorHAnsi" w:cstheme="minorHAnsi"/>
        </w:rPr>
        <w:t>)</w:t>
      </w:r>
      <w:r w:rsidRPr="008E42F3">
        <w:rPr>
          <w:rFonts w:asciiTheme="minorHAnsi" w:hAnsiTheme="minorHAnsi" w:cstheme="minorHAnsi"/>
          <w:spacing w:val="-13"/>
        </w:rPr>
        <w:t xml:space="preserve"> </w:t>
      </w:r>
      <w:r w:rsidRPr="008E42F3">
        <w:rPr>
          <w:rFonts w:asciiTheme="minorHAnsi" w:hAnsiTheme="minorHAnsi" w:cstheme="minorHAnsi"/>
        </w:rPr>
        <w:t>is</w:t>
      </w:r>
      <w:r w:rsidRPr="008E42F3">
        <w:rPr>
          <w:rFonts w:asciiTheme="minorHAnsi" w:hAnsiTheme="minorHAnsi" w:cstheme="minorHAnsi"/>
          <w:spacing w:val="-14"/>
        </w:rPr>
        <w:t xml:space="preserve"> </w:t>
      </w:r>
      <w:r w:rsidRPr="008E42F3">
        <w:rPr>
          <w:rFonts w:asciiTheme="minorHAnsi" w:hAnsiTheme="minorHAnsi" w:cstheme="minorHAnsi"/>
        </w:rPr>
        <w:t>senior</w:t>
      </w:r>
      <w:r w:rsidRPr="008E42F3">
        <w:rPr>
          <w:rFonts w:asciiTheme="minorHAnsi" w:hAnsiTheme="minorHAnsi" w:cstheme="minorHAnsi"/>
          <w:spacing w:val="-12"/>
        </w:rPr>
        <w:t xml:space="preserve"> </w:t>
      </w:r>
      <w:r w:rsidRPr="008E42F3">
        <w:rPr>
          <w:rFonts w:asciiTheme="minorHAnsi" w:hAnsiTheme="minorHAnsi" w:cstheme="minorHAnsi"/>
        </w:rPr>
        <w:t>secured</w:t>
      </w:r>
      <w:r w:rsidRPr="008E42F3">
        <w:rPr>
          <w:rFonts w:asciiTheme="minorHAnsi" w:hAnsiTheme="minorHAnsi" w:cstheme="minorHAnsi"/>
          <w:spacing w:val="-12"/>
        </w:rPr>
        <w:t xml:space="preserve"> </w:t>
      </w:r>
      <w:r w:rsidRPr="008E42F3">
        <w:rPr>
          <w:rFonts w:asciiTheme="minorHAnsi" w:hAnsiTheme="minorHAnsi" w:cstheme="minorHAnsi"/>
        </w:rPr>
        <w:t>debt</w:t>
      </w:r>
      <w:r w:rsidRPr="008E42F3">
        <w:rPr>
          <w:rFonts w:asciiTheme="minorHAnsi" w:hAnsiTheme="minorHAnsi" w:cstheme="minorHAnsi"/>
          <w:spacing w:val="-12"/>
        </w:rPr>
        <w:t xml:space="preserve"> </w:t>
      </w:r>
      <w:r w:rsidRPr="008E42F3">
        <w:rPr>
          <w:rFonts w:asciiTheme="minorHAnsi" w:hAnsiTheme="minorHAnsi" w:cstheme="minorHAnsi"/>
        </w:rPr>
        <w:t>and equity issued by</w:t>
      </w:r>
      <w:r w:rsidRPr="008E42F3">
        <w:rPr>
          <w:rFonts w:asciiTheme="minorHAnsi" w:hAnsiTheme="minorHAnsi" w:cstheme="minorHAnsi"/>
          <w:spacing w:val="-1"/>
        </w:rPr>
        <w:t xml:space="preserve"> </w:t>
      </w:r>
      <w:r w:rsidRPr="008E42F3">
        <w:rPr>
          <w:rFonts w:asciiTheme="minorHAnsi" w:hAnsiTheme="minorHAnsi" w:cstheme="minorHAnsi"/>
        </w:rPr>
        <w:t>Cline.</w:t>
      </w:r>
    </w:p>
    <w:p w14:paraId="0B8226A2" w14:textId="77777777" w:rsidR="00F01011" w:rsidRPr="008E42F3" w:rsidRDefault="00F01011" w:rsidP="00F01011">
      <w:pPr>
        <w:pStyle w:val="BodyText"/>
        <w:spacing w:before="12"/>
        <w:rPr>
          <w:rFonts w:asciiTheme="minorHAnsi" w:hAnsiTheme="minorHAnsi" w:cstheme="minorHAnsi"/>
        </w:rPr>
      </w:pPr>
    </w:p>
    <w:p w14:paraId="1B10C508" w14:textId="77777777" w:rsidR="00F01011" w:rsidRPr="008E42F3" w:rsidRDefault="00F01011" w:rsidP="00F01011">
      <w:pPr>
        <w:pStyle w:val="BodyText"/>
        <w:ind w:left="100"/>
        <w:rPr>
          <w:rFonts w:asciiTheme="minorHAnsi" w:hAnsiTheme="minorHAnsi" w:cstheme="minorHAnsi"/>
        </w:rPr>
      </w:pPr>
      <w:r w:rsidRPr="008E42F3">
        <w:rPr>
          <w:rFonts w:asciiTheme="minorHAnsi" w:hAnsiTheme="minorHAnsi" w:cstheme="minorHAnsi"/>
        </w:rPr>
        <w:t>The principal terms of the proposed sale are as follows:</w:t>
      </w:r>
    </w:p>
    <w:p w14:paraId="6D6395E0" w14:textId="77777777" w:rsidR="00F01011" w:rsidRPr="008E42F3" w:rsidRDefault="00F01011" w:rsidP="00F01011">
      <w:pPr>
        <w:pStyle w:val="BodyText"/>
        <w:spacing w:before="10"/>
        <w:rPr>
          <w:rFonts w:asciiTheme="minorHAnsi" w:hAnsiTheme="minorHAnsi" w:cstheme="minorHAnsi"/>
        </w:rPr>
      </w:pPr>
    </w:p>
    <w:p w14:paraId="2079A7A4" w14:textId="77777777" w:rsidR="00F01011" w:rsidRPr="008E42F3" w:rsidRDefault="00F01011" w:rsidP="00F01011">
      <w:pPr>
        <w:pStyle w:val="ListParagraph"/>
        <w:numPr>
          <w:ilvl w:val="0"/>
          <w:numId w:val="3"/>
        </w:numPr>
        <w:tabs>
          <w:tab w:val="left" w:pos="821"/>
        </w:tabs>
        <w:spacing w:before="1"/>
        <w:ind w:right="121"/>
        <w:jc w:val="both"/>
        <w:rPr>
          <w:rFonts w:asciiTheme="minorHAnsi" w:hAnsiTheme="minorHAnsi" w:cstheme="minorHAnsi"/>
        </w:rPr>
      </w:pPr>
      <w:r w:rsidRPr="008E42F3">
        <w:rPr>
          <w:rFonts w:asciiTheme="minorHAnsi" w:hAnsiTheme="minorHAnsi" w:cstheme="minorHAnsi"/>
        </w:rPr>
        <w:t>The purchase price for the shares in NECC will be USD $1, plus the assumption of certain obligations owed by NECC to Cline, equal to the balance owed on the Cline senior secured indebtedness of CDN $55 million (“Debt”).</w:t>
      </w:r>
    </w:p>
    <w:p w14:paraId="7620FC64" w14:textId="77777777" w:rsidR="00F01011" w:rsidRPr="008E42F3" w:rsidRDefault="00F01011" w:rsidP="00F01011">
      <w:pPr>
        <w:pStyle w:val="ListParagraph"/>
        <w:numPr>
          <w:ilvl w:val="0"/>
          <w:numId w:val="3"/>
        </w:numPr>
        <w:tabs>
          <w:tab w:val="left" w:pos="821"/>
        </w:tabs>
        <w:ind w:right="116"/>
        <w:jc w:val="both"/>
        <w:rPr>
          <w:rFonts w:asciiTheme="minorHAnsi" w:hAnsiTheme="minorHAnsi" w:cstheme="minorHAnsi"/>
        </w:rPr>
      </w:pPr>
      <w:r w:rsidRPr="008E42F3">
        <w:rPr>
          <w:rFonts w:asciiTheme="minorHAnsi" w:hAnsiTheme="minorHAnsi" w:cstheme="minorHAnsi"/>
        </w:rPr>
        <w:t>Completion of the purchase must take place before 14 July 2020 (“Completion”). The parties hope to complete significantly</w:t>
      </w:r>
      <w:r w:rsidRPr="008E42F3">
        <w:rPr>
          <w:rFonts w:asciiTheme="minorHAnsi" w:hAnsiTheme="minorHAnsi" w:cstheme="minorHAnsi"/>
          <w:spacing w:val="-2"/>
        </w:rPr>
        <w:t xml:space="preserve"> </w:t>
      </w:r>
      <w:r w:rsidRPr="008E42F3">
        <w:rPr>
          <w:rFonts w:asciiTheme="minorHAnsi" w:hAnsiTheme="minorHAnsi" w:cstheme="minorHAnsi"/>
        </w:rPr>
        <w:t>earlier.</w:t>
      </w:r>
    </w:p>
    <w:p w14:paraId="6A7F82E9" w14:textId="77777777" w:rsidR="00F01011" w:rsidRPr="008E42F3" w:rsidRDefault="00F01011" w:rsidP="00F01011">
      <w:pPr>
        <w:pStyle w:val="ListParagraph"/>
        <w:numPr>
          <w:ilvl w:val="0"/>
          <w:numId w:val="3"/>
        </w:numPr>
        <w:tabs>
          <w:tab w:val="left" w:pos="820"/>
          <w:tab w:val="left" w:pos="821"/>
        </w:tabs>
        <w:spacing w:before="1"/>
        <w:rPr>
          <w:rFonts w:asciiTheme="minorHAnsi" w:hAnsiTheme="minorHAnsi" w:cstheme="minorHAnsi"/>
        </w:rPr>
      </w:pPr>
      <w:r w:rsidRPr="008E42F3">
        <w:rPr>
          <w:rFonts w:asciiTheme="minorHAnsi" w:hAnsiTheme="minorHAnsi" w:cstheme="minorHAnsi"/>
        </w:rPr>
        <w:t>The Term Sheet provides that the Debt will be repaid by NECC to Cline as</w:t>
      </w:r>
      <w:r w:rsidRPr="008E42F3">
        <w:rPr>
          <w:rFonts w:asciiTheme="minorHAnsi" w:hAnsiTheme="minorHAnsi" w:cstheme="minorHAnsi"/>
          <w:spacing w:val="-13"/>
        </w:rPr>
        <w:t xml:space="preserve"> </w:t>
      </w:r>
      <w:r w:rsidRPr="008E42F3">
        <w:rPr>
          <w:rFonts w:asciiTheme="minorHAnsi" w:hAnsiTheme="minorHAnsi" w:cstheme="minorHAnsi"/>
        </w:rPr>
        <w:t>follows:</w:t>
      </w:r>
    </w:p>
    <w:p w14:paraId="38CE04C7" w14:textId="77777777" w:rsidR="00F01011" w:rsidRPr="008E42F3" w:rsidRDefault="00F01011" w:rsidP="00F01011">
      <w:pPr>
        <w:pStyle w:val="BodyText"/>
        <w:spacing w:before="1"/>
        <w:rPr>
          <w:rFonts w:asciiTheme="minorHAnsi" w:hAnsiTheme="minorHAnsi" w:cstheme="minorHAnsi"/>
        </w:rPr>
      </w:pPr>
    </w:p>
    <w:p w14:paraId="529A21DB" w14:textId="77777777" w:rsidR="00F01011" w:rsidRPr="008E42F3" w:rsidRDefault="00F01011" w:rsidP="00F01011">
      <w:pPr>
        <w:pStyle w:val="ListParagraph"/>
        <w:numPr>
          <w:ilvl w:val="1"/>
          <w:numId w:val="3"/>
        </w:numPr>
        <w:tabs>
          <w:tab w:val="left" w:pos="1540"/>
          <w:tab w:val="left" w:pos="1541"/>
        </w:tabs>
        <w:spacing w:line="246" w:lineRule="exact"/>
        <w:rPr>
          <w:rFonts w:asciiTheme="minorHAnsi" w:hAnsiTheme="minorHAnsi" w:cstheme="minorHAnsi"/>
        </w:rPr>
      </w:pPr>
      <w:r w:rsidRPr="008E42F3">
        <w:rPr>
          <w:rFonts w:asciiTheme="minorHAnsi" w:hAnsiTheme="minorHAnsi" w:cstheme="minorHAnsi"/>
        </w:rPr>
        <w:t>USD $3M in cash on Completion;</w:t>
      </w:r>
    </w:p>
    <w:p w14:paraId="7E11A70C" w14:textId="77777777" w:rsidR="00F01011" w:rsidRPr="008E42F3" w:rsidRDefault="00F01011" w:rsidP="00F01011">
      <w:pPr>
        <w:pStyle w:val="ListParagraph"/>
        <w:numPr>
          <w:ilvl w:val="1"/>
          <w:numId w:val="3"/>
        </w:numPr>
        <w:tabs>
          <w:tab w:val="left" w:pos="1540"/>
          <w:tab w:val="left" w:pos="1541"/>
        </w:tabs>
        <w:spacing w:line="244" w:lineRule="exact"/>
        <w:rPr>
          <w:rFonts w:asciiTheme="minorHAnsi" w:hAnsiTheme="minorHAnsi" w:cstheme="minorHAnsi"/>
        </w:rPr>
      </w:pPr>
      <w:r w:rsidRPr="008E42F3">
        <w:rPr>
          <w:rFonts w:asciiTheme="minorHAnsi" w:hAnsiTheme="minorHAnsi" w:cstheme="minorHAnsi"/>
        </w:rPr>
        <w:t>USD</w:t>
      </w:r>
      <w:r w:rsidRPr="008E42F3">
        <w:rPr>
          <w:rFonts w:asciiTheme="minorHAnsi" w:hAnsiTheme="minorHAnsi" w:cstheme="minorHAnsi"/>
          <w:spacing w:val="-5"/>
        </w:rPr>
        <w:t xml:space="preserve"> </w:t>
      </w:r>
      <w:r w:rsidRPr="008E42F3">
        <w:rPr>
          <w:rFonts w:asciiTheme="minorHAnsi" w:hAnsiTheme="minorHAnsi" w:cstheme="minorHAnsi"/>
        </w:rPr>
        <w:t>$3M</w:t>
      </w:r>
      <w:r w:rsidRPr="008E42F3">
        <w:rPr>
          <w:rFonts w:asciiTheme="minorHAnsi" w:hAnsiTheme="minorHAnsi" w:cstheme="minorHAnsi"/>
          <w:spacing w:val="-5"/>
        </w:rPr>
        <w:t xml:space="preserve"> </w:t>
      </w:r>
      <w:r w:rsidRPr="008E42F3">
        <w:rPr>
          <w:rFonts w:asciiTheme="minorHAnsi" w:hAnsiTheme="minorHAnsi" w:cstheme="minorHAnsi"/>
        </w:rPr>
        <w:t>in</w:t>
      </w:r>
      <w:r w:rsidRPr="008E42F3">
        <w:rPr>
          <w:rFonts w:asciiTheme="minorHAnsi" w:hAnsiTheme="minorHAnsi" w:cstheme="minorHAnsi"/>
          <w:spacing w:val="-4"/>
        </w:rPr>
        <w:t xml:space="preserve"> </w:t>
      </w:r>
      <w:r w:rsidRPr="008E42F3">
        <w:rPr>
          <w:rFonts w:asciiTheme="minorHAnsi" w:hAnsiTheme="minorHAnsi" w:cstheme="minorHAnsi"/>
        </w:rPr>
        <w:t>Allegiance</w:t>
      </w:r>
      <w:r w:rsidRPr="008E42F3">
        <w:rPr>
          <w:rFonts w:asciiTheme="minorHAnsi" w:hAnsiTheme="minorHAnsi" w:cstheme="minorHAnsi"/>
          <w:spacing w:val="-3"/>
        </w:rPr>
        <w:t xml:space="preserve"> </w:t>
      </w:r>
      <w:r w:rsidRPr="008E42F3">
        <w:rPr>
          <w:rFonts w:asciiTheme="minorHAnsi" w:hAnsiTheme="minorHAnsi" w:cstheme="minorHAnsi"/>
        </w:rPr>
        <w:t>shares</w:t>
      </w:r>
      <w:r w:rsidRPr="008E42F3">
        <w:rPr>
          <w:rFonts w:asciiTheme="minorHAnsi" w:hAnsiTheme="minorHAnsi" w:cstheme="minorHAnsi"/>
          <w:spacing w:val="-2"/>
        </w:rPr>
        <w:t xml:space="preserve"> </w:t>
      </w:r>
      <w:r w:rsidRPr="008E42F3">
        <w:rPr>
          <w:rFonts w:asciiTheme="minorHAnsi" w:hAnsiTheme="minorHAnsi" w:cstheme="minorHAnsi"/>
        </w:rPr>
        <w:t>issued</w:t>
      </w:r>
      <w:r w:rsidRPr="008E42F3">
        <w:rPr>
          <w:rFonts w:asciiTheme="minorHAnsi" w:hAnsiTheme="minorHAnsi" w:cstheme="minorHAnsi"/>
          <w:spacing w:val="-4"/>
        </w:rPr>
        <w:t xml:space="preserve"> </w:t>
      </w:r>
      <w:r w:rsidRPr="008E42F3">
        <w:rPr>
          <w:rFonts w:asciiTheme="minorHAnsi" w:hAnsiTheme="minorHAnsi" w:cstheme="minorHAnsi"/>
        </w:rPr>
        <w:t>on</w:t>
      </w:r>
      <w:r w:rsidRPr="008E42F3">
        <w:rPr>
          <w:rFonts w:asciiTheme="minorHAnsi" w:hAnsiTheme="minorHAnsi" w:cstheme="minorHAnsi"/>
          <w:spacing w:val="-4"/>
        </w:rPr>
        <w:t xml:space="preserve"> </w:t>
      </w:r>
      <w:r w:rsidRPr="008E42F3">
        <w:rPr>
          <w:rFonts w:asciiTheme="minorHAnsi" w:hAnsiTheme="minorHAnsi" w:cstheme="minorHAnsi"/>
        </w:rPr>
        <w:t>Completion,</w:t>
      </w:r>
      <w:r w:rsidRPr="008E42F3">
        <w:rPr>
          <w:rFonts w:asciiTheme="minorHAnsi" w:hAnsiTheme="minorHAnsi" w:cstheme="minorHAnsi"/>
          <w:spacing w:val="-4"/>
        </w:rPr>
        <w:t xml:space="preserve"> </w:t>
      </w:r>
      <w:r w:rsidRPr="008E42F3">
        <w:rPr>
          <w:rFonts w:asciiTheme="minorHAnsi" w:hAnsiTheme="minorHAnsi" w:cstheme="minorHAnsi"/>
        </w:rPr>
        <w:t>subject</w:t>
      </w:r>
      <w:r w:rsidRPr="008E42F3">
        <w:rPr>
          <w:rFonts w:asciiTheme="minorHAnsi" w:hAnsiTheme="minorHAnsi" w:cstheme="minorHAnsi"/>
          <w:spacing w:val="-2"/>
        </w:rPr>
        <w:t xml:space="preserve"> </w:t>
      </w:r>
      <w:r w:rsidRPr="008E42F3">
        <w:rPr>
          <w:rFonts w:asciiTheme="minorHAnsi" w:hAnsiTheme="minorHAnsi" w:cstheme="minorHAnsi"/>
        </w:rPr>
        <w:t>to</w:t>
      </w:r>
      <w:r w:rsidRPr="008E42F3">
        <w:rPr>
          <w:rFonts w:asciiTheme="minorHAnsi" w:hAnsiTheme="minorHAnsi" w:cstheme="minorHAnsi"/>
          <w:spacing w:val="-4"/>
        </w:rPr>
        <w:t xml:space="preserve"> </w:t>
      </w:r>
      <w:r w:rsidRPr="008E42F3">
        <w:rPr>
          <w:rFonts w:asciiTheme="minorHAnsi" w:hAnsiTheme="minorHAnsi" w:cstheme="minorHAnsi"/>
        </w:rPr>
        <w:t>a</w:t>
      </w:r>
      <w:r w:rsidRPr="008E42F3">
        <w:rPr>
          <w:rFonts w:asciiTheme="minorHAnsi" w:hAnsiTheme="minorHAnsi" w:cstheme="minorHAnsi"/>
          <w:spacing w:val="-4"/>
        </w:rPr>
        <w:t xml:space="preserve"> </w:t>
      </w:r>
      <w:r w:rsidRPr="008E42F3">
        <w:rPr>
          <w:rFonts w:asciiTheme="minorHAnsi" w:hAnsiTheme="minorHAnsi" w:cstheme="minorHAnsi"/>
        </w:rPr>
        <w:t>voluntary</w:t>
      </w:r>
      <w:r w:rsidRPr="008E42F3">
        <w:rPr>
          <w:rFonts w:asciiTheme="minorHAnsi" w:hAnsiTheme="minorHAnsi" w:cstheme="minorHAnsi"/>
          <w:spacing w:val="-4"/>
        </w:rPr>
        <w:t xml:space="preserve"> </w:t>
      </w:r>
      <w:r w:rsidRPr="008E42F3">
        <w:rPr>
          <w:rFonts w:asciiTheme="minorHAnsi" w:hAnsiTheme="minorHAnsi" w:cstheme="minorHAnsi"/>
        </w:rPr>
        <w:t>12</w:t>
      </w:r>
      <w:r w:rsidRPr="008E42F3">
        <w:rPr>
          <w:rFonts w:asciiTheme="minorHAnsi" w:hAnsiTheme="minorHAnsi" w:cstheme="minorHAnsi"/>
          <w:spacing w:val="-3"/>
        </w:rPr>
        <w:t xml:space="preserve"> </w:t>
      </w:r>
      <w:r w:rsidRPr="008E42F3">
        <w:rPr>
          <w:rFonts w:asciiTheme="minorHAnsi" w:hAnsiTheme="minorHAnsi" w:cstheme="minorHAnsi"/>
        </w:rPr>
        <w:t>month</w:t>
      </w:r>
      <w:r w:rsidRPr="008E42F3">
        <w:rPr>
          <w:rFonts w:asciiTheme="minorHAnsi" w:hAnsiTheme="minorHAnsi" w:cstheme="minorHAnsi"/>
          <w:spacing w:val="-3"/>
        </w:rPr>
        <w:t xml:space="preserve"> </w:t>
      </w:r>
      <w:r w:rsidRPr="008E42F3">
        <w:rPr>
          <w:rFonts w:asciiTheme="minorHAnsi" w:hAnsiTheme="minorHAnsi" w:cstheme="minorHAnsi"/>
        </w:rPr>
        <w:t>hold</w:t>
      </w:r>
      <w:r w:rsidRPr="008E42F3">
        <w:rPr>
          <w:rFonts w:asciiTheme="minorHAnsi" w:hAnsiTheme="minorHAnsi" w:cstheme="minorHAnsi"/>
          <w:spacing w:val="-4"/>
        </w:rPr>
        <w:t xml:space="preserve"> </w:t>
      </w:r>
      <w:r w:rsidRPr="008E42F3">
        <w:rPr>
          <w:rFonts w:asciiTheme="minorHAnsi" w:hAnsiTheme="minorHAnsi" w:cstheme="minorHAnsi"/>
        </w:rPr>
        <w:t>period;</w:t>
      </w:r>
    </w:p>
    <w:p w14:paraId="0642650F" w14:textId="77777777" w:rsidR="00F01011" w:rsidRPr="008E42F3" w:rsidRDefault="00F01011" w:rsidP="00F01011">
      <w:pPr>
        <w:pStyle w:val="ListParagraph"/>
        <w:numPr>
          <w:ilvl w:val="1"/>
          <w:numId w:val="3"/>
        </w:numPr>
        <w:tabs>
          <w:tab w:val="left" w:pos="1540"/>
          <w:tab w:val="left" w:pos="1541"/>
        </w:tabs>
        <w:spacing w:line="245" w:lineRule="exact"/>
        <w:rPr>
          <w:rFonts w:asciiTheme="minorHAnsi" w:hAnsiTheme="minorHAnsi" w:cstheme="minorHAnsi"/>
        </w:rPr>
      </w:pPr>
      <w:r w:rsidRPr="008E42F3">
        <w:rPr>
          <w:rFonts w:asciiTheme="minorHAnsi" w:hAnsiTheme="minorHAnsi" w:cstheme="minorHAnsi"/>
        </w:rPr>
        <w:t>USD $5M on Completion to replace the Colorado State Mine reclamation</w:t>
      </w:r>
      <w:r w:rsidRPr="008E42F3">
        <w:rPr>
          <w:rFonts w:asciiTheme="minorHAnsi" w:hAnsiTheme="minorHAnsi" w:cstheme="minorHAnsi"/>
          <w:spacing w:val="-5"/>
        </w:rPr>
        <w:t xml:space="preserve"> </w:t>
      </w:r>
      <w:r w:rsidRPr="008E42F3">
        <w:rPr>
          <w:rFonts w:asciiTheme="minorHAnsi" w:hAnsiTheme="minorHAnsi" w:cstheme="minorHAnsi"/>
        </w:rPr>
        <w:t>bond;</w:t>
      </w:r>
    </w:p>
    <w:p w14:paraId="3C2BA0EE" w14:textId="77777777" w:rsidR="00F01011" w:rsidRPr="008E42F3" w:rsidRDefault="00F01011" w:rsidP="00F01011">
      <w:pPr>
        <w:pStyle w:val="ListParagraph"/>
        <w:numPr>
          <w:ilvl w:val="1"/>
          <w:numId w:val="3"/>
        </w:numPr>
        <w:tabs>
          <w:tab w:val="left" w:pos="1540"/>
          <w:tab w:val="left" w:pos="1541"/>
        </w:tabs>
        <w:spacing w:before="3" w:line="232" w:lineRule="auto"/>
        <w:ind w:right="119"/>
        <w:rPr>
          <w:rFonts w:asciiTheme="minorHAnsi" w:hAnsiTheme="minorHAnsi" w:cstheme="minorHAnsi"/>
        </w:rPr>
      </w:pPr>
      <w:r w:rsidRPr="008E42F3">
        <w:rPr>
          <w:rFonts w:asciiTheme="minorHAnsi" w:hAnsiTheme="minorHAnsi" w:cstheme="minorHAnsi"/>
        </w:rPr>
        <w:t>The</w:t>
      </w:r>
      <w:r w:rsidRPr="008E42F3">
        <w:rPr>
          <w:rFonts w:asciiTheme="minorHAnsi" w:hAnsiTheme="minorHAnsi" w:cstheme="minorHAnsi"/>
          <w:spacing w:val="-5"/>
        </w:rPr>
        <w:t xml:space="preserve"> </w:t>
      </w:r>
      <w:r w:rsidRPr="008E42F3">
        <w:rPr>
          <w:rFonts w:asciiTheme="minorHAnsi" w:hAnsiTheme="minorHAnsi" w:cstheme="minorHAnsi"/>
        </w:rPr>
        <w:t>balance</w:t>
      </w:r>
      <w:r w:rsidRPr="008E42F3">
        <w:rPr>
          <w:rFonts w:asciiTheme="minorHAnsi" w:hAnsiTheme="minorHAnsi" w:cstheme="minorHAnsi"/>
          <w:spacing w:val="-5"/>
        </w:rPr>
        <w:t xml:space="preserve"> </w:t>
      </w:r>
      <w:r w:rsidRPr="008E42F3">
        <w:rPr>
          <w:rFonts w:asciiTheme="minorHAnsi" w:hAnsiTheme="minorHAnsi" w:cstheme="minorHAnsi"/>
        </w:rPr>
        <w:t>to</w:t>
      </w:r>
      <w:r w:rsidRPr="008E42F3">
        <w:rPr>
          <w:rFonts w:asciiTheme="minorHAnsi" w:hAnsiTheme="minorHAnsi" w:cstheme="minorHAnsi"/>
          <w:spacing w:val="-4"/>
        </w:rPr>
        <w:t xml:space="preserve"> </w:t>
      </w:r>
      <w:r w:rsidRPr="008E42F3">
        <w:rPr>
          <w:rFonts w:asciiTheme="minorHAnsi" w:hAnsiTheme="minorHAnsi" w:cstheme="minorHAnsi"/>
        </w:rPr>
        <w:t>be</w:t>
      </w:r>
      <w:r w:rsidRPr="008E42F3">
        <w:rPr>
          <w:rFonts w:asciiTheme="minorHAnsi" w:hAnsiTheme="minorHAnsi" w:cstheme="minorHAnsi"/>
          <w:spacing w:val="-5"/>
        </w:rPr>
        <w:t xml:space="preserve"> </w:t>
      </w:r>
      <w:r w:rsidRPr="008E42F3">
        <w:rPr>
          <w:rFonts w:asciiTheme="minorHAnsi" w:hAnsiTheme="minorHAnsi" w:cstheme="minorHAnsi"/>
        </w:rPr>
        <w:t>repaid</w:t>
      </w:r>
      <w:r w:rsidRPr="008E42F3">
        <w:rPr>
          <w:rFonts w:asciiTheme="minorHAnsi" w:hAnsiTheme="minorHAnsi" w:cstheme="minorHAnsi"/>
          <w:spacing w:val="-3"/>
        </w:rPr>
        <w:t xml:space="preserve"> </w:t>
      </w:r>
      <w:r w:rsidRPr="008E42F3">
        <w:rPr>
          <w:rFonts w:asciiTheme="minorHAnsi" w:hAnsiTheme="minorHAnsi" w:cstheme="minorHAnsi"/>
        </w:rPr>
        <w:t>from</w:t>
      </w:r>
      <w:r w:rsidRPr="008E42F3">
        <w:rPr>
          <w:rFonts w:asciiTheme="minorHAnsi" w:hAnsiTheme="minorHAnsi" w:cstheme="minorHAnsi"/>
          <w:spacing w:val="-3"/>
        </w:rPr>
        <w:t xml:space="preserve"> </w:t>
      </w:r>
      <w:r w:rsidRPr="008E42F3">
        <w:rPr>
          <w:rFonts w:asciiTheme="minorHAnsi" w:hAnsiTheme="minorHAnsi" w:cstheme="minorHAnsi"/>
        </w:rPr>
        <w:t>an</w:t>
      </w:r>
      <w:r w:rsidRPr="008E42F3">
        <w:rPr>
          <w:rFonts w:asciiTheme="minorHAnsi" w:hAnsiTheme="minorHAnsi" w:cstheme="minorHAnsi"/>
          <w:spacing w:val="-1"/>
        </w:rPr>
        <w:t xml:space="preserve"> </w:t>
      </w:r>
      <w:r w:rsidRPr="008E42F3">
        <w:rPr>
          <w:rFonts w:asciiTheme="minorHAnsi" w:hAnsiTheme="minorHAnsi" w:cstheme="minorHAnsi"/>
        </w:rPr>
        <w:t>agreed</w:t>
      </w:r>
      <w:r w:rsidRPr="008E42F3">
        <w:rPr>
          <w:rFonts w:asciiTheme="minorHAnsi" w:hAnsiTheme="minorHAnsi" w:cstheme="minorHAnsi"/>
          <w:spacing w:val="-4"/>
        </w:rPr>
        <w:t xml:space="preserve"> </w:t>
      </w:r>
      <w:r w:rsidRPr="008E42F3">
        <w:rPr>
          <w:rFonts w:asciiTheme="minorHAnsi" w:hAnsiTheme="minorHAnsi" w:cstheme="minorHAnsi"/>
        </w:rPr>
        <w:t>percentage</w:t>
      </w:r>
      <w:r w:rsidRPr="008E42F3">
        <w:rPr>
          <w:rFonts w:asciiTheme="minorHAnsi" w:hAnsiTheme="minorHAnsi" w:cstheme="minorHAnsi"/>
          <w:spacing w:val="-5"/>
        </w:rPr>
        <w:t xml:space="preserve"> </w:t>
      </w:r>
      <w:r w:rsidRPr="008E42F3">
        <w:rPr>
          <w:rFonts w:asciiTheme="minorHAnsi" w:hAnsiTheme="minorHAnsi" w:cstheme="minorHAnsi"/>
        </w:rPr>
        <w:t>of</w:t>
      </w:r>
      <w:r w:rsidRPr="008E42F3">
        <w:rPr>
          <w:rFonts w:asciiTheme="minorHAnsi" w:hAnsiTheme="minorHAnsi" w:cstheme="minorHAnsi"/>
          <w:spacing w:val="-5"/>
        </w:rPr>
        <w:t xml:space="preserve"> </w:t>
      </w:r>
      <w:r w:rsidRPr="008E42F3">
        <w:rPr>
          <w:rFonts w:asciiTheme="minorHAnsi" w:hAnsiTheme="minorHAnsi" w:cstheme="minorHAnsi"/>
        </w:rPr>
        <w:t>Mine</w:t>
      </w:r>
      <w:r w:rsidRPr="008E42F3">
        <w:rPr>
          <w:rFonts w:asciiTheme="minorHAnsi" w:hAnsiTheme="minorHAnsi" w:cstheme="minorHAnsi"/>
          <w:spacing w:val="-5"/>
        </w:rPr>
        <w:t xml:space="preserve"> </w:t>
      </w:r>
      <w:r w:rsidRPr="008E42F3">
        <w:rPr>
          <w:rFonts w:asciiTheme="minorHAnsi" w:hAnsiTheme="minorHAnsi" w:cstheme="minorHAnsi"/>
        </w:rPr>
        <w:t>operating</w:t>
      </w:r>
      <w:r w:rsidRPr="008E42F3">
        <w:rPr>
          <w:rFonts w:asciiTheme="minorHAnsi" w:hAnsiTheme="minorHAnsi" w:cstheme="minorHAnsi"/>
          <w:spacing w:val="-5"/>
        </w:rPr>
        <w:t xml:space="preserve"> </w:t>
      </w:r>
      <w:r w:rsidRPr="008E42F3">
        <w:rPr>
          <w:rFonts w:asciiTheme="minorHAnsi" w:hAnsiTheme="minorHAnsi" w:cstheme="minorHAnsi"/>
        </w:rPr>
        <w:t>cash</w:t>
      </w:r>
      <w:r w:rsidRPr="008E42F3">
        <w:rPr>
          <w:rFonts w:asciiTheme="minorHAnsi" w:hAnsiTheme="minorHAnsi" w:cstheme="minorHAnsi"/>
          <w:spacing w:val="-4"/>
        </w:rPr>
        <w:t xml:space="preserve"> </w:t>
      </w:r>
      <w:r w:rsidRPr="008E42F3">
        <w:rPr>
          <w:rFonts w:asciiTheme="minorHAnsi" w:hAnsiTheme="minorHAnsi" w:cstheme="minorHAnsi"/>
        </w:rPr>
        <w:t>flow</w:t>
      </w:r>
      <w:r w:rsidRPr="008E42F3">
        <w:rPr>
          <w:rFonts w:asciiTheme="minorHAnsi" w:hAnsiTheme="minorHAnsi" w:cstheme="minorHAnsi"/>
          <w:spacing w:val="-1"/>
        </w:rPr>
        <w:t xml:space="preserve"> </w:t>
      </w:r>
      <w:r w:rsidRPr="008E42F3">
        <w:rPr>
          <w:rFonts w:asciiTheme="minorHAnsi" w:hAnsiTheme="minorHAnsi" w:cstheme="minorHAnsi"/>
        </w:rPr>
        <w:t>but</w:t>
      </w:r>
      <w:r w:rsidRPr="008E42F3">
        <w:rPr>
          <w:rFonts w:asciiTheme="minorHAnsi" w:hAnsiTheme="minorHAnsi" w:cstheme="minorHAnsi"/>
          <w:spacing w:val="-4"/>
        </w:rPr>
        <w:t xml:space="preserve"> </w:t>
      </w:r>
      <w:r w:rsidRPr="008E42F3">
        <w:rPr>
          <w:rFonts w:asciiTheme="minorHAnsi" w:hAnsiTheme="minorHAnsi" w:cstheme="minorHAnsi"/>
        </w:rPr>
        <w:t>in</w:t>
      </w:r>
      <w:r w:rsidRPr="008E42F3">
        <w:rPr>
          <w:rFonts w:asciiTheme="minorHAnsi" w:hAnsiTheme="minorHAnsi" w:cstheme="minorHAnsi"/>
          <w:spacing w:val="-4"/>
        </w:rPr>
        <w:t xml:space="preserve"> </w:t>
      </w:r>
      <w:r w:rsidRPr="008E42F3">
        <w:rPr>
          <w:rFonts w:asciiTheme="minorHAnsi" w:hAnsiTheme="minorHAnsi" w:cstheme="minorHAnsi"/>
        </w:rPr>
        <w:t>any</w:t>
      </w:r>
      <w:r w:rsidRPr="008E42F3">
        <w:rPr>
          <w:rFonts w:asciiTheme="minorHAnsi" w:hAnsiTheme="minorHAnsi" w:cstheme="minorHAnsi"/>
          <w:spacing w:val="-4"/>
        </w:rPr>
        <w:t xml:space="preserve"> </w:t>
      </w:r>
      <w:r w:rsidRPr="008E42F3">
        <w:rPr>
          <w:rFonts w:asciiTheme="minorHAnsi" w:hAnsiTheme="minorHAnsi" w:cstheme="minorHAnsi"/>
        </w:rPr>
        <w:t>event within 10 years of</w:t>
      </w:r>
      <w:r w:rsidRPr="008E42F3">
        <w:rPr>
          <w:rFonts w:asciiTheme="minorHAnsi" w:hAnsiTheme="minorHAnsi" w:cstheme="minorHAnsi"/>
          <w:spacing w:val="-2"/>
        </w:rPr>
        <w:t xml:space="preserve"> </w:t>
      </w:r>
      <w:r w:rsidRPr="008E42F3">
        <w:rPr>
          <w:rFonts w:asciiTheme="minorHAnsi" w:hAnsiTheme="minorHAnsi" w:cstheme="minorHAnsi"/>
        </w:rPr>
        <w:t>Completion.</w:t>
      </w:r>
    </w:p>
    <w:p w14:paraId="70C991F1" w14:textId="77777777" w:rsidR="00F01011" w:rsidRPr="008E42F3" w:rsidRDefault="00F01011" w:rsidP="00F01011">
      <w:pPr>
        <w:pStyle w:val="BodyText"/>
        <w:spacing w:before="2"/>
        <w:rPr>
          <w:rFonts w:asciiTheme="minorHAnsi" w:hAnsiTheme="minorHAnsi" w:cstheme="minorHAnsi"/>
        </w:rPr>
      </w:pPr>
    </w:p>
    <w:p w14:paraId="7FF0AF53" w14:textId="77777777" w:rsidR="00F01011" w:rsidRPr="008E42F3" w:rsidRDefault="00F01011" w:rsidP="00F01011">
      <w:pPr>
        <w:pStyle w:val="BodyText"/>
        <w:ind w:left="100" w:right="117"/>
        <w:rPr>
          <w:rFonts w:asciiTheme="minorHAnsi" w:hAnsiTheme="minorHAnsi" w:cstheme="minorHAnsi"/>
        </w:rPr>
      </w:pPr>
      <w:r w:rsidRPr="008E42F3">
        <w:rPr>
          <w:rFonts w:asciiTheme="minorHAnsi" w:hAnsiTheme="minorHAnsi" w:cstheme="minorHAnsi"/>
        </w:rPr>
        <w:t>The Term Sheet also provides that Allegiance will have exclusivity to acquire NECC for 12 months in consideration for Allegiance contributing USD $150k per month to Mine care and maintenance costs.</w:t>
      </w:r>
    </w:p>
    <w:p w14:paraId="4F830F31" w14:textId="77777777" w:rsidR="00F01011" w:rsidRPr="008E42F3" w:rsidRDefault="00F01011" w:rsidP="00F01011">
      <w:pPr>
        <w:pStyle w:val="BodyText"/>
        <w:rPr>
          <w:rFonts w:asciiTheme="minorHAnsi" w:hAnsiTheme="minorHAnsi" w:cstheme="minorHAnsi"/>
        </w:rPr>
      </w:pPr>
    </w:p>
    <w:p w14:paraId="71EAB75F" w14:textId="77777777" w:rsidR="00F01011" w:rsidRPr="008E42F3" w:rsidRDefault="00F01011" w:rsidP="00F01011">
      <w:pPr>
        <w:pStyle w:val="BodyText"/>
        <w:ind w:left="100"/>
        <w:rPr>
          <w:rFonts w:asciiTheme="minorHAnsi" w:hAnsiTheme="minorHAnsi" w:cstheme="minorHAnsi"/>
        </w:rPr>
      </w:pPr>
      <w:r w:rsidRPr="008E42F3">
        <w:rPr>
          <w:rFonts w:asciiTheme="minorHAnsi" w:hAnsiTheme="minorHAnsi" w:cstheme="minorHAnsi"/>
        </w:rPr>
        <w:t>Infor Financial Inc. is acting as financial advisor to Cline and NECC in respect of the transaction.</w:t>
      </w:r>
    </w:p>
    <w:p w14:paraId="548998EB" w14:textId="77777777" w:rsidR="00F01011" w:rsidRPr="008E42F3" w:rsidRDefault="00F01011" w:rsidP="00F01011">
      <w:pPr>
        <w:pStyle w:val="BodyText"/>
        <w:spacing w:before="1"/>
        <w:rPr>
          <w:rFonts w:asciiTheme="minorHAnsi" w:hAnsiTheme="minorHAnsi" w:cstheme="minorHAnsi"/>
        </w:rPr>
      </w:pPr>
    </w:p>
    <w:p w14:paraId="3DBC4E4E" w14:textId="77777777" w:rsidR="00F01011" w:rsidRPr="008E42F3" w:rsidRDefault="00F01011" w:rsidP="00F01011">
      <w:pPr>
        <w:pStyle w:val="Heading1"/>
        <w:rPr>
          <w:rFonts w:asciiTheme="minorHAnsi" w:hAnsiTheme="minorHAnsi" w:cstheme="minorHAnsi"/>
          <w:b/>
          <w:sz w:val="22"/>
          <w:szCs w:val="22"/>
        </w:rPr>
      </w:pPr>
      <w:r w:rsidRPr="008E42F3">
        <w:rPr>
          <w:rFonts w:asciiTheme="minorHAnsi" w:hAnsiTheme="minorHAnsi" w:cstheme="minorHAnsi"/>
          <w:b/>
          <w:sz w:val="22"/>
          <w:szCs w:val="22"/>
        </w:rPr>
        <w:t>About Allegiance</w:t>
      </w:r>
    </w:p>
    <w:p w14:paraId="7C14E57E" w14:textId="77777777" w:rsidR="00F01011" w:rsidRPr="008E42F3" w:rsidRDefault="00F01011" w:rsidP="00F01011">
      <w:pPr>
        <w:pStyle w:val="BodyText"/>
        <w:spacing w:before="11"/>
        <w:rPr>
          <w:rFonts w:asciiTheme="minorHAnsi" w:hAnsiTheme="minorHAnsi" w:cstheme="minorHAnsi"/>
          <w:b/>
        </w:rPr>
      </w:pPr>
    </w:p>
    <w:p w14:paraId="48B506D6" w14:textId="77777777" w:rsidR="00F01011" w:rsidRPr="008E42F3" w:rsidRDefault="00F01011" w:rsidP="00F01011">
      <w:pPr>
        <w:pStyle w:val="BodyText"/>
        <w:spacing w:before="1"/>
        <w:ind w:left="100"/>
        <w:rPr>
          <w:rFonts w:asciiTheme="minorHAnsi" w:hAnsiTheme="minorHAnsi" w:cstheme="minorHAnsi"/>
        </w:rPr>
      </w:pPr>
      <w:r w:rsidRPr="008E42F3">
        <w:rPr>
          <w:rFonts w:asciiTheme="minorHAnsi" w:hAnsiTheme="minorHAnsi" w:cstheme="minorHAnsi"/>
        </w:rPr>
        <w:t>Allegiance is a publicly listed (</w:t>
      </w:r>
      <w:proofErr w:type="gramStart"/>
      <w:r w:rsidRPr="008E42F3">
        <w:rPr>
          <w:rFonts w:asciiTheme="minorHAnsi" w:hAnsiTheme="minorHAnsi" w:cstheme="minorHAnsi"/>
        </w:rPr>
        <w:t>ASX:AHQ</w:t>
      </w:r>
      <w:proofErr w:type="gramEnd"/>
      <w:r w:rsidRPr="008E42F3">
        <w:rPr>
          <w:rFonts w:asciiTheme="minorHAnsi" w:hAnsiTheme="minorHAnsi" w:cstheme="minorHAnsi"/>
        </w:rPr>
        <w:t>) Australian company advancing a metallurgical coal mine into production in British Columbia, Canada.</w:t>
      </w:r>
    </w:p>
    <w:p w14:paraId="5CFCE2BF" w14:textId="77777777" w:rsidR="00F01011" w:rsidRPr="008E42F3" w:rsidRDefault="00F01011" w:rsidP="00F01011">
      <w:pPr>
        <w:pStyle w:val="BodyText"/>
        <w:rPr>
          <w:rFonts w:asciiTheme="minorHAnsi" w:hAnsiTheme="minorHAnsi" w:cstheme="minorHAnsi"/>
        </w:rPr>
      </w:pPr>
    </w:p>
    <w:p w14:paraId="6C939386" w14:textId="77777777" w:rsidR="00F01011" w:rsidRPr="008E42F3" w:rsidRDefault="00F01011" w:rsidP="00F01011">
      <w:pPr>
        <w:pStyle w:val="BodyText"/>
        <w:ind w:left="100" w:right="117"/>
        <w:rPr>
          <w:rFonts w:asciiTheme="minorHAnsi" w:hAnsiTheme="minorHAnsi" w:cstheme="minorHAnsi"/>
        </w:rPr>
      </w:pPr>
      <w:r w:rsidRPr="008E42F3">
        <w:rPr>
          <w:rFonts w:asciiTheme="minorHAnsi" w:hAnsiTheme="minorHAnsi" w:cstheme="minorHAnsi"/>
        </w:rPr>
        <w:t xml:space="preserve">The full text of the Allegiance press release which provides more detail on the transaction can be found at </w:t>
      </w:r>
      <w:hyperlink r:id="rId14">
        <w:r w:rsidRPr="008E42F3">
          <w:rPr>
            <w:rFonts w:asciiTheme="minorHAnsi" w:hAnsiTheme="minorHAnsi" w:cstheme="minorHAnsi"/>
            <w:color w:val="0000FF"/>
            <w:u w:val="single" w:color="0000FF"/>
          </w:rPr>
          <w:t>https://www.allegiancecoal.com.au/irm/content/asx-announcements.aspx?RID=8</w:t>
        </w:r>
        <w:r w:rsidRPr="008E42F3">
          <w:rPr>
            <w:rFonts w:asciiTheme="minorHAnsi" w:hAnsiTheme="minorHAnsi" w:cstheme="minorHAnsi"/>
          </w:rPr>
          <w:t>.</w:t>
        </w:r>
      </w:hyperlink>
    </w:p>
    <w:p w14:paraId="3CC49F20" w14:textId="77777777" w:rsidR="00F01011" w:rsidRPr="008E42F3" w:rsidRDefault="00F01011" w:rsidP="00F01011">
      <w:pPr>
        <w:pStyle w:val="BodyText"/>
        <w:spacing w:before="2"/>
        <w:rPr>
          <w:rFonts w:asciiTheme="minorHAnsi" w:hAnsiTheme="minorHAnsi" w:cstheme="minorHAnsi"/>
        </w:rPr>
      </w:pPr>
    </w:p>
    <w:p w14:paraId="5E196C5C" w14:textId="77777777" w:rsidR="00F01011" w:rsidRPr="008E42F3" w:rsidRDefault="00F01011" w:rsidP="00F01011">
      <w:pPr>
        <w:pStyle w:val="Heading1"/>
        <w:spacing w:before="60"/>
        <w:rPr>
          <w:rFonts w:asciiTheme="minorHAnsi" w:hAnsiTheme="minorHAnsi" w:cstheme="minorHAnsi"/>
          <w:b/>
          <w:sz w:val="22"/>
          <w:szCs w:val="22"/>
        </w:rPr>
      </w:pPr>
      <w:r w:rsidRPr="008E42F3">
        <w:rPr>
          <w:rFonts w:asciiTheme="minorHAnsi" w:hAnsiTheme="minorHAnsi" w:cstheme="minorHAnsi"/>
          <w:b/>
          <w:sz w:val="22"/>
          <w:szCs w:val="22"/>
        </w:rPr>
        <w:t>About Marret Asset Management Inc</w:t>
      </w:r>
    </w:p>
    <w:p w14:paraId="105EE82E" w14:textId="77777777" w:rsidR="00F01011" w:rsidRPr="008E42F3" w:rsidRDefault="00F01011" w:rsidP="00F01011">
      <w:pPr>
        <w:pStyle w:val="BodyText"/>
        <w:spacing w:before="1"/>
        <w:rPr>
          <w:rFonts w:asciiTheme="minorHAnsi" w:hAnsiTheme="minorHAnsi" w:cstheme="minorHAnsi"/>
          <w:b/>
        </w:rPr>
      </w:pPr>
    </w:p>
    <w:p w14:paraId="23FDEFA0" w14:textId="402136F5" w:rsidR="00F01011" w:rsidRDefault="00F01011" w:rsidP="00F01011">
      <w:pPr>
        <w:pStyle w:val="BodyText"/>
        <w:spacing w:line="276" w:lineRule="auto"/>
        <w:ind w:left="100" w:right="119"/>
        <w:jc w:val="both"/>
        <w:rPr>
          <w:rFonts w:asciiTheme="minorHAnsi" w:hAnsiTheme="minorHAnsi" w:cstheme="minorHAnsi"/>
        </w:rPr>
      </w:pPr>
      <w:r w:rsidRPr="008E42F3">
        <w:rPr>
          <w:rFonts w:asciiTheme="minorHAnsi" w:hAnsiTheme="minorHAnsi" w:cstheme="minorHAnsi"/>
        </w:rPr>
        <w:t>Marret</w:t>
      </w:r>
      <w:r w:rsidRPr="008E42F3">
        <w:rPr>
          <w:rFonts w:asciiTheme="minorHAnsi" w:hAnsiTheme="minorHAnsi" w:cstheme="minorHAnsi"/>
          <w:spacing w:val="-10"/>
        </w:rPr>
        <w:t xml:space="preserve"> </w:t>
      </w:r>
      <w:r w:rsidRPr="008E42F3">
        <w:rPr>
          <w:rFonts w:asciiTheme="minorHAnsi" w:hAnsiTheme="minorHAnsi" w:cstheme="minorHAnsi"/>
        </w:rPr>
        <w:t>specializes</w:t>
      </w:r>
      <w:r w:rsidRPr="008E42F3">
        <w:rPr>
          <w:rFonts w:asciiTheme="minorHAnsi" w:hAnsiTheme="minorHAnsi" w:cstheme="minorHAnsi"/>
          <w:spacing w:val="-11"/>
        </w:rPr>
        <w:t xml:space="preserve"> </w:t>
      </w:r>
      <w:r w:rsidRPr="008E42F3">
        <w:rPr>
          <w:rFonts w:asciiTheme="minorHAnsi" w:hAnsiTheme="minorHAnsi" w:cstheme="minorHAnsi"/>
        </w:rPr>
        <w:t>in</w:t>
      </w:r>
      <w:r w:rsidRPr="008E42F3">
        <w:rPr>
          <w:rFonts w:asciiTheme="minorHAnsi" w:hAnsiTheme="minorHAnsi" w:cstheme="minorHAnsi"/>
          <w:spacing w:val="-10"/>
        </w:rPr>
        <w:t xml:space="preserve"> </w:t>
      </w:r>
      <w:r w:rsidRPr="008E42F3">
        <w:rPr>
          <w:rFonts w:asciiTheme="minorHAnsi" w:hAnsiTheme="minorHAnsi" w:cstheme="minorHAnsi"/>
        </w:rPr>
        <w:t>fixed</w:t>
      </w:r>
      <w:r w:rsidRPr="008E42F3">
        <w:rPr>
          <w:rFonts w:asciiTheme="minorHAnsi" w:hAnsiTheme="minorHAnsi" w:cstheme="minorHAnsi"/>
          <w:spacing w:val="-10"/>
        </w:rPr>
        <w:t xml:space="preserve"> </w:t>
      </w:r>
      <w:r w:rsidRPr="008E42F3">
        <w:rPr>
          <w:rFonts w:asciiTheme="minorHAnsi" w:hAnsiTheme="minorHAnsi" w:cstheme="minorHAnsi"/>
        </w:rPr>
        <w:t>income</w:t>
      </w:r>
      <w:r w:rsidRPr="008E42F3">
        <w:rPr>
          <w:rFonts w:asciiTheme="minorHAnsi" w:hAnsiTheme="minorHAnsi" w:cstheme="minorHAnsi"/>
          <w:spacing w:val="-11"/>
        </w:rPr>
        <w:t xml:space="preserve"> </w:t>
      </w:r>
      <w:r w:rsidRPr="008E42F3">
        <w:rPr>
          <w:rFonts w:asciiTheme="minorHAnsi" w:hAnsiTheme="minorHAnsi" w:cstheme="minorHAnsi"/>
        </w:rPr>
        <w:t>and</w:t>
      </w:r>
      <w:r w:rsidRPr="008E42F3">
        <w:rPr>
          <w:rFonts w:asciiTheme="minorHAnsi" w:hAnsiTheme="minorHAnsi" w:cstheme="minorHAnsi"/>
          <w:spacing w:val="-10"/>
        </w:rPr>
        <w:t xml:space="preserve"> </w:t>
      </w:r>
      <w:r w:rsidRPr="008E42F3">
        <w:rPr>
          <w:rFonts w:asciiTheme="minorHAnsi" w:hAnsiTheme="minorHAnsi" w:cstheme="minorHAnsi"/>
        </w:rPr>
        <w:t>particularly</w:t>
      </w:r>
      <w:r w:rsidRPr="008E42F3">
        <w:rPr>
          <w:rFonts w:asciiTheme="minorHAnsi" w:hAnsiTheme="minorHAnsi" w:cstheme="minorHAnsi"/>
          <w:spacing w:val="-9"/>
        </w:rPr>
        <w:t xml:space="preserve"> </w:t>
      </w:r>
      <w:r w:rsidRPr="008E42F3">
        <w:rPr>
          <w:rFonts w:asciiTheme="minorHAnsi" w:hAnsiTheme="minorHAnsi" w:cstheme="minorHAnsi"/>
        </w:rPr>
        <w:t>in</w:t>
      </w:r>
      <w:r w:rsidRPr="008E42F3">
        <w:rPr>
          <w:rFonts w:asciiTheme="minorHAnsi" w:hAnsiTheme="minorHAnsi" w:cstheme="minorHAnsi"/>
          <w:spacing w:val="-10"/>
        </w:rPr>
        <w:t xml:space="preserve"> </w:t>
      </w:r>
      <w:r w:rsidRPr="008E42F3">
        <w:rPr>
          <w:rFonts w:asciiTheme="minorHAnsi" w:hAnsiTheme="minorHAnsi" w:cstheme="minorHAnsi"/>
        </w:rPr>
        <w:t>high-yield</w:t>
      </w:r>
      <w:r w:rsidRPr="008E42F3">
        <w:rPr>
          <w:rFonts w:asciiTheme="minorHAnsi" w:hAnsiTheme="minorHAnsi" w:cstheme="minorHAnsi"/>
          <w:spacing w:val="-10"/>
        </w:rPr>
        <w:t xml:space="preserve"> </w:t>
      </w:r>
      <w:r w:rsidRPr="008E42F3">
        <w:rPr>
          <w:rFonts w:asciiTheme="minorHAnsi" w:hAnsiTheme="minorHAnsi" w:cstheme="minorHAnsi"/>
        </w:rPr>
        <w:t>debt</w:t>
      </w:r>
      <w:r w:rsidRPr="008E42F3">
        <w:rPr>
          <w:rFonts w:asciiTheme="minorHAnsi" w:hAnsiTheme="minorHAnsi" w:cstheme="minorHAnsi"/>
          <w:spacing w:val="-10"/>
        </w:rPr>
        <w:t xml:space="preserve"> </w:t>
      </w:r>
      <w:r w:rsidRPr="008E42F3">
        <w:rPr>
          <w:rFonts w:asciiTheme="minorHAnsi" w:hAnsiTheme="minorHAnsi" w:cstheme="minorHAnsi"/>
        </w:rPr>
        <w:t>strategies.</w:t>
      </w:r>
      <w:r w:rsidRPr="008E42F3">
        <w:rPr>
          <w:rFonts w:asciiTheme="minorHAnsi" w:hAnsiTheme="minorHAnsi" w:cstheme="minorHAnsi"/>
          <w:spacing w:val="-10"/>
        </w:rPr>
        <w:t xml:space="preserve"> </w:t>
      </w:r>
      <w:r w:rsidRPr="008E42F3">
        <w:rPr>
          <w:rFonts w:asciiTheme="minorHAnsi" w:hAnsiTheme="minorHAnsi" w:cstheme="minorHAnsi"/>
        </w:rPr>
        <w:t>The</w:t>
      </w:r>
      <w:r w:rsidRPr="008E42F3">
        <w:rPr>
          <w:rFonts w:asciiTheme="minorHAnsi" w:hAnsiTheme="minorHAnsi" w:cstheme="minorHAnsi"/>
          <w:spacing w:val="-9"/>
        </w:rPr>
        <w:t xml:space="preserve"> </w:t>
      </w:r>
      <w:r w:rsidRPr="008E42F3">
        <w:rPr>
          <w:rFonts w:asciiTheme="minorHAnsi" w:hAnsiTheme="minorHAnsi" w:cstheme="minorHAnsi"/>
        </w:rPr>
        <w:t>experienced</w:t>
      </w:r>
      <w:r w:rsidRPr="008E42F3">
        <w:rPr>
          <w:rFonts w:asciiTheme="minorHAnsi" w:hAnsiTheme="minorHAnsi" w:cstheme="minorHAnsi"/>
          <w:spacing w:val="-10"/>
        </w:rPr>
        <w:t xml:space="preserve"> </w:t>
      </w:r>
      <w:r w:rsidRPr="008E42F3">
        <w:rPr>
          <w:rFonts w:asciiTheme="minorHAnsi" w:hAnsiTheme="minorHAnsi" w:cstheme="minorHAnsi"/>
        </w:rPr>
        <w:t>team</w:t>
      </w:r>
      <w:r w:rsidRPr="008E42F3">
        <w:rPr>
          <w:rFonts w:asciiTheme="minorHAnsi" w:hAnsiTheme="minorHAnsi" w:cstheme="minorHAnsi"/>
          <w:spacing w:val="-11"/>
        </w:rPr>
        <w:t xml:space="preserve"> </w:t>
      </w:r>
      <w:r w:rsidRPr="008E42F3">
        <w:rPr>
          <w:rFonts w:asciiTheme="minorHAnsi" w:hAnsiTheme="minorHAnsi" w:cstheme="minorHAnsi"/>
        </w:rPr>
        <w:t>of</w:t>
      </w:r>
      <w:r w:rsidRPr="008E42F3">
        <w:rPr>
          <w:rFonts w:asciiTheme="minorHAnsi" w:hAnsiTheme="minorHAnsi" w:cstheme="minorHAnsi"/>
          <w:spacing w:val="-11"/>
        </w:rPr>
        <w:t xml:space="preserve"> </w:t>
      </w:r>
      <w:r w:rsidRPr="008E42F3">
        <w:rPr>
          <w:rFonts w:asciiTheme="minorHAnsi" w:hAnsiTheme="minorHAnsi" w:cstheme="minorHAnsi"/>
        </w:rPr>
        <w:t>investment professionals is led by Barry Allan, President and Chief Investment Officer. He founded Marret in 2000, following a career at Altamira, Nesbitt Thomson and a Canadian chartered bank, and has over 30 years of experience in credit and fixed-income</w:t>
      </w:r>
      <w:r w:rsidRPr="008E42F3">
        <w:rPr>
          <w:rFonts w:asciiTheme="minorHAnsi" w:hAnsiTheme="minorHAnsi" w:cstheme="minorHAnsi"/>
          <w:spacing w:val="-2"/>
        </w:rPr>
        <w:t xml:space="preserve"> </w:t>
      </w:r>
      <w:r w:rsidRPr="008E42F3">
        <w:rPr>
          <w:rFonts w:asciiTheme="minorHAnsi" w:hAnsiTheme="minorHAnsi" w:cstheme="minorHAnsi"/>
        </w:rPr>
        <w:t>markets.</w:t>
      </w:r>
    </w:p>
    <w:p w14:paraId="55462E8B" w14:textId="77777777" w:rsidR="00027774" w:rsidRPr="008E42F3" w:rsidRDefault="00027774" w:rsidP="00F01011">
      <w:pPr>
        <w:pStyle w:val="BodyText"/>
        <w:spacing w:line="276" w:lineRule="auto"/>
        <w:ind w:left="100" w:right="119"/>
        <w:jc w:val="both"/>
        <w:rPr>
          <w:rFonts w:asciiTheme="minorHAnsi" w:hAnsiTheme="minorHAnsi" w:cstheme="minorHAnsi"/>
        </w:rPr>
      </w:pPr>
    </w:p>
    <w:p w14:paraId="5FDE8877" w14:textId="77777777" w:rsidR="00F01011" w:rsidRPr="008E42F3" w:rsidRDefault="00F01011" w:rsidP="00F01011">
      <w:pPr>
        <w:pStyle w:val="BodyText"/>
        <w:spacing w:before="10"/>
        <w:rPr>
          <w:rFonts w:asciiTheme="minorHAnsi" w:hAnsiTheme="minorHAnsi" w:cstheme="minorHAnsi"/>
        </w:rPr>
      </w:pPr>
    </w:p>
    <w:p w14:paraId="77263809" w14:textId="77777777" w:rsidR="00F01011" w:rsidRPr="008E42F3" w:rsidRDefault="00F01011" w:rsidP="00F01011">
      <w:pPr>
        <w:pStyle w:val="Heading1"/>
        <w:jc w:val="both"/>
        <w:rPr>
          <w:rFonts w:asciiTheme="minorHAnsi" w:hAnsiTheme="minorHAnsi" w:cstheme="minorHAnsi"/>
          <w:b/>
          <w:sz w:val="22"/>
          <w:szCs w:val="22"/>
        </w:rPr>
      </w:pPr>
      <w:r w:rsidRPr="008E42F3">
        <w:rPr>
          <w:rFonts w:asciiTheme="minorHAnsi" w:hAnsiTheme="minorHAnsi" w:cstheme="minorHAnsi"/>
          <w:b/>
          <w:sz w:val="22"/>
          <w:szCs w:val="22"/>
        </w:rPr>
        <w:t>Forward-looking information</w:t>
      </w:r>
    </w:p>
    <w:p w14:paraId="03FBA503" w14:textId="77777777" w:rsidR="00027774" w:rsidRDefault="00027774" w:rsidP="00F01011">
      <w:pPr>
        <w:spacing w:before="41"/>
        <w:ind w:left="100" w:right="114"/>
        <w:jc w:val="both"/>
        <w:rPr>
          <w:rFonts w:asciiTheme="minorHAnsi" w:hAnsiTheme="minorHAnsi" w:cstheme="minorHAnsi"/>
          <w:i/>
          <w:sz w:val="20"/>
        </w:rPr>
      </w:pPr>
    </w:p>
    <w:p w14:paraId="1B38F40D" w14:textId="0C9324E9" w:rsidR="00F01011" w:rsidRPr="008E42F3" w:rsidRDefault="00F01011" w:rsidP="00F01011">
      <w:pPr>
        <w:spacing w:before="41"/>
        <w:ind w:left="100" w:right="114"/>
        <w:jc w:val="both"/>
        <w:rPr>
          <w:rFonts w:asciiTheme="minorHAnsi" w:hAnsiTheme="minorHAnsi" w:cstheme="minorHAnsi"/>
          <w:i/>
          <w:sz w:val="20"/>
        </w:rPr>
      </w:pPr>
      <w:r w:rsidRPr="008E42F3">
        <w:rPr>
          <w:rFonts w:asciiTheme="minorHAnsi" w:hAnsiTheme="minorHAnsi" w:cstheme="minorHAnsi"/>
          <w:i/>
          <w:sz w:val="20"/>
        </w:rPr>
        <w:t>This press release contains forward-looking statements and information within the meaning of applicable securities legislation. Forward-looking statements can be identified by the expressions “seeks”, “expects”, “believes”, “estimates”, “will”, “target” and similar expressions. The forward-looking statements are not historical facts but reflect the current expectations of Marret and the managers of the underlying portfolios regarding future results or events and are based on information currently available to them. Certain material factors and assumptions were applied in providing these forward-looking statements. All forward-looking statements in this press release are qualified by these cautionary statements. Marret believes that the expectations reflected in forward-looking statements are based upon reasonable assumptions; however, Marret can give no assurance that the actual results or</w:t>
      </w:r>
      <w:r w:rsidRPr="008E42F3">
        <w:rPr>
          <w:rFonts w:asciiTheme="minorHAnsi" w:hAnsiTheme="minorHAnsi" w:cstheme="minorHAnsi"/>
          <w:i/>
          <w:spacing w:val="-14"/>
          <w:sz w:val="20"/>
        </w:rPr>
        <w:t xml:space="preserve"> </w:t>
      </w:r>
      <w:r w:rsidRPr="008E42F3">
        <w:rPr>
          <w:rFonts w:asciiTheme="minorHAnsi" w:hAnsiTheme="minorHAnsi" w:cstheme="minorHAnsi"/>
          <w:i/>
          <w:sz w:val="20"/>
        </w:rPr>
        <w:t>developments</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will</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be</w:t>
      </w:r>
      <w:r w:rsidRPr="008E42F3">
        <w:rPr>
          <w:rFonts w:asciiTheme="minorHAnsi" w:hAnsiTheme="minorHAnsi" w:cstheme="minorHAnsi"/>
          <w:i/>
          <w:spacing w:val="-12"/>
          <w:sz w:val="20"/>
        </w:rPr>
        <w:t xml:space="preserve"> </w:t>
      </w:r>
      <w:r w:rsidRPr="008E42F3">
        <w:rPr>
          <w:rFonts w:asciiTheme="minorHAnsi" w:hAnsiTheme="minorHAnsi" w:cstheme="minorHAnsi"/>
          <w:i/>
          <w:sz w:val="20"/>
        </w:rPr>
        <w:t>realized.</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These</w:t>
      </w:r>
      <w:r w:rsidRPr="008E42F3">
        <w:rPr>
          <w:rFonts w:asciiTheme="minorHAnsi" w:hAnsiTheme="minorHAnsi" w:cstheme="minorHAnsi"/>
          <w:i/>
          <w:spacing w:val="-12"/>
          <w:sz w:val="20"/>
        </w:rPr>
        <w:t xml:space="preserve"> </w:t>
      </w:r>
      <w:r w:rsidRPr="008E42F3">
        <w:rPr>
          <w:rFonts w:asciiTheme="minorHAnsi" w:hAnsiTheme="minorHAnsi" w:cstheme="minorHAnsi"/>
          <w:i/>
          <w:sz w:val="20"/>
        </w:rPr>
        <w:t>forward-looking</w:t>
      </w:r>
      <w:r w:rsidRPr="008E42F3">
        <w:rPr>
          <w:rFonts w:asciiTheme="minorHAnsi" w:hAnsiTheme="minorHAnsi" w:cstheme="minorHAnsi"/>
          <w:i/>
          <w:spacing w:val="-12"/>
          <w:sz w:val="20"/>
        </w:rPr>
        <w:t xml:space="preserve"> </w:t>
      </w:r>
      <w:r w:rsidRPr="008E42F3">
        <w:rPr>
          <w:rFonts w:asciiTheme="minorHAnsi" w:hAnsiTheme="minorHAnsi" w:cstheme="minorHAnsi"/>
          <w:i/>
          <w:sz w:val="20"/>
        </w:rPr>
        <w:t>statements</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are</w:t>
      </w:r>
      <w:r w:rsidRPr="008E42F3">
        <w:rPr>
          <w:rFonts w:asciiTheme="minorHAnsi" w:hAnsiTheme="minorHAnsi" w:cstheme="minorHAnsi"/>
          <w:i/>
          <w:spacing w:val="-12"/>
          <w:sz w:val="20"/>
        </w:rPr>
        <w:t xml:space="preserve"> </w:t>
      </w:r>
      <w:r w:rsidRPr="008E42F3">
        <w:rPr>
          <w:rFonts w:asciiTheme="minorHAnsi" w:hAnsiTheme="minorHAnsi" w:cstheme="minorHAnsi"/>
          <w:i/>
          <w:sz w:val="20"/>
        </w:rPr>
        <w:t>subject</w:t>
      </w:r>
      <w:r w:rsidRPr="008E42F3">
        <w:rPr>
          <w:rFonts w:asciiTheme="minorHAnsi" w:hAnsiTheme="minorHAnsi" w:cstheme="minorHAnsi"/>
          <w:i/>
          <w:spacing w:val="-15"/>
          <w:sz w:val="20"/>
        </w:rPr>
        <w:t xml:space="preserve"> </w:t>
      </w:r>
      <w:r w:rsidRPr="008E42F3">
        <w:rPr>
          <w:rFonts w:asciiTheme="minorHAnsi" w:hAnsiTheme="minorHAnsi" w:cstheme="minorHAnsi"/>
          <w:i/>
          <w:sz w:val="20"/>
        </w:rPr>
        <w:t>to</w:t>
      </w:r>
      <w:r w:rsidRPr="008E42F3">
        <w:rPr>
          <w:rFonts w:asciiTheme="minorHAnsi" w:hAnsiTheme="minorHAnsi" w:cstheme="minorHAnsi"/>
          <w:i/>
          <w:spacing w:val="-11"/>
          <w:sz w:val="20"/>
        </w:rPr>
        <w:t xml:space="preserve"> </w:t>
      </w:r>
      <w:r w:rsidRPr="008E42F3">
        <w:rPr>
          <w:rFonts w:asciiTheme="minorHAnsi" w:hAnsiTheme="minorHAnsi" w:cstheme="minorHAnsi"/>
          <w:i/>
          <w:sz w:val="20"/>
        </w:rPr>
        <w:t>a</w:t>
      </w:r>
      <w:r w:rsidRPr="008E42F3">
        <w:rPr>
          <w:rFonts w:asciiTheme="minorHAnsi" w:hAnsiTheme="minorHAnsi" w:cstheme="minorHAnsi"/>
          <w:i/>
          <w:spacing w:val="-14"/>
          <w:sz w:val="20"/>
        </w:rPr>
        <w:t xml:space="preserve"> </w:t>
      </w:r>
      <w:r w:rsidRPr="008E42F3">
        <w:rPr>
          <w:rFonts w:asciiTheme="minorHAnsi" w:hAnsiTheme="minorHAnsi" w:cstheme="minorHAnsi"/>
          <w:i/>
          <w:sz w:val="20"/>
        </w:rPr>
        <w:t>number</w:t>
      </w:r>
      <w:r w:rsidRPr="008E42F3">
        <w:rPr>
          <w:rFonts w:asciiTheme="minorHAnsi" w:hAnsiTheme="minorHAnsi" w:cstheme="minorHAnsi"/>
          <w:i/>
          <w:spacing w:val="-14"/>
          <w:sz w:val="20"/>
        </w:rPr>
        <w:t xml:space="preserve"> </w:t>
      </w:r>
      <w:r w:rsidRPr="008E42F3">
        <w:rPr>
          <w:rFonts w:asciiTheme="minorHAnsi" w:hAnsiTheme="minorHAnsi" w:cstheme="minorHAnsi"/>
          <w:i/>
          <w:sz w:val="20"/>
        </w:rPr>
        <w:t>of</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risks</w:t>
      </w:r>
      <w:r w:rsidRPr="008E42F3">
        <w:rPr>
          <w:rFonts w:asciiTheme="minorHAnsi" w:hAnsiTheme="minorHAnsi" w:cstheme="minorHAnsi"/>
          <w:i/>
          <w:spacing w:val="-13"/>
          <w:sz w:val="20"/>
        </w:rPr>
        <w:t xml:space="preserve"> </w:t>
      </w:r>
      <w:r w:rsidRPr="008E42F3">
        <w:rPr>
          <w:rFonts w:asciiTheme="minorHAnsi" w:hAnsiTheme="minorHAnsi" w:cstheme="minorHAnsi"/>
          <w:i/>
          <w:sz w:val="20"/>
        </w:rPr>
        <w:t>and</w:t>
      </w:r>
      <w:r w:rsidRPr="008E42F3">
        <w:rPr>
          <w:rFonts w:asciiTheme="minorHAnsi" w:hAnsiTheme="minorHAnsi" w:cstheme="minorHAnsi"/>
          <w:i/>
          <w:spacing w:val="-12"/>
          <w:sz w:val="20"/>
        </w:rPr>
        <w:t xml:space="preserve"> </w:t>
      </w:r>
      <w:r w:rsidRPr="008E42F3">
        <w:rPr>
          <w:rFonts w:asciiTheme="minorHAnsi" w:hAnsiTheme="minorHAnsi" w:cstheme="minorHAnsi"/>
          <w:i/>
          <w:sz w:val="20"/>
        </w:rPr>
        <w:t>uncertainties that could cause actual results or events to differ materially from current expectations, including the matters discussed under “Risks Factors” in the annual information forms of MHY and MMF dated March 28, 2019. Readers, therefore, should not place undue reliance on any such forward-looking statements. Further, a forward-looking statement speaks only as of the date on which such statement is made. Marret undertakes no obligation to publicly update any such statement or to reflect new information or the occurrence of future events or circumstances except as</w:t>
      </w:r>
      <w:r w:rsidRPr="008E42F3">
        <w:rPr>
          <w:rFonts w:asciiTheme="minorHAnsi" w:hAnsiTheme="minorHAnsi" w:cstheme="minorHAnsi"/>
          <w:i/>
          <w:spacing w:val="-3"/>
          <w:sz w:val="20"/>
        </w:rPr>
        <w:t xml:space="preserve"> </w:t>
      </w:r>
      <w:r w:rsidRPr="008E42F3">
        <w:rPr>
          <w:rFonts w:asciiTheme="minorHAnsi" w:hAnsiTheme="minorHAnsi" w:cstheme="minorHAnsi"/>
          <w:i/>
          <w:sz w:val="20"/>
        </w:rPr>
        <w:t>required</w:t>
      </w:r>
      <w:r w:rsidRPr="008E42F3">
        <w:rPr>
          <w:rFonts w:asciiTheme="minorHAnsi" w:hAnsiTheme="minorHAnsi" w:cstheme="minorHAnsi"/>
          <w:i/>
          <w:spacing w:val="-2"/>
          <w:sz w:val="20"/>
        </w:rPr>
        <w:t xml:space="preserve"> </w:t>
      </w:r>
      <w:r w:rsidRPr="008E42F3">
        <w:rPr>
          <w:rFonts w:asciiTheme="minorHAnsi" w:hAnsiTheme="minorHAnsi" w:cstheme="minorHAnsi"/>
          <w:i/>
          <w:sz w:val="20"/>
        </w:rPr>
        <w:t>by</w:t>
      </w:r>
      <w:r w:rsidRPr="008E42F3">
        <w:rPr>
          <w:rFonts w:asciiTheme="minorHAnsi" w:hAnsiTheme="minorHAnsi" w:cstheme="minorHAnsi"/>
          <w:i/>
          <w:spacing w:val="-3"/>
          <w:sz w:val="20"/>
        </w:rPr>
        <w:t xml:space="preserve"> </w:t>
      </w:r>
      <w:r w:rsidRPr="008E42F3">
        <w:rPr>
          <w:rFonts w:asciiTheme="minorHAnsi" w:hAnsiTheme="minorHAnsi" w:cstheme="minorHAnsi"/>
          <w:i/>
          <w:sz w:val="20"/>
        </w:rPr>
        <w:t>securities</w:t>
      </w:r>
      <w:r w:rsidRPr="008E42F3">
        <w:rPr>
          <w:rFonts w:asciiTheme="minorHAnsi" w:hAnsiTheme="minorHAnsi" w:cstheme="minorHAnsi"/>
          <w:i/>
          <w:spacing w:val="-3"/>
          <w:sz w:val="20"/>
        </w:rPr>
        <w:t xml:space="preserve"> </w:t>
      </w:r>
      <w:r w:rsidRPr="008E42F3">
        <w:rPr>
          <w:rFonts w:asciiTheme="minorHAnsi" w:hAnsiTheme="minorHAnsi" w:cstheme="minorHAnsi"/>
          <w:i/>
          <w:sz w:val="20"/>
        </w:rPr>
        <w:t>laws. These</w:t>
      </w:r>
      <w:r w:rsidRPr="008E42F3">
        <w:rPr>
          <w:rFonts w:asciiTheme="minorHAnsi" w:hAnsiTheme="minorHAnsi" w:cstheme="minorHAnsi"/>
          <w:i/>
          <w:spacing w:val="-2"/>
          <w:sz w:val="20"/>
        </w:rPr>
        <w:t xml:space="preserve"> </w:t>
      </w:r>
      <w:r w:rsidRPr="008E42F3">
        <w:rPr>
          <w:rFonts w:asciiTheme="minorHAnsi" w:hAnsiTheme="minorHAnsi" w:cstheme="minorHAnsi"/>
          <w:i/>
          <w:sz w:val="20"/>
        </w:rPr>
        <w:t>forwardlooking</w:t>
      </w:r>
      <w:r w:rsidRPr="008E42F3">
        <w:rPr>
          <w:rFonts w:asciiTheme="minorHAnsi" w:hAnsiTheme="minorHAnsi" w:cstheme="minorHAnsi"/>
          <w:i/>
          <w:spacing w:val="-2"/>
          <w:sz w:val="20"/>
        </w:rPr>
        <w:t xml:space="preserve"> </w:t>
      </w:r>
      <w:r w:rsidRPr="008E42F3">
        <w:rPr>
          <w:rFonts w:asciiTheme="minorHAnsi" w:hAnsiTheme="minorHAnsi" w:cstheme="minorHAnsi"/>
          <w:i/>
          <w:sz w:val="20"/>
        </w:rPr>
        <w:t>statements</w:t>
      </w:r>
      <w:r w:rsidRPr="008E42F3">
        <w:rPr>
          <w:rFonts w:asciiTheme="minorHAnsi" w:hAnsiTheme="minorHAnsi" w:cstheme="minorHAnsi"/>
          <w:i/>
          <w:spacing w:val="-3"/>
          <w:sz w:val="20"/>
        </w:rPr>
        <w:t xml:space="preserve"> </w:t>
      </w:r>
      <w:r w:rsidRPr="008E42F3">
        <w:rPr>
          <w:rFonts w:asciiTheme="minorHAnsi" w:hAnsiTheme="minorHAnsi" w:cstheme="minorHAnsi"/>
          <w:i/>
          <w:sz w:val="20"/>
        </w:rPr>
        <w:t>are</w:t>
      </w:r>
      <w:r w:rsidRPr="008E42F3">
        <w:rPr>
          <w:rFonts w:asciiTheme="minorHAnsi" w:hAnsiTheme="minorHAnsi" w:cstheme="minorHAnsi"/>
          <w:i/>
          <w:spacing w:val="-2"/>
          <w:sz w:val="20"/>
        </w:rPr>
        <w:t xml:space="preserve"> </w:t>
      </w:r>
      <w:r w:rsidRPr="008E42F3">
        <w:rPr>
          <w:rFonts w:asciiTheme="minorHAnsi" w:hAnsiTheme="minorHAnsi" w:cstheme="minorHAnsi"/>
          <w:i/>
          <w:sz w:val="20"/>
        </w:rPr>
        <w:t>made</w:t>
      </w:r>
      <w:r w:rsidRPr="008E42F3">
        <w:rPr>
          <w:rFonts w:asciiTheme="minorHAnsi" w:hAnsiTheme="minorHAnsi" w:cstheme="minorHAnsi"/>
          <w:i/>
          <w:spacing w:val="-2"/>
          <w:sz w:val="20"/>
        </w:rPr>
        <w:t xml:space="preserve"> </w:t>
      </w:r>
      <w:r w:rsidRPr="008E42F3">
        <w:rPr>
          <w:rFonts w:asciiTheme="minorHAnsi" w:hAnsiTheme="minorHAnsi" w:cstheme="minorHAnsi"/>
          <w:i/>
          <w:sz w:val="20"/>
        </w:rPr>
        <w:t>as</w:t>
      </w:r>
      <w:r w:rsidRPr="008E42F3">
        <w:rPr>
          <w:rFonts w:asciiTheme="minorHAnsi" w:hAnsiTheme="minorHAnsi" w:cstheme="minorHAnsi"/>
          <w:i/>
          <w:spacing w:val="-3"/>
          <w:sz w:val="20"/>
        </w:rPr>
        <w:t xml:space="preserve"> </w:t>
      </w:r>
      <w:r w:rsidRPr="008E42F3">
        <w:rPr>
          <w:rFonts w:asciiTheme="minorHAnsi" w:hAnsiTheme="minorHAnsi" w:cstheme="minorHAnsi"/>
          <w:i/>
          <w:sz w:val="20"/>
        </w:rPr>
        <w:t>of</w:t>
      </w:r>
      <w:r w:rsidRPr="008E42F3">
        <w:rPr>
          <w:rFonts w:asciiTheme="minorHAnsi" w:hAnsiTheme="minorHAnsi" w:cstheme="minorHAnsi"/>
          <w:i/>
          <w:spacing w:val="-4"/>
          <w:sz w:val="20"/>
        </w:rPr>
        <w:t xml:space="preserve"> </w:t>
      </w:r>
      <w:r w:rsidRPr="008E42F3">
        <w:rPr>
          <w:rFonts w:asciiTheme="minorHAnsi" w:hAnsiTheme="minorHAnsi" w:cstheme="minorHAnsi"/>
          <w:i/>
          <w:sz w:val="20"/>
        </w:rPr>
        <w:t>the</w:t>
      </w:r>
      <w:r w:rsidRPr="008E42F3">
        <w:rPr>
          <w:rFonts w:asciiTheme="minorHAnsi" w:hAnsiTheme="minorHAnsi" w:cstheme="minorHAnsi"/>
          <w:i/>
          <w:spacing w:val="-2"/>
          <w:sz w:val="20"/>
        </w:rPr>
        <w:t xml:space="preserve"> </w:t>
      </w:r>
      <w:r w:rsidRPr="008E42F3">
        <w:rPr>
          <w:rFonts w:asciiTheme="minorHAnsi" w:hAnsiTheme="minorHAnsi" w:cstheme="minorHAnsi"/>
          <w:i/>
          <w:sz w:val="20"/>
        </w:rPr>
        <w:t>date</w:t>
      </w:r>
      <w:r w:rsidRPr="008E42F3">
        <w:rPr>
          <w:rFonts w:asciiTheme="minorHAnsi" w:hAnsiTheme="minorHAnsi" w:cstheme="minorHAnsi"/>
          <w:i/>
          <w:spacing w:val="-3"/>
          <w:sz w:val="20"/>
        </w:rPr>
        <w:t xml:space="preserve"> </w:t>
      </w:r>
      <w:r w:rsidRPr="008E42F3">
        <w:rPr>
          <w:rFonts w:asciiTheme="minorHAnsi" w:hAnsiTheme="minorHAnsi" w:cstheme="minorHAnsi"/>
          <w:i/>
          <w:sz w:val="20"/>
        </w:rPr>
        <w:t>of</w:t>
      </w:r>
      <w:r w:rsidRPr="008E42F3">
        <w:rPr>
          <w:rFonts w:asciiTheme="minorHAnsi" w:hAnsiTheme="minorHAnsi" w:cstheme="minorHAnsi"/>
          <w:i/>
          <w:spacing w:val="-4"/>
          <w:sz w:val="20"/>
        </w:rPr>
        <w:t xml:space="preserve"> </w:t>
      </w:r>
      <w:r w:rsidRPr="008E42F3">
        <w:rPr>
          <w:rFonts w:asciiTheme="minorHAnsi" w:hAnsiTheme="minorHAnsi" w:cstheme="minorHAnsi"/>
          <w:i/>
          <w:sz w:val="20"/>
        </w:rPr>
        <w:t>this</w:t>
      </w:r>
      <w:r w:rsidRPr="008E42F3">
        <w:rPr>
          <w:rFonts w:asciiTheme="minorHAnsi" w:hAnsiTheme="minorHAnsi" w:cstheme="minorHAnsi"/>
          <w:i/>
          <w:spacing w:val="-4"/>
          <w:sz w:val="20"/>
        </w:rPr>
        <w:t xml:space="preserve"> </w:t>
      </w:r>
      <w:r w:rsidRPr="008E42F3">
        <w:rPr>
          <w:rFonts w:asciiTheme="minorHAnsi" w:hAnsiTheme="minorHAnsi" w:cstheme="minorHAnsi"/>
          <w:i/>
          <w:sz w:val="20"/>
        </w:rPr>
        <w:t>press</w:t>
      </w:r>
      <w:r w:rsidRPr="008E42F3">
        <w:rPr>
          <w:rFonts w:asciiTheme="minorHAnsi" w:hAnsiTheme="minorHAnsi" w:cstheme="minorHAnsi"/>
          <w:i/>
          <w:spacing w:val="-1"/>
          <w:sz w:val="20"/>
        </w:rPr>
        <w:t xml:space="preserve"> </w:t>
      </w:r>
      <w:r w:rsidRPr="008E42F3">
        <w:rPr>
          <w:rFonts w:asciiTheme="minorHAnsi" w:hAnsiTheme="minorHAnsi" w:cstheme="minorHAnsi"/>
          <w:i/>
          <w:sz w:val="20"/>
        </w:rPr>
        <w:t>release</w:t>
      </w:r>
    </w:p>
    <w:p w14:paraId="72F757E8" w14:textId="77777777" w:rsidR="00F01011" w:rsidRPr="008E42F3" w:rsidRDefault="00F01011" w:rsidP="00F01011">
      <w:pPr>
        <w:pStyle w:val="BodyText"/>
        <w:spacing w:before="1"/>
        <w:rPr>
          <w:rFonts w:asciiTheme="minorHAnsi" w:hAnsiTheme="minorHAnsi" w:cstheme="minorHAnsi"/>
          <w:i/>
          <w:sz w:val="23"/>
        </w:rPr>
      </w:pPr>
    </w:p>
    <w:p w14:paraId="15F46089" w14:textId="77777777" w:rsidR="00F01011" w:rsidRPr="008E42F3" w:rsidRDefault="00F01011" w:rsidP="00F01011">
      <w:pPr>
        <w:pStyle w:val="BodyText"/>
        <w:spacing w:before="1" w:line="357" w:lineRule="auto"/>
        <w:ind w:left="100" w:right="6281"/>
        <w:rPr>
          <w:rFonts w:asciiTheme="minorHAnsi" w:hAnsiTheme="minorHAnsi" w:cstheme="minorHAnsi"/>
        </w:rPr>
      </w:pPr>
      <w:r w:rsidRPr="008E42F3">
        <w:rPr>
          <w:rFonts w:asciiTheme="minorHAnsi" w:hAnsiTheme="minorHAnsi" w:cstheme="minorHAnsi"/>
        </w:rPr>
        <w:t>For further information please contact: Marret Investor Relations</w:t>
      </w:r>
    </w:p>
    <w:p w14:paraId="5B2827FB" w14:textId="77777777" w:rsidR="00F01011" w:rsidRPr="008E42F3" w:rsidRDefault="00F01011" w:rsidP="00F01011">
      <w:pPr>
        <w:pStyle w:val="BodyText"/>
        <w:spacing w:line="244" w:lineRule="exact"/>
        <w:ind w:left="100"/>
        <w:jc w:val="both"/>
        <w:rPr>
          <w:rFonts w:asciiTheme="minorHAnsi" w:hAnsiTheme="minorHAnsi" w:cstheme="minorHAnsi"/>
        </w:rPr>
      </w:pPr>
      <w:r w:rsidRPr="008E42F3">
        <w:rPr>
          <w:rFonts w:asciiTheme="minorHAnsi" w:hAnsiTheme="minorHAnsi" w:cstheme="minorHAnsi"/>
        </w:rPr>
        <w:t>416-214-5800</w:t>
      </w:r>
    </w:p>
    <w:p w14:paraId="2E92BB93" w14:textId="77777777" w:rsidR="00F01011" w:rsidRPr="008E42F3" w:rsidRDefault="00EA5957" w:rsidP="00F01011">
      <w:pPr>
        <w:pStyle w:val="BodyText"/>
        <w:spacing w:before="120"/>
        <w:ind w:left="100"/>
        <w:jc w:val="both"/>
        <w:rPr>
          <w:rFonts w:asciiTheme="minorHAnsi" w:hAnsiTheme="minorHAnsi" w:cstheme="minorHAnsi"/>
        </w:rPr>
      </w:pPr>
      <w:hyperlink r:id="rId15">
        <w:r w:rsidR="00F01011" w:rsidRPr="008E42F3">
          <w:rPr>
            <w:rFonts w:asciiTheme="minorHAnsi" w:hAnsiTheme="minorHAnsi" w:cstheme="minorHAnsi"/>
          </w:rPr>
          <w:t>info@marret.com</w:t>
        </w:r>
      </w:hyperlink>
    </w:p>
    <w:p w14:paraId="4E32C5C0" w14:textId="77777777" w:rsidR="00F01011" w:rsidRPr="008E42F3" w:rsidRDefault="00F01011">
      <w:pPr>
        <w:rPr>
          <w:rFonts w:asciiTheme="minorHAnsi" w:hAnsiTheme="minorHAnsi" w:cstheme="minorHAnsi"/>
        </w:rPr>
      </w:pPr>
      <w:r w:rsidRPr="008E42F3">
        <w:rPr>
          <w:rFonts w:asciiTheme="minorHAnsi" w:hAnsiTheme="minorHAnsi" w:cstheme="minorHAnsi"/>
        </w:rPr>
        <w:br w:type="page"/>
      </w:r>
    </w:p>
    <w:p w14:paraId="0CD93E4E" w14:textId="77777777" w:rsidR="00F01011" w:rsidRPr="008E42F3" w:rsidRDefault="00F01011" w:rsidP="00F01011">
      <w:pPr>
        <w:spacing w:after="150"/>
        <w:outlineLvl w:val="0"/>
        <w:rPr>
          <w:rFonts w:asciiTheme="minorHAnsi" w:hAnsiTheme="minorHAnsi" w:cstheme="minorHAnsi"/>
          <w:kern w:val="36"/>
          <w:sz w:val="20"/>
          <w:szCs w:val="20"/>
          <w:lang w:eastAsia="en-CA"/>
        </w:rPr>
      </w:pPr>
      <w:r w:rsidRPr="008E42F3">
        <w:rPr>
          <w:rFonts w:asciiTheme="minorHAnsi" w:hAnsiTheme="minorHAnsi" w:cstheme="minorHAnsi"/>
          <w:kern w:val="36"/>
          <w:sz w:val="20"/>
          <w:szCs w:val="20"/>
          <w:lang w:eastAsia="en-CA"/>
        </w:rPr>
        <w:lastRenderedPageBreak/>
        <w:t xml:space="preserve">FOR IMMEDIATE RELEASE </w:t>
      </w:r>
    </w:p>
    <w:p w14:paraId="0537EADD" w14:textId="77777777" w:rsidR="00F01011" w:rsidRPr="008E42F3" w:rsidRDefault="00F01011" w:rsidP="00F01011">
      <w:pPr>
        <w:spacing w:after="150"/>
        <w:jc w:val="center"/>
        <w:outlineLvl w:val="0"/>
        <w:rPr>
          <w:rFonts w:asciiTheme="minorHAnsi" w:hAnsiTheme="minorHAnsi" w:cstheme="minorHAnsi"/>
          <w:b/>
          <w:kern w:val="36"/>
          <w:sz w:val="24"/>
          <w:szCs w:val="24"/>
          <w:lang w:eastAsia="en-CA"/>
        </w:rPr>
      </w:pPr>
      <w:r w:rsidRPr="008E42F3">
        <w:rPr>
          <w:rFonts w:asciiTheme="minorHAnsi" w:hAnsiTheme="minorHAnsi" w:cstheme="minorHAnsi"/>
          <w:b/>
          <w:kern w:val="36"/>
          <w:sz w:val="24"/>
          <w:szCs w:val="24"/>
          <w:lang w:eastAsia="en-CA"/>
        </w:rPr>
        <w:t>Marret Asset Management provides additional disclosure relating to the proposed sale of New Elk Coal Company, LLC by Cline Mining Inc., part of the Private Portfolio of Marret High Yield Strategies Fund (CSE:MHY.UN) and Marret Multi-Strategy Income Fund (CSE:MMF.UN)</w:t>
      </w:r>
    </w:p>
    <w:p w14:paraId="4D39E06C" w14:textId="77777777" w:rsidR="00F01011" w:rsidRPr="008E42F3" w:rsidRDefault="00F01011" w:rsidP="00F01011">
      <w:pPr>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TORONTO, July 15, 2019 /CNW/ - Marret Asset Management Inc., at the request of IIROC, is providing the following additional disclosure to the press release issued earlier today with respect to</w:t>
      </w:r>
      <w:r w:rsidRPr="008E42F3">
        <w:rPr>
          <w:rFonts w:asciiTheme="minorHAnsi" w:hAnsiTheme="minorHAnsi" w:cstheme="minorHAnsi"/>
        </w:rPr>
        <w:t xml:space="preserve"> </w:t>
      </w:r>
      <w:r w:rsidRPr="008E42F3">
        <w:rPr>
          <w:rFonts w:asciiTheme="minorHAnsi" w:hAnsiTheme="minorHAnsi" w:cstheme="minorHAnsi"/>
          <w:sz w:val="20"/>
          <w:szCs w:val="20"/>
          <w:lang w:eastAsia="en-CA"/>
        </w:rPr>
        <w:t>the proposed sale of New Elk Coal Company, LLC by Cline Mining Inc. (capitalized terms not otherwise defined herein shall have the same meaning as in the earlier press release):</w:t>
      </w:r>
    </w:p>
    <w:p w14:paraId="40637BA8" w14:textId="77777777" w:rsidR="00F01011" w:rsidRPr="008E42F3" w:rsidRDefault="00F01011" w:rsidP="00F01011">
      <w:pPr>
        <w:jc w:val="both"/>
        <w:rPr>
          <w:rFonts w:asciiTheme="minorHAnsi" w:hAnsiTheme="minorHAnsi" w:cstheme="minorHAnsi"/>
          <w:sz w:val="20"/>
          <w:szCs w:val="20"/>
          <w:lang w:eastAsia="en-CA"/>
        </w:rPr>
      </w:pPr>
    </w:p>
    <w:p w14:paraId="438BAF80" w14:textId="77777777" w:rsidR="00F01011" w:rsidRPr="008E42F3" w:rsidRDefault="00F01011" w:rsidP="008E42F3">
      <w:pPr>
        <w:pStyle w:val="ListParagraph"/>
        <w:numPr>
          <w:ilvl w:val="0"/>
          <w:numId w:val="4"/>
        </w:numPr>
        <w:rPr>
          <w:rFonts w:asciiTheme="minorHAnsi" w:hAnsiTheme="minorHAnsi" w:cstheme="minorHAnsi"/>
          <w:i/>
          <w:sz w:val="20"/>
          <w:szCs w:val="20"/>
          <w:lang w:val="en-CA" w:eastAsia="en-CA"/>
        </w:rPr>
      </w:pPr>
      <w:r w:rsidRPr="008E42F3">
        <w:rPr>
          <w:rFonts w:asciiTheme="minorHAnsi" w:hAnsiTheme="minorHAnsi" w:cstheme="minorHAnsi"/>
          <w:sz w:val="20"/>
          <w:szCs w:val="20"/>
          <w:lang w:val="en-CA" w:eastAsia="en-CA"/>
        </w:rPr>
        <w:t xml:space="preserve">The purchase price for the shares in NECC will be USD $1, plus the assumption of certain obligations owed by NECC to Cline equal to the balance owed on the Cline senior secured indebtedness of CDN $55 million, which represents a total acquisition cost of CDN $55,000,001.30. </w:t>
      </w:r>
    </w:p>
    <w:p w14:paraId="60D8A8AD" w14:textId="77777777" w:rsidR="00F01011" w:rsidRPr="008E42F3" w:rsidRDefault="00F01011" w:rsidP="00F01011">
      <w:pPr>
        <w:pStyle w:val="ListParagraph"/>
        <w:widowControl/>
        <w:numPr>
          <w:ilvl w:val="0"/>
          <w:numId w:val="4"/>
        </w:numPr>
        <w:autoSpaceDE/>
        <w:autoSpaceDN/>
        <w:spacing w:after="200" w:line="276" w:lineRule="auto"/>
        <w:contextualSpacing/>
        <w:rPr>
          <w:rFonts w:asciiTheme="minorHAnsi" w:hAnsiTheme="minorHAnsi" w:cstheme="minorHAnsi"/>
          <w:sz w:val="20"/>
          <w:szCs w:val="20"/>
          <w:lang w:eastAsia="en-CA"/>
        </w:rPr>
      </w:pPr>
      <w:r w:rsidRPr="008E42F3">
        <w:rPr>
          <w:rFonts w:asciiTheme="minorHAnsi" w:hAnsiTheme="minorHAnsi" w:cstheme="minorHAnsi"/>
          <w:sz w:val="20"/>
          <w:szCs w:val="20"/>
          <w:lang w:eastAsia="en-CA"/>
        </w:rPr>
        <w:t>The cash required on Completion (equal to USD $11M) will be financed by NECC issuing preferred debt, with the remainder of the Debt to be repaid from an agreed percentage of Mine operating cash flow but, in any event within 10 years of Completion. The repayment schedule will be agreed with Cline during the Mine feasibility study carried out by Allegiance and incorporated into the Completion documents.</w:t>
      </w:r>
    </w:p>
    <w:p w14:paraId="72CBD341" w14:textId="77777777" w:rsidR="00F01011" w:rsidRPr="008E42F3" w:rsidRDefault="00F01011" w:rsidP="00F01011">
      <w:pPr>
        <w:jc w:val="both"/>
        <w:rPr>
          <w:rFonts w:asciiTheme="minorHAnsi" w:hAnsiTheme="minorHAnsi" w:cstheme="minorHAnsi"/>
          <w:sz w:val="20"/>
          <w:szCs w:val="20"/>
          <w:lang w:eastAsia="en-CA"/>
        </w:rPr>
      </w:pPr>
    </w:p>
    <w:p w14:paraId="10745FB9" w14:textId="77777777" w:rsidR="00F01011" w:rsidRPr="008E42F3" w:rsidRDefault="00F01011" w:rsidP="00F01011">
      <w:pPr>
        <w:jc w:val="both"/>
        <w:rPr>
          <w:rFonts w:asciiTheme="minorHAnsi" w:hAnsiTheme="minorHAnsi" w:cstheme="minorHAnsi"/>
          <w:b/>
          <w:bCs/>
          <w:sz w:val="20"/>
          <w:szCs w:val="20"/>
          <w:lang w:eastAsia="en-CA"/>
        </w:rPr>
      </w:pPr>
      <w:r w:rsidRPr="008E42F3">
        <w:rPr>
          <w:rFonts w:asciiTheme="minorHAnsi" w:hAnsiTheme="minorHAnsi" w:cstheme="minorHAnsi"/>
          <w:b/>
          <w:bCs/>
          <w:sz w:val="20"/>
          <w:szCs w:val="20"/>
          <w:lang w:eastAsia="en-CA"/>
        </w:rPr>
        <w:t xml:space="preserve">Forward-looking information </w:t>
      </w:r>
    </w:p>
    <w:p w14:paraId="5B890077" w14:textId="77777777" w:rsidR="00F01011" w:rsidRPr="008E42F3" w:rsidRDefault="00F01011" w:rsidP="00F01011">
      <w:pPr>
        <w:jc w:val="both"/>
        <w:rPr>
          <w:rFonts w:asciiTheme="minorHAnsi" w:hAnsiTheme="minorHAnsi" w:cstheme="minorHAnsi"/>
          <w:sz w:val="20"/>
          <w:szCs w:val="20"/>
        </w:rPr>
      </w:pPr>
    </w:p>
    <w:p w14:paraId="31E3C147" w14:textId="77777777" w:rsidR="00F01011" w:rsidRPr="008E42F3" w:rsidRDefault="00F01011" w:rsidP="00F01011">
      <w:pPr>
        <w:jc w:val="both"/>
        <w:rPr>
          <w:rFonts w:asciiTheme="minorHAnsi" w:hAnsiTheme="minorHAnsi" w:cstheme="minorHAnsi"/>
          <w:b/>
          <w:bCs/>
          <w:i/>
          <w:sz w:val="20"/>
          <w:szCs w:val="20"/>
          <w:lang w:eastAsia="en-CA"/>
        </w:rPr>
      </w:pPr>
      <w:r w:rsidRPr="008E42F3">
        <w:rPr>
          <w:rFonts w:asciiTheme="minorHAnsi" w:hAnsiTheme="minorHAnsi" w:cstheme="minorHAnsi"/>
          <w:i/>
          <w:sz w:val="20"/>
          <w:szCs w:val="20"/>
        </w:rPr>
        <w:t>This press release contains forward-looking statements and information within the meaning of applicable securities legislation. Forward-looking statements can be identified by the expressions “seeks”, “expects”, “believes”, “estimates”, “will”, “target” and similar expressions. The forward-looking statements are not historical facts but reflect the current expectations of Marret and the managers of the underlying portfolios regarding future results or events and are based on information currently available to them. Certain material factors and assumptions were applied in providing these forward-looking statements. All forward-looking statements in this press release are qualified by these cautionary statements. Marret believes that the expectations reflected in forward-looking statements are based upon reasonable assumptions; however, Marret can give no assurance that the actual results or developments will be realized. These forward-looking statements are subject to a number of risks and uncertainties that could cause actual results or events to differ materially from current expectations, including the matters discussed under “Risks Factors” in the annual information forms of MHY and MMF dated March 28, 2019. Readers, therefore, should not place undue reliance on any such forward-looking statements. Further, a forward-looking statement speaks only as of the date on which such statement is made. Marret undertakes no obligation to publicly update any such statement or to reflect new information or the occurrence of future events or circumstances except as required by securities laws. These forward-looking statements are made as of the date of this press release</w:t>
      </w:r>
    </w:p>
    <w:p w14:paraId="097A97CA" w14:textId="77777777" w:rsidR="00F01011" w:rsidRPr="008E42F3" w:rsidRDefault="00F01011" w:rsidP="00F01011">
      <w:pPr>
        <w:jc w:val="both"/>
        <w:rPr>
          <w:rFonts w:asciiTheme="minorHAnsi" w:hAnsiTheme="minorHAnsi" w:cstheme="minorHAnsi"/>
          <w:sz w:val="20"/>
          <w:szCs w:val="20"/>
          <w:lang w:eastAsia="en-CA"/>
        </w:rPr>
      </w:pPr>
    </w:p>
    <w:p w14:paraId="3F1DCF70" w14:textId="77777777" w:rsidR="00F01011" w:rsidRPr="008E42F3" w:rsidRDefault="00F01011" w:rsidP="00F01011">
      <w:pPr>
        <w:spacing w:after="120"/>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For further information please contact:</w:t>
      </w:r>
    </w:p>
    <w:p w14:paraId="75ABD839" w14:textId="77777777" w:rsidR="00F01011" w:rsidRPr="008E42F3" w:rsidRDefault="00F01011" w:rsidP="00F01011">
      <w:pPr>
        <w:spacing w:after="120"/>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Marret Investor Relations or</w:t>
      </w:r>
    </w:p>
    <w:p w14:paraId="5C92E90F" w14:textId="77777777" w:rsidR="00F01011" w:rsidRPr="008E42F3" w:rsidRDefault="00F01011" w:rsidP="00F01011">
      <w:pPr>
        <w:spacing w:after="120"/>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Kathleen Cooney, Vice-President, Operations and Chief Compliance Officer</w:t>
      </w:r>
    </w:p>
    <w:p w14:paraId="0B03C316" w14:textId="77777777" w:rsidR="00F01011" w:rsidRPr="008E42F3" w:rsidRDefault="00F01011" w:rsidP="00F01011">
      <w:pPr>
        <w:spacing w:after="120"/>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 xml:space="preserve">416-214-5800 </w:t>
      </w:r>
    </w:p>
    <w:p w14:paraId="2A5FE648" w14:textId="57544189" w:rsidR="00F01011" w:rsidRPr="008E42F3" w:rsidRDefault="00F01011" w:rsidP="00F01011">
      <w:pPr>
        <w:spacing w:after="120"/>
        <w:jc w:val="both"/>
        <w:rPr>
          <w:rFonts w:asciiTheme="minorHAnsi" w:hAnsiTheme="minorHAnsi" w:cstheme="minorHAnsi"/>
          <w:sz w:val="20"/>
          <w:szCs w:val="20"/>
          <w:lang w:eastAsia="en-CA"/>
        </w:rPr>
      </w:pPr>
      <w:r w:rsidRPr="008E42F3">
        <w:rPr>
          <w:rFonts w:asciiTheme="minorHAnsi" w:hAnsiTheme="minorHAnsi" w:cstheme="minorHAnsi"/>
          <w:sz w:val="20"/>
          <w:szCs w:val="20"/>
          <w:lang w:eastAsia="en-CA"/>
        </w:rPr>
        <w:t>info@marret.com</w:t>
      </w:r>
    </w:p>
    <w:bookmarkEnd w:id="0"/>
    <w:p w14:paraId="3C120FFA" w14:textId="77777777" w:rsidR="0092706A" w:rsidRPr="008E42F3" w:rsidRDefault="0092706A" w:rsidP="00F01011">
      <w:pPr>
        <w:spacing w:before="92"/>
        <w:ind w:left="120"/>
        <w:jc w:val="both"/>
        <w:rPr>
          <w:rFonts w:asciiTheme="minorHAnsi" w:hAnsiTheme="minorHAnsi" w:cstheme="minorHAnsi"/>
        </w:rPr>
      </w:pPr>
    </w:p>
    <w:sectPr w:rsidR="0092706A" w:rsidRPr="008E42F3" w:rsidSect="00F01011">
      <w:headerReference w:type="default" r:id="rId16"/>
      <w:pgSz w:w="12240" w:h="15840"/>
      <w:pgMar w:top="150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1644" w14:textId="77777777" w:rsidR="00EA5957" w:rsidRDefault="00EA5957">
      <w:r>
        <w:separator/>
      </w:r>
    </w:p>
  </w:endnote>
  <w:endnote w:type="continuationSeparator" w:id="0">
    <w:p w14:paraId="17107B8C" w14:textId="77777777" w:rsidR="00EA5957" w:rsidRDefault="00EA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B56D" w14:textId="77777777" w:rsidR="00EA5957" w:rsidRDefault="00EA5957">
      <w:r>
        <w:separator/>
      </w:r>
    </w:p>
  </w:footnote>
  <w:footnote w:type="continuationSeparator" w:id="0">
    <w:p w14:paraId="4921595C" w14:textId="77777777" w:rsidR="00EA5957" w:rsidRDefault="00EA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9C20" w14:textId="41F14F75" w:rsidR="00C75A9C" w:rsidRDefault="00C75A9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46BB" w14:textId="77777777" w:rsidR="0092706A" w:rsidRDefault="0092706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DAD"/>
    <w:multiLevelType w:val="hybridMultilevel"/>
    <w:tmpl w:val="F3F21AFA"/>
    <w:lvl w:ilvl="0" w:tplc="38DE1B20">
      <w:numFmt w:val="bullet"/>
      <w:lvlText w:val=""/>
      <w:lvlJc w:val="left"/>
      <w:pPr>
        <w:ind w:left="820" w:hanging="360"/>
      </w:pPr>
      <w:rPr>
        <w:rFonts w:ascii="Symbol" w:eastAsia="Symbol" w:hAnsi="Symbol" w:cs="Symbol" w:hint="default"/>
        <w:w w:val="99"/>
        <w:sz w:val="20"/>
        <w:szCs w:val="20"/>
        <w:lang w:val="en-US" w:eastAsia="en-US" w:bidi="en-US"/>
      </w:rPr>
    </w:lvl>
    <w:lvl w:ilvl="1" w:tplc="E06406A4">
      <w:numFmt w:val="bullet"/>
      <w:lvlText w:val="o"/>
      <w:lvlJc w:val="left"/>
      <w:pPr>
        <w:ind w:left="1540" w:hanging="360"/>
      </w:pPr>
      <w:rPr>
        <w:rFonts w:ascii="Courier New" w:eastAsia="Courier New" w:hAnsi="Courier New" w:cs="Courier New" w:hint="default"/>
        <w:w w:val="99"/>
        <w:sz w:val="20"/>
        <w:szCs w:val="20"/>
        <w:lang w:val="en-US" w:eastAsia="en-US" w:bidi="en-US"/>
      </w:rPr>
    </w:lvl>
    <w:lvl w:ilvl="2" w:tplc="14AEAC6E">
      <w:numFmt w:val="bullet"/>
      <w:lvlText w:val="•"/>
      <w:lvlJc w:val="left"/>
      <w:pPr>
        <w:ind w:left="2433" w:hanging="360"/>
      </w:pPr>
      <w:rPr>
        <w:rFonts w:hint="default"/>
        <w:lang w:val="en-US" w:eastAsia="en-US" w:bidi="en-US"/>
      </w:rPr>
    </w:lvl>
    <w:lvl w:ilvl="3" w:tplc="A2869D1A">
      <w:numFmt w:val="bullet"/>
      <w:lvlText w:val="•"/>
      <w:lvlJc w:val="left"/>
      <w:pPr>
        <w:ind w:left="3326" w:hanging="360"/>
      </w:pPr>
      <w:rPr>
        <w:rFonts w:hint="default"/>
        <w:lang w:val="en-US" w:eastAsia="en-US" w:bidi="en-US"/>
      </w:rPr>
    </w:lvl>
    <w:lvl w:ilvl="4" w:tplc="71FC6BAC">
      <w:numFmt w:val="bullet"/>
      <w:lvlText w:val="•"/>
      <w:lvlJc w:val="left"/>
      <w:pPr>
        <w:ind w:left="4220" w:hanging="360"/>
      </w:pPr>
      <w:rPr>
        <w:rFonts w:hint="default"/>
        <w:lang w:val="en-US" w:eastAsia="en-US" w:bidi="en-US"/>
      </w:rPr>
    </w:lvl>
    <w:lvl w:ilvl="5" w:tplc="46F6AFA4">
      <w:numFmt w:val="bullet"/>
      <w:lvlText w:val="•"/>
      <w:lvlJc w:val="left"/>
      <w:pPr>
        <w:ind w:left="5113" w:hanging="360"/>
      </w:pPr>
      <w:rPr>
        <w:rFonts w:hint="default"/>
        <w:lang w:val="en-US" w:eastAsia="en-US" w:bidi="en-US"/>
      </w:rPr>
    </w:lvl>
    <w:lvl w:ilvl="6" w:tplc="C5BC6F76">
      <w:numFmt w:val="bullet"/>
      <w:lvlText w:val="•"/>
      <w:lvlJc w:val="left"/>
      <w:pPr>
        <w:ind w:left="6006" w:hanging="360"/>
      </w:pPr>
      <w:rPr>
        <w:rFonts w:hint="default"/>
        <w:lang w:val="en-US" w:eastAsia="en-US" w:bidi="en-US"/>
      </w:rPr>
    </w:lvl>
    <w:lvl w:ilvl="7" w:tplc="83C220F6">
      <w:numFmt w:val="bullet"/>
      <w:lvlText w:val="•"/>
      <w:lvlJc w:val="left"/>
      <w:pPr>
        <w:ind w:left="6900" w:hanging="360"/>
      </w:pPr>
      <w:rPr>
        <w:rFonts w:hint="default"/>
        <w:lang w:val="en-US" w:eastAsia="en-US" w:bidi="en-US"/>
      </w:rPr>
    </w:lvl>
    <w:lvl w:ilvl="8" w:tplc="E44A79F4">
      <w:numFmt w:val="bullet"/>
      <w:lvlText w:val="•"/>
      <w:lvlJc w:val="left"/>
      <w:pPr>
        <w:ind w:left="7793" w:hanging="360"/>
      </w:pPr>
      <w:rPr>
        <w:rFonts w:hint="default"/>
        <w:lang w:val="en-US" w:eastAsia="en-US" w:bidi="en-US"/>
      </w:rPr>
    </w:lvl>
  </w:abstractNum>
  <w:abstractNum w:abstractNumId="1" w15:restartNumberingAfterBreak="0">
    <w:nsid w:val="116B6133"/>
    <w:multiLevelType w:val="multilevel"/>
    <w:tmpl w:val="EAFC7B10"/>
    <w:lvl w:ilvl="0">
      <w:start w:val="1"/>
      <w:numFmt w:val="decimal"/>
      <w:lvlText w:val="%1."/>
      <w:lvlJc w:val="left"/>
      <w:pPr>
        <w:ind w:left="840" w:hanging="720"/>
      </w:pPr>
      <w:rPr>
        <w:rFonts w:ascii="Times New Roman" w:eastAsia="Times New Roman" w:hAnsi="Times New Roman" w:cs="Times New Roman" w:hint="default"/>
        <w:spacing w:val="-3"/>
        <w:w w:val="100"/>
        <w:sz w:val="24"/>
        <w:szCs w:val="24"/>
      </w:rPr>
    </w:lvl>
    <w:lvl w:ilvl="1">
      <w:start w:val="1"/>
      <w:numFmt w:val="decimal"/>
      <w:lvlText w:val="%1.%2"/>
      <w:lvlJc w:val="left"/>
      <w:pPr>
        <w:ind w:left="1560" w:hanging="721"/>
      </w:pPr>
      <w:rPr>
        <w:rFonts w:ascii="Times New Roman" w:eastAsia="Times New Roman" w:hAnsi="Times New Roman" w:cs="Times New Roman" w:hint="default"/>
        <w:w w:val="100"/>
        <w:sz w:val="22"/>
        <w:szCs w:val="22"/>
      </w:rPr>
    </w:lvl>
    <w:lvl w:ilvl="2">
      <w:numFmt w:val="bullet"/>
      <w:lvlText w:val="•"/>
      <w:lvlJc w:val="left"/>
      <w:pPr>
        <w:ind w:left="2453" w:hanging="721"/>
      </w:pPr>
      <w:rPr>
        <w:rFonts w:hint="default"/>
      </w:rPr>
    </w:lvl>
    <w:lvl w:ilvl="3">
      <w:numFmt w:val="bullet"/>
      <w:lvlText w:val="•"/>
      <w:lvlJc w:val="left"/>
      <w:pPr>
        <w:ind w:left="3346" w:hanging="721"/>
      </w:pPr>
      <w:rPr>
        <w:rFonts w:hint="default"/>
      </w:rPr>
    </w:lvl>
    <w:lvl w:ilvl="4">
      <w:numFmt w:val="bullet"/>
      <w:lvlText w:val="•"/>
      <w:lvlJc w:val="left"/>
      <w:pPr>
        <w:ind w:left="4240" w:hanging="721"/>
      </w:pPr>
      <w:rPr>
        <w:rFonts w:hint="default"/>
      </w:rPr>
    </w:lvl>
    <w:lvl w:ilvl="5">
      <w:numFmt w:val="bullet"/>
      <w:lvlText w:val="•"/>
      <w:lvlJc w:val="left"/>
      <w:pPr>
        <w:ind w:left="5133" w:hanging="721"/>
      </w:pPr>
      <w:rPr>
        <w:rFonts w:hint="default"/>
      </w:rPr>
    </w:lvl>
    <w:lvl w:ilvl="6">
      <w:numFmt w:val="bullet"/>
      <w:lvlText w:val="•"/>
      <w:lvlJc w:val="left"/>
      <w:pPr>
        <w:ind w:left="6026" w:hanging="721"/>
      </w:pPr>
      <w:rPr>
        <w:rFonts w:hint="default"/>
      </w:rPr>
    </w:lvl>
    <w:lvl w:ilvl="7">
      <w:numFmt w:val="bullet"/>
      <w:lvlText w:val="•"/>
      <w:lvlJc w:val="left"/>
      <w:pPr>
        <w:ind w:left="6920" w:hanging="721"/>
      </w:pPr>
      <w:rPr>
        <w:rFonts w:hint="default"/>
      </w:rPr>
    </w:lvl>
    <w:lvl w:ilvl="8">
      <w:numFmt w:val="bullet"/>
      <w:lvlText w:val="•"/>
      <w:lvlJc w:val="left"/>
      <w:pPr>
        <w:ind w:left="7813" w:hanging="721"/>
      </w:pPr>
      <w:rPr>
        <w:rFonts w:hint="default"/>
      </w:rPr>
    </w:lvl>
  </w:abstractNum>
  <w:abstractNum w:abstractNumId="2" w15:restartNumberingAfterBreak="0">
    <w:nsid w:val="180D5608"/>
    <w:multiLevelType w:val="hybridMultilevel"/>
    <w:tmpl w:val="C62AAC10"/>
    <w:lvl w:ilvl="0" w:tplc="1E0ADC0C">
      <w:numFmt w:val="bullet"/>
      <w:lvlText w:val="•"/>
      <w:lvlJc w:val="left"/>
      <w:pPr>
        <w:ind w:left="216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392C"/>
    <w:multiLevelType w:val="hybridMultilevel"/>
    <w:tmpl w:val="F788D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4E51E5"/>
    <w:multiLevelType w:val="hybridMultilevel"/>
    <w:tmpl w:val="B8B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39DE"/>
    <w:multiLevelType w:val="hybridMultilevel"/>
    <w:tmpl w:val="E27AE27E"/>
    <w:lvl w:ilvl="0" w:tplc="1E0ADC0C">
      <w:numFmt w:val="bullet"/>
      <w:lvlText w:val="•"/>
      <w:lvlJc w:val="left"/>
      <w:pPr>
        <w:ind w:left="2160" w:hanging="720"/>
      </w:pPr>
      <w:rPr>
        <w:rFonts w:ascii="Times New Roman" w:eastAsia="Times New Roman" w:hAnsi="Times New Roman" w:cs="Times New Roman" w:hint="default"/>
      </w:rPr>
    </w:lvl>
    <w:lvl w:ilvl="1" w:tplc="BB042294">
      <w:numFmt w:val="bullet"/>
      <w:lvlText w:val=""/>
      <w:lvlJc w:val="left"/>
      <w:pPr>
        <w:ind w:left="2880" w:hanging="72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130BE6"/>
    <w:multiLevelType w:val="hybridMultilevel"/>
    <w:tmpl w:val="6270C254"/>
    <w:lvl w:ilvl="0" w:tplc="8F5C5136">
      <w:numFmt w:val="bullet"/>
      <w:lvlText w:val=""/>
      <w:lvlJc w:val="left"/>
      <w:pPr>
        <w:ind w:left="840" w:hanging="361"/>
      </w:pPr>
      <w:rPr>
        <w:rFonts w:ascii="Symbol" w:eastAsia="Symbol" w:hAnsi="Symbol" w:cs="Symbol" w:hint="default"/>
        <w:w w:val="100"/>
        <w:sz w:val="22"/>
        <w:szCs w:val="22"/>
      </w:rPr>
    </w:lvl>
    <w:lvl w:ilvl="1" w:tplc="19E00572">
      <w:numFmt w:val="bullet"/>
      <w:lvlText w:val="•"/>
      <w:lvlJc w:val="left"/>
      <w:pPr>
        <w:ind w:left="1716" w:hanging="361"/>
      </w:pPr>
      <w:rPr>
        <w:rFonts w:hint="default"/>
      </w:rPr>
    </w:lvl>
    <w:lvl w:ilvl="2" w:tplc="34EE0368">
      <w:numFmt w:val="bullet"/>
      <w:lvlText w:val="•"/>
      <w:lvlJc w:val="left"/>
      <w:pPr>
        <w:ind w:left="2592" w:hanging="361"/>
      </w:pPr>
      <w:rPr>
        <w:rFonts w:hint="default"/>
      </w:rPr>
    </w:lvl>
    <w:lvl w:ilvl="3" w:tplc="0676429C">
      <w:numFmt w:val="bullet"/>
      <w:lvlText w:val="•"/>
      <w:lvlJc w:val="left"/>
      <w:pPr>
        <w:ind w:left="3468" w:hanging="361"/>
      </w:pPr>
      <w:rPr>
        <w:rFonts w:hint="default"/>
      </w:rPr>
    </w:lvl>
    <w:lvl w:ilvl="4" w:tplc="C90AF972">
      <w:numFmt w:val="bullet"/>
      <w:lvlText w:val="•"/>
      <w:lvlJc w:val="left"/>
      <w:pPr>
        <w:ind w:left="4344" w:hanging="361"/>
      </w:pPr>
      <w:rPr>
        <w:rFonts w:hint="default"/>
      </w:rPr>
    </w:lvl>
    <w:lvl w:ilvl="5" w:tplc="190E7220">
      <w:numFmt w:val="bullet"/>
      <w:lvlText w:val="•"/>
      <w:lvlJc w:val="left"/>
      <w:pPr>
        <w:ind w:left="5220" w:hanging="361"/>
      </w:pPr>
      <w:rPr>
        <w:rFonts w:hint="default"/>
      </w:rPr>
    </w:lvl>
    <w:lvl w:ilvl="6" w:tplc="AC86FEBE">
      <w:numFmt w:val="bullet"/>
      <w:lvlText w:val="•"/>
      <w:lvlJc w:val="left"/>
      <w:pPr>
        <w:ind w:left="6096" w:hanging="361"/>
      </w:pPr>
      <w:rPr>
        <w:rFonts w:hint="default"/>
      </w:rPr>
    </w:lvl>
    <w:lvl w:ilvl="7" w:tplc="5AAE2380">
      <w:numFmt w:val="bullet"/>
      <w:lvlText w:val="•"/>
      <w:lvlJc w:val="left"/>
      <w:pPr>
        <w:ind w:left="6972" w:hanging="361"/>
      </w:pPr>
      <w:rPr>
        <w:rFonts w:hint="default"/>
      </w:rPr>
    </w:lvl>
    <w:lvl w:ilvl="8" w:tplc="4B42A764">
      <w:numFmt w:val="bullet"/>
      <w:lvlText w:val="•"/>
      <w:lvlJc w:val="left"/>
      <w:pPr>
        <w:ind w:left="7848" w:hanging="361"/>
      </w:pPr>
      <w:rPr>
        <w:rFonts w:hint="default"/>
      </w:rPr>
    </w:lvl>
  </w:abstractNum>
  <w:abstractNum w:abstractNumId="7" w15:restartNumberingAfterBreak="0">
    <w:nsid w:val="76D05359"/>
    <w:multiLevelType w:val="hybridMultilevel"/>
    <w:tmpl w:val="9C423A18"/>
    <w:lvl w:ilvl="0" w:tplc="1E0ADC0C">
      <w:numFmt w:val="bullet"/>
      <w:lvlText w:val="•"/>
      <w:lvlJc w:val="left"/>
      <w:pPr>
        <w:ind w:left="3600" w:hanging="72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6A"/>
    <w:rsid w:val="00015548"/>
    <w:rsid w:val="00027774"/>
    <w:rsid w:val="000D02A5"/>
    <w:rsid w:val="00104DB6"/>
    <w:rsid w:val="00156048"/>
    <w:rsid w:val="00305F03"/>
    <w:rsid w:val="00355CC6"/>
    <w:rsid w:val="004113FF"/>
    <w:rsid w:val="004F5F45"/>
    <w:rsid w:val="00557579"/>
    <w:rsid w:val="006F4DDF"/>
    <w:rsid w:val="0081324F"/>
    <w:rsid w:val="00840360"/>
    <w:rsid w:val="008A1C4B"/>
    <w:rsid w:val="008E42F3"/>
    <w:rsid w:val="008F0140"/>
    <w:rsid w:val="008F1D92"/>
    <w:rsid w:val="0092706A"/>
    <w:rsid w:val="00952D8E"/>
    <w:rsid w:val="00AD09AC"/>
    <w:rsid w:val="00AD5610"/>
    <w:rsid w:val="00C65DFD"/>
    <w:rsid w:val="00C75A9C"/>
    <w:rsid w:val="00DE0032"/>
    <w:rsid w:val="00EA5957"/>
    <w:rsid w:val="00F01011"/>
    <w:rsid w:val="00FA5F79"/>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5D9E"/>
  <w15:docId w15:val="{5553C608-271F-42C9-8791-3CEEEB81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sz w:val="24"/>
      <w:szCs w:val="24"/>
    </w:rPr>
  </w:style>
  <w:style w:type="paragraph" w:styleId="Heading2">
    <w:name w:val="heading 2"/>
    <w:basedOn w:val="Normal"/>
    <w:uiPriority w:val="9"/>
    <w:unhideWhenUsed/>
    <w:qFormat/>
    <w:pPr>
      <w:ind w:left="8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pPr>
      <w:spacing w:before="1"/>
      <w:ind w:left="105"/>
      <w:jc w:val="center"/>
    </w:pPr>
  </w:style>
  <w:style w:type="paragraph" w:styleId="NoSpacing">
    <w:name w:val="No Spacing"/>
    <w:uiPriority w:val="1"/>
    <w:qFormat/>
    <w:rsid w:val="00F01011"/>
    <w:pPr>
      <w:widowControl/>
      <w:autoSpaceDE/>
      <w:autoSpaceDN/>
    </w:pPr>
    <w:rPr>
      <w:lang w:val="en-ZA"/>
    </w:rPr>
  </w:style>
  <w:style w:type="character" w:styleId="Hyperlink">
    <w:name w:val="Hyperlink"/>
    <w:basedOn w:val="DefaultParagraphFont"/>
    <w:uiPriority w:val="99"/>
    <w:unhideWhenUsed/>
    <w:rsid w:val="004F5F45"/>
    <w:rPr>
      <w:color w:val="0000FF" w:themeColor="hyperlink"/>
      <w:u w:val="single"/>
    </w:rPr>
  </w:style>
  <w:style w:type="character" w:styleId="UnresolvedMention">
    <w:name w:val="Unresolved Mention"/>
    <w:basedOn w:val="DefaultParagraphFont"/>
    <w:uiPriority w:val="99"/>
    <w:semiHidden/>
    <w:unhideWhenUsed/>
    <w:rsid w:val="004F5F45"/>
    <w:rPr>
      <w:color w:val="605E5C"/>
      <w:shd w:val="clear" w:color="auto" w:fill="E1DFDD"/>
    </w:rPr>
  </w:style>
  <w:style w:type="paragraph" w:styleId="Header">
    <w:name w:val="header"/>
    <w:basedOn w:val="Normal"/>
    <w:link w:val="HeaderChar"/>
    <w:uiPriority w:val="99"/>
    <w:unhideWhenUsed/>
    <w:rsid w:val="00C75A9C"/>
    <w:pPr>
      <w:tabs>
        <w:tab w:val="center" w:pos="4680"/>
        <w:tab w:val="right" w:pos="9360"/>
      </w:tabs>
    </w:pPr>
  </w:style>
  <w:style w:type="character" w:customStyle="1" w:styleId="HeaderChar">
    <w:name w:val="Header Char"/>
    <w:basedOn w:val="DefaultParagraphFont"/>
    <w:link w:val="Header"/>
    <w:uiPriority w:val="99"/>
    <w:rsid w:val="00C75A9C"/>
    <w:rPr>
      <w:rFonts w:ascii="Times New Roman" w:eastAsia="Times New Roman" w:hAnsi="Times New Roman" w:cs="Times New Roman"/>
    </w:rPr>
  </w:style>
  <w:style w:type="paragraph" w:styleId="Footer">
    <w:name w:val="footer"/>
    <w:basedOn w:val="Normal"/>
    <w:link w:val="FooterChar"/>
    <w:uiPriority w:val="99"/>
    <w:unhideWhenUsed/>
    <w:rsid w:val="00C75A9C"/>
    <w:pPr>
      <w:tabs>
        <w:tab w:val="center" w:pos="4680"/>
        <w:tab w:val="right" w:pos="9360"/>
      </w:tabs>
    </w:pPr>
  </w:style>
  <w:style w:type="character" w:customStyle="1" w:styleId="FooterChar">
    <w:name w:val="Footer Char"/>
    <w:basedOn w:val="DefaultParagraphFont"/>
    <w:link w:val="Footer"/>
    <w:uiPriority w:val="99"/>
    <w:rsid w:val="00C75A9C"/>
    <w:rPr>
      <w:rFonts w:ascii="Times New Roman" w:eastAsia="Times New Roman" w:hAnsi="Times New Roman" w:cs="Times New Roman"/>
    </w:rPr>
  </w:style>
  <w:style w:type="paragraph" w:customStyle="1" w:styleId="Style1">
    <w:name w:val="Style1"/>
    <w:basedOn w:val="Normal"/>
    <w:qFormat/>
    <w:rsid w:val="00C75A9C"/>
    <w:pPr>
      <w:tabs>
        <w:tab w:val="left" w:pos="1440"/>
      </w:tabs>
    </w:pPr>
    <w:rPr>
      <w:b/>
    </w:rPr>
  </w:style>
  <w:style w:type="paragraph" w:customStyle="1" w:styleId="Style2">
    <w:name w:val="Style2"/>
    <w:basedOn w:val="Normal"/>
    <w:qFormat/>
    <w:rsid w:val="00104DB6"/>
    <w:pPr>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swire.ca/news-releases/marret-asset-management-announces-termination-of-marret-high-yield-strategies-fund-51426579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swire.ca/news-releases/marret-asset-management-announces-termination-of-marret-high-yield-strategies-fund-51426579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arr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legiancecoal.com.au/irm/content/asx-announcements.aspx?R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 Legal Document" ma:contentTypeID="0x010100910C5345CAB27A45AA03915243996197008528C4291661464A8EE0EFEED868C76F" ma:contentTypeVersion="20" ma:contentTypeDescription="Defnition of all CI Legal Documents" ma:contentTypeScope="" ma:versionID="fa5427d0e4464baa8f2e52640afa89ec">
  <xsd:schema xmlns:xsd="http://www.w3.org/2001/XMLSchema" xmlns:xs="http://www.w3.org/2001/XMLSchema" xmlns:p="http://schemas.microsoft.com/office/2006/metadata/properties" xmlns:ns2="1be6385b-d8ea-43e9-81a0-3a6cea10244f" targetNamespace="http://schemas.microsoft.com/office/2006/metadata/properties" ma:root="true" ma:fieldsID="b19873b578c346e2ba653e28d4ccb8d6" ns2:_="">
    <xsd:import namespace="1be6385b-d8ea-43e9-81a0-3a6cea10244f"/>
    <xsd:element name="properties">
      <xsd:complexType>
        <xsd:sequence>
          <xsd:element name="documentManagement">
            <xsd:complexType>
              <xsd:all>
                <xsd:element ref="ns2:Document_Type" minOccurs="0"/>
                <xsd:element ref="ns2:CI_Entity" minOccurs="0"/>
                <xsd:element ref="ns2:Counterparty"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385b-d8ea-43e9-81a0-3a6cea10244f"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ma:readOnly="false">
      <xsd:simpleType>
        <xsd:restriction base="dms:Choice">
          <xsd:enumeration value="Agreement"/>
          <xsd:enumeration value="Articles and By-Laws"/>
          <xsd:enumeration value="Bank Statement"/>
          <xsd:enumeration value="Board Meeting Materials"/>
          <xsd:enumeration value="Case Law/Legal Research"/>
          <xsd:enumeration value="Checklist"/>
          <xsd:enumeration value="Circular"/>
          <xsd:enumeration value="Client Account Documents"/>
          <xsd:enumeration value="Client Statement"/>
          <xsd:enumeration value="Corporate Chart"/>
          <xsd:enumeration value="Corporate Registration"/>
          <xsd:enumeration value="Court Forms/Filings"/>
          <xsd:enumeration value="Due Diligence Documents"/>
          <xsd:enumeration value="Email"/>
          <xsd:enumeration value="Exemptive Application"/>
          <xsd:enumeration value="Exemptive Order"/>
          <xsd:enumeration value="Financial Statements"/>
          <xsd:enumeration value="Form"/>
          <xsd:enumeration value="Fund Amendment - AIF"/>
          <xsd:enumeration value="Fund Amendment - Fund Facts"/>
          <xsd:enumeration value="Fund Amendment - Prospectus"/>
          <xsd:enumeration value="Fund Prospectus Comments and Responses"/>
          <xsd:enumeration value="Fund Renewal AIF - Final"/>
          <xsd:enumeration value="Fund Renewal AIF - Prelim/Pro forma"/>
          <xsd:enumeration value="Fund Renewal Fund Facts - Final"/>
          <xsd:enumeration value="Fund Renewal Fund Facts - Prelim/Pro forma"/>
          <xsd:enumeration value="Fund Renewal Prospectus - Final"/>
          <xsd:enumeration value="Fund Renewal Prospectus - Prelim/Pro forma"/>
          <xsd:enumeration value="Insurance Documents"/>
          <xsd:enumeration value="Invoice"/>
          <xsd:enumeration value="Letter"/>
          <xsd:enumeration value="Marketing Materials"/>
          <xsd:enumeration value="Material Change Report"/>
          <xsd:enumeration value="Meeting Agenda"/>
          <xsd:enumeration value="Meeting Minutes"/>
          <xsd:enumeration value="Memorandum"/>
          <xsd:enumeration value="New Fund AIF - Final"/>
          <xsd:enumeration value="New Fund AIF - Prelim"/>
          <xsd:enumeration value="New Fund Fund Facts - Final"/>
          <xsd:enumeration value="New Fund Fund Facts - Prelim"/>
          <xsd:enumeration value="New Fund Prospectus - Final"/>
          <xsd:enumeration value="New Fund Prospectus - Prelim"/>
          <xsd:enumeration value="Non-Fund AIF"/>
          <xsd:enumeration value="Non-Fund Prospectus"/>
          <xsd:enumeration value="Notarization"/>
          <xsd:enumeration value="Notice"/>
          <xsd:enumeration value="Offering Documents"/>
          <xsd:enumeration value="Option Documents"/>
          <xsd:enumeration value="Other"/>
          <xsd:enumeration value="Personal Information Forms"/>
          <xsd:enumeration value="Policies and Procedures"/>
          <xsd:enumeration value="Power of Attorney"/>
          <xsd:enumeration value="Press Release"/>
          <xsd:enumeration value="Prospectus Filing Materials"/>
          <xsd:enumeration value="Resolutions"/>
          <xsd:enumeration value="Securities Commission Receipt"/>
          <xsd:enumeration value="Segregated Fund Fund Fact"/>
          <xsd:enumeration value="Segregated Fund Information Folder"/>
          <xsd:enumeration value="Statement of Investment Policies and Goals"/>
          <xsd:enumeration value="Trademark Documents"/>
        </xsd:restriction>
      </xsd:simpleType>
    </xsd:element>
    <xsd:element name="CI_Entity" ma:index="9" nillable="true" ma:displayName="CI_Entity" ma:format="Dropdown" ma:internalName="CI_Entity">
      <xsd:simpleType>
        <xsd:restriction base="dms:Choice">
          <xsd:enumeration value="2490463 Ontario Inc."/>
          <xsd:enumeration value="Assante"/>
          <xsd:enumeration value="Blackmont Capital Inc."/>
          <xsd:enumeration value="Cambridge Global Asset Management"/>
          <xsd:enumeration value="Canadian International LP"/>
          <xsd:enumeration value="CI Financial Corp."/>
          <xsd:enumeration value="CI Financial General Partner Corp."/>
          <xsd:enumeration value="CI Financial Inc."/>
          <xsd:enumeration value="CI Financial Income Fund"/>
          <xsd:enumeration value="CI First Asset Capital Corp."/>
          <xsd:enumeration value="CI Fund Management Ltd."/>
          <xsd:enumeration value="CI Fund Services Inc."/>
          <xsd:enumeration value="CI Global Investments Inc."/>
          <xsd:enumeration value="CI Institutional Asset Management"/>
          <xsd:enumeration value="CI Investment Consulting"/>
          <xsd:enumeration value="CI Investments Inc."/>
          <xsd:enumeration value="CI Investments Services LP"/>
          <xsd:enumeration value="CI Master LP"/>
          <xsd:enumeration value="CI Private Counsel LP"/>
          <xsd:enumeration value="First Asset Funds Inc."/>
          <xsd:enumeration value="First Asset Investment Management Inc."/>
          <xsd:enumeration value="Harbour Advisors"/>
          <xsd:enumeration value="Lawrence Park Capital Partners Ltd."/>
          <xsd:enumeration value="Marret Asset Management Inc."/>
          <xsd:enumeration value="Nexus Risk Management Inc."/>
          <xsd:enumeration value="Other"/>
          <xsd:enumeration value="Perimeter Financial Corp."/>
          <xsd:enumeration value="Perimeter Markets Inc."/>
          <xsd:enumeration value="Red Sky Capital Management Ltd."/>
          <xsd:enumeration value="Signature Global Asset Management"/>
          <xsd:enumeration value="Skylon"/>
        </xsd:restriction>
      </xsd:simpleType>
    </xsd:element>
    <xsd:element name="Counterparty" ma:index="10" nillable="true" ma:displayName="Counterparty" ma:internalName="Counterparty">
      <xsd:simpleType>
        <xsd:restriction base="dms:Text">
          <xsd:maxLength value="255"/>
        </xsd:restriction>
      </xsd:simpleType>
    </xsd:element>
    <xsd:element name="Notes1" ma:index="11"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1be6385b-d8ea-43e9-81a0-3a6cea10244f" xsi:nil="true"/>
    <CI_Entity xmlns="1be6385b-d8ea-43e9-81a0-3a6cea10244f" xsi:nil="true"/>
    <Counterparty xmlns="1be6385b-d8ea-43e9-81a0-3a6cea10244f" xsi:nil="true"/>
    <Document_Type xmlns="1be6385b-d8ea-43e9-81a0-3a6cea102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C36E-0BF0-4810-8018-1B388729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385b-d8ea-43e9-81a0-3a6cea10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BE02D-B6E8-4049-B44B-1BC327507CFC}">
  <ds:schemaRefs>
    <ds:schemaRef ds:uri="http://schemas.microsoft.com/office/2006/metadata/properties"/>
    <ds:schemaRef ds:uri="http://schemas.microsoft.com/office/infopath/2007/PartnerControls"/>
    <ds:schemaRef ds:uri="1be6385b-d8ea-43e9-81a0-3a6cea10244f"/>
  </ds:schemaRefs>
</ds:datastoreItem>
</file>

<file path=customXml/itemProps3.xml><?xml version="1.0" encoding="utf-8"?>
<ds:datastoreItem xmlns:ds="http://schemas.openxmlformats.org/officeDocument/2006/customXml" ds:itemID="{62CC237F-CC53-4D57-A386-CE9B2E9BA83D}">
  <ds:schemaRefs>
    <ds:schemaRef ds:uri="http://schemas.microsoft.com/sharepoint/v3/contenttype/forms"/>
  </ds:schemaRefs>
</ds:datastoreItem>
</file>

<file path=customXml/itemProps4.xml><?xml version="1.0" encoding="utf-8"?>
<ds:datastoreItem xmlns:ds="http://schemas.openxmlformats.org/officeDocument/2006/customXml" ds:itemID="{55C5210D-935A-40FA-AADA-7DE1AF3F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Bryn</dc:creator>
  <cp:lastModifiedBy>Howard, Bradley</cp:lastModifiedBy>
  <cp:revision>3</cp:revision>
  <cp:lastPrinted>2019-07-17T14:02:00Z</cp:lastPrinted>
  <dcterms:created xsi:type="dcterms:W3CDTF">2019-07-17T21:34:00Z</dcterms:created>
  <dcterms:modified xsi:type="dcterms:W3CDTF">2019-07-18T13:46:00Z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11 for Word</vt:lpwstr>
  </property>
  <property fmtid="{D5CDD505-2E9C-101B-9397-08002B2CF9AE}" pid="4" name="LastSaved">
    <vt:filetime>2019-07-16T00:00:00Z</vt:filetime>
  </property>
  <property fmtid="{D5CDD505-2E9C-101B-9397-08002B2CF9AE}" pid="5" name="ContentTypeId">
    <vt:lpwstr>0x010100910C5345CAB27A45AA03915243996197008528C4291661464A8EE0EFEED868C76F</vt:lpwstr>
  </property>
</Properties>
</file>