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A564B" w14:textId="77777777" w:rsidR="006C3E6B" w:rsidRDefault="006C3E6B" w:rsidP="006C3E6B">
      <w:pPr>
        <w:rPr>
          <w:rFonts w:ascii="Arial" w:hAnsi="Arial" w:cs="Arial"/>
          <w:sz w:val="20"/>
        </w:rPr>
      </w:pPr>
    </w:p>
    <w:p w14:paraId="15B79EAF" w14:textId="09F36F52" w:rsidR="00A371B9" w:rsidRDefault="00A371B9" w:rsidP="00A371B9">
      <w:pPr>
        <w:jc w:val="center"/>
        <w:rPr>
          <w:rFonts w:asciiTheme="minorHAnsi" w:hAnsiTheme="minorHAnsi"/>
          <w:b/>
          <w:bCs/>
          <w:szCs w:val="18"/>
          <w:lang w:val="en-CA" w:eastAsia="zh-CN"/>
        </w:rPr>
      </w:pPr>
      <w:r w:rsidRPr="00A371B9">
        <w:rPr>
          <w:rFonts w:asciiTheme="minorHAnsi" w:hAnsiTheme="minorHAnsi"/>
          <w:b/>
          <w:bCs/>
          <w:szCs w:val="18"/>
          <w:lang w:val="en-CA" w:eastAsia="zh-CN"/>
        </w:rPr>
        <w:t xml:space="preserve">Mariner Closes Acquisition of Exploits Gold Corp. and </w:t>
      </w:r>
      <w:r w:rsidRPr="00A371B9">
        <w:rPr>
          <w:rFonts w:asciiTheme="minorHAnsi" w:hAnsiTheme="minorHAnsi"/>
          <w:b/>
          <w:bCs/>
          <w:szCs w:val="18"/>
          <w:lang w:val="en-CA" w:eastAsia="zh-CN"/>
        </w:rPr>
        <w:br/>
        <w:t>Changes Name to “Exploits Discovery Corp.”</w:t>
      </w:r>
    </w:p>
    <w:p w14:paraId="5B02543C" w14:textId="77777777" w:rsidR="00A371B9" w:rsidRDefault="00A371B9" w:rsidP="00A371B9">
      <w:pPr>
        <w:jc w:val="center"/>
        <w:rPr>
          <w:rFonts w:asciiTheme="minorHAnsi" w:hAnsiTheme="minorHAnsi"/>
          <w:b/>
          <w:bCs/>
          <w:szCs w:val="18"/>
          <w:lang w:val="en-CA" w:eastAsia="zh-CN"/>
        </w:rPr>
      </w:pPr>
    </w:p>
    <w:p w14:paraId="7019C6FB" w14:textId="77777777" w:rsidR="00A371B9" w:rsidRPr="00A371B9" w:rsidRDefault="00A371B9" w:rsidP="00A371B9">
      <w:pPr>
        <w:jc w:val="center"/>
        <w:rPr>
          <w:rFonts w:asciiTheme="minorHAnsi" w:hAnsiTheme="minorHAnsi"/>
          <w:b/>
          <w:bCs/>
          <w:sz w:val="22"/>
          <w:szCs w:val="22"/>
          <w:lang w:val="en-CA" w:eastAsia="zh-CN"/>
        </w:rPr>
      </w:pPr>
      <w:r w:rsidRPr="00A371B9">
        <w:rPr>
          <w:rFonts w:asciiTheme="minorHAnsi" w:hAnsiTheme="minorHAnsi"/>
          <w:b/>
          <w:bCs/>
          <w:sz w:val="22"/>
          <w:szCs w:val="22"/>
          <w:lang w:val="en-CA" w:eastAsia="zh-CN"/>
        </w:rPr>
        <w:t xml:space="preserve">NOT FOR DISTRIBUTION TO UNITED STATES NEWS WIRE SERVICES </w:t>
      </w:r>
      <w:r w:rsidRPr="00A371B9">
        <w:rPr>
          <w:rFonts w:asciiTheme="minorHAnsi" w:hAnsiTheme="minorHAnsi"/>
          <w:b/>
          <w:bCs/>
          <w:sz w:val="22"/>
          <w:szCs w:val="22"/>
          <w:lang w:val="en-CA" w:eastAsia="zh-CN"/>
        </w:rPr>
        <w:br/>
        <w:t>OR FOR DISSEMINATION IN THE UNITED STATES</w:t>
      </w:r>
    </w:p>
    <w:p w14:paraId="30A327D6" w14:textId="77777777" w:rsidR="00A371B9" w:rsidRPr="00A371B9" w:rsidRDefault="00A371B9" w:rsidP="00A371B9">
      <w:pPr>
        <w:jc w:val="both"/>
        <w:rPr>
          <w:rFonts w:asciiTheme="minorHAnsi" w:hAnsiTheme="minorHAnsi"/>
          <w:b/>
          <w:bCs/>
          <w:szCs w:val="18"/>
          <w:lang w:val="en-CA" w:eastAsia="zh-CN"/>
        </w:rPr>
      </w:pPr>
    </w:p>
    <w:p w14:paraId="5B439C94" w14:textId="77777777" w:rsidR="00A371B9" w:rsidRPr="00A371B9" w:rsidRDefault="00A371B9" w:rsidP="00A371B9">
      <w:pPr>
        <w:spacing w:after="160" w:line="259" w:lineRule="auto"/>
        <w:rPr>
          <w:rFonts w:asciiTheme="minorHAnsi" w:hAnsiTheme="minorHAnsi"/>
          <w:color w:val="131313"/>
          <w:sz w:val="22"/>
          <w:szCs w:val="22"/>
          <w:lang w:val="en-CA" w:eastAsia="en-CA"/>
        </w:rPr>
      </w:pPr>
      <w:r w:rsidRPr="00A371B9">
        <w:rPr>
          <w:rFonts w:asciiTheme="minorHAnsi" w:hAnsiTheme="minorHAnsi"/>
          <w:b/>
          <w:bCs/>
          <w:color w:val="131313"/>
          <w:sz w:val="22"/>
          <w:szCs w:val="22"/>
          <w:lang w:val="en-CA" w:eastAsia="en-CA"/>
        </w:rPr>
        <w:t xml:space="preserve">Vancouver, B.C. - September 18, 2020 - Mariner Resources Corp. (“Mariner” </w:t>
      </w:r>
      <w:r w:rsidRPr="00A371B9">
        <w:rPr>
          <w:rFonts w:asciiTheme="minorHAnsi" w:hAnsiTheme="minorHAnsi"/>
          <w:color w:val="131313"/>
          <w:sz w:val="22"/>
          <w:szCs w:val="22"/>
          <w:lang w:val="en-CA" w:eastAsia="en-CA"/>
        </w:rPr>
        <w:t>or the</w:t>
      </w:r>
      <w:r w:rsidRPr="00A371B9">
        <w:rPr>
          <w:rFonts w:asciiTheme="minorHAnsi" w:hAnsiTheme="minorHAnsi"/>
          <w:b/>
          <w:bCs/>
          <w:color w:val="131313"/>
          <w:sz w:val="22"/>
          <w:szCs w:val="22"/>
          <w:lang w:val="en-CA" w:eastAsia="en-CA"/>
        </w:rPr>
        <w:t xml:space="preserve"> “Company”) </w:t>
      </w:r>
      <w:r w:rsidRPr="00A371B9">
        <w:rPr>
          <w:rFonts w:asciiTheme="minorHAnsi" w:hAnsiTheme="minorHAnsi"/>
          <w:color w:val="131313"/>
          <w:sz w:val="22"/>
          <w:szCs w:val="22"/>
          <w:lang w:val="en-CA" w:eastAsia="en-CA"/>
        </w:rPr>
        <w:t>is pleased to</w:t>
      </w:r>
      <w:r w:rsidRPr="00A371B9">
        <w:rPr>
          <w:rFonts w:asciiTheme="minorHAnsi" w:hAnsiTheme="minorHAnsi"/>
          <w:b/>
          <w:bCs/>
          <w:color w:val="131313"/>
          <w:sz w:val="22"/>
          <w:szCs w:val="22"/>
          <w:lang w:val="en-CA" w:eastAsia="en-CA"/>
        </w:rPr>
        <w:t xml:space="preserve"> </w:t>
      </w:r>
      <w:r w:rsidRPr="00A371B9">
        <w:rPr>
          <w:rFonts w:asciiTheme="minorHAnsi" w:hAnsiTheme="minorHAnsi"/>
          <w:color w:val="131313"/>
          <w:sz w:val="22"/>
          <w:szCs w:val="22"/>
          <w:lang w:val="en-CA" w:eastAsia="en-CA"/>
        </w:rPr>
        <w:t>announce that, further to its news release of September 2, 2020, it has closed the acquisition of a 100% interest in Exploits Gold Corp., a private company focused on gold exploration in the prolific Exploits Subzone of central Newfoundland and Labrador. The Company has also changed its name to “Exploits Discovery Corp.” and has changed its trading symbol from “RNR” to “NFLD.” Effective at the opening of trading on September 18, 2020, the Company’s common shares will trade on the Canadian Securities Exchange under the new name and trading symbol.</w:t>
      </w:r>
    </w:p>
    <w:p w14:paraId="4BDAB8A0" w14:textId="6382A9FC" w:rsidR="00A371B9" w:rsidRPr="00A371B9" w:rsidRDefault="00A371B9" w:rsidP="00A371B9">
      <w:pPr>
        <w:spacing w:after="160" w:line="259" w:lineRule="auto"/>
        <w:rPr>
          <w:rFonts w:asciiTheme="minorHAnsi" w:hAnsiTheme="minorHAnsi"/>
          <w:color w:val="131313"/>
          <w:sz w:val="22"/>
          <w:szCs w:val="22"/>
          <w:lang w:val="en-CA" w:eastAsia="en-CA"/>
        </w:rPr>
      </w:pPr>
      <w:r w:rsidRPr="00A371B9">
        <w:rPr>
          <w:rFonts w:asciiTheme="minorHAnsi" w:hAnsiTheme="minorHAnsi"/>
          <w:color w:val="131313"/>
          <w:sz w:val="22"/>
          <w:szCs w:val="22"/>
          <w:lang w:val="en-CA" w:eastAsia="en-CA"/>
        </w:rPr>
        <w:t>Mariner now holds a strategic land positions in discrete block</w:t>
      </w:r>
      <w:r w:rsidR="00232D65">
        <w:rPr>
          <w:rFonts w:asciiTheme="minorHAnsi" w:hAnsiTheme="minorHAnsi"/>
          <w:color w:val="131313"/>
          <w:sz w:val="22"/>
          <w:szCs w:val="22"/>
          <w:lang w:val="en-CA" w:eastAsia="en-CA"/>
        </w:rPr>
        <w:t>s</w:t>
      </w:r>
      <w:r w:rsidRPr="00A371B9">
        <w:rPr>
          <w:rFonts w:asciiTheme="minorHAnsi" w:hAnsiTheme="minorHAnsi"/>
          <w:color w:val="131313"/>
          <w:sz w:val="22"/>
          <w:szCs w:val="22"/>
          <w:lang w:val="en-CA" w:eastAsia="en-CA"/>
        </w:rPr>
        <w:t xml:space="preserve"> along the full length of the Exploits Subzone.  (For a map of the Exploits Subzone, please go to </w:t>
      </w:r>
      <w:hyperlink r:id="rId7" w:history="1">
        <w:r w:rsidRPr="00A371B9">
          <w:rPr>
            <w:rStyle w:val="Hyperlink"/>
            <w:rFonts w:asciiTheme="minorHAnsi" w:hAnsiTheme="minorHAnsi"/>
            <w:sz w:val="22"/>
            <w:szCs w:val="22"/>
            <w:lang w:val="en-CA" w:eastAsia="en-CA"/>
          </w:rPr>
          <w:t>www.exploits.gold</w:t>
        </w:r>
      </w:hyperlink>
      <w:r w:rsidRPr="00A371B9">
        <w:rPr>
          <w:rFonts w:asciiTheme="minorHAnsi" w:hAnsiTheme="minorHAnsi"/>
          <w:color w:val="131313"/>
          <w:sz w:val="22"/>
          <w:szCs w:val="22"/>
          <w:lang w:val="en-CA" w:eastAsia="en-CA"/>
        </w:rPr>
        <w:t xml:space="preserve">) The Company’s core mineral land holdings, the Mt. Peyton and Jonathan’s Pond gold projects are located two and twenty-five kilometers west and northeast respectively of New Found Gold’s Queensway Discovery. Both projects are easily assessable via the Trans Canada Highway and together consist of 939 mineral claims encompassing a land area totalling 234.75 km² in the Exploits Subzone Camp. </w:t>
      </w:r>
    </w:p>
    <w:p w14:paraId="20E9AA51" w14:textId="77777777" w:rsidR="00A371B9" w:rsidRPr="00A371B9" w:rsidRDefault="00A371B9" w:rsidP="00A371B9">
      <w:pPr>
        <w:spacing w:after="160" w:line="259" w:lineRule="auto"/>
        <w:rPr>
          <w:rFonts w:asciiTheme="minorHAnsi" w:hAnsiTheme="minorHAnsi"/>
          <w:color w:val="131313"/>
          <w:sz w:val="22"/>
          <w:szCs w:val="22"/>
          <w:lang w:val="en-CA" w:eastAsia="en-CA"/>
        </w:rPr>
      </w:pPr>
      <w:r w:rsidRPr="00A371B9">
        <w:rPr>
          <w:rFonts w:asciiTheme="minorHAnsi" w:hAnsiTheme="minorHAnsi"/>
          <w:color w:val="131313"/>
          <w:sz w:val="22"/>
          <w:szCs w:val="22"/>
          <w:lang w:val="en-CA" w:eastAsia="en-CA"/>
        </w:rPr>
        <w:t>Acquisition Highlights:</w:t>
      </w:r>
    </w:p>
    <w:p w14:paraId="3F37B73F" w14:textId="77777777" w:rsidR="00A371B9" w:rsidRPr="00A371B9" w:rsidRDefault="00A371B9" w:rsidP="00A371B9">
      <w:pPr>
        <w:numPr>
          <w:ilvl w:val="0"/>
          <w:numId w:val="6"/>
        </w:numPr>
        <w:spacing w:after="160" w:line="259" w:lineRule="auto"/>
        <w:rPr>
          <w:rFonts w:asciiTheme="minorHAnsi" w:hAnsiTheme="minorHAnsi"/>
          <w:color w:val="131313"/>
          <w:sz w:val="22"/>
          <w:szCs w:val="22"/>
          <w:lang w:val="en-CA" w:eastAsia="en-CA"/>
        </w:rPr>
      </w:pPr>
      <w:r w:rsidRPr="00A371B9">
        <w:rPr>
          <w:rFonts w:asciiTheme="minorHAnsi" w:hAnsiTheme="minorHAnsi"/>
          <w:color w:val="131313"/>
          <w:sz w:val="22"/>
          <w:szCs w:val="22"/>
          <w:lang w:val="en-CA" w:eastAsia="en-CA"/>
        </w:rPr>
        <w:t>The addition of Exploits Gold Corp.’s key holdings now makes Mariner the largest land tenure holder in Newfoundland with 1,760 km² of gold exploration ground.</w:t>
      </w:r>
    </w:p>
    <w:p w14:paraId="577DD336" w14:textId="77777777" w:rsidR="00A371B9" w:rsidRPr="00A371B9" w:rsidRDefault="00A371B9" w:rsidP="00A371B9">
      <w:pPr>
        <w:numPr>
          <w:ilvl w:val="0"/>
          <w:numId w:val="6"/>
        </w:numPr>
        <w:spacing w:after="160" w:line="259" w:lineRule="auto"/>
        <w:rPr>
          <w:rFonts w:asciiTheme="minorHAnsi" w:hAnsiTheme="minorHAnsi"/>
          <w:color w:val="131313"/>
          <w:sz w:val="22"/>
          <w:szCs w:val="22"/>
          <w:lang w:val="en-CA" w:eastAsia="en-CA"/>
        </w:rPr>
      </w:pPr>
      <w:r w:rsidRPr="00A371B9">
        <w:rPr>
          <w:rFonts w:asciiTheme="minorHAnsi" w:hAnsiTheme="minorHAnsi"/>
          <w:color w:val="131313"/>
          <w:sz w:val="22"/>
          <w:szCs w:val="22"/>
          <w:lang w:val="en-CA" w:eastAsia="en-CA"/>
        </w:rPr>
        <w:t>The Jonathan’s Pond project hosts visible gold bearing quartz veins up to 3m wide, with a current strike length of 450m, open in all directions with grab samples from outcrop of up to 28.82 g/t Au.</w:t>
      </w:r>
    </w:p>
    <w:p w14:paraId="111CAAF7" w14:textId="77777777" w:rsidR="00A371B9" w:rsidRPr="00A371B9" w:rsidRDefault="00A371B9" w:rsidP="00A371B9">
      <w:pPr>
        <w:numPr>
          <w:ilvl w:val="0"/>
          <w:numId w:val="6"/>
        </w:numPr>
        <w:spacing w:after="160" w:line="259" w:lineRule="auto"/>
        <w:rPr>
          <w:rFonts w:asciiTheme="minorHAnsi" w:hAnsiTheme="minorHAnsi"/>
          <w:color w:val="131313"/>
          <w:sz w:val="22"/>
          <w:szCs w:val="22"/>
          <w:lang w:val="en-CA" w:eastAsia="en-CA"/>
        </w:rPr>
      </w:pPr>
      <w:r w:rsidRPr="00A371B9">
        <w:rPr>
          <w:rFonts w:asciiTheme="minorHAnsi" w:hAnsiTheme="minorHAnsi"/>
          <w:color w:val="131313"/>
          <w:sz w:val="22"/>
          <w:szCs w:val="22"/>
          <w:lang w:val="en-CA" w:eastAsia="en-CA"/>
        </w:rPr>
        <w:t>The Mt. Peyton project is situated on a 15 km strike length airborne magnetic anomaly, coincident with the anomalous float grab samples of up to 25.8 g/t Au.</w:t>
      </w:r>
    </w:p>
    <w:p w14:paraId="13D7923C" w14:textId="77777777" w:rsidR="00A371B9" w:rsidRPr="00A371B9" w:rsidRDefault="00A371B9" w:rsidP="00A371B9">
      <w:pPr>
        <w:numPr>
          <w:ilvl w:val="0"/>
          <w:numId w:val="6"/>
        </w:numPr>
        <w:spacing w:after="160" w:line="259" w:lineRule="auto"/>
        <w:rPr>
          <w:rFonts w:asciiTheme="minorHAnsi" w:hAnsiTheme="minorHAnsi"/>
          <w:color w:val="131313"/>
          <w:sz w:val="22"/>
          <w:szCs w:val="22"/>
          <w:lang w:val="en-CA" w:eastAsia="en-CA"/>
        </w:rPr>
      </w:pPr>
      <w:r w:rsidRPr="00A371B9">
        <w:rPr>
          <w:rFonts w:asciiTheme="minorHAnsi" w:hAnsiTheme="minorHAnsi"/>
          <w:color w:val="131313"/>
          <w:sz w:val="22"/>
          <w:szCs w:val="22"/>
          <w:lang w:val="en-CA" w:eastAsia="en-CA"/>
        </w:rPr>
        <w:t>Both projects contain high priority exploration targets and are fully permitted for mechanical trenching, geochemical sampling, and geophysical surveys.</w:t>
      </w:r>
    </w:p>
    <w:p w14:paraId="5011CCBB" w14:textId="5E0CC114" w:rsidR="00A371B9" w:rsidRPr="00A371B9" w:rsidRDefault="00A371B9" w:rsidP="00A371B9">
      <w:pPr>
        <w:numPr>
          <w:ilvl w:val="0"/>
          <w:numId w:val="6"/>
        </w:numPr>
        <w:spacing w:after="160" w:line="259" w:lineRule="auto"/>
        <w:rPr>
          <w:rFonts w:asciiTheme="minorHAnsi" w:hAnsiTheme="minorHAnsi"/>
          <w:color w:val="131313"/>
          <w:sz w:val="22"/>
          <w:szCs w:val="22"/>
          <w:lang w:val="en-CA" w:eastAsia="en-CA"/>
        </w:rPr>
      </w:pPr>
      <w:r w:rsidRPr="00A371B9">
        <w:rPr>
          <w:rFonts w:asciiTheme="minorHAnsi" w:hAnsiTheme="minorHAnsi"/>
          <w:color w:val="131313"/>
          <w:sz w:val="22"/>
          <w:szCs w:val="22"/>
          <w:lang w:val="en-CA" w:eastAsia="en-CA"/>
        </w:rPr>
        <w:t>Mariner has mobilized experienced local geologic field teams working at</w:t>
      </w:r>
      <w:r w:rsidR="00232D65">
        <w:rPr>
          <w:rFonts w:asciiTheme="minorHAnsi" w:hAnsiTheme="minorHAnsi"/>
          <w:color w:val="131313"/>
          <w:sz w:val="22"/>
          <w:szCs w:val="22"/>
          <w:lang w:val="en-CA" w:eastAsia="en-CA"/>
        </w:rPr>
        <w:t xml:space="preserve"> the</w:t>
      </w:r>
      <w:r w:rsidRPr="00A371B9">
        <w:rPr>
          <w:rFonts w:asciiTheme="minorHAnsi" w:hAnsiTheme="minorHAnsi"/>
          <w:color w:val="131313"/>
          <w:sz w:val="22"/>
          <w:szCs w:val="22"/>
          <w:lang w:val="en-CA" w:eastAsia="en-CA"/>
        </w:rPr>
        <w:t xml:space="preserve"> Jonathan’s Pond project and the Dog Bay gold showings.</w:t>
      </w:r>
    </w:p>
    <w:p w14:paraId="55E7FFF8" w14:textId="2ADC771C" w:rsidR="00A371B9" w:rsidRDefault="00A371B9" w:rsidP="00A371B9">
      <w:pPr>
        <w:spacing w:after="160" w:line="259" w:lineRule="auto"/>
        <w:rPr>
          <w:rFonts w:asciiTheme="minorHAnsi" w:hAnsiTheme="minorHAnsi"/>
          <w:color w:val="131313"/>
          <w:sz w:val="22"/>
          <w:szCs w:val="22"/>
          <w:lang w:val="en-CA" w:eastAsia="en-CA"/>
        </w:rPr>
      </w:pPr>
      <w:r w:rsidRPr="00A371B9">
        <w:rPr>
          <w:rFonts w:asciiTheme="minorHAnsi" w:hAnsiTheme="minorHAnsi"/>
          <w:color w:val="131313"/>
          <w:sz w:val="22"/>
          <w:szCs w:val="22"/>
          <w:lang w:val="en-CA" w:eastAsia="en-CA"/>
        </w:rPr>
        <w:t>Michael Collins, CEO of Mariner comments, "We are pleased to have closed this transaction and to focus to the exploration of the advanced exploration targets on Mt Peyton, Jonathan’s Pond, True Grit and Dog Bay while we expand and develop additional targets with our compilation and gold prospect follow up on other ground."</w:t>
      </w:r>
    </w:p>
    <w:p w14:paraId="66D241C4" w14:textId="77777777" w:rsidR="006F6882" w:rsidRPr="00A371B9" w:rsidRDefault="006F6882" w:rsidP="00A371B9">
      <w:pPr>
        <w:spacing w:after="160" w:line="259" w:lineRule="auto"/>
        <w:rPr>
          <w:rFonts w:asciiTheme="minorHAnsi" w:hAnsiTheme="minorHAnsi"/>
          <w:color w:val="131313"/>
          <w:sz w:val="22"/>
          <w:szCs w:val="22"/>
          <w:lang w:val="en-CA" w:eastAsia="en-CA"/>
        </w:rPr>
      </w:pPr>
    </w:p>
    <w:p w14:paraId="4053A55C" w14:textId="77777777" w:rsidR="00A371B9" w:rsidRPr="00A371B9" w:rsidRDefault="00A371B9" w:rsidP="00A371B9">
      <w:pPr>
        <w:spacing w:after="160" w:line="259" w:lineRule="auto"/>
        <w:rPr>
          <w:rFonts w:asciiTheme="minorHAnsi" w:hAnsiTheme="minorHAnsi"/>
          <w:color w:val="131313"/>
          <w:sz w:val="22"/>
          <w:szCs w:val="22"/>
          <w:lang w:val="en-CA" w:eastAsia="en-CA"/>
        </w:rPr>
      </w:pPr>
      <w:r w:rsidRPr="00A371B9">
        <w:rPr>
          <w:rFonts w:asciiTheme="minorHAnsi" w:hAnsiTheme="minorHAnsi"/>
          <w:color w:val="131313"/>
          <w:sz w:val="22"/>
          <w:szCs w:val="22"/>
          <w:lang w:val="en-CA" w:eastAsia="en-CA"/>
        </w:rPr>
        <w:lastRenderedPageBreak/>
        <w:t>Under the terms of the agreement, the Company acquired a 100-per-cent interest in Exploits Gold Corp. by issuing an aggregate of 18,910,752 common shares.  The shares are subject to a voluntary hold period and will be tradeable as to 1/3 on March 18, 2021, 1/3 on September 18, 2021 and 1/3 on March 18, 2022. Additionally, stock options of Exploits Gold Corp. were converted into options to purchase an aggregate of 1,000,000 common shares of the Company at a price of price of $0.59 per share on or before July 6, 2022.</w:t>
      </w:r>
    </w:p>
    <w:p w14:paraId="63FB9336" w14:textId="2FBA3FBD" w:rsidR="00A371B9" w:rsidRPr="00A371B9" w:rsidRDefault="00A371B9" w:rsidP="00A371B9">
      <w:pPr>
        <w:spacing w:after="160" w:line="259" w:lineRule="auto"/>
        <w:rPr>
          <w:rFonts w:asciiTheme="minorHAnsi" w:hAnsiTheme="minorHAnsi"/>
          <w:color w:val="131313"/>
          <w:sz w:val="22"/>
          <w:szCs w:val="22"/>
          <w:lang w:val="en-CA" w:eastAsia="en-CA"/>
        </w:rPr>
      </w:pPr>
      <w:r w:rsidRPr="00A371B9">
        <w:rPr>
          <w:rFonts w:asciiTheme="minorHAnsi" w:hAnsiTheme="minorHAnsi"/>
          <w:color w:val="131313"/>
          <w:sz w:val="22"/>
          <w:szCs w:val="22"/>
          <w:lang w:val="en-CA" w:eastAsia="en-CA"/>
        </w:rPr>
        <w:t xml:space="preserve">Crest Resources Inc. (“Crest”) of Vancouver, BC, a major shareholder of the Company, received 5,000,000 common shares of the Company in the transaction. Prior to closing of the transaction, Crest had beneficial ownership of, and </w:t>
      </w:r>
      <w:r w:rsidR="00ED3EF1" w:rsidRPr="00A371B9">
        <w:rPr>
          <w:rFonts w:asciiTheme="minorHAnsi" w:hAnsiTheme="minorHAnsi"/>
          <w:color w:val="131313"/>
          <w:sz w:val="22"/>
          <w:szCs w:val="22"/>
          <w:lang w:val="en-CA" w:eastAsia="en-CA"/>
        </w:rPr>
        <w:t>control</w:t>
      </w:r>
      <w:r w:rsidRPr="00A371B9">
        <w:rPr>
          <w:rFonts w:asciiTheme="minorHAnsi" w:hAnsiTheme="minorHAnsi"/>
          <w:color w:val="131313"/>
          <w:sz w:val="22"/>
          <w:szCs w:val="22"/>
          <w:lang w:val="en-CA" w:eastAsia="en-CA"/>
        </w:rPr>
        <w:t xml:space="preserve"> or direction over, 8,602,500 common shares representing 34.97% the then issued and outstanding common shares of the Company. Crest now has beneficial ownership of, and control or direction over, 13,602,500 common shares of the Company representing</w:t>
      </w:r>
      <w:r w:rsidR="00232D65">
        <w:rPr>
          <w:rFonts w:asciiTheme="minorHAnsi" w:hAnsiTheme="minorHAnsi"/>
          <w:color w:val="131313"/>
          <w:sz w:val="22"/>
          <w:szCs w:val="22"/>
          <w:lang w:val="en-CA" w:eastAsia="en-CA"/>
        </w:rPr>
        <w:t xml:space="preserve"> </w:t>
      </w:r>
      <w:r w:rsidRPr="00A371B9">
        <w:rPr>
          <w:rFonts w:asciiTheme="minorHAnsi" w:hAnsiTheme="minorHAnsi"/>
          <w:color w:val="131313"/>
          <w:sz w:val="22"/>
          <w:szCs w:val="22"/>
          <w:lang w:val="en-CA" w:eastAsia="en-CA"/>
        </w:rPr>
        <w:t xml:space="preserve">31.26% of the 43,511,302 issued and outstanding common shares.  Crest, together with its joint actors, have beneficial ownership of, and control or direction over 14,630,000 common shares representing 33.62% of the issued and outstanding common </w:t>
      </w:r>
      <w:r w:rsidRPr="00420FD8">
        <w:rPr>
          <w:rFonts w:asciiTheme="minorHAnsi" w:hAnsiTheme="minorHAnsi"/>
          <w:color w:val="131313"/>
          <w:sz w:val="22"/>
          <w:szCs w:val="22"/>
          <w:lang w:val="en-CA" w:eastAsia="en-CA"/>
        </w:rPr>
        <w:t xml:space="preserve">shares.  Michael Collins is </w:t>
      </w:r>
      <w:proofErr w:type="gramStart"/>
      <w:r w:rsidRPr="00420FD8">
        <w:rPr>
          <w:rFonts w:asciiTheme="minorHAnsi" w:hAnsiTheme="minorHAnsi"/>
          <w:color w:val="131313"/>
          <w:sz w:val="22"/>
          <w:szCs w:val="22"/>
          <w:lang w:val="en-CA" w:eastAsia="en-CA"/>
        </w:rPr>
        <w:t>the  CEO</w:t>
      </w:r>
      <w:proofErr w:type="gramEnd"/>
      <w:r w:rsidRPr="00420FD8">
        <w:rPr>
          <w:rFonts w:asciiTheme="minorHAnsi" w:hAnsiTheme="minorHAnsi"/>
          <w:color w:val="131313"/>
          <w:sz w:val="22"/>
          <w:szCs w:val="22"/>
          <w:lang w:val="en-CA" w:eastAsia="en-CA"/>
        </w:rPr>
        <w:t xml:space="preserve"> and a director of both Crest and Exploits Gold Corp. and was issued 175,000 common shares in the transaction to bring his total ownership to 595,000 common shares of the Company.</w:t>
      </w:r>
    </w:p>
    <w:p w14:paraId="454B61D2" w14:textId="77777777" w:rsidR="00A371B9" w:rsidRPr="00A371B9" w:rsidRDefault="00A371B9" w:rsidP="00A371B9">
      <w:pPr>
        <w:spacing w:after="160" w:line="259" w:lineRule="auto"/>
        <w:rPr>
          <w:rFonts w:asciiTheme="minorHAnsi" w:hAnsiTheme="minorHAnsi"/>
          <w:color w:val="131313"/>
          <w:sz w:val="22"/>
          <w:szCs w:val="22"/>
          <w:lang w:val="en-CA" w:eastAsia="en-CA"/>
        </w:rPr>
      </w:pPr>
      <w:r w:rsidRPr="00A371B9">
        <w:rPr>
          <w:rFonts w:asciiTheme="minorHAnsi" w:hAnsiTheme="minorHAnsi"/>
          <w:color w:val="131313"/>
          <w:sz w:val="22"/>
          <w:szCs w:val="22"/>
          <w:lang w:val="en-CA" w:eastAsia="en-CA"/>
        </w:rPr>
        <w:t>The transaction constitutes a related party transaction under Multilateral Instrument 61-101 (“MI 61-101”) but is exempt from the formal valuation requirements of MI 61-101 under sections 5.5(a) and 5.5(b) thereof and is exempt from the minority approval requirements of MI 61-101 under section 5.7(a) thereof.</w:t>
      </w:r>
    </w:p>
    <w:p w14:paraId="195F66A5" w14:textId="6DF3D49E" w:rsidR="00937B3E" w:rsidRPr="006F6882" w:rsidRDefault="00A371B9" w:rsidP="006F6882">
      <w:pPr>
        <w:spacing w:after="160" w:line="259" w:lineRule="auto"/>
        <w:rPr>
          <w:rFonts w:asciiTheme="minorHAnsi" w:hAnsiTheme="minorHAnsi"/>
          <w:color w:val="131313"/>
          <w:sz w:val="22"/>
          <w:szCs w:val="22"/>
          <w:lang w:val="en-CA" w:eastAsia="en-CA"/>
        </w:rPr>
      </w:pPr>
      <w:r w:rsidRPr="00A371B9">
        <w:rPr>
          <w:rFonts w:asciiTheme="minorHAnsi" w:hAnsiTheme="minorHAnsi"/>
          <w:color w:val="131313"/>
          <w:sz w:val="22"/>
          <w:szCs w:val="22"/>
          <w:lang w:val="en-CA" w:eastAsia="en-CA"/>
        </w:rPr>
        <w:t>Concurrent</w:t>
      </w:r>
      <w:r w:rsidR="00232D65">
        <w:rPr>
          <w:rFonts w:asciiTheme="minorHAnsi" w:hAnsiTheme="minorHAnsi"/>
          <w:color w:val="131313"/>
          <w:sz w:val="22"/>
          <w:szCs w:val="22"/>
          <w:lang w:val="en-CA" w:eastAsia="en-CA"/>
        </w:rPr>
        <w:t>ly</w:t>
      </w:r>
      <w:r w:rsidRPr="00A371B9">
        <w:rPr>
          <w:rFonts w:asciiTheme="minorHAnsi" w:hAnsiTheme="minorHAnsi"/>
          <w:color w:val="131313"/>
          <w:sz w:val="22"/>
          <w:szCs w:val="22"/>
          <w:lang w:val="en-CA" w:eastAsia="en-CA"/>
        </w:rPr>
        <w:t xml:space="preserve"> with this transaction</w:t>
      </w:r>
      <w:r w:rsidR="00232D65">
        <w:rPr>
          <w:rFonts w:asciiTheme="minorHAnsi" w:hAnsiTheme="minorHAnsi"/>
          <w:color w:val="131313"/>
          <w:sz w:val="22"/>
          <w:szCs w:val="22"/>
          <w:lang w:val="en-CA" w:eastAsia="en-CA"/>
        </w:rPr>
        <w:t>,</w:t>
      </w:r>
      <w:r w:rsidRPr="00A371B9">
        <w:rPr>
          <w:rFonts w:asciiTheme="minorHAnsi" w:hAnsiTheme="minorHAnsi"/>
          <w:color w:val="131313"/>
          <w:sz w:val="22"/>
          <w:szCs w:val="22"/>
          <w:lang w:val="en-CA" w:eastAsia="en-CA"/>
        </w:rPr>
        <w:t xml:space="preserve"> the </w:t>
      </w:r>
      <w:r w:rsidR="00232D65">
        <w:rPr>
          <w:rFonts w:asciiTheme="minorHAnsi" w:hAnsiTheme="minorHAnsi"/>
          <w:color w:val="131313"/>
          <w:sz w:val="22"/>
          <w:szCs w:val="22"/>
          <w:lang w:val="en-CA" w:eastAsia="en-CA"/>
        </w:rPr>
        <w:t>C</w:t>
      </w:r>
      <w:r w:rsidRPr="00A371B9">
        <w:rPr>
          <w:rFonts w:asciiTheme="minorHAnsi" w:hAnsiTheme="minorHAnsi"/>
          <w:color w:val="131313"/>
          <w:sz w:val="22"/>
          <w:szCs w:val="22"/>
          <w:lang w:val="en-CA" w:eastAsia="en-CA"/>
        </w:rPr>
        <w:t xml:space="preserve">ompany is raising </w:t>
      </w:r>
      <w:r w:rsidR="00232D65">
        <w:rPr>
          <w:rFonts w:asciiTheme="minorHAnsi" w:hAnsiTheme="minorHAnsi"/>
          <w:color w:val="131313"/>
          <w:sz w:val="22"/>
          <w:szCs w:val="22"/>
          <w:lang w:val="en-CA" w:eastAsia="en-CA"/>
        </w:rPr>
        <w:t xml:space="preserve">up to </w:t>
      </w:r>
      <w:r w:rsidRPr="00A371B9">
        <w:rPr>
          <w:rFonts w:asciiTheme="minorHAnsi" w:hAnsiTheme="minorHAnsi"/>
          <w:color w:val="131313"/>
          <w:sz w:val="22"/>
          <w:szCs w:val="22"/>
          <w:lang w:val="en-CA" w:eastAsia="en-CA"/>
        </w:rPr>
        <w:t xml:space="preserve">$3,500,000 </w:t>
      </w:r>
      <w:r w:rsidR="00232D65">
        <w:rPr>
          <w:rFonts w:asciiTheme="minorHAnsi" w:hAnsiTheme="minorHAnsi"/>
          <w:color w:val="131313"/>
          <w:sz w:val="22"/>
          <w:szCs w:val="22"/>
          <w:lang w:val="en-CA" w:eastAsia="en-CA"/>
        </w:rPr>
        <w:t>by the issuance</w:t>
      </w:r>
      <w:r w:rsidR="00232D65" w:rsidRPr="00A371B9">
        <w:rPr>
          <w:rFonts w:asciiTheme="minorHAnsi" w:hAnsiTheme="minorHAnsi"/>
          <w:color w:val="131313"/>
          <w:sz w:val="22"/>
          <w:szCs w:val="22"/>
          <w:lang w:val="en-CA" w:eastAsia="en-CA"/>
        </w:rPr>
        <w:t xml:space="preserve"> </w:t>
      </w:r>
      <w:r w:rsidR="00232D65">
        <w:rPr>
          <w:rFonts w:asciiTheme="minorHAnsi" w:hAnsiTheme="minorHAnsi"/>
          <w:color w:val="131313"/>
          <w:sz w:val="22"/>
          <w:szCs w:val="22"/>
          <w:lang w:val="en-CA" w:eastAsia="en-CA"/>
        </w:rPr>
        <w:t xml:space="preserve">of up to 10,000,000 units at a price of </w:t>
      </w:r>
      <w:r w:rsidRPr="00A371B9">
        <w:rPr>
          <w:rFonts w:asciiTheme="minorHAnsi" w:hAnsiTheme="minorHAnsi"/>
          <w:color w:val="131313"/>
          <w:sz w:val="22"/>
          <w:szCs w:val="22"/>
          <w:lang w:val="en-CA" w:eastAsia="en-CA"/>
        </w:rPr>
        <w:t xml:space="preserve">$0.35 cent unit </w:t>
      </w:r>
      <w:r w:rsidR="00232D65">
        <w:rPr>
          <w:rFonts w:asciiTheme="minorHAnsi" w:hAnsiTheme="minorHAnsi"/>
          <w:color w:val="131313"/>
          <w:sz w:val="22"/>
          <w:szCs w:val="22"/>
          <w:lang w:val="en-CA" w:eastAsia="en-CA"/>
        </w:rPr>
        <w:t>with each unit consisting of one common share and one-half of one share purchase warrant.</w:t>
      </w:r>
      <w:r w:rsidRPr="00A371B9">
        <w:rPr>
          <w:rFonts w:asciiTheme="minorHAnsi" w:hAnsiTheme="minorHAnsi"/>
          <w:color w:val="131313"/>
          <w:sz w:val="22"/>
          <w:szCs w:val="22"/>
          <w:lang w:val="en-CA" w:eastAsia="en-CA"/>
        </w:rPr>
        <w:t xml:space="preserve"> Each full warrant</w:t>
      </w:r>
      <w:r w:rsidR="00232D65">
        <w:rPr>
          <w:rFonts w:asciiTheme="minorHAnsi" w:hAnsiTheme="minorHAnsi"/>
          <w:color w:val="131313"/>
          <w:sz w:val="22"/>
          <w:szCs w:val="22"/>
          <w:lang w:val="en-CA" w:eastAsia="en-CA"/>
        </w:rPr>
        <w:t xml:space="preserve"> will entitle the holder to purchase one common share at a price of $0.70 per share for a period of one year from closing of the financing.</w:t>
      </w:r>
      <w:r w:rsidRPr="00A371B9">
        <w:rPr>
          <w:rFonts w:asciiTheme="minorHAnsi" w:hAnsiTheme="minorHAnsi"/>
          <w:color w:val="131313"/>
          <w:sz w:val="22"/>
          <w:szCs w:val="22"/>
          <w:lang w:val="en-CA" w:eastAsia="en-CA"/>
        </w:rPr>
        <w:t xml:space="preserve"> The financing is expected to close on or about Sept</w:t>
      </w:r>
      <w:r w:rsidR="00232D65">
        <w:rPr>
          <w:rFonts w:asciiTheme="minorHAnsi" w:hAnsiTheme="minorHAnsi"/>
          <w:color w:val="131313"/>
          <w:sz w:val="22"/>
          <w:szCs w:val="22"/>
          <w:lang w:val="en-CA" w:eastAsia="en-CA"/>
        </w:rPr>
        <w:t>ember</w:t>
      </w:r>
      <w:r w:rsidRPr="00A371B9">
        <w:rPr>
          <w:rFonts w:asciiTheme="minorHAnsi" w:hAnsiTheme="minorHAnsi"/>
          <w:color w:val="131313"/>
          <w:sz w:val="22"/>
          <w:szCs w:val="22"/>
          <w:lang w:val="en-CA" w:eastAsia="en-CA"/>
        </w:rPr>
        <w:t xml:space="preserve"> 25</w:t>
      </w:r>
      <w:r w:rsidR="00232D65">
        <w:rPr>
          <w:rFonts w:asciiTheme="minorHAnsi" w:hAnsiTheme="minorHAnsi"/>
          <w:color w:val="131313"/>
          <w:sz w:val="22"/>
          <w:szCs w:val="22"/>
          <w:lang w:val="en-CA" w:eastAsia="en-CA"/>
        </w:rPr>
        <w:t xml:space="preserve">, </w:t>
      </w:r>
      <w:r w:rsidRPr="00A371B9">
        <w:rPr>
          <w:rFonts w:asciiTheme="minorHAnsi" w:hAnsiTheme="minorHAnsi"/>
          <w:color w:val="131313"/>
          <w:sz w:val="22"/>
          <w:szCs w:val="22"/>
          <w:lang w:val="en-CA" w:eastAsia="en-CA"/>
        </w:rPr>
        <w:t>2020.</w:t>
      </w:r>
    </w:p>
    <w:p w14:paraId="06779952" w14:textId="6A9EEF59" w:rsidR="006F6882" w:rsidRDefault="00937B3E" w:rsidP="006F6882">
      <w:pPr>
        <w:widowControl w:val="0"/>
        <w:autoSpaceDE w:val="0"/>
        <w:autoSpaceDN w:val="0"/>
        <w:adjustRightInd w:val="0"/>
        <w:jc w:val="both"/>
        <w:rPr>
          <w:rFonts w:asciiTheme="minorHAnsi" w:hAnsiTheme="minorHAnsi"/>
          <w:spacing w:val="3"/>
          <w:sz w:val="22"/>
          <w:szCs w:val="22"/>
          <w:lang w:val="en-CA"/>
        </w:rPr>
      </w:pPr>
      <w:r w:rsidRPr="00937B3E">
        <w:rPr>
          <w:rFonts w:asciiTheme="minorHAnsi" w:hAnsiTheme="minorHAnsi"/>
          <w:spacing w:val="3"/>
          <w:sz w:val="22"/>
          <w:szCs w:val="22"/>
          <w:lang w:val="en-CA"/>
        </w:rPr>
        <w:t xml:space="preserve">Ian </w:t>
      </w:r>
      <w:proofErr w:type="spellStart"/>
      <w:r w:rsidRPr="00937B3E">
        <w:rPr>
          <w:rFonts w:asciiTheme="minorHAnsi" w:hAnsiTheme="minorHAnsi"/>
          <w:spacing w:val="3"/>
          <w:sz w:val="22"/>
          <w:szCs w:val="22"/>
          <w:lang w:val="en-CA"/>
        </w:rPr>
        <w:t>Herbranson</w:t>
      </w:r>
      <w:proofErr w:type="spellEnd"/>
      <w:r w:rsidRPr="00937B3E">
        <w:rPr>
          <w:rFonts w:asciiTheme="minorHAnsi" w:hAnsiTheme="minorHAnsi"/>
          <w:spacing w:val="3"/>
          <w:sz w:val="22"/>
          <w:szCs w:val="22"/>
          <w:lang w:val="en-CA"/>
        </w:rPr>
        <w:t xml:space="preserve">, </w:t>
      </w:r>
      <w:proofErr w:type="spellStart"/>
      <w:proofErr w:type="gramStart"/>
      <w:r w:rsidRPr="00937B3E">
        <w:rPr>
          <w:rFonts w:asciiTheme="minorHAnsi" w:hAnsiTheme="minorHAnsi"/>
          <w:spacing w:val="3"/>
          <w:sz w:val="22"/>
          <w:szCs w:val="22"/>
          <w:lang w:val="en-CA"/>
        </w:rPr>
        <w:t>P.Geo</w:t>
      </w:r>
      <w:proofErr w:type="spellEnd"/>
      <w:proofErr w:type="gramEnd"/>
      <w:r w:rsidRPr="00937B3E">
        <w:rPr>
          <w:rFonts w:asciiTheme="minorHAnsi" w:hAnsiTheme="minorHAnsi"/>
          <w:spacing w:val="3"/>
          <w:sz w:val="22"/>
          <w:szCs w:val="22"/>
          <w:lang w:val="en-CA"/>
        </w:rPr>
        <w:t xml:space="preserve">, is a consultant for the </w:t>
      </w:r>
      <w:r w:rsidR="00232D65">
        <w:rPr>
          <w:rFonts w:asciiTheme="minorHAnsi" w:hAnsiTheme="minorHAnsi"/>
          <w:spacing w:val="3"/>
          <w:sz w:val="22"/>
          <w:szCs w:val="22"/>
          <w:lang w:val="en-CA"/>
        </w:rPr>
        <w:t>C</w:t>
      </w:r>
      <w:r w:rsidRPr="00937B3E">
        <w:rPr>
          <w:rFonts w:asciiTheme="minorHAnsi" w:hAnsiTheme="minorHAnsi"/>
          <w:spacing w:val="3"/>
          <w:sz w:val="22"/>
          <w:szCs w:val="22"/>
          <w:lang w:val="en-CA"/>
        </w:rPr>
        <w:t xml:space="preserve">ompany, shareholder, and qualified person as defined by National Instrument 43-101. Mr. </w:t>
      </w:r>
      <w:proofErr w:type="spellStart"/>
      <w:r w:rsidRPr="00937B3E">
        <w:rPr>
          <w:rFonts w:asciiTheme="minorHAnsi" w:hAnsiTheme="minorHAnsi"/>
          <w:spacing w:val="3"/>
          <w:sz w:val="22"/>
          <w:szCs w:val="22"/>
          <w:lang w:val="en-CA"/>
        </w:rPr>
        <w:t>Herbranson</w:t>
      </w:r>
      <w:proofErr w:type="spellEnd"/>
      <w:r w:rsidRPr="00937B3E">
        <w:rPr>
          <w:rFonts w:asciiTheme="minorHAnsi" w:hAnsiTheme="minorHAnsi"/>
          <w:spacing w:val="3"/>
          <w:sz w:val="22"/>
          <w:szCs w:val="22"/>
          <w:lang w:val="en-CA"/>
        </w:rPr>
        <w:t xml:space="preserve"> supervised the preparation of the technical information in this news release. </w:t>
      </w:r>
    </w:p>
    <w:p w14:paraId="71620DF3" w14:textId="0DEE6B55" w:rsidR="00937B3E" w:rsidRDefault="00937B3E" w:rsidP="00937B3E">
      <w:pPr>
        <w:widowControl w:val="0"/>
        <w:autoSpaceDE w:val="0"/>
        <w:autoSpaceDN w:val="0"/>
        <w:adjustRightInd w:val="0"/>
        <w:jc w:val="both"/>
        <w:rPr>
          <w:rFonts w:asciiTheme="minorHAnsi" w:hAnsiTheme="minorHAnsi"/>
          <w:spacing w:val="3"/>
          <w:sz w:val="22"/>
          <w:szCs w:val="22"/>
          <w:lang w:val="en-CA"/>
        </w:rPr>
      </w:pPr>
    </w:p>
    <w:p w14:paraId="584A4A86" w14:textId="77777777" w:rsidR="00937B3E" w:rsidRPr="00937B3E" w:rsidRDefault="00937B3E" w:rsidP="00937B3E">
      <w:pPr>
        <w:widowControl w:val="0"/>
        <w:autoSpaceDE w:val="0"/>
        <w:autoSpaceDN w:val="0"/>
        <w:adjustRightInd w:val="0"/>
        <w:jc w:val="both"/>
        <w:rPr>
          <w:rFonts w:asciiTheme="minorHAnsi" w:hAnsiTheme="minorHAnsi"/>
          <w:b/>
          <w:bCs/>
          <w:spacing w:val="3"/>
          <w:sz w:val="22"/>
          <w:szCs w:val="22"/>
          <w:lang w:val="en-CA"/>
        </w:rPr>
      </w:pPr>
      <w:r w:rsidRPr="00937B3E">
        <w:rPr>
          <w:rFonts w:asciiTheme="minorHAnsi" w:hAnsiTheme="minorHAnsi"/>
          <w:b/>
          <w:bCs/>
          <w:spacing w:val="3"/>
          <w:sz w:val="22"/>
          <w:szCs w:val="22"/>
          <w:lang w:val="en-CA"/>
        </w:rPr>
        <w:t>About Mariner Resources Corp.</w:t>
      </w:r>
    </w:p>
    <w:p w14:paraId="45E2E72E" w14:textId="30CAD3CB" w:rsidR="006F6882" w:rsidRDefault="00937B3E" w:rsidP="009D2E18">
      <w:pPr>
        <w:widowControl w:val="0"/>
        <w:autoSpaceDE w:val="0"/>
        <w:autoSpaceDN w:val="0"/>
        <w:adjustRightInd w:val="0"/>
        <w:jc w:val="both"/>
        <w:rPr>
          <w:rFonts w:asciiTheme="minorHAnsi" w:hAnsiTheme="minorHAnsi"/>
          <w:spacing w:val="3"/>
          <w:sz w:val="22"/>
          <w:szCs w:val="22"/>
          <w:lang w:val="en-CA"/>
        </w:rPr>
      </w:pPr>
      <w:r w:rsidRPr="00937B3E">
        <w:rPr>
          <w:rFonts w:asciiTheme="minorHAnsi" w:hAnsiTheme="minorHAnsi"/>
          <w:spacing w:val="3"/>
          <w:sz w:val="22"/>
          <w:szCs w:val="22"/>
          <w:lang w:val="en-CA"/>
        </w:rPr>
        <w:t xml:space="preserve">Mariner Resources Corp. is a Canadian mineral exploration company focused on the acquisition and development of mineral projects in Newfoundland, Canada. The company currently holds the Middle Ridge, True Grit, Great Bend, Mt. Peyton North &amp; Shirley Lake, </w:t>
      </w:r>
      <w:proofErr w:type="spellStart"/>
      <w:r w:rsidRPr="00937B3E">
        <w:rPr>
          <w:rFonts w:asciiTheme="minorHAnsi" w:hAnsiTheme="minorHAnsi"/>
          <w:spacing w:val="3"/>
          <w:sz w:val="22"/>
          <w:szCs w:val="22"/>
          <w:lang w:val="en-CA"/>
        </w:rPr>
        <w:t>Gazeebow</w:t>
      </w:r>
      <w:proofErr w:type="spellEnd"/>
      <w:r w:rsidRPr="00937B3E">
        <w:rPr>
          <w:rFonts w:asciiTheme="minorHAnsi" w:hAnsiTheme="minorHAnsi"/>
          <w:spacing w:val="3"/>
          <w:sz w:val="22"/>
          <w:szCs w:val="22"/>
          <w:lang w:val="en-CA"/>
        </w:rPr>
        <w:t xml:space="preserve"> and Dog Bay projects, which cumulatively cover an area of 1,168.75 km². With this new acquisition, the company will cumulatively hold 1,525.25 km². All projects lay within the Exploits Subzone and Gander River Ultramafic Belt (GRUB) of the Dunnage Zone, which contain the majority of Newfoundland's gold mineral occurrences and exploration efforts, including New Found Gold's 2019 discovery of 92.86 g/t Au over 19.0 meters near surface. The Exploits Subzone and GRUB regions have been the focus of major staking and financing throughout 2020, with increased exploration activities forecasted in the area moving into 2021.</w:t>
      </w:r>
    </w:p>
    <w:p w14:paraId="702BCDA3" w14:textId="77777777" w:rsidR="006F6882" w:rsidRDefault="006F6882">
      <w:pPr>
        <w:spacing w:after="160" w:line="259" w:lineRule="auto"/>
        <w:rPr>
          <w:rFonts w:asciiTheme="minorHAnsi" w:hAnsiTheme="minorHAnsi"/>
          <w:spacing w:val="3"/>
          <w:sz w:val="22"/>
          <w:szCs w:val="22"/>
          <w:lang w:val="en-CA"/>
        </w:rPr>
      </w:pPr>
      <w:r>
        <w:rPr>
          <w:rFonts w:asciiTheme="minorHAnsi" w:hAnsiTheme="minorHAnsi"/>
          <w:spacing w:val="3"/>
          <w:sz w:val="22"/>
          <w:szCs w:val="22"/>
          <w:lang w:val="en-CA"/>
        </w:rPr>
        <w:br w:type="page"/>
      </w:r>
    </w:p>
    <w:p w14:paraId="593DBEBA" w14:textId="77777777" w:rsidR="00937B3E" w:rsidRPr="00937B3E" w:rsidRDefault="00937B3E" w:rsidP="009D2E18">
      <w:pPr>
        <w:widowControl w:val="0"/>
        <w:autoSpaceDE w:val="0"/>
        <w:autoSpaceDN w:val="0"/>
        <w:adjustRightInd w:val="0"/>
        <w:jc w:val="both"/>
        <w:rPr>
          <w:rFonts w:asciiTheme="minorHAnsi" w:hAnsiTheme="minorHAnsi"/>
          <w:spacing w:val="3"/>
          <w:sz w:val="22"/>
          <w:szCs w:val="22"/>
          <w:lang w:val="en-CA"/>
        </w:rPr>
      </w:pPr>
    </w:p>
    <w:p w14:paraId="49F06BEB" w14:textId="1679489A" w:rsidR="009D2E18" w:rsidRDefault="009D2E18" w:rsidP="009D2E18">
      <w:pPr>
        <w:widowControl w:val="0"/>
        <w:autoSpaceDE w:val="0"/>
        <w:autoSpaceDN w:val="0"/>
        <w:adjustRightInd w:val="0"/>
        <w:jc w:val="both"/>
        <w:rPr>
          <w:rFonts w:asciiTheme="minorHAnsi" w:hAnsiTheme="minorHAnsi"/>
          <w:spacing w:val="3"/>
          <w:sz w:val="22"/>
          <w:szCs w:val="22"/>
        </w:rPr>
        <w:sectPr w:rsidR="009D2E18" w:rsidSect="003912BB">
          <w:headerReference w:type="default" r:id="rId8"/>
          <w:footerReference w:type="default" r:id="rId9"/>
          <w:headerReference w:type="first" r:id="rId10"/>
          <w:footerReference w:type="first" r:id="rId11"/>
          <w:pgSz w:w="12240" w:h="15840"/>
          <w:pgMar w:top="2154" w:right="1080" w:bottom="1440" w:left="1260" w:header="720" w:footer="720" w:gutter="0"/>
          <w:cols w:space="720"/>
          <w:titlePg/>
          <w:docGrid w:linePitch="360"/>
        </w:sectPr>
      </w:pPr>
      <w:r w:rsidRPr="009D2E18">
        <w:rPr>
          <w:rFonts w:asciiTheme="minorHAnsi" w:hAnsiTheme="minorHAnsi"/>
          <w:spacing w:val="3"/>
          <w:sz w:val="22"/>
          <w:szCs w:val="22"/>
        </w:rPr>
        <w:t xml:space="preserve">. </w:t>
      </w:r>
    </w:p>
    <w:p w14:paraId="1D13BAB5" w14:textId="73A4FD87" w:rsidR="009D2E18" w:rsidRDefault="009D2E18" w:rsidP="009D2E18">
      <w:pPr>
        <w:widowControl w:val="0"/>
        <w:autoSpaceDE w:val="0"/>
        <w:autoSpaceDN w:val="0"/>
        <w:adjustRightInd w:val="0"/>
        <w:jc w:val="both"/>
        <w:rPr>
          <w:rFonts w:asciiTheme="minorHAnsi" w:hAnsiTheme="minorHAnsi"/>
          <w:spacing w:val="3"/>
          <w:sz w:val="22"/>
          <w:szCs w:val="22"/>
        </w:rPr>
      </w:pPr>
    </w:p>
    <w:p w14:paraId="6D78BC2B" w14:textId="77777777" w:rsidR="009D2E18" w:rsidRPr="004439A0" w:rsidRDefault="009D2E18" w:rsidP="009D2E18">
      <w:pPr>
        <w:spacing w:after="120"/>
        <w:rPr>
          <w:rFonts w:asciiTheme="minorHAnsi" w:hAnsiTheme="minorHAnsi" w:cstheme="minorHAnsi"/>
          <w:b/>
          <w:bCs/>
        </w:rPr>
      </w:pPr>
      <w:r w:rsidRPr="004439A0">
        <w:rPr>
          <w:rFonts w:asciiTheme="minorHAnsi" w:hAnsiTheme="minorHAnsi" w:cstheme="minorHAnsi"/>
          <w:b/>
          <w:bCs/>
        </w:rPr>
        <w:t>ON BEHALF OF THE BOARD</w:t>
      </w:r>
    </w:p>
    <w:p w14:paraId="4BD7A5FF" w14:textId="5B514D52" w:rsidR="009D2E18" w:rsidRPr="004439A0" w:rsidRDefault="009D2E18" w:rsidP="009D2E18">
      <w:pPr>
        <w:spacing w:after="120"/>
        <w:rPr>
          <w:rFonts w:asciiTheme="minorHAnsi" w:hAnsiTheme="minorHAnsi" w:cstheme="minorHAnsi"/>
        </w:rPr>
      </w:pPr>
      <w:r w:rsidRPr="004439A0">
        <w:rPr>
          <w:rFonts w:asciiTheme="minorHAnsi" w:hAnsiTheme="minorHAnsi" w:cstheme="minorHAnsi"/>
          <w:i/>
        </w:rPr>
        <w:t>/s/ "</w:t>
      </w:r>
      <w:r w:rsidR="006F6882">
        <w:rPr>
          <w:rFonts w:asciiTheme="minorHAnsi" w:hAnsiTheme="minorHAnsi" w:cstheme="minorHAnsi"/>
          <w:i/>
        </w:rPr>
        <w:t xml:space="preserve">Michael Collins </w:t>
      </w:r>
      <w:r w:rsidRPr="004439A0">
        <w:rPr>
          <w:rFonts w:asciiTheme="minorHAnsi" w:hAnsiTheme="minorHAnsi" w:cstheme="minorHAnsi"/>
          <w:i/>
        </w:rPr>
        <w:t>"</w:t>
      </w:r>
      <w:r w:rsidRPr="004439A0">
        <w:rPr>
          <w:rFonts w:asciiTheme="minorHAnsi" w:hAnsiTheme="minorHAnsi" w:cstheme="minorHAnsi"/>
        </w:rPr>
        <w:br/>
      </w:r>
      <w:r w:rsidR="006F6882">
        <w:rPr>
          <w:rFonts w:asciiTheme="minorHAnsi" w:hAnsiTheme="minorHAnsi" w:cstheme="minorHAnsi"/>
        </w:rPr>
        <w:t>President and CEO</w:t>
      </w:r>
    </w:p>
    <w:p w14:paraId="2B080287" w14:textId="77777777" w:rsidR="009D2E18" w:rsidRPr="004439A0" w:rsidRDefault="009D2E18" w:rsidP="009D2E18">
      <w:pPr>
        <w:pStyle w:val="NoSpacing"/>
        <w:rPr>
          <w:rFonts w:asciiTheme="minorHAnsi" w:hAnsiTheme="minorHAnsi" w:cstheme="minorHAnsi"/>
          <w:b/>
          <w:bCs/>
          <w:sz w:val="22"/>
          <w:szCs w:val="22"/>
        </w:rPr>
      </w:pPr>
    </w:p>
    <w:p w14:paraId="6D55B52E" w14:textId="1AF3F4B2" w:rsidR="009D2E18" w:rsidRPr="004439A0" w:rsidRDefault="009D2E18" w:rsidP="009D2E18">
      <w:pPr>
        <w:pStyle w:val="NoSpacing"/>
        <w:rPr>
          <w:rFonts w:asciiTheme="minorHAnsi" w:hAnsiTheme="minorHAnsi" w:cstheme="minorHAnsi"/>
          <w:sz w:val="22"/>
          <w:szCs w:val="22"/>
        </w:rPr>
      </w:pPr>
      <w:r w:rsidRPr="004439A0">
        <w:rPr>
          <w:rFonts w:asciiTheme="minorHAnsi" w:hAnsiTheme="minorHAnsi" w:cstheme="minorHAnsi"/>
          <w:b/>
          <w:bCs/>
          <w:sz w:val="22"/>
          <w:szCs w:val="22"/>
        </w:rPr>
        <w:t>For further information, please contact:</w:t>
      </w:r>
      <w:r w:rsidRPr="004439A0">
        <w:rPr>
          <w:rFonts w:asciiTheme="minorHAnsi" w:hAnsiTheme="minorHAnsi" w:cstheme="minorHAnsi"/>
          <w:sz w:val="22"/>
          <w:szCs w:val="22"/>
        </w:rPr>
        <w:br/>
      </w:r>
      <w:r w:rsidR="006F6882">
        <w:rPr>
          <w:rFonts w:asciiTheme="minorHAnsi" w:hAnsiTheme="minorHAnsi" w:cstheme="minorHAnsi"/>
          <w:sz w:val="22"/>
          <w:szCs w:val="22"/>
        </w:rPr>
        <w:t>Michael Collins</w:t>
      </w:r>
      <w:r w:rsidRPr="004439A0">
        <w:rPr>
          <w:rFonts w:asciiTheme="minorHAnsi" w:hAnsiTheme="minorHAnsi" w:cstheme="minorHAnsi"/>
          <w:sz w:val="22"/>
          <w:szCs w:val="22"/>
        </w:rPr>
        <w:t xml:space="preserve">, </w:t>
      </w:r>
      <w:r w:rsidR="006F6882">
        <w:rPr>
          <w:rFonts w:asciiTheme="minorHAnsi" w:hAnsiTheme="minorHAnsi" w:cstheme="minorHAnsi"/>
          <w:sz w:val="22"/>
          <w:szCs w:val="22"/>
        </w:rPr>
        <w:t>CEO</w:t>
      </w:r>
    </w:p>
    <w:p w14:paraId="2683DB69" w14:textId="507EC871" w:rsidR="009D2E18" w:rsidRPr="009D2E18" w:rsidRDefault="009D2E18" w:rsidP="009D2E18">
      <w:pPr>
        <w:widowControl w:val="0"/>
        <w:autoSpaceDE w:val="0"/>
        <w:autoSpaceDN w:val="0"/>
        <w:adjustRightInd w:val="0"/>
        <w:jc w:val="both"/>
        <w:rPr>
          <w:rFonts w:asciiTheme="minorHAnsi" w:hAnsiTheme="minorHAnsi"/>
          <w:spacing w:val="3"/>
          <w:sz w:val="22"/>
          <w:szCs w:val="22"/>
        </w:rPr>
      </w:pPr>
      <w:r w:rsidRPr="004439A0">
        <w:rPr>
          <w:rFonts w:asciiTheme="minorHAnsi" w:hAnsiTheme="minorHAnsi" w:cstheme="minorHAnsi"/>
          <w:b/>
          <w:sz w:val="22"/>
          <w:szCs w:val="22"/>
        </w:rPr>
        <w:t>Tel: (</w:t>
      </w:r>
      <w:r w:rsidR="006F6882">
        <w:rPr>
          <w:rFonts w:asciiTheme="minorHAnsi" w:hAnsiTheme="minorHAnsi" w:cstheme="minorHAnsi"/>
          <w:b/>
          <w:sz w:val="22"/>
          <w:szCs w:val="22"/>
        </w:rPr>
        <w:t>604</w:t>
      </w:r>
      <w:r w:rsidRPr="004439A0">
        <w:rPr>
          <w:rFonts w:asciiTheme="minorHAnsi" w:hAnsiTheme="minorHAnsi" w:cstheme="minorHAnsi"/>
          <w:b/>
          <w:sz w:val="22"/>
          <w:szCs w:val="22"/>
        </w:rPr>
        <w:t xml:space="preserve">) </w:t>
      </w:r>
      <w:r w:rsidR="006F6882">
        <w:rPr>
          <w:rFonts w:asciiTheme="minorHAnsi" w:hAnsiTheme="minorHAnsi" w:cstheme="minorHAnsi"/>
          <w:b/>
          <w:sz w:val="22"/>
          <w:szCs w:val="22"/>
        </w:rPr>
        <w:t>681-3170</w:t>
      </w:r>
    </w:p>
    <w:p w14:paraId="22A13EE3" w14:textId="75BB8F6C" w:rsidR="009D2E18" w:rsidRDefault="009D2E18" w:rsidP="00EA522F">
      <w:pPr>
        <w:rPr>
          <w:rFonts w:cstheme="minorHAnsi"/>
          <w:lang w:eastAsia="zh-CN"/>
        </w:rPr>
        <w:sectPr w:rsidR="009D2E18" w:rsidSect="009D2E18">
          <w:type w:val="continuous"/>
          <w:pgSz w:w="12240" w:h="15840"/>
          <w:pgMar w:top="2154" w:right="1080" w:bottom="1440" w:left="1260" w:header="720" w:footer="720" w:gutter="0"/>
          <w:cols w:num="2" w:space="720"/>
          <w:titlePg/>
          <w:docGrid w:linePitch="360"/>
        </w:sectPr>
      </w:pPr>
    </w:p>
    <w:p w14:paraId="1421E62E" w14:textId="77777777" w:rsidR="009D2E18" w:rsidRDefault="009D2E18" w:rsidP="009D2E18">
      <w:pPr>
        <w:spacing w:after="160" w:line="259" w:lineRule="auto"/>
        <w:rPr>
          <w:rFonts w:ascii="Calibri" w:hAnsi="Calibri"/>
          <w:sz w:val="18"/>
          <w:szCs w:val="18"/>
          <w:lang w:eastAsia="zh-CN"/>
        </w:rPr>
      </w:pPr>
      <w:bookmarkStart w:id="0" w:name="_Hlk24469537"/>
    </w:p>
    <w:bookmarkEnd w:id="0"/>
    <w:p w14:paraId="1E0D73FC" w14:textId="77777777" w:rsidR="0038616C" w:rsidRPr="0038616C" w:rsidRDefault="0038616C" w:rsidP="0038616C">
      <w:pPr>
        <w:spacing w:after="160" w:line="259" w:lineRule="auto"/>
        <w:rPr>
          <w:rFonts w:ascii="Calibri" w:hAnsi="Calibri"/>
          <w:i/>
          <w:sz w:val="18"/>
          <w:szCs w:val="18"/>
          <w:lang w:val="en-CA" w:eastAsia="zh-CN"/>
        </w:rPr>
      </w:pPr>
      <w:r w:rsidRPr="0038616C">
        <w:rPr>
          <w:rFonts w:ascii="Calibri" w:hAnsi="Calibri"/>
          <w:i/>
          <w:sz w:val="18"/>
          <w:szCs w:val="18"/>
          <w:lang w:val="en-CA" w:eastAsia="zh-CN"/>
        </w:rPr>
        <w:t>Neither the Canadian Securities Exchange nor its Regulation Service Provider (as the term is defined in the policies of the Canadian Securities Exchange) accepts responsibility for the adequacy of accuracy of this news release.</w:t>
      </w:r>
    </w:p>
    <w:p w14:paraId="052750E9" w14:textId="77777777" w:rsidR="0038616C" w:rsidRPr="0038616C" w:rsidRDefault="0038616C" w:rsidP="0038616C">
      <w:pPr>
        <w:spacing w:after="160" w:line="259" w:lineRule="auto"/>
        <w:rPr>
          <w:rFonts w:ascii="Calibri" w:hAnsi="Calibri"/>
          <w:i/>
          <w:sz w:val="18"/>
          <w:szCs w:val="18"/>
          <w:lang w:val="en-CA" w:eastAsia="zh-CN"/>
        </w:rPr>
      </w:pPr>
    </w:p>
    <w:p w14:paraId="50579D43" w14:textId="77777777" w:rsidR="0038616C" w:rsidRPr="0038616C" w:rsidRDefault="0038616C" w:rsidP="0038616C">
      <w:pPr>
        <w:spacing w:after="160" w:line="259" w:lineRule="auto"/>
        <w:rPr>
          <w:rFonts w:ascii="Calibri" w:hAnsi="Calibri"/>
          <w:b/>
          <w:sz w:val="18"/>
          <w:szCs w:val="18"/>
          <w:lang w:val="en-CA" w:eastAsia="zh-CN"/>
        </w:rPr>
      </w:pPr>
      <w:r w:rsidRPr="0038616C">
        <w:rPr>
          <w:rFonts w:ascii="Calibri" w:hAnsi="Calibri"/>
          <w:b/>
          <w:sz w:val="18"/>
          <w:szCs w:val="18"/>
          <w:lang w:val="en-CA" w:eastAsia="zh-CN"/>
        </w:rPr>
        <w:t>Forward-Looking Statements</w:t>
      </w:r>
    </w:p>
    <w:p w14:paraId="4C38EA08" w14:textId="77777777" w:rsidR="0038616C" w:rsidRPr="0038616C" w:rsidRDefault="0038616C" w:rsidP="0038616C">
      <w:pPr>
        <w:spacing w:after="160" w:line="259" w:lineRule="auto"/>
        <w:rPr>
          <w:rFonts w:ascii="Calibri" w:hAnsi="Calibri"/>
          <w:bCs/>
          <w:sz w:val="18"/>
          <w:szCs w:val="18"/>
          <w:lang w:val="en-CA" w:eastAsia="zh-CN"/>
        </w:rPr>
      </w:pPr>
      <w:r w:rsidRPr="0038616C">
        <w:rPr>
          <w:rFonts w:ascii="Calibri" w:hAnsi="Calibri"/>
          <w:bCs/>
          <w:sz w:val="18"/>
          <w:szCs w:val="18"/>
          <w:lang w:val="en-CA" w:eastAsia="zh-CN"/>
        </w:rPr>
        <w:t>This news release contains certain forward-looking statements, which relate to future events or future performance and reflect management’s current expectations and assumptions. Such forward-looking statements reflect management’s current beliefs and are based on assumptions made by and information currently available to the Company.  Readers are cautioned that these forward-looking statements are neither promises nor guarantees, and are subject to risks and uncertainties that may cause future results to differ materially from those expected including, but not limited to, market conditions, availability of financing, actual results of the Company’s exploration and other activities, environmental risks, future metal prices, operating risks, accidents, labor issues, delays in obtaining governmental approvals and permits, and other risks in the mining industry.  All the forward-looking statements made in this news release are qualified by these cautionary statements and those in our continuous disclosure filings available on SEDAR at www.sedar.com.  These forward-looking statements are made as of the date hereof and the Company does not assume any obligation to update or revise them to reflect new events or circumstances save as required by applicable law.</w:t>
      </w:r>
    </w:p>
    <w:p w14:paraId="3E7714D1" w14:textId="77777777" w:rsidR="0038616C" w:rsidRPr="0038616C" w:rsidRDefault="0038616C" w:rsidP="0038616C">
      <w:pPr>
        <w:spacing w:after="160" w:line="259" w:lineRule="auto"/>
        <w:rPr>
          <w:rFonts w:ascii="Calibri" w:hAnsi="Calibri"/>
          <w:sz w:val="18"/>
          <w:szCs w:val="18"/>
          <w:lang w:val="en-CA" w:eastAsia="zh-CN"/>
        </w:rPr>
      </w:pPr>
      <w:r w:rsidRPr="0038616C">
        <w:rPr>
          <w:rFonts w:ascii="Calibri" w:hAnsi="Calibri"/>
          <w:i/>
          <w:sz w:val="18"/>
          <w:szCs w:val="18"/>
          <w:lang w:val="en-CA" w:eastAsia="zh-CN"/>
        </w:rPr>
        <w:t>THIS NEWS RELEASE, REQUIRED BY APPLICABLE CANADIAN LAWS, IS NOT FOR DISTRIBUTION TO U.S. NEWS SERVICES OR FOR DISSEMINATION IN THE UNITED STATES, AND DOES NOT CONSTITUTE AN OFFER TO SELL SECURITIES AND THE COMPANY IS NOT SOLICITING AN OFFER TO BUY THE SECURITIES DESCRIBED HEREIN. THESE SECURITIES HAVE NOT BEEN REGISTERED UNDER THE UNITED STATES SECURITIES ACT OF 1933, AS AMENDED, OR ANY STATE SECURITIES LAWS, AND MAY NOT BE OFFERED OR SOLD IN THE UNITED STATES OR TO U.S. PERSONS UNLESS REGISTERED OR EXEMPT THEREFROM.</w:t>
      </w:r>
    </w:p>
    <w:p w14:paraId="751F2505" w14:textId="5D2401EB" w:rsidR="00CC47AD" w:rsidRPr="00CC47AD" w:rsidRDefault="00CC47AD" w:rsidP="0038616C">
      <w:pPr>
        <w:spacing w:after="160" w:line="259" w:lineRule="auto"/>
        <w:rPr>
          <w:rFonts w:cstheme="minorHAnsi"/>
          <w:lang w:eastAsia="zh-CN"/>
        </w:rPr>
      </w:pPr>
    </w:p>
    <w:sectPr w:rsidR="00CC47AD" w:rsidRPr="00CC47AD" w:rsidSect="009D2E18">
      <w:type w:val="continuous"/>
      <w:pgSz w:w="12240" w:h="15840"/>
      <w:pgMar w:top="2154" w:right="108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CC3AF" w14:textId="77777777" w:rsidR="00214EAA" w:rsidRDefault="00214EAA" w:rsidP="00010DA4">
      <w:r>
        <w:separator/>
      </w:r>
    </w:p>
  </w:endnote>
  <w:endnote w:type="continuationSeparator" w:id="0">
    <w:p w14:paraId="7D51F98A" w14:textId="77777777" w:rsidR="00214EAA" w:rsidRDefault="00214EAA" w:rsidP="0001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EA47" w14:textId="2A84E889" w:rsidR="00010DA4" w:rsidRDefault="009D2E18">
    <w:pPr>
      <w:pStyle w:val="Footer"/>
    </w:pPr>
    <w:r>
      <w:rPr>
        <w:noProof/>
      </w:rPr>
      <w:drawing>
        <wp:anchor distT="0" distB="0" distL="114300" distR="114300" simplePos="0" relativeHeight="251660800" behindDoc="1" locked="0" layoutInCell="1" allowOverlap="1" wp14:anchorId="47D9A5F0" wp14:editId="1E95AACB">
          <wp:simplePos x="0" y="0"/>
          <wp:positionH relativeFrom="margin">
            <wp:align>center</wp:align>
          </wp:positionH>
          <wp:positionV relativeFrom="paragraph">
            <wp:posOffset>-1247775</wp:posOffset>
          </wp:positionV>
          <wp:extent cx="7864958" cy="1871289"/>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N bottom letterhead.png"/>
                  <pic:cNvPicPr/>
                </pic:nvPicPr>
                <pic:blipFill>
                  <a:blip r:embed="rId1">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7864958" cy="187128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7FC15" w14:textId="649A48E3" w:rsidR="00904D5C" w:rsidRDefault="00904D5C" w:rsidP="004D1599">
    <w:pPr>
      <w:pStyle w:val="Footer"/>
      <w:tabs>
        <w:tab w:val="clear" w:pos="4680"/>
        <w:tab w:val="clear" w:pos="9360"/>
        <w:tab w:val="left" w:pos="885"/>
        <w:tab w:val="left" w:pos="6795"/>
      </w:tabs>
    </w:pPr>
    <w:r>
      <w:rPr>
        <w:noProof/>
      </w:rPr>
      <w:drawing>
        <wp:anchor distT="0" distB="0" distL="114300" distR="114300" simplePos="0" relativeHeight="251656704" behindDoc="1" locked="0" layoutInCell="1" allowOverlap="1" wp14:anchorId="172680CB" wp14:editId="3B63DDA9">
          <wp:simplePos x="0" y="0"/>
          <wp:positionH relativeFrom="column">
            <wp:posOffset>-899160</wp:posOffset>
          </wp:positionH>
          <wp:positionV relativeFrom="paragraph">
            <wp:posOffset>-1254125</wp:posOffset>
          </wp:positionV>
          <wp:extent cx="7864958" cy="1871289"/>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N bottom letterhead.png"/>
                  <pic:cNvPicPr/>
                </pic:nvPicPr>
                <pic:blipFill>
                  <a:blip r:embed="rId1">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7890617" cy="1877394"/>
                  </a:xfrm>
                  <a:prstGeom prst="rect">
                    <a:avLst/>
                  </a:prstGeom>
                </pic:spPr>
              </pic:pic>
            </a:graphicData>
          </a:graphic>
          <wp14:sizeRelH relativeFrom="margin">
            <wp14:pctWidth>0</wp14:pctWidth>
          </wp14:sizeRelH>
          <wp14:sizeRelV relativeFrom="margin">
            <wp14:pctHeight>0</wp14:pctHeight>
          </wp14:sizeRelV>
        </wp:anchor>
      </w:drawing>
    </w:r>
    <w:r w:rsidR="00EA522F">
      <w:tab/>
    </w:r>
    <w:r w:rsidR="004D159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6A7F3" w14:textId="77777777" w:rsidR="00214EAA" w:rsidRDefault="00214EAA" w:rsidP="00010DA4">
      <w:r>
        <w:separator/>
      </w:r>
    </w:p>
  </w:footnote>
  <w:footnote w:type="continuationSeparator" w:id="0">
    <w:p w14:paraId="58C9046B" w14:textId="77777777" w:rsidR="00214EAA" w:rsidRDefault="00214EAA" w:rsidP="0001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65119847"/>
      <w:docPartObj>
        <w:docPartGallery w:val="Page Numbers (Top of Page)"/>
        <w:docPartUnique/>
      </w:docPartObj>
    </w:sdtPr>
    <w:sdtEndPr>
      <w:rPr>
        <w:b/>
        <w:bCs/>
        <w:noProof/>
        <w:color w:val="auto"/>
        <w:spacing w:val="0"/>
      </w:rPr>
    </w:sdtEndPr>
    <w:sdtContent>
      <w:p w14:paraId="0CBE874D" w14:textId="034307DC" w:rsidR="00904D5C" w:rsidRDefault="00904D5C" w:rsidP="00904D5C">
        <w:pPr>
          <w:pStyle w:val="Header"/>
          <w:pBdr>
            <w:bottom w:val="single" w:sz="4" w:space="1" w:color="D9D9D9" w:themeColor="background1" w:themeShade="D9"/>
          </w:pBdr>
          <w:rPr>
            <w:color w:val="7F7F7F" w:themeColor="background1" w:themeShade="7F"/>
            <w:spacing w:val="60"/>
          </w:rPr>
        </w:pPr>
      </w:p>
      <w:p w14:paraId="3CF954BC" w14:textId="0BF0DA46" w:rsidR="00904D5C" w:rsidRDefault="00904D5C" w:rsidP="00904D5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F17E48B" w14:textId="16BBC821" w:rsidR="00010DA4" w:rsidRDefault="00010DA4">
    <w:pPr>
      <w:pStyle w:val="Header"/>
    </w:pPr>
  </w:p>
  <w:p w14:paraId="5A21EB73" w14:textId="77777777" w:rsidR="008C1B13" w:rsidRDefault="008C1B13"/>
  <w:p w14:paraId="561E0498" w14:textId="77777777" w:rsidR="008C1B13" w:rsidRDefault="008C1B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2354" w14:textId="5E9B337D" w:rsidR="00904D5C" w:rsidRDefault="005B0FD7">
    <w:pPr>
      <w:pStyle w:val="Header"/>
    </w:pPr>
    <w:r>
      <w:rPr>
        <w:noProof/>
      </w:rPr>
      <mc:AlternateContent>
        <mc:Choice Requires="wps">
          <w:drawing>
            <wp:anchor distT="45720" distB="45720" distL="114300" distR="114300" simplePos="0" relativeHeight="251655680" behindDoc="0" locked="0" layoutInCell="1" allowOverlap="1" wp14:anchorId="7FAEE2ED" wp14:editId="4DAE4FCB">
              <wp:simplePos x="0" y="0"/>
              <wp:positionH relativeFrom="margin">
                <wp:posOffset>3409950</wp:posOffset>
              </wp:positionH>
              <wp:positionV relativeFrom="paragraph">
                <wp:posOffset>0</wp:posOffset>
              </wp:positionV>
              <wp:extent cx="3238500" cy="857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57250"/>
                      </a:xfrm>
                      <a:prstGeom prst="rect">
                        <a:avLst/>
                      </a:prstGeom>
                      <a:solidFill>
                        <a:srgbClr val="FFFFFF"/>
                      </a:solidFill>
                      <a:ln w="9525">
                        <a:noFill/>
                        <a:miter lim="800000"/>
                        <a:headEnd/>
                        <a:tailEnd/>
                      </a:ln>
                    </wps:spPr>
                    <wps:txbx>
                      <w:txbxContent>
                        <w:p w14:paraId="184845A3" w14:textId="73AE367C" w:rsidR="00904D5C" w:rsidRPr="007E2448" w:rsidRDefault="00CF5D44" w:rsidP="00904D5C">
                          <w:pPr>
                            <w:spacing w:after="40"/>
                            <w:jc w:val="right"/>
                            <w:rPr>
                              <w:rFonts w:ascii="Bahnschrift" w:hAnsi="Bahnschrift"/>
                              <w:b/>
                              <w:color w:val="2F5496" w:themeColor="accent1" w:themeShade="BF"/>
                            </w:rPr>
                          </w:pPr>
                          <w:r w:rsidRPr="004D1599">
                            <w:rPr>
                              <w:rFonts w:ascii="Bahnschrift" w:hAnsi="Bahnschrift"/>
                              <w:b/>
                              <w:color w:val="BF8F00" w:themeColor="accent4" w:themeShade="BF"/>
                            </w:rPr>
                            <w:t>Mariner Resources Corp</w:t>
                          </w:r>
                          <w:r>
                            <w:rPr>
                              <w:rFonts w:ascii="Bahnschrift" w:hAnsi="Bahnschrift"/>
                              <w:b/>
                              <w:color w:val="2F5496" w:themeColor="accent1" w:themeShade="BF"/>
                            </w:rPr>
                            <w:t>.</w:t>
                          </w:r>
                        </w:p>
                        <w:p w14:paraId="0477FE1F" w14:textId="77777777" w:rsidR="00E00840" w:rsidRDefault="00904D5C" w:rsidP="00E00840">
                          <w:pPr>
                            <w:spacing w:after="40"/>
                            <w:ind w:left="1134" w:firstLine="993"/>
                            <w:jc w:val="right"/>
                            <w:rPr>
                              <w:rFonts w:ascii="Bahnschrift" w:hAnsi="Bahnschrift"/>
                              <w:color w:val="525252" w:themeColor="accent3" w:themeShade="80"/>
                              <w:sz w:val="20"/>
                            </w:rPr>
                          </w:pPr>
                          <w:r w:rsidRPr="00EA522F">
                            <w:rPr>
                              <w:rFonts w:ascii="Bahnschrift" w:hAnsi="Bahnschrift"/>
                              <w:color w:val="525252" w:themeColor="accent3" w:themeShade="80"/>
                              <w:sz w:val="20"/>
                            </w:rPr>
                            <w:t>250 Southridge</w:t>
                          </w:r>
                          <w:r w:rsidR="00E00840">
                            <w:rPr>
                              <w:rFonts w:ascii="Bahnschrift" w:hAnsi="Bahnschrift"/>
                              <w:color w:val="525252" w:themeColor="accent3" w:themeShade="80"/>
                              <w:sz w:val="20"/>
                            </w:rPr>
                            <w:t xml:space="preserve"> NW</w:t>
                          </w:r>
                          <w:r w:rsidR="00CF5D44" w:rsidRPr="00EA522F">
                            <w:rPr>
                              <w:rFonts w:ascii="Bahnschrift" w:hAnsi="Bahnschrift"/>
                              <w:color w:val="525252" w:themeColor="accent3" w:themeShade="80"/>
                              <w:sz w:val="20"/>
                            </w:rPr>
                            <w:t>, Suite 300</w:t>
                          </w:r>
                          <w:r w:rsidRPr="00EA522F">
                            <w:rPr>
                              <w:rFonts w:ascii="Bahnschrift" w:hAnsi="Bahnschrift"/>
                              <w:color w:val="525252" w:themeColor="accent3" w:themeShade="80"/>
                              <w:sz w:val="20"/>
                            </w:rPr>
                            <w:t xml:space="preserve"> </w:t>
                          </w:r>
                        </w:p>
                        <w:p w14:paraId="62BF71B4" w14:textId="2816D9EE" w:rsidR="00904D5C" w:rsidRPr="00EA522F" w:rsidRDefault="00904D5C" w:rsidP="00E00840">
                          <w:pPr>
                            <w:spacing w:after="40"/>
                            <w:ind w:left="1134" w:firstLine="567"/>
                            <w:jc w:val="right"/>
                            <w:rPr>
                              <w:rFonts w:ascii="Bahnschrift" w:hAnsi="Bahnschrift"/>
                              <w:color w:val="525252" w:themeColor="accent3" w:themeShade="80"/>
                              <w:sz w:val="20"/>
                            </w:rPr>
                          </w:pPr>
                          <w:r w:rsidRPr="00EA522F">
                            <w:rPr>
                              <w:rFonts w:ascii="Bahnschrift" w:hAnsi="Bahnschrift"/>
                              <w:color w:val="525252" w:themeColor="accent3" w:themeShade="80"/>
                              <w:sz w:val="20"/>
                            </w:rPr>
                            <w:t xml:space="preserve">Edmonton, </w:t>
                          </w:r>
                          <w:proofErr w:type="gramStart"/>
                          <w:r w:rsidRPr="00EA522F">
                            <w:rPr>
                              <w:rFonts w:ascii="Bahnschrift" w:hAnsi="Bahnschrift"/>
                              <w:color w:val="525252" w:themeColor="accent3" w:themeShade="80"/>
                              <w:sz w:val="20"/>
                            </w:rPr>
                            <w:t>AB  T</w:t>
                          </w:r>
                          <w:proofErr w:type="gramEnd"/>
                          <w:r w:rsidRPr="00EA522F">
                            <w:rPr>
                              <w:rFonts w:ascii="Bahnschrift" w:hAnsi="Bahnschrift"/>
                              <w:color w:val="525252" w:themeColor="accent3" w:themeShade="80"/>
                              <w:sz w:val="20"/>
                            </w:rPr>
                            <w:t>6H 4M9</w:t>
                          </w:r>
                        </w:p>
                        <w:p w14:paraId="6579DF8E" w14:textId="77777777" w:rsidR="00904D5C" w:rsidRPr="007E2448" w:rsidRDefault="00904D5C" w:rsidP="00904D5C">
                          <w:pPr>
                            <w:spacing w:after="40"/>
                            <w:jc w:val="right"/>
                            <w:rPr>
                              <w:rFonts w:ascii="Bahnschrift" w:hAnsi="Bahnschrift"/>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EE2ED" id="_x0000_t202" coordsize="21600,21600" o:spt="202" path="m,l,21600r21600,l21600,xe">
              <v:stroke joinstyle="miter"/>
              <v:path gradientshapeok="t" o:connecttype="rect"/>
            </v:shapetype>
            <v:shape id="Text Box 2" o:spid="_x0000_s1026" type="#_x0000_t202" style="position:absolute;margin-left:268.5pt;margin-top:0;width:255pt;height:6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" stroked="f">
              <v:textbox>
                <w:txbxContent>
                  <w:p w14:paraId="184845A3" w14:textId="73AE367C" w:rsidR="00904D5C" w:rsidRPr="007E2448" w:rsidRDefault="00CF5D44" w:rsidP="00904D5C">
                    <w:pPr>
                      <w:spacing w:after="40"/>
                      <w:jc w:val="right"/>
                      <w:rPr>
                        <w:rFonts w:ascii="Bahnschrift" w:hAnsi="Bahnschrift"/>
                        <w:b/>
                        <w:color w:val="2F5496" w:themeColor="accent1" w:themeShade="BF"/>
                      </w:rPr>
                    </w:pPr>
                    <w:r w:rsidRPr="004D1599">
                      <w:rPr>
                        <w:rFonts w:ascii="Bahnschrift" w:hAnsi="Bahnschrift"/>
                        <w:b/>
                        <w:color w:val="BF8F00" w:themeColor="accent4" w:themeShade="BF"/>
                      </w:rPr>
                      <w:t>Mariner Resources Corp</w:t>
                    </w:r>
                    <w:r>
                      <w:rPr>
                        <w:rFonts w:ascii="Bahnschrift" w:hAnsi="Bahnschrift"/>
                        <w:b/>
                        <w:color w:val="2F5496" w:themeColor="accent1" w:themeShade="BF"/>
                      </w:rPr>
                      <w:t>.</w:t>
                    </w:r>
                  </w:p>
                  <w:p w14:paraId="0477FE1F" w14:textId="77777777" w:rsidR="00E00840" w:rsidRDefault="00904D5C" w:rsidP="00E00840">
                    <w:pPr>
                      <w:spacing w:after="40"/>
                      <w:ind w:left="1134" w:firstLine="993"/>
                      <w:jc w:val="right"/>
                      <w:rPr>
                        <w:rFonts w:ascii="Bahnschrift" w:hAnsi="Bahnschrift"/>
                        <w:color w:val="525252" w:themeColor="accent3" w:themeShade="80"/>
                        <w:sz w:val="20"/>
                      </w:rPr>
                    </w:pPr>
                    <w:r w:rsidRPr="00EA522F">
                      <w:rPr>
                        <w:rFonts w:ascii="Bahnschrift" w:hAnsi="Bahnschrift"/>
                        <w:color w:val="525252" w:themeColor="accent3" w:themeShade="80"/>
                        <w:sz w:val="20"/>
                      </w:rPr>
                      <w:t>250 Southridge</w:t>
                    </w:r>
                    <w:r w:rsidR="00E00840">
                      <w:rPr>
                        <w:rFonts w:ascii="Bahnschrift" w:hAnsi="Bahnschrift"/>
                        <w:color w:val="525252" w:themeColor="accent3" w:themeShade="80"/>
                        <w:sz w:val="20"/>
                      </w:rPr>
                      <w:t xml:space="preserve"> NW</w:t>
                    </w:r>
                    <w:r w:rsidR="00CF5D44" w:rsidRPr="00EA522F">
                      <w:rPr>
                        <w:rFonts w:ascii="Bahnschrift" w:hAnsi="Bahnschrift"/>
                        <w:color w:val="525252" w:themeColor="accent3" w:themeShade="80"/>
                        <w:sz w:val="20"/>
                      </w:rPr>
                      <w:t>, Suite 300</w:t>
                    </w:r>
                    <w:r w:rsidRPr="00EA522F">
                      <w:rPr>
                        <w:rFonts w:ascii="Bahnschrift" w:hAnsi="Bahnschrift"/>
                        <w:color w:val="525252" w:themeColor="accent3" w:themeShade="80"/>
                        <w:sz w:val="20"/>
                      </w:rPr>
                      <w:t xml:space="preserve"> </w:t>
                    </w:r>
                  </w:p>
                  <w:p w14:paraId="62BF71B4" w14:textId="2816D9EE" w:rsidR="00904D5C" w:rsidRPr="00EA522F" w:rsidRDefault="00904D5C" w:rsidP="00E00840">
                    <w:pPr>
                      <w:spacing w:after="40"/>
                      <w:ind w:left="1134" w:firstLine="567"/>
                      <w:jc w:val="right"/>
                      <w:rPr>
                        <w:rFonts w:ascii="Bahnschrift" w:hAnsi="Bahnschrift"/>
                        <w:color w:val="525252" w:themeColor="accent3" w:themeShade="80"/>
                        <w:sz w:val="20"/>
                      </w:rPr>
                    </w:pPr>
                    <w:r w:rsidRPr="00EA522F">
                      <w:rPr>
                        <w:rFonts w:ascii="Bahnschrift" w:hAnsi="Bahnschrift"/>
                        <w:color w:val="525252" w:themeColor="accent3" w:themeShade="80"/>
                        <w:sz w:val="20"/>
                      </w:rPr>
                      <w:t xml:space="preserve">Edmonton, </w:t>
                    </w:r>
                    <w:proofErr w:type="gramStart"/>
                    <w:r w:rsidRPr="00EA522F">
                      <w:rPr>
                        <w:rFonts w:ascii="Bahnschrift" w:hAnsi="Bahnschrift"/>
                        <w:color w:val="525252" w:themeColor="accent3" w:themeShade="80"/>
                        <w:sz w:val="20"/>
                      </w:rPr>
                      <w:t>AB  T</w:t>
                    </w:r>
                    <w:proofErr w:type="gramEnd"/>
                    <w:r w:rsidRPr="00EA522F">
                      <w:rPr>
                        <w:rFonts w:ascii="Bahnschrift" w:hAnsi="Bahnschrift"/>
                        <w:color w:val="525252" w:themeColor="accent3" w:themeShade="80"/>
                        <w:sz w:val="20"/>
                      </w:rPr>
                      <w:t>6H 4M9</w:t>
                    </w:r>
                  </w:p>
                  <w:p w14:paraId="6579DF8E" w14:textId="77777777" w:rsidR="00904D5C" w:rsidRPr="007E2448" w:rsidRDefault="00904D5C" w:rsidP="00904D5C">
                    <w:pPr>
                      <w:spacing w:after="40"/>
                      <w:jc w:val="right"/>
                      <w:rPr>
                        <w:rFonts w:ascii="Bahnschrift" w:hAnsi="Bahnschrift"/>
                        <w:color w:val="2F5496" w:themeColor="accent1" w:themeShade="BF"/>
                      </w:rPr>
                    </w:pPr>
                  </w:p>
                </w:txbxContent>
              </v:textbox>
              <w10:wrap type="square" anchorx="margin"/>
            </v:shape>
          </w:pict>
        </mc:Fallback>
      </mc:AlternateContent>
    </w:r>
    <w:r w:rsidRPr="00CF5D44">
      <w:rPr>
        <w:noProof/>
      </w:rPr>
      <mc:AlternateContent>
        <mc:Choice Requires="wps">
          <w:drawing>
            <wp:anchor distT="0" distB="0" distL="114300" distR="114300" simplePos="0" relativeHeight="251658752" behindDoc="0" locked="0" layoutInCell="1" allowOverlap="1" wp14:anchorId="38AC2150" wp14:editId="62F2C959">
              <wp:simplePos x="0" y="0"/>
              <wp:positionH relativeFrom="margin">
                <wp:posOffset>-581025</wp:posOffset>
              </wp:positionH>
              <wp:positionV relativeFrom="paragraph">
                <wp:posOffset>314325</wp:posOffset>
              </wp:positionV>
              <wp:extent cx="2009775" cy="533400"/>
              <wp:effectExtent l="0" t="0" r="0" b="0"/>
              <wp:wrapNone/>
              <wp:docPr id="6" name="Rectangle 5">
                <a:extLst xmlns:a="http://schemas.openxmlformats.org/drawingml/2006/main">
                  <a:ext uri="{FF2B5EF4-FFF2-40B4-BE49-F238E27FC236}">
                    <a16:creationId xmlns:a16="http://schemas.microsoft.com/office/drawing/2014/main" id="{016B0183-85D6-430B-8AD3-9F3A8E0E330B}"/>
                  </a:ext>
                </a:extLst>
              </wp:docPr>
              <wp:cNvGraphicFramePr/>
              <a:graphic xmlns:a="http://schemas.openxmlformats.org/drawingml/2006/main">
                <a:graphicData uri="http://schemas.microsoft.com/office/word/2010/wordprocessingShape">
                  <wps:wsp>
                    <wps:cNvSpPr/>
                    <wps:spPr>
                      <a:xfrm>
                        <a:off x="0" y="0"/>
                        <a:ext cx="2009775" cy="533400"/>
                      </a:xfrm>
                      <a:prstGeom prst="rect">
                        <a:avLst/>
                      </a:prstGeom>
                      <a:noFill/>
                    </wps:spPr>
                    <wps:txbx>
                      <w:txbxContent>
                        <w:p w14:paraId="1B0BB261" w14:textId="77777777" w:rsidR="00CF5D44" w:rsidRPr="00CC47AD" w:rsidRDefault="00CF5D44" w:rsidP="00CF5D44">
                          <w:pPr>
                            <w:pStyle w:val="NormalWeb"/>
                            <w:spacing w:before="0" w:beforeAutospacing="0" w:after="0" w:afterAutospacing="0"/>
                            <w:jc w:val="center"/>
                            <w:rPr>
                              <w:sz w:val="56"/>
                              <w:szCs w:val="56"/>
                            </w:rPr>
                          </w:pPr>
                          <w:r w:rsidRPr="005B0FD7">
                            <w:rPr>
                              <w:rFonts w:asciiTheme="minorHAnsi" w:hAnsi="Calibri" w:cstheme="minorBidi"/>
                              <w:color w:val="3B4634"/>
                              <w:kern w:val="24"/>
                              <w:sz w:val="48"/>
                              <w:szCs w:val="48"/>
                              <w:lang w:val="en-US"/>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RESOURCES</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38AC2150" id="Rectangle 5" o:spid="_x0000_s1027" style="position:absolute;margin-left:-45.75pt;margin-top:24.75pt;width:158.25pt;height:4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" filled="f" stroked="f">
              <v:textbox>
                <w:txbxContent>
                  <w:p w14:paraId="1B0BB261" w14:textId="77777777" w:rsidR="00CF5D44" w:rsidRPr="00CC47AD" w:rsidRDefault="00CF5D44" w:rsidP="00CF5D44">
                    <w:pPr>
                      <w:pStyle w:val="NormalWeb"/>
                      <w:spacing w:before="0" w:beforeAutospacing="0" w:after="0" w:afterAutospacing="0"/>
                      <w:jc w:val="center"/>
                      <w:rPr>
                        <w:sz w:val="56"/>
                        <w:szCs w:val="56"/>
                      </w:rPr>
                    </w:pPr>
                    <w:r w:rsidRPr="005B0FD7">
                      <w:rPr>
                        <w:rFonts w:asciiTheme="minorHAnsi" w:hAnsi="Calibri" w:cstheme="minorBidi"/>
                        <w:color w:val="3B4634"/>
                        <w:kern w:val="24"/>
                        <w:sz w:val="48"/>
                        <w:szCs w:val="48"/>
                        <w:lang w:val="en-US"/>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RESOURCES</w:t>
                    </w:r>
                  </w:p>
                </w:txbxContent>
              </v:textbox>
              <w10:wrap anchorx="margin"/>
            </v:rect>
          </w:pict>
        </mc:Fallback>
      </mc:AlternateContent>
    </w:r>
    <w:r w:rsidRPr="00CF5D44">
      <w:rPr>
        <w:noProof/>
      </w:rPr>
      <mc:AlternateContent>
        <mc:Choice Requires="wps">
          <w:drawing>
            <wp:anchor distT="0" distB="0" distL="114300" distR="114300" simplePos="0" relativeHeight="251657728" behindDoc="0" locked="0" layoutInCell="1" allowOverlap="1" wp14:anchorId="44368CA2" wp14:editId="334F03AB">
              <wp:simplePos x="0" y="0"/>
              <wp:positionH relativeFrom="column">
                <wp:posOffset>-466725</wp:posOffset>
              </wp:positionH>
              <wp:positionV relativeFrom="paragraph">
                <wp:posOffset>-76200</wp:posOffset>
              </wp:positionV>
              <wp:extent cx="2324100" cy="647700"/>
              <wp:effectExtent l="0" t="0" r="0" b="0"/>
              <wp:wrapNone/>
              <wp:docPr id="9" name="Rectangle 8">
                <a:extLst xmlns:a="http://schemas.openxmlformats.org/drawingml/2006/main">
                  <a:ext uri="{FF2B5EF4-FFF2-40B4-BE49-F238E27FC236}">
                    <a16:creationId xmlns:a16="http://schemas.microsoft.com/office/drawing/2014/main" id="{9B037CF8-4E6D-42F0-938B-70BA50BAAE05}"/>
                  </a:ext>
                </a:extLst>
              </wp:docPr>
              <wp:cNvGraphicFramePr/>
              <a:graphic xmlns:a="http://schemas.openxmlformats.org/drawingml/2006/main">
                <a:graphicData uri="http://schemas.microsoft.com/office/word/2010/wordprocessingShape">
                  <wps:wsp>
                    <wps:cNvSpPr/>
                    <wps:spPr>
                      <a:xfrm>
                        <a:off x="0" y="0"/>
                        <a:ext cx="2324100" cy="647700"/>
                      </a:xfrm>
                      <a:prstGeom prst="rect">
                        <a:avLst/>
                      </a:prstGeom>
                    </wps:spPr>
                    <wps:txbx>
                      <w:txbxContent>
                        <w:p w14:paraId="12D9FEE3" w14:textId="6BD16655" w:rsidR="00CF5D44" w:rsidRPr="00CC47AD" w:rsidRDefault="00CF5D44" w:rsidP="00CF5D44">
                          <w:pPr>
                            <w:pStyle w:val="NormalWeb"/>
                            <w:rPr>
                              <w:rFonts w:asciiTheme="minorHAnsi" w:hAnsi="Calibri" w:cstheme="minorBidi"/>
                              <w:color w:val="385623" w:themeColor="accent6" w:themeShade="80"/>
                              <w:kern w:val="24"/>
                              <w:sz w:val="72"/>
                              <w:szCs w:val="72"/>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pPr>
                          <w:r w:rsidRPr="004D1599">
                            <w:rPr>
                              <w:rFonts w:asciiTheme="minorHAnsi" w:hAnsi="Calibri" w:cstheme="minorBidi"/>
                              <w:color w:val="BF8F00" w:themeColor="accent4" w:themeShade="BF"/>
                              <w:kern w:val="24"/>
                              <w:sz w:val="64"/>
                              <w:szCs w:val="64"/>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MARINER</w:t>
                          </w:r>
                          <w:r w:rsidR="006A48DF" w:rsidRPr="004D1599">
                            <w:rPr>
                              <w:rFonts w:asciiTheme="minorHAnsi" w:hAnsi="Calibri" w:cstheme="minorBidi"/>
                              <w:color w:val="BF8F00" w:themeColor="accent4" w:themeShade="BF"/>
                              <w:kern w:val="24"/>
                              <w:sz w:val="64"/>
                              <w:szCs w:val="64"/>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 xml:space="preserve"> </w:t>
                          </w:r>
                          <w:r w:rsidR="006A48DF">
                            <w:rPr>
                              <w:rFonts w:asciiTheme="minorHAnsi" w:hAnsi="Calibri" w:cstheme="minorBidi"/>
                              <w:color w:val="385623" w:themeColor="accent6" w:themeShade="80"/>
                              <w:kern w:val="24"/>
                              <w:sz w:val="64"/>
                              <w:szCs w:val="64"/>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 xml:space="preserve"> </w:t>
                          </w:r>
                          <w:r w:rsidR="006A48DF" w:rsidRPr="006A48DF">
                            <w:rPr>
                              <w:rFonts w:asciiTheme="minorHAnsi" w:hAnsi="Calibri" w:cstheme="minorBidi"/>
                              <w:color w:val="385623" w:themeColor="accent6" w:themeShade="80"/>
                              <w:kern w:val="24"/>
                              <w:sz w:val="64"/>
                              <w:szCs w:val="64"/>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 xml:space="preserve"> </w:t>
                          </w:r>
                        </w:p>
                        <w:p w14:paraId="2A3087A6" w14:textId="77777777" w:rsidR="00CF5D44" w:rsidRPr="00CF5D44" w:rsidRDefault="00CF5D44" w:rsidP="00CF5D44">
                          <w:pPr>
                            <w:pStyle w:val="NormalWeb"/>
                            <w:rPr>
                              <w:rFonts w:asciiTheme="minorHAnsi" w:hAnsi="Calibri" w:cstheme="minorBidi"/>
                              <w:color w:val="385623" w:themeColor="accent6" w:themeShade="80"/>
                              <w:kern w:val="24"/>
                              <w:sz w:val="36"/>
                              <w:szCs w:val="36"/>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pPr>
                        </w:p>
                        <w:p w14:paraId="1019ECE2" w14:textId="1E078607" w:rsidR="00CF5D44" w:rsidRDefault="00CF5D44" w:rsidP="00CF5D44">
                          <w:pPr>
                            <w:pStyle w:val="NormalWeb"/>
                            <w:spacing w:before="0" w:beforeAutospacing="0" w:after="0" w:afterAutospacing="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4368CA2" id="Rectangle 8" o:spid="_x0000_s1028" style="position:absolute;margin-left:-36.75pt;margin-top:-6pt;width:183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" filled="f" stroked="f">
              <v:textbox>
                <w:txbxContent>
                  <w:p w14:paraId="12D9FEE3" w14:textId="6BD16655" w:rsidR="00CF5D44" w:rsidRPr="00CC47AD" w:rsidRDefault="00CF5D44" w:rsidP="00CF5D44">
                    <w:pPr>
                      <w:pStyle w:val="NormalWeb"/>
                      <w:rPr>
                        <w:rFonts w:asciiTheme="minorHAnsi" w:hAnsi="Calibri" w:cstheme="minorBidi"/>
                        <w:color w:val="385623" w:themeColor="accent6" w:themeShade="80"/>
                        <w:kern w:val="24"/>
                        <w:sz w:val="72"/>
                        <w:szCs w:val="72"/>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pPr>
                    <w:r w:rsidRPr="004D1599">
                      <w:rPr>
                        <w:rFonts w:asciiTheme="minorHAnsi" w:hAnsi="Calibri" w:cstheme="minorBidi"/>
                        <w:color w:val="BF8F00" w:themeColor="accent4" w:themeShade="BF"/>
                        <w:kern w:val="24"/>
                        <w:sz w:val="64"/>
                        <w:szCs w:val="64"/>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MARINER</w:t>
                    </w:r>
                    <w:r w:rsidR="006A48DF" w:rsidRPr="004D1599">
                      <w:rPr>
                        <w:rFonts w:asciiTheme="minorHAnsi" w:hAnsi="Calibri" w:cstheme="minorBidi"/>
                        <w:color w:val="BF8F00" w:themeColor="accent4" w:themeShade="BF"/>
                        <w:kern w:val="24"/>
                        <w:sz w:val="64"/>
                        <w:szCs w:val="64"/>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 xml:space="preserve"> </w:t>
                    </w:r>
                    <w:r w:rsidR="006A48DF">
                      <w:rPr>
                        <w:rFonts w:asciiTheme="minorHAnsi" w:hAnsi="Calibri" w:cstheme="minorBidi"/>
                        <w:color w:val="385623" w:themeColor="accent6" w:themeShade="80"/>
                        <w:kern w:val="24"/>
                        <w:sz w:val="64"/>
                        <w:szCs w:val="64"/>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 xml:space="preserve"> </w:t>
                    </w:r>
                    <w:r w:rsidR="006A48DF" w:rsidRPr="006A48DF">
                      <w:rPr>
                        <w:rFonts w:asciiTheme="minorHAnsi" w:hAnsi="Calibri" w:cstheme="minorBidi"/>
                        <w:color w:val="385623" w:themeColor="accent6" w:themeShade="80"/>
                        <w:kern w:val="24"/>
                        <w:sz w:val="64"/>
                        <w:szCs w:val="64"/>
                        <w:u w:val="single"/>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t xml:space="preserve"> </w:t>
                    </w:r>
                  </w:p>
                  <w:p w14:paraId="2A3087A6" w14:textId="77777777" w:rsidR="00CF5D44" w:rsidRPr="00CF5D44" w:rsidRDefault="00CF5D44" w:rsidP="00CF5D44">
                    <w:pPr>
                      <w:pStyle w:val="NormalWeb"/>
                      <w:rPr>
                        <w:rFonts w:asciiTheme="minorHAnsi" w:hAnsi="Calibri" w:cstheme="minorBidi"/>
                        <w:color w:val="385623" w:themeColor="accent6" w:themeShade="80"/>
                        <w:kern w:val="24"/>
                        <w:sz w:val="36"/>
                        <w:szCs w:val="36"/>
                        <w14:shadow w14:blurRad="38100" w14:dist="25400" w14:dir="5400000" w14:sx="100000" w14:sy="100000" w14:kx="0" w14:ky="0" w14:algn="ctr">
                          <w14:srgbClr w14:val="6E747A">
                            <w14:alpha w14:val="57000"/>
                          </w14:srgbClr>
                        </w14:shadow>
                        <w14:textOutline w14:w="0" w14:cap="flat" w14:cmpd="sng" w14:algn="ctr">
                          <w14:solidFill>
                            <w14:schemeClr w14:val="accent6">
                              <w14:lumMod w14:val="50000"/>
                            </w14:schemeClr>
                          </w14:solidFill>
                          <w14:prstDash w14:val="solid"/>
                          <w14:round/>
                        </w14:textOutline>
                      </w:rPr>
                    </w:pPr>
                  </w:p>
                  <w:p w14:paraId="1019ECE2" w14:textId="1E078607" w:rsidR="00CF5D44" w:rsidRDefault="00CF5D44" w:rsidP="00CF5D44">
                    <w:pPr>
                      <w:pStyle w:val="NormalWeb"/>
                      <w:spacing w:before="0" w:beforeAutospacing="0" w:after="0" w:afterAutospacing="0"/>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5E86"/>
    <w:multiLevelType w:val="multilevel"/>
    <w:tmpl w:val="2D7E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A3D8C"/>
    <w:multiLevelType w:val="hybridMultilevel"/>
    <w:tmpl w:val="74FAF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4E55A0"/>
    <w:multiLevelType w:val="hybridMultilevel"/>
    <w:tmpl w:val="34889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546B5B"/>
    <w:multiLevelType w:val="hybridMultilevel"/>
    <w:tmpl w:val="A0FA2C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3E73B02"/>
    <w:multiLevelType w:val="hybridMultilevel"/>
    <w:tmpl w:val="564CF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9614522"/>
    <w:multiLevelType w:val="hybridMultilevel"/>
    <w:tmpl w:val="E46EE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A4"/>
    <w:rsid w:val="00010DA4"/>
    <w:rsid w:val="001D79B8"/>
    <w:rsid w:val="00214EAA"/>
    <w:rsid w:val="00232D65"/>
    <w:rsid w:val="00322120"/>
    <w:rsid w:val="0038616C"/>
    <w:rsid w:val="003912BB"/>
    <w:rsid w:val="003E7A1E"/>
    <w:rsid w:val="00420FD8"/>
    <w:rsid w:val="00456D02"/>
    <w:rsid w:val="00475625"/>
    <w:rsid w:val="004D1599"/>
    <w:rsid w:val="004F11F9"/>
    <w:rsid w:val="005B0FD7"/>
    <w:rsid w:val="005E4675"/>
    <w:rsid w:val="0068387D"/>
    <w:rsid w:val="006A48DF"/>
    <w:rsid w:val="006C3E6B"/>
    <w:rsid w:val="006F6882"/>
    <w:rsid w:val="00720221"/>
    <w:rsid w:val="00845741"/>
    <w:rsid w:val="008C1B13"/>
    <w:rsid w:val="00904D5C"/>
    <w:rsid w:val="00937B3E"/>
    <w:rsid w:val="00947A77"/>
    <w:rsid w:val="009D2E18"/>
    <w:rsid w:val="00A371B9"/>
    <w:rsid w:val="00CC47AD"/>
    <w:rsid w:val="00CF5D44"/>
    <w:rsid w:val="00D81975"/>
    <w:rsid w:val="00E00840"/>
    <w:rsid w:val="00E05574"/>
    <w:rsid w:val="00E229E7"/>
    <w:rsid w:val="00E573B3"/>
    <w:rsid w:val="00EA522F"/>
    <w:rsid w:val="00ED3EF1"/>
    <w:rsid w:val="00F2776B"/>
    <w:rsid w:val="00FC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189DDD"/>
  <w15:chartTrackingRefBased/>
  <w15:docId w15:val="{06E99328-2DBB-4BE1-8858-37148BFC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E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D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10DA4"/>
  </w:style>
  <w:style w:type="paragraph" w:styleId="Footer">
    <w:name w:val="footer"/>
    <w:basedOn w:val="Normal"/>
    <w:link w:val="FooterChar"/>
    <w:uiPriority w:val="99"/>
    <w:unhideWhenUsed/>
    <w:rsid w:val="00010DA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10DA4"/>
  </w:style>
  <w:style w:type="character" w:styleId="Hyperlink">
    <w:name w:val="Hyperlink"/>
    <w:basedOn w:val="DefaultParagraphFont"/>
    <w:uiPriority w:val="99"/>
    <w:unhideWhenUsed/>
    <w:rsid w:val="00456D02"/>
    <w:rPr>
      <w:color w:val="0563C1" w:themeColor="hyperlink"/>
      <w:u w:val="single"/>
    </w:rPr>
  </w:style>
  <w:style w:type="paragraph" w:styleId="NoSpacing">
    <w:name w:val="No Spacing"/>
    <w:uiPriority w:val="1"/>
    <w:qFormat/>
    <w:rsid w:val="00456D02"/>
    <w:pPr>
      <w:spacing w:after="0" w:line="240" w:lineRule="auto"/>
    </w:pPr>
    <w:rPr>
      <w:rFonts w:ascii="Times New Roman" w:eastAsia="SimSun" w:hAnsi="Times New Roman" w:cs="Times New Roman"/>
      <w:sz w:val="24"/>
      <w:szCs w:val="24"/>
      <w:lang w:eastAsia="zh-CN"/>
    </w:rPr>
  </w:style>
  <w:style w:type="paragraph" w:styleId="NormalWeb">
    <w:name w:val="Normal (Web)"/>
    <w:basedOn w:val="Normal"/>
    <w:uiPriority w:val="99"/>
    <w:semiHidden/>
    <w:unhideWhenUsed/>
    <w:rsid w:val="00CF5D44"/>
    <w:pPr>
      <w:spacing w:before="100" w:beforeAutospacing="1" w:after="100" w:afterAutospacing="1"/>
    </w:pPr>
    <w:rPr>
      <w:rFonts w:eastAsiaTheme="minorEastAsia"/>
      <w:lang w:val="en-CA" w:eastAsia="en-CA"/>
    </w:rPr>
  </w:style>
  <w:style w:type="paragraph" w:styleId="ListParagraph">
    <w:name w:val="List Paragraph"/>
    <w:basedOn w:val="Normal"/>
    <w:uiPriority w:val="34"/>
    <w:qFormat/>
    <w:rsid w:val="00475625"/>
    <w:pPr>
      <w:spacing w:after="160" w:line="259" w:lineRule="auto"/>
      <w:ind w:left="720"/>
      <w:contextualSpacing/>
    </w:pPr>
    <w:rPr>
      <w:rFonts w:asciiTheme="minorHAnsi" w:eastAsiaTheme="minorHAnsi" w:hAnsiTheme="minorHAnsi" w:cstheme="minorBidi"/>
      <w:sz w:val="22"/>
      <w:szCs w:val="22"/>
      <w:lang w:val="en-CA"/>
    </w:rPr>
  </w:style>
  <w:style w:type="paragraph" w:styleId="PlainText">
    <w:name w:val="Plain Text"/>
    <w:basedOn w:val="Normal"/>
    <w:link w:val="PlainTextChar"/>
    <w:uiPriority w:val="99"/>
    <w:semiHidden/>
    <w:unhideWhenUsed/>
    <w:rsid w:val="00937B3E"/>
    <w:rPr>
      <w:rFonts w:ascii="Consolas" w:hAnsi="Consolas"/>
      <w:sz w:val="21"/>
      <w:szCs w:val="21"/>
    </w:rPr>
  </w:style>
  <w:style w:type="character" w:customStyle="1" w:styleId="PlainTextChar">
    <w:name w:val="Plain Text Char"/>
    <w:basedOn w:val="DefaultParagraphFont"/>
    <w:link w:val="PlainText"/>
    <w:uiPriority w:val="99"/>
    <w:semiHidden/>
    <w:rsid w:val="00937B3E"/>
    <w:rPr>
      <w:rFonts w:ascii="Consolas" w:eastAsia="Times New Roman" w:hAnsi="Consolas" w:cs="Times New Roman"/>
      <w:sz w:val="21"/>
      <w:szCs w:val="21"/>
    </w:rPr>
  </w:style>
  <w:style w:type="character" w:styleId="UnresolvedMention">
    <w:name w:val="Unresolved Mention"/>
    <w:basedOn w:val="DefaultParagraphFont"/>
    <w:uiPriority w:val="99"/>
    <w:semiHidden/>
    <w:unhideWhenUsed/>
    <w:rsid w:val="00A3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146362">
      <w:bodyDiv w:val="1"/>
      <w:marLeft w:val="0"/>
      <w:marRight w:val="0"/>
      <w:marTop w:val="0"/>
      <w:marBottom w:val="0"/>
      <w:divBdr>
        <w:top w:val="none" w:sz="0" w:space="0" w:color="auto"/>
        <w:left w:val="none" w:sz="0" w:space="0" w:color="auto"/>
        <w:bottom w:val="none" w:sz="0" w:space="0" w:color="auto"/>
        <w:right w:val="none" w:sz="0" w:space="0" w:color="auto"/>
      </w:divBdr>
    </w:div>
    <w:div w:id="754397437">
      <w:bodyDiv w:val="1"/>
      <w:marLeft w:val="0"/>
      <w:marRight w:val="0"/>
      <w:marTop w:val="0"/>
      <w:marBottom w:val="0"/>
      <w:divBdr>
        <w:top w:val="none" w:sz="0" w:space="0" w:color="auto"/>
        <w:left w:val="none" w:sz="0" w:space="0" w:color="auto"/>
        <w:bottom w:val="none" w:sz="0" w:space="0" w:color="auto"/>
        <w:right w:val="none" w:sz="0" w:space="0" w:color="auto"/>
      </w:divBdr>
    </w:div>
    <w:div w:id="960377929">
      <w:bodyDiv w:val="1"/>
      <w:marLeft w:val="0"/>
      <w:marRight w:val="0"/>
      <w:marTop w:val="0"/>
      <w:marBottom w:val="0"/>
      <w:divBdr>
        <w:top w:val="none" w:sz="0" w:space="0" w:color="auto"/>
        <w:left w:val="none" w:sz="0" w:space="0" w:color="auto"/>
        <w:bottom w:val="none" w:sz="0" w:space="0" w:color="auto"/>
        <w:right w:val="none" w:sz="0" w:space="0" w:color="auto"/>
      </w:divBdr>
    </w:div>
    <w:div w:id="1776825594">
      <w:bodyDiv w:val="1"/>
      <w:marLeft w:val="0"/>
      <w:marRight w:val="0"/>
      <w:marTop w:val="0"/>
      <w:marBottom w:val="0"/>
      <w:divBdr>
        <w:top w:val="none" w:sz="0" w:space="0" w:color="auto"/>
        <w:left w:val="none" w:sz="0" w:space="0" w:color="auto"/>
        <w:bottom w:val="none" w:sz="0" w:space="0" w:color="auto"/>
        <w:right w:val="none" w:sz="0" w:space="0" w:color="auto"/>
      </w:divBdr>
    </w:div>
    <w:div w:id="17875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ploits.gol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Taylor Williamson</cp:lastModifiedBy>
  <cp:revision>6</cp:revision>
  <cp:lastPrinted>2019-03-06T16:51:00Z</cp:lastPrinted>
  <dcterms:created xsi:type="dcterms:W3CDTF">2020-09-17T17:58:00Z</dcterms:created>
  <dcterms:modified xsi:type="dcterms:W3CDTF">2020-09-18T02:31:00Z</dcterms:modified>
</cp:coreProperties>
</file>