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D2E4" w14:textId="24877C28" w:rsidR="00C62A26" w:rsidRPr="00A15CEB" w:rsidRDefault="00C62A26" w:rsidP="00C62A26">
      <w:pPr>
        <w:jc w:val="center"/>
        <w:rPr>
          <w:rFonts w:asciiTheme="minorHAnsi" w:hAnsiTheme="minorHAnsi" w:cstheme="minorHAnsi"/>
          <w:b/>
          <w:bCs/>
          <w:sz w:val="28"/>
          <w:szCs w:val="28"/>
        </w:rPr>
      </w:pPr>
      <w:r w:rsidRPr="00A15CEB">
        <w:rPr>
          <w:rFonts w:asciiTheme="minorHAnsi" w:hAnsiTheme="minorHAnsi" w:cstheme="minorHAnsi"/>
          <w:b/>
          <w:bCs/>
          <w:sz w:val="28"/>
          <w:szCs w:val="28"/>
        </w:rPr>
        <w:t>Mariner Acquires the Shirley Lake and Mt. Peyton North Gold Properties in Central Newfoundland, Canada</w:t>
      </w:r>
    </w:p>
    <w:p w14:paraId="7CB2C87E" w14:textId="77777777" w:rsidR="00C62A26" w:rsidRDefault="00C62A26" w:rsidP="00C62A26">
      <w:pPr>
        <w:jc w:val="center"/>
        <w:rPr>
          <w:b/>
          <w:bCs/>
          <w:sz w:val="28"/>
          <w:szCs w:val="28"/>
        </w:rPr>
      </w:pPr>
    </w:p>
    <w:p w14:paraId="41E161B3" w14:textId="61757EA9" w:rsidR="00C62A26" w:rsidRDefault="00A15CEB" w:rsidP="00C62A26">
      <w:pPr>
        <w:jc w:val="both"/>
        <w:rPr>
          <w:rFonts w:asciiTheme="minorHAnsi" w:hAnsiTheme="minorHAnsi"/>
          <w:color w:val="000000"/>
          <w:sz w:val="22"/>
          <w:szCs w:val="22"/>
          <w:lang w:eastAsia="en-CA"/>
        </w:rPr>
      </w:pPr>
      <w:r>
        <w:rPr>
          <w:rFonts w:asciiTheme="minorHAnsi" w:hAnsiTheme="minorHAnsi"/>
          <w:color w:val="000000"/>
          <w:sz w:val="22"/>
          <w:szCs w:val="22"/>
          <w:lang w:eastAsia="en-CA"/>
        </w:rPr>
        <w:t>Edmonton</w:t>
      </w:r>
      <w:r w:rsidR="00C62A26" w:rsidRPr="00C62A26">
        <w:rPr>
          <w:rFonts w:asciiTheme="minorHAnsi" w:hAnsiTheme="minorHAnsi"/>
          <w:color w:val="000000"/>
          <w:sz w:val="22"/>
          <w:szCs w:val="22"/>
          <w:lang w:eastAsia="en-CA"/>
        </w:rPr>
        <w:t xml:space="preserve">, August 7th, 2020 – </w:t>
      </w:r>
      <w:r w:rsidR="00C62A26" w:rsidRPr="00C62A26">
        <w:rPr>
          <w:rFonts w:asciiTheme="minorHAnsi" w:hAnsiTheme="minorHAnsi"/>
          <w:b/>
          <w:bCs/>
          <w:color w:val="000000"/>
          <w:sz w:val="22"/>
          <w:szCs w:val="22"/>
          <w:lang w:eastAsia="en-CA"/>
        </w:rPr>
        <w:t>Mariner Resources Corp</w:t>
      </w:r>
      <w:r w:rsidR="00C62A26" w:rsidRPr="00C62A26">
        <w:rPr>
          <w:rFonts w:asciiTheme="minorHAnsi" w:hAnsiTheme="minorHAnsi"/>
          <w:color w:val="000000"/>
          <w:sz w:val="22"/>
          <w:szCs w:val="22"/>
          <w:lang w:eastAsia="en-CA"/>
        </w:rPr>
        <w:t>. (“</w:t>
      </w:r>
      <w:r w:rsidR="00C62A26" w:rsidRPr="00C62A26">
        <w:rPr>
          <w:rFonts w:asciiTheme="minorHAnsi" w:hAnsiTheme="minorHAnsi"/>
          <w:b/>
          <w:bCs/>
          <w:color w:val="000000"/>
          <w:sz w:val="22"/>
          <w:szCs w:val="22"/>
          <w:lang w:eastAsia="en-CA"/>
        </w:rPr>
        <w:t>Mariner</w:t>
      </w:r>
      <w:r w:rsidR="00C62A26" w:rsidRPr="00C62A26">
        <w:rPr>
          <w:rFonts w:asciiTheme="minorHAnsi" w:hAnsiTheme="minorHAnsi"/>
          <w:color w:val="000000"/>
          <w:sz w:val="22"/>
          <w:szCs w:val="22"/>
          <w:lang w:eastAsia="en-CA"/>
        </w:rPr>
        <w:t>” or the “</w:t>
      </w:r>
      <w:r w:rsidR="00C62A26" w:rsidRPr="00C62A26">
        <w:rPr>
          <w:rFonts w:asciiTheme="minorHAnsi" w:hAnsiTheme="minorHAnsi"/>
          <w:b/>
          <w:bCs/>
          <w:color w:val="000000"/>
          <w:sz w:val="22"/>
          <w:szCs w:val="22"/>
          <w:lang w:eastAsia="en-CA"/>
        </w:rPr>
        <w:t>Company</w:t>
      </w:r>
      <w:r w:rsidR="00C62A26" w:rsidRPr="00C62A26">
        <w:rPr>
          <w:rFonts w:asciiTheme="minorHAnsi" w:hAnsiTheme="minorHAnsi"/>
          <w:color w:val="000000"/>
          <w:sz w:val="22"/>
          <w:szCs w:val="22"/>
          <w:lang w:eastAsia="en-CA"/>
        </w:rPr>
        <w:t xml:space="preserve">”) (CSE: RNR) is pleased to announce that it has entered into an option agreement to acquire 100% undivided interest in the Shirley Lake and Mt. Peyton North gold properties (the “properties”) in central Newfoundland Canada. </w:t>
      </w:r>
    </w:p>
    <w:p w14:paraId="3C97BF02" w14:textId="77777777" w:rsidR="00C62A26" w:rsidRPr="00C62A26" w:rsidRDefault="00C62A26" w:rsidP="00C62A26">
      <w:pPr>
        <w:jc w:val="both"/>
        <w:rPr>
          <w:rFonts w:asciiTheme="minorHAnsi" w:hAnsiTheme="minorHAnsi"/>
          <w:color w:val="000000"/>
          <w:sz w:val="22"/>
          <w:szCs w:val="22"/>
          <w:lang w:eastAsia="en-CA"/>
        </w:rPr>
      </w:pPr>
    </w:p>
    <w:p w14:paraId="7E6DE704" w14:textId="7ACDBF90" w:rsidR="00C62A26" w:rsidRDefault="00C62A26" w:rsidP="00C62A26">
      <w:pPr>
        <w:jc w:val="both"/>
        <w:rPr>
          <w:rFonts w:asciiTheme="minorHAnsi" w:hAnsiTheme="minorHAnsi"/>
          <w:color w:val="000000"/>
          <w:sz w:val="22"/>
          <w:szCs w:val="22"/>
          <w:lang w:eastAsia="en-CA"/>
        </w:rPr>
      </w:pPr>
      <w:r w:rsidRPr="00C62A26">
        <w:rPr>
          <w:rFonts w:asciiTheme="minorHAnsi" w:hAnsiTheme="minorHAnsi"/>
          <w:color w:val="000000"/>
          <w:sz w:val="22"/>
          <w:szCs w:val="22"/>
          <w:lang w:eastAsia="en-CA"/>
        </w:rPr>
        <w:t xml:space="preserve">The properties together consist of 51 mineral claims and encompass a land area of 12.75 km². The properties are located along the northwest trending Mt. Peyton structural lineament within the Mt. Peyton Intrusive Suite and are accessible by traveling west on the </w:t>
      </w:r>
      <w:proofErr w:type="spellStart"/>
      <w:r w:rsidRPr="00C62A26">
        <w:rPr>
          <w:rFonts w:asciiTheme="minorHAnsi" w:hAnsiTheme="minorHAnsi"/>
          <w:color w:val="000000"/>
          <w:sz w:val="22"/>
          <w:szCs w:val="22"/>
          <w:lang w:eastAsia="en-CA"/>
        </w:rPr>
        <w:t>Trans Canada</w:t>
      </w:r>
      <w:proofErr w:type="spellEnd"/>
      <w:r w:rsidRPr="00C62A26">
        <w:rPr>
          <w:rFonts w:asciiTheme="minorHAnsi" w:hAnsiTheme="minorHAnsi"/>
          <w:color w:val="000000"/>
          <w:sz w:val="22"/>
          <w:szCs w:val="22"/>
          <w:lang w:eastAsia="en-CA"/>
        </w:rPr>
        <w:t xml:space="preserve"> Highway for 15 km from Glenwood where the Mt. Peyton North property is transected by the highway, the Shirley Lake property is accessible from there by a network of ATV trails.</w:t>
      </w:r>
    </w:p>
    <w:p w14:paraId="423AFE1C" w14:textId="77777777" w:rsidR="00064159" w:rsidRPr="00C62A26" w:rsidRDefault="00064159" w:rsidP="00C62A26">
      <w:pPr>
        <w:jc w:val="both"/>
        <w:rPr>
          <w:rFonts w:asciiTheme="minorHAnsi" w:hAnsiTheme="minorHAnsi"/>
          <w:color w:val="000000"/>
          <w:sz w:val="22"/>
          <w:szCs w:val="22"/>
          <w:lang w:eastAsia="en-CA"/>
        </w:rPr>
      </w:pPr>
    </w:p>
    <w:p w14:paraId="5944803C" w14:textId="77777777" w:rsidR="00C62A26" w:rsidRPr="00064159" w:rsidRDefault="00C62A26" w:rsidP="00C62A26">
      <w:pPr>
        <w:rPr>
          <w:rFonts w:asciiTheme="minorHAnsi" w:hAnsiTheme="minorHAnsi" w:cstheme="minorHAnsi"/>
          <w:b/>
          <w:bCs/>
          <w:sz w:val="22"/>
          <w:szCs w:val="22"/>
        </w:rPr>
      </w:pPr>
      <w:r w:rsidRPr="00064159">
        <w:rPr>
          <w:rFonts w:asciiTheme="minorHAnsi" w:hAnsiTheme="minorHAnsi" w:cstheme="minorHAnsi"/>
          <w:b/>
          <w:bCs/>
          <w:sz w:val="22"/>
          <w:szCs w:val="22"/>
        </w:rPr>
        <w:t>Property Highlights</w:t>
      </w:r>
    </w:p>
    <w:p w14:paraId="33F85A56" w14:textId="77777777" w:rsidR="00C62A26" w:rsidRPr="00064159" w:rsidRDefault="00C62A26" w:rsidP="00C62A26">
      <w:pPr>
        <w:pStyle w:val="ListParagraph"/>
        <w:numPr>
          <w:ilvl w:val="0"/>
          <w:numId w:val="5"/>
        </w:numPr>
        <w:rPr>
          <w:rFonts w:cstheme="minorHAnsi"/>
        </w:rPr>
      </w:pPr>
      <w:r w:rsidRPr="00064159">
        <w:rPr>
          <w:rFonts w:cstheme="minorHAnsi"/>
        </w:rPr>
        <w:t>Rock samples on the property from angular quartz arsenopyrite breccia bearing float boulders retuned values of up to 44.0 g/t Au.</w:t>
      </w:r>
    </w:p>
    <w:p w14:paraId="59AE553B" w14:textId="77777777" w:rsidR="00C62A26" w:rsidRPr="00064159" w:rsidRDefault="00C62A26" w:rsidP="00C62A26">
      <w:pPr>
        <w:pStyle w:val="ListParagraph"/>
        <w:numPr>
          <w:ilvl w:val="0"/>
          <w:numId w:val="5"/>
        </w:numPr>
        <w:rPr>
          <w:rFonts w:cstheme="minorHAnsi"/>
        </w:rPr>
      </w:pPr>
      <w:r w:rsidRPr="00064159">
        <w:rPr>
          <w:rFonts w:cstheme="minorHAnsi"/>
        </w:rPr>
        <w:t>Base metal bearing quartz vein float from the eastern shore of Shirley Lake Assayed 25.0 g/t Au.</w:t>
      </w:r>
    </w:p>
    <w:p w14:paraId="100896EC" w14:textId="77777777" w:rsidR="00C62A26" w:rsidRPr="00064159" w:rsidRDefault="00C62A26" w:rsidP="00C62A26">
      <w:pPr>
        <w:pStyle w:val="ListParagraph"/>
        <w:numPr>
          <w:ilvl w:val="0"/>
          <w:numId w:val="5"/>
        </w:numPr>
        <w:rPr>
          <w:rFonts w:cstheme="minorHAnsi"/>
        </w:rPr>
      </w:pPr>
      <w:r w:rsidRPr="00064159">
        <w:rPr>
          <w:rFonts w:cstheme="minorHAnsi"/>
        </w:rPr>
        <w:t>Altered gabbro float from the southern shore of Shirley Lake assayed 1.88 g/t Au.</w:t>
      </w:r>
    </w:p>
    <w:p w14:paraId="34929116" w14:textId="77777777" w:rsidR="00C62A26" w:rsidRPr="00064159" w:rsidRDefault="00C62A26" w:rsidP="00C62A26">
      <w:pPr>
        <w:pStyle w:val="ListParagraph"/>
        <w:numPr>
          <w:ilvl w:val="0"/>
          <w:numId w:val="5"/>
        </w:numPr>
        <w:rPr>
          <w:rFonts w:cstheme="minorHAnsi"/>
        </w:rPr>
      </w:pPr>
      <w:r w:rsidRPr="00064159">
        <w:rPr>
          <w:rFonts w:cstheme="minorHAnsi"/>
        </w:rPr>
        <w:t>Shirley lake hosts a Highly elevated lake sediment sample of 1,010 ppm As.</w:t>
      </w:r>
    </w:p>
    <w:p w14:paraId="75D4B90E" w14:textId="77777777" w:rsidR="00C62A26" w:rsidRPr="00064159" w:rsidRDefault="00C62A26" w:rsidP="00C62A26">
      <w:pPr>
        <w:pStyle w:val="ListParagraph"/>
        <w:numPr>
          <w:ilvl w:val="0"/>
          <w:numId w:val="5"/>
        </w:numPr>
        <w:rPr>
          <w:rFonts w:cstheme="minorHAnsi"/>
          <w:b/>
          <w:bCs/>
        </w:rPr>
      </w:pPr>
      <w:proofErr w:type="gramStart"/>
      <w:r w:rsidRPr="00064159">
        <w:rPr>
          <w:rFonts w:cstheme="minorHAnsi"/>
        </w:rPr>
        <w:t>A</w:t>
      </w:r>
      <w:proofErr w:type="gramEnd"/>
      <w:r w:rsidRPr="00064159">
        <w:rPr>
          <w:rFonts w:cstheme="minorHAnsi"/>
        </w:rPr>
        <w:t xml:space="preserve"> IP/Resistivity survey conducted in 2005 outlined a zone of high resistivity that trends in an east-west direction, coincident with the magnetic high. The geophysical survey provides evidence that the source of the highly altered, auriferous gabbro boulders may be on the property.</w:t>
      </w:r>
    </w:p>
    <w:p w14:paraId="7CCC3389" w14:textId="77777777" w:rsidR="00C62A26" w:rsidRPr="00064159" w:rsidRDefault="00C62A26" w:rsidP="00C62A26">
      <w:pPr>
        <w:pStyle w:val="ListParagraph"/>
        <w:numPr>
          <w:ilvl w:val="0"/>
          <w:numId w:val="5"/>
        </w:numPr>
        <w:rPr>
          <w:rFonts w:cstheme="minorHAnsi"/>
          <w:b/>
          <w:bCs/>
        </w:rPr>
      </w:pPr>
      <w:r w:rsidRPr="00064159">
        <w:rPr>
          <w:rFonts w:cstheme="minorHAnsi"/>
        </w:rPr>
        <w:t>The Company is compiling historic data and has applied for sampling and trenching permits to test historical defined conductors where we see the opportunity to quickly advance to drill testing.</w:t>
      </w:r>
    </w:p>
    <w:p w14:paraId="40E20CE0" w14:textId="264C228D" w:rsidR="00C62A26" w:rsidRDefault="00C62A26" w:rsidP="00064159">
      <w:pPr>
        <w:jc w:val="both"/>
        <w:rPr>
          <w:rFonts w:asciiTheme="minorHAnsi" w:hAnsiTheme="minorHAnsi"/>
          <w:color w:val="000000"/>
          <w:sz w:val="22"/>
          <w:szCs w:val="22"/>
          <w:lang w:eastAsia="en-CA"/>
        </w:rPr>
      </w:pPr>
      <w:r w:rsidRPr="00064159">
        <w:rPr>
          <w:rFonts w:asciiTheme="minorHAnsi" w:hAnsiTheme="minorHAnsi"/>
          <w:color w:val="000000"/>
          <w:sz w:val="22"/>
          <w:szCs w:val="22"/>
          <w:lang w:eastAsia="en-CA"/>
        </w:rPr>
        <w:t xml:space="preserve">Mariner believes that the Exploits Subzone, which runs 200 km from Dog Bay southwest to Bay </w:t>
      </w:r>
      <w:proofErr w:type="spellStart"/>
      <w:r w:rsidRPr="00064159">
        <w:rPr>
          <w:rFonts w:asciiTheme="minorHAnsi" w:hAnsiTheme="minorHAnsi"/>
          <w:color w:val="000000"/>
          <w:sz w:val="22"/>
          <w:szCs w:val="22"/>
          <w:lang w:eastAsia="en-CA"/>
        </w:rPr>
        <w:t>d’Espoir</w:t>
      </w:r>
      <w:proofErr w:type="spellEnd"/>
      <w:r w:rsidRPr="00064159">
        <w:rPr>
          <w:rFonts w:asciiTheme="minorHAnsi" w:hAnsiTheme="minorHAnsi"/>
          <w:color w:val="000000"/>
          <w:sz w:val="22"/>
          <w:szCs w:val="22"/>
          <w:lang w:eastAsia="en-CA"/>
        </w:rPr>
        <w:t xml:space="preserve"> has been neglected since the last major exploration campaigns in the 1980’s.  The last 40 years have seen incremental advancements in the understanding of gold mineralization in the camp.  The sum of this knowledge is now coming together in discrete and effective exploration models the Company believes will drive major discovery. Mariner intends to leverage this shift in understanding and to become one of the largest claim holders in the Exploits Subzone. </w:t>
      </w:r>
    </w:p>
    <w:p w14:paraId="51D62F5F" w14:textId="77777777" w:rsidR="00BE30BE" w:rsidRPr="00064159" w:rsidRDefault="00BE30BE" w:rsidP="00064159">
      <w:pPr>
        <w:jc w:val="both"/>
        <w:rPr>
          <w:rFonts w:asciiTheme="minorHAnsi" w:hAnsiTheme="minorHAnsi"/>
          <w:color w:val="000000"/>
          <w:sz w:val="22"/>
          <w:szCs w:val="22"/>
          <w:lang w:eastAsia="en-CA"/>
        </w:rPr>
      </w:pPr>
    </w:p>
    <w:p w14:paraId="3B14BBD3" w14:textId="20E4398A" w:rsidR="00C62A26" w:rsidRDefault="00C62A26" w:rsidP="00064159">
      <w:pPr>
        <w:jc w:val="both"/>
        <w:rPr>
          <w:rFonts w:asciiTheme="minorHAnsi" w:hAnsiTheme="minorHAnsi"/>
          <w:color w:val="000000"/>
          <w:sz w:val="22"/>
          <w:szCs w:val="22"/>
          <w:lang w:eastAsia="en-CA"/>
        </w:rPr>
      </w:pPr>
      <w:r w:rsidRPr="00064159">
        <w:rPr>
          <w:rFonts w:asciiTheme="minorHAnsi" w:hAnsiTheme="minorHAnsi"/>
          <w:color w:val="000000"/>
          <w:sz w:val="22"/>
          <w:szCs w:val="22"/>
          <w:lang w:eastAsia="en-CA"/>
        </w:rPr>
        <w:t xml:space="preserve">The team at Mariner, with significant local experience and knowledge, have studied the entirety of the Exploits Subzone and picked individual land packages for staking or joint venture </w:t>
      </w:r>
      <w:proofErr w:type="spellStart"/>
      <w:r w:rsidRPr="00064159">
        <w:rPr>
          <w:rFonts w:asciiTheme="minorHAnsi" w:hAnsiTheme="minorHAnsi"/>
          <w:color w:val="000000"/>
          <w:sz w:val="22"/>
          <w:szCs w:val="22"/>
          <w:lang w:eastAsia="en-CA"/>
        </w:rPr>
        <w:t>were</w:t>
      </w:r>
      <w:proofErr w:type="spellEnd"/>
      <w:r w:rsidRPr="00064159">
        <w:rPr>
          <w:rFonts w:asciiTheme="minorHAnsi" w:hAnsiTheme="minorHAnsi"/>
          <w:color w:val="000000"/>
          <w:sz w:val="22"/>
          <w:szCs w:val="22"/>
          <w:lang w:eastAsia="en-CA"/>
        </w:rPr>
        <w:t xml:space="preserve"> there is an opportunity for world class discoveries and mine development. The Company expects the viability of this strategy will become more evident as we continue to pursue project negotiations and unveil more assets in the Exploits Subzone. </w:t>
      </w:r>
    </w:p>
    <w:p w14:paraId="6E80176E" w14:textId="77777777" w:rsidR="00BE30BE" w:rsidRPr="00064159" w:rsidRDefault="00BE30BE" w:rsidP="00064159">
      <w:pPr>
        <w:jc w:val="both"/>
        <w:rPr>
          <w:rFonts w:asciiTheme="minorHAnsi" w:hAnsiTheme="minorHAnsi"/>
          <w:color w:val="000000"/>
          <w:sz w:val="22"/>
          <w:szCs w:val="22"/>
          <w:lang w:eastAsia="en-CA"/>
        </w:rPr>
      </w:pPr>
    </w:p>
    <w:p w14:paraId="25766E50" w14:textId="01C4B547" w:rsidR="00064159" w:rsidRDefault="00C62A26" w:rsidP="00064159">
      <w:pPr>
        <w:jc w:val="both"/>
        <w:rPr>
          <w:rFonts w:asciiTheme="minorHAnsi" w:hAnsiTheme="minorHAnsi"/>
          <w:color w:val="000000"/>
          <w:sz w:val="22"/>
          <w:szCs w:val="22"/>
          <w:lang w:eastAsia="en-CA"/>
        </w:rPr>
      </w:pPr>
      <w:r w:rsidRPr="00064159">
        <w:rPr>
          <w:rFonts w:asciiTheme="minorHAnsi" w:hAnsiTheme="minorHAnsi"/>
          <w:color w:val="000000"/>
          <w:sz w:val="22"/>
          <w:szCs w:val="22"/>
          <w:lang w:eastAsia="en-CA"/>
        </w:rPr>
        <w:t>President John William comments, “The Mount Peyton Linear is one of the most distinct structures crossing the Exploits Subzone which are known focuses of mineralization in the Gander District. The grade and consistency of gold assays, and anomalous magnetic data from Shirly Lake is indicative of the great potential of this area.”</w:t>
      </w:r>
    </w:p>
    <w:p w14:paraId="726B24C7" w14:textId="77777777" w:rsidR="00064159" w:rsidRDefault="00064159">
      <w:pPr>
        <w:spacing w:after="160" w:line="259" w:lineRule="auto"/>
        <w:rPr>
          <w:rFonts w:asciiTheme="minorHAnsi" w:hAnsiTheme="minorHAnsi"/>
          <w:color w:val="000000"/>
          <w:sz w:val="22"/>
          <w:szCs w:val="22"/>
          <w:lang w:eastAsia="en-CA"/>
        </w:rPr>
      </w:pPr>
      <w:r>
        <w:rPr>
          <w:rFonts w:asciiTheme="minorHAnsi" w:hAnsiTheme="minorHAnsi"/>
          <w:color w:val="000000"/>
          <w:sz w:val="22"/>
          <w:szCs w:val="22"/>
          <w:lang w:eastAsia="en-CA"/>
        </w:rPr>
        <w:br w:type="page"/>
      </w:r>
    </w:p>
    <w:p w14:paraId="492A95E1" w14:textId="77777777" w:rsidR="00C62A26" w:rsidRPr="00064159" w:rsidRDefault="00C62A26" w:rsidP="00064159">
      <w:pPr>
        <w:jc w:val="both"/>
        <w:rPr>
          <w:rFonts w:asciiTheme="minorHAnsi" w:hAnsiTheme="minorHAnsi"/>
          <w:color w:val="000000"/>
          <w:sz w:val="22"/>
          <w:szCs w:val="22"/>
          <w:lang w:eastAsia="en-CA"/>
        </w:rPr>
      </w:pPr>
    </w:p>
    <w:p w14:paraId="4B72B2AD" w14:textId="77777777" w:rsidR="00C62A26" w:rsidRPr="00064159" w:rsidRDefault="00C62A26" w:rsidP="00C62A26">
      <w:pPr>
        <w:keepNext/>
        <w:keepLines/>
        <w:rPr>
          <w:rFonts w:asciiTheme="minorHAnsi" w:hAnsiTheme="minorHAnsi" w:cstheme="minorHAnsi"/>
          <w:b/>
          <w:bCs/>
        </w:rPr>
      </w:pPr>
      <w:r w:rsidRPr="00064159">
        <w:rPr>
          <w:rFonts w:asciiTheme="minorHAnsi" w:hAnsiTheme="minorHAnsi" w:cstheme="minorHAnsi"/>
          <w:b/>
          <w:bCs/>
        </w:rPr>
        <w:t>A Map of the Mt. Peyton North &amp; Shirley Lake Properties</w:t>
      </w:r>
    </w:p>
    <w:p w14:paraId="5B9A564B" w14:textId="7C823C3E" w:rsidR="006C3E6B" w:rsidRDefault="004222B8" w:rsidP="006C3E6B">
      <w:pPr>
        <w:rPr>
          <w:rFonts w:ascii="Arial" w:hAnsi="Arial" w:cs="Arial"/>
          <w:sz w:val="20"/>
        </w:rPr>
      </w:pPr>
      <w:r>
        <w:rPr>
          <w:b/>
          <w:bCs/>
          <w:noProof/>
        </w:rPr>
        <w:drawing>
          <wp:inline distT="0" distB="0" distL="0" distR="0" wp14:anchorId="070A9E35" wp14:editId="3D63FFF1">
            <wp:extent cx="3626788" cy="4769656"/>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yton anf shirley 2.PNG"/>
                    <pic:cNvPicPr/>
                  </pic:nvPicPr>
                  <pic:blipFill>
                    <a:blip r:embed="rId10">
                      <a:extLst>
                        <a:ext uri="{28A0092B-C50C-407E-A947-70E740481C1C}">
                          <a14:useLocalDpi xmlns:a14="http://schemas.microsoft.com/office/drawing/2010/main" val="0"/>
                        </a:ext>
                      </a:extLst>
                    </a:blip>
                    <a:stretch>
                      <a:fillRect/>
                    </a:stretch>
                  </pic:blipFill>
                  <pic:spPr>
                    <a:xfrm>
                      <a:off x="0" y="0"/>
                      <a:ext cx="3631151" cy="4775394"/>
                    </a:xfrm>
                    <a:prstGeom prst="rect">
                      <a:avLst/>
                    </a:prstGeom>
                  </pic:spPr>
                </pic:pic>
              </a:graphicData>
            </a:graphic>
          </wp:inline>
        </w:drawing>
      </w:r>
    </w:p>
    <w:p w14:paraId="2B4E0BB6" w14:textId="6C242240" w:rsidR="007E58BE" w:rsidRPr="007A2C08" w:rsidRDefault="007E58BE" w:rsidP="006C3E6B">
      <w:pPr>
        <w:rPr>
          <w:rFonts w:ascii="Arial" w:hAnsi="Arial" w:cs="Arial"/>
          <w:b/>
          <w:bCs/>
          <w:sz w:val="20"/>
        </w:rPr>
      </w:pPr>
    </w:p>
    <w:p w14:paraId="3EF0EF94" w14:textId="77777777" w:rsidR="007E58BE" w:rsidRPr="007A2C08" w:rsidRDefault="007E58BE" w:rsidP="007E58BE">
      <w:pPr>
        <w:jc w:val="both"/>
        <w:rPr>
          <w:rFonts w:asciiTheme="minorHAnsi" w:hAnsiTheme="minorHAnsi"/>
          <w:b/>
          <w:bCs/>
          <w:color w:val="000000"/>
          <w:sz w:val="22"/>
          <w:szCs w:val="22"/>
          <w:lang w:eastAsia="en-CA"/>
        </w:rPr>
      </w:pPr>
      <w:r w:rsidRPr="007A2C08">
        <w:rPr>
          <w:rFonts w:asciiTheme="minorHAnsi" w:hAnsiTheme="minorHAnsi"/>
          <w:b/>
          <w:bCs/>
          <w:color w:val="000000"/>
          <w:sz w:val="22"/>
          <w:szCs w:val="22"/>
          <w:lang w:eastAsia="en-CA"/>
        </w:rPr>
        <w:t>Shirley Lake and Mt. Peyton Property Geology</w:t>
      </w:r>
    </w:p>
    <w:p w14:paraId="3C23C70D" w14:textId="7D53D301" w:rsidR="007E58BE" w:rsidRDefault="007E58BE" w:rsidP="007E58BE">
      <w:pPr>
        <w:jc w:val="both"/>
        <w:rPr>
          <w:rFonts w:asciiTheme="minorHAnsi" w:hAnsiTheme="minorHAnsi"/>
          <w:color w:val="000000"/>
          <w:sz w:val="22"/>
          <w:szCs w:val="22"/>
          <w:lang w:eastAsia="en-CA"/>
        </w:rPr>
      </w:pPr>
      <w:r w:rsidRPr="007E58BE">
        <w:rPr>
          <w:rFonts w:asciiTheme="minorHAnsi" w:hAnsiTheme="minorHAnsi"/>
          <w:color w:val="000000"/>
          <w:sz w:val="22"/>
          <w:szCs w:val="22"/>
          <w:lang w:eastAsia="en-CA"/>
        </w:rPr>
        <w:t xml:space="preserve">The properties are located within the Exploits Subzone of the Dunnage zone, which is dominantly underlain by Newfoundland Geological Survey mapped Silurian to Devonian Mt. Peyton Intrusive Suite rocks, and lesser Late Ordovician to Silurian siliciclastic sediments of the Badger and </w:t>
      </w:r>
      <w:proofErr w:type="spellStart"/>
      <w:r w:rsidRPr="007E58BE">
        <w:rPr>
          <w:rFonts w:asciiTheme="minorHAnsi" w:hAnsiTheme="minorHAnsi"/>
          <w:color w:val="000000"/>
          <w:sz w:val="22"/>
          <w:szCs w:val="22"/>
          <w:lang w:eastAsia="en-CA"/>
        </w:rPr>
        <w:t>Botwood</w:t>
      </w:r>
      <w:proofErr w:type="spellEnd"/>
      <w:r w:rsidRPr="007E58BE">
        <w:rPr>
          <w:rFonts w:asciiTheme="minorHAnsi" w:hAnsiTheme="minorHAnsi"/>
          <w:color w:val="000000"/>
          <w:sz w:val="22"/>
          <w:szCs w:val="22"/>
          <w:lang w:eastAsia="en-CA"/>
        </w:rPr>
        <w:t xml:space="preserve"> groups localized to the northern extent of the properties. The Mount Peyton Suite is predominantly gabbro, crosscut by granitic, aplitic, and tonalitic dykes.</w:t>
      </w:r>
    </w:p>
    <w:p w14:paraId="13D2DA15" w14:textId="1B050FE7" w:rsidR="007A2C08" w:rsidRDefault="007A2C08">
      <w:pPr>
        <w:spacing w:after="160" w:line="259" w:lineRule="auto"/>
        <w:rPr>
          <w:rFonts w:asciiTheme="minorHAnsi" w:hAnsiTheme="minorHAnsi"/>
          <w:color w:val="000000"/>
          <w:sz w:val="22"/>
          <w:szCs w:val="22"/>
          <w:lang w:eastAsia="en-CA"/>
        </w:rPr>
      </w:pPr>
      <w:r>
        <w:rPr>
          <w:rFonts w:asciiTheme="minorHAnsi" w:hAnsiTheme="minorHAnsi"/>
          <w:color w:val="000000"/>
          <w:sz w:val="22"/>
          <w:szCs w:val="22"/>
          <w:lang w:eastAsia="en-CA"/>
        </w:rPr>
        <w:br w:type="page"/>
      </w:r>
    </w:p>
    <w:p w14:paraId="2C3FD435" w14:textId="77777777" w:rsidR="007A2C08" w:rsidRPr="007E58BE" w:rsidRDefault="007A2C08" w:rsidP="007E58BE">
      <w:pPr>
        <w:jc w:val="both"/>
        <w:rPr>
          <w:rFonts w:asciiTheme="minorHAnsi" w:hAnsiTheme="minorHAnsi"/>
          <w:color w:val="000000"/>
          <w:sz w:val="22"/>
          <w:szCs w:val="22"/>
          <w:lang w:eastAsia="en-CA"/>
        </w:rPr>
      </w:pPr>
    </w:p>
    <w:p w14:paraId="4397FFBC" w14:textId="27BCAD14" w:rsidR="007E58BE" w:rsidRDefault="007E58BE" w:rsidP="007E58BE">
      <w:pPr>
        <w:jc w:val="both"/>
        <w:rPr>
          <w:rFonts w:asciiTheme="minorHAnsi" w:hAnsiTheme="minorHAnsi"/>
          <w:color w:val="000000"/>
          <w:sz w:val="22"/>
          <w:szCs w:val="22"/>
          <w:lang w:eastAsia="en-CA"/>
        </w:rPr>
      </w:pPr>
      <w:r w:rsidRPr="007E58BE">
        <w:rPr>
          <w:rFonts w:asciiTheme="minorHAnsi" w:hAnsiTheme="minorHAnsi"/>
          <w:color w:val="000000"/>
          <w:sz w:val="22"/>
          <w:szCs w:val="22"/>
          <w:lang w:eastAsia="en-CA"/>
        </w:rPr>
        <w:t xml:space="preserve">The Shirley Lake property was originally explored by Noranda who were brought to the area </w:t>
      </w:r>
      <w:proofErr w:type="gramStart"/>
      <w:r w:rsidRPr="007E58BE">
        <w:rPr>
          <w:rFonts w:asciiTheme="minorHAnsi" w:hAnsiTheme="minorHAnsi"/>
          <w:color w:val="000000"/>
          <w:sz w:val="22"/>
          <w:szCs w:val="22"/>
          <w:lang w:eastAsia="en-CA"/>
        </w:rPr>
        <w:t>as a result of</w:t>
      </w:r>
      <w:proofErr w:type="gramEnd"/>
      <w:r w:rsidRPr="007E58BE">
        <w:rPr>
          <w:rFonts w:asciiTheme="minorHAnsi" w:hAnsiTheme="minorHAnsi"/>
          <w:color w:val="000000"/>
          <w:sz w:val="22"/>
          <w:szCs w:val="22"/>
          <w:lang w:eastAsia="en-CA"/>
        </w:rPr>
        <w:t xml:space="preserve"> a 1,010 ppm Arsenic anomaly in lake sediments (Davenport et al, 1988). Prospecting activities have discovered numerous auriferous, </w:t>
      </w:r>
      <w:proofErr w:type="spellStart"/>
      <w:r w:rsidRPr="007E58BE">
        <w:rPr>
          <w:rFonts w:asciiTheme="minorHAnsi" w:hAnsiTheme="minorHAnsi"/>
          <w:color w:val="000000"/>
          <w:sz w:val="22"/>
          <w:szCs w:val="22"/>
          <w:lang w:eastAsia="en-CA"/>
        </w:rPr>
        <w:t>sulphide</w:t>
      </w:r>
      <w:proofErr w:type="spellEnd"/>
      <w:r w:rsidRPr="007E58BE">
        <w:rPr>
          <w:rFonts w:asciiTheme="minorHAnsi" w:hAnsiTheme="minorHAnsi"/>
          <w:color w:val="000000"/>
          <w:sz w:val="22"/>
          <w:szCs w:val="22"/>
          <w:lang w:eastAsia="en-CA"/>
        </w:rPr>
        <w:t xml:space="preserve">-bearing boulders (Lewis, 2001), which has brought even more focus to the area. There are three predominant rock types hosting mineralization in the area. Boulders consisting of altered gabbro with arsenopyrite ± chalcopyrite-galena-pyrite-sphalerite, quartz vein float and silica-sericite altered plutonic rocks. Base-metal bearing quartz-vein float on the eastern shore of Shirley Lake have assayed 25.1 g/t Au and altered gabbro float on the southern shore of Shirley Lake assayed 1.89 g/t Au (Evans, 2001b). An area of altered gabbro (biotite-sericite) breccia float assayed up to 44.0 g/t Au at the northwest end of Shirley Lake (Evans, 2001b). Exposures 1.5 km north of Shirley Lake near the “SS Zone” consist of medium-grained gabbro, locally biotitic, cut by several 30 cm-scale miarolitic felsic dykes. In 2005 a magnetic survey was conducted and indicated a weak magnetic relief between the northwest and southeast part of the property, which may reflect a compositional change within the intrusive (Rubicon Minerals, 2005). </w:t>
      </w:r>
      <w:bookmarkStart w:id="0" w:name="_Hlk47543881"/>
      <w:r w:rsidRPr="007E58BE">
        <w:rPr>
          <w:rFonts w:asciiTheme="minorHAnsi" w:hAnsiTheme="minorHAnsi"/>
          <w:color w:val="000000"/>
          <w:sz w:val="22"/>
          <w:szCs w:val="22"/>
          <w:lang w:eastAsia="en-CA"/>
        </w:rPr>
        <w:t>In 2005 a Pole-Dipole IP/Resistivity survey was also conducted, outlining a zone of high resistivity that trends in an east-west direction, coincident with the magnetic high. The geophysical surveys provide evidence that the source of the highly altered, auriferous gabbro boulders may be on the property as they lay within the magnetic and resistive signatures</w:t>
      </w:r>
      <w:bookmarkEnd w:id="0"/>
      <w:r w:rsidRPr="007E58BE">
        <w:rPr>
          <w:rFonts w:asciiTheme="minorHAnsi" w:hAnsiTheme="minorHAnsi"/>
          <w:color w:val="000000"/>
          <w:sz w:val="22"/>
          <w:szCs w:val="22"/>
          <w:lang w:eastAsia="en-CA"/>
        </w:rPr>
        <w:t>.</w:t>
      </w:r>
    </w:p>
    <w:p w14:paraId="0C48981C" w14:textId="77777777" w:rsidR="007A2C08" w:rsidRPr="007E58BE" w:rsidRDefault="007A2C08" w:rsidP="007E58BE">
      <w:pPr>
        <w:jc w:val="both"/>
        <w:rPr>
          <w:rFonts w:asciiTheme="minorHAnsi" w:hAnsiTheme="minorHAnsi"/>
          <w:color w:val="000000"/>
          <w:sz w:val="22"/>
          <w:szCs w:val="22"/>
          <w:lang w:eastAsia="en-CA"/>
        </w:rPr>
      </w:pPr>
    </w:p>
    <w:p w14:paraId="393AAA1C" w14:textId="5800145B" w:rsidR="007E58BE" w:rsidRDefault="007E58BE" w:rsidP="007E58BE">
      <w:pPr>
        <w:jc w:val="both"/>
        <w:rPr>
          <w:rFonts w:asciiTheme="minorHAnsi" w:hAnsiTheme="minorHAnsi"/>
          <w:color w:val="000000"/>
          <w:sz w:val="22"/>
          <w:szCs w:val="22"/>
          <w:lang w:eastAsia="en-CA"/>
        </w:rPr>
      </w:pPr>
      <w:r w:rsidRPr="007E58BE">
        <w:rPr>
          <w:rFonts w:asciiTheme="minorHAnsi" w:hAnsiTheme="minorHAnsi"/>
          <w:color w:val="000000"/>
          <w:sz w:val="22"/>
          <w:szCs w:val="22"/>
          <w:lang w:eastAsia="en-CA"/>
        </w:rPr>
        <w:t xml:space="preserve">Follow-up work in the form of bedrock trenching is recommended </w:t>
      </w:r>
      <w:proofErr w:type="gramStart"/>
      <w:r w:rsidRPr="007E58BE">
        <w:rPr>
          <w:rFonts w:asciiTheme="minorHAnsi" w:hAnsiTheme="minorHAnsi"/>
          <w:color w:val="000000"/>
          <w:sz w:val="22"/>
          <w:szCs w:val="22"/>
          <w:lang w:eastAsia="en-CA"/>
        </w:rPr>
        <w:t>in order to</w:t>
      </w:r>
      <w:proofErr w:type="gramEnd"/>
      <w:r w:rsidRPr="007E58BE">
        <w:rPr>
          <w:rFonts w:asciiTheme="minorHAnsi" w:hAnsiTheme="minorHAnsi"/>
          <w:color w:val="000000"/>
          <w:sz w:val="22"/>
          <w:szCs w:val="22"/>
          <w:lang w:eastAsia="en-CA"/>
        </w:rPr>
        <w:t xml:space="preserve"> properly delineate the mineralization in the Shirley Lake area.</w:t>
      </w:r>
    </w:p>
    <w:p w14:paraId="1619CB04" w14:textId="77777777" w:rsidR="007A2C08" w:rsidRPr="007E58BE" w:rsidRDefault="007A2C08" w:rsidP="007E58BE">
      <w:pPr>
        <w:jc w:val="both"/>
        <w:rPr>
          <w:rFonts w:asciiTheme="minorHAnsi" w:hAnsiTheme="minorHAnsi"/>
          <w:color w:val="000000"/>
          <w:sz w:val="22"/>
          <w:szCs w:val="22"/>
          <w:lang w:eastAsia="en-CA"/>
        </w:rPr>
      </w:pPr>
    </w:p>
    <w:p w14:paraId="1A9CD3B5" w14:textId="77777777" w:rsidR="007E58BE" w:rsidRPr="007A2C08" w:rsidRDefault="007E58BE" w:rsidP="007E58BE">
      <w:pPr>
        <w:jc w:val="both"/>
        <w:rPr>
          <w:rFonts w:asciiTheme="minorHAnsi" w:hAnsiTheme="minorHAnsi"/>
          <w:b/>
          <w:bCs/>
          <w:color w:val="000000"/>
          <w:sz w:val="22"/>
          <w:szCs w:val="22"/>
          <w:lang w:eastAsia="en-CA"/>
        </w:rPr>
      </w:pPr>
      <w:r w:rsidRPr="007A2C08">
        <w:rPr>
          <w:rFonts w:asciiTheme="minorHAnsi" w:hAnsiTheme="minorHAnsi"/>
          <w:b/>
          <w:bCs/>
          <w:color w:val="000000"/>
          <w:sz w:val="22"/>
          <w:szCs w:val="22"/>
          <w:lang w:eastAsia="en-CA"/>
        </w:rPr>
        <w:t>Transaction Outlined</w:t>
      </w:r>
    </w:p>
    <w:p w14:paraId="0D7290F0" w14:textId="6529E95C" w:rsidR="007E58BE" w:rsidRDefault="007E58BE" w:rsidP="007E58BE">
      <w:pPr>
        <w:jc w:val="both"/>
        <w:rPr>
          <w:rFonts w:asciiTheme="minorHAnsi" w:hAnsiTheme="minorHAnsi"/>
          <w:color w:val="000000"/>
          <w:sz w:val="22"/>
          <w:szCs w:val="22"/>
          <w:lang w:eastAsia="en-CA"/>
        </w:rPr>
      </w:pPr>
      <w:r w:rsidRPr="007E58BE">
        <w:rPr>
          <w:rFonts w:asciiTheme="minorHAnsi" w:hAnsiTheme="minorHAnsi"/>
          <w:color w:val="000000"/>
          <w:sz w:val="22"/>
          <w:szCs w:val="22"/>
          <w:lang w:eastAsia="en-CA"/>
        </w:rPr>
        <w:t>Under the terms of the agreement, the Company may acquire a 100-per-cent interest in the property by issuing an aggregate of $2,000 cash 575,000 common shares as follows:</w:t>
      </w:r>
    </w:p>
    <w:p w14:paraId="13EA5168" w14:textId="77777777" w:rsidR="004B6DBC" w:rsidRDefault="004B6DBC" w:rsidP="007E58BE">
      <w:pPr>
        <w:jc w:val="both"/>
        <w:rPr>
          <w:rFonts w:asciiTheme="minorHAnsi" w:hAnsiTheme="minorHAnsi"/>
          <w:color w:val="000000"/>
          <w:sz w:val="22"/>
          <w:szCs w:val="22"/>
          <w:lang w:eastAsia="en-CA"/>
        </w:rPr>
      </w:pPr>
    </w:p>
    <w:p w14:paraId="5788DB0E" w14:textId="77777777" w:rsidR="004B6DBC" w:rsidRPr="004B6DBC" w:rsidRDefault="004B6DBC" w:rsidP="004B6DBC">
      <w:pPr>
        <w:spacing w:after="100" w:afterAutospacing="1"/>
        <w:jc w:val="both"/>
        <w:rPr>
          <w:rFonts w:asciiTheme="minorHAnsi" w:hAnsiTheme="minorHAnsi" w:cstheme="minorHAnsi"/>
          <w:sz w:val="22"/>
          <w:szCs w:val="22"/>
          <w:u w:val="single"/>
          <w:lang w:eastAsia="en-CA"/>
        </w:rPr>
      </w:pPr>
      <w:r w:rsidRPr="004B6DBC">
        <w:rPr>
          <w:rFonts w:asciiTheme="minorHAnsi" w:hAnsiTheme="minorHAnsi" w:cstheme="minorHAnsi"/>
          <w:sz w:val="22"/>
          <w:szCs w:val="22"/>
          <w:u w:val="single"/>
          <w:lang w:eastAsia="en-CA"/>
        </w:rPr>
        <w:t>Mount Peyton North</w:t>
      </w:r>
    </w:p>
    <w:p w14:paraId="384897CE" w14:textId="77777777" w:rsidR="004B6DBC" w:rsidRPr="004B6DBC" w:rsidRDefault="004B6DBC" w:rsidP="004B6DBC">
      <w:pPr>
        <w:numPr>
          <w:ilvl w:val="0"/>
          <w:numId w:val="3"/>
        </w:numPr>
        <w:spacing w:before="100" w:beforeAutospacing="1" w:after="100" w:afterAutospacing="1"/>
        <w:jc w:val="both"/>
        <w:rPr>
          <w:rFonts w:asciiTheme="minorHAnsi" w:hAnsiTheme="minorHAnsi" w:cstheme="minorHAnsi"/>
          <w:sz w:val="22"/>
          <w:szCs w:val="22"/>
          <w:lang w:eastAsia="en-CA"/>
        </w:rPr>
      </w:pPr>
      <w:r w:rsidRPr="004B6DBC">
        <w:rPr>
          <w:rFonts w:asciiTheme="minorHAnsi" w:hAnsiTheme="minorHAnsi" w:cstheme="minorHAnsi"/>
          <w:sz w:val="22"/>
          <w:szCs w:val="22"/>
          <w:lang w:eastAsia="en-CA"/>
        </w:rPr>
        <w:t>$ 2,000 upon signing; and</w:t>
      </w:r>
    </w:p>
    <w:p w14:paraId="53F48D01" w14:textId="77777777" w:rsidR="004B6DBC" w:rsidRPr="004B6DBC" w:rsidRDefault="004B6DBC" w:rsidP="004B6DBC">
      <w:pPr>
        <w:numPr>
          <w:ilvl w:val="0"/>
          <w:numId w:val="3"/>
        </w:numPr>
        <w:spacing w:before="100" w:beforeAutospacing="1" w:after="100" w:afterAutospacing="1"/>
        <w:jc w:val="both"/>
        <w:rPr>
          <w:rFonts w:asciiTheme="minorHAnsi" w:hAnsiTheme="minorHAnsi" w:cstheme="minorHAnsi"/>
          <w:sz w:val="22"/>
          <w:szCs w:val="22"/>
          <w:lang w:eastAsia="en-CA"/>
        </w:rPr>
      </w:pPr>
      <w:r w:rsidRPr="004B6DBC">
        <w:rPr>
          <w:rFonts w:asciiTheme="minorHAnsi" w:hAnsiTheme="minorHAnsi" w:cstheme="minorHAnsi"/>
          <w:sz w:val="22"/>
          <w:szCs w:val="22"/>
          <w:lang w:eastAsia="en-CA"/>
        </w:rPr>
        <w:t>200,000 common shares upon signing</w:t>
      </w:r>
    </w:p>
    <w:p w14:paraId="67D25107" w14:textId="77777777" w:rsidR="004B6DBC" w:rsidRPr="004B6DBC" w:rsidRDefault="004B6DBC" w:rsidP="004B6DBC">
      <w:pPr>
        <w:spacing w:before="100" w:beforeAutospacing="1" w:after="100" w:afterAutospacing="1"/>
        <w:jc w:val="both"/>
        <w:rPr>
          <w:rFonts w:asciiTheme="minorHAnsi" w:hAnsiTheme="minorHAnsi" w:cstheme="minorHAnsi"/>
          <w:sz w:val="22"/>
          <w:szCs w:val="22"/>
          <w:u w:val="single"/>
          <w:lang w:eastAsia="en-CA"/>
        </w:rPr>
      </w:pPr>
      <w:r w:rsidRPr="004B6DBC">
        <w:rPr>
          <w:rFonts w:asciiTheme="minorHAnsi" w:hAnsiTheme="minorHAnsi" w:cstheme="minorHAnsi"/>
          <w:sz w:val="22"/>
          <w:szCs w:val="22"/>
          <w:u w:val="single"/>
          <w:lang w:eastAsia="en-CA"/>
        </w:rPr>
        <w:t>Shirley Lake Property</w:t>
      </w:r>
    </w:p>
    <w:p w14:paraId="0A7B6871" w14:textId="77777777" w:rsidR="004B6DBC" w:rsidRPr="004B6DBC" w:rsidRDefault="004B6DBC" w:rsidP="004B6DBC">
      <w:pPr>
        <w:pStyle w:val="ListParagraph"/>
        <w:numPr>
          <w:ilvl w:val="0"/>
          <w:numId w:val="6"/>
        </w:numPr>
        <w:spacing w:before="100" w:beforeAutospacing="1" w:after="100" w:afterAutospacing="1" w:line="240" w:lineRule="auto"/>
        <w:jc w:val="both"/>
        <w:rPr>
          <w:rFonts w:eastAsia="Times New Roman" w:cstheme="minorHAnsi"/>
          <w:lang w:eastAsia="en-CA"/>
        </w:rPr>
      </w:pPr>
      <w:r w:rsidRPr="004B6DBC">
        <w:rPr>
          <w:rFonts w:eastAsia="Times New Roman" w:cstheme="minorHAnsi"/>
          <w:lang w:eastAsia="en-CA"/>
        </w:rPr>
        <w:t>300,000 common shares upon signing; and</w:t>
      </w:r>
    </w:p>
    <w:p w14:paraId="07ADAB9E" w14:textId="77777777" w:rsidR="00E7037E" w:rsidRDefault="004B6DBC" w:rsidP="00E7037E">
      <w:pPr>
        <w:pStyle w:val="ListParagraph"/>
        <w:numPr>
          <w:ilvl w:val="0"/>
          <w:numId w:val="6"/>
        </w:numPr>
        <w:spacing w:before="100" w:beforeAutospacing="1" w:after="100" w:afterAutospacing="1" w:line="240" w:lineRule="auto"/>
        <w:jc w:val="both"/>
        <w:rPr>
          <w:rFonts w:eastAsia="Times New Roman" w:cstheme="minorHAnsi"/>
          <w:lang w:eastAsia="en-CA"/>
        </w:rPr>
      </w:pPr>
      <w:r w:rsidRPr="004B6DBC">
        <w:rPr>
          <w:rFonts w:eastAsia="Times New Roman" w:cstheme="minorHAnsi"/>
          <w:lang w:eastAsia="en-CA"/>
        </w:rPr>
        <w:t>2,500 shares for each anniversary of years 6</w:t>
      </w:r>
      <w:r w:rsidRPr="004B6DBC">
        <w:rPr>
          <w:rFonts w:eastAsia="Times New Roman" w:cstheme="minorHAnsi"/>
          <w:vertAlign w:val="superscript"/>
          <w:lang w:eastAsia="en-CA"/>
        </w:rPr>
        <w:t>th</w:t>
      </w:r>
      <w:r w:rsidRPr="004B6DBC">
        <w:rPr>
          <w:rFonts w:eastAsia="Times New Roman" w:cstheme="minorHAnsi"/>
          <w:lang w:eastAsia="en-CA"/>
        </w:rPr>
        <w:t xml:space="preserve"> to 20</w:t>
      </w:r>
      <w:r w:rsidRPr="004B6DBC">
        <w:rPr>
          <w:rFonts w:eastAsia="Times New Roman" w:cstheme="minorHAnsi"/>
          <w:vertAlign w:val="superscript"/>
          <w:lang w:eastAsia="en-CA"/>
        </w:rPr>
        <w:t>th</w:t>
      </w:r>
      <w:r w:rsidRPr="004B6DBC">
        <w:rPr>
          <w:rFonts w:eastAsia="Times New Roman" w:cstheme="minorHAnsi"/>
          <w:lang w:eastAsia="en-CA"/>
        </w:rPr>
        <w:t xml:space="preserve"> </w:t>
      </w:r>
    </w:p>
    <w:p w14:paraId="4A0CEBCF" w14:textId="399AC621" w:rsidR="00E7037E" w:rsidRDefault="00E7037E" w:rsidP="00E7037E">
      <w:pPr>
        <w:jc w:val="both"/>
        <w:rPr>
          <w:rFonts w:asciiTheme="minorHAnsi" w:hAnsiTheme="minorHAnsi"/>
          <w:color w:val="000000"/>
          <w:sz w:val="22"/>
          <w:szCs w:val="22"/>
          <w:lang w:eastAsia="en-CA"/>
        </w:rPr>
      </w:pPr>
      <w:r w:rsidRPr="00E7037E">
        <w:rPr>
          <w:rFonts w:asciiTheme="minorHAnsi" w:hAnsiTheme="minorHAnsi"/>
          <w:color w:val="000000"/>
          <w:sz w:val="22"/>
          <w:szCs w:val="22"/>
          <w:lang w:eastAsia="en-CA"/>
        </w:rPr>
        <w:t>The vendors of each property shall retain a 2.0-per-cent net smelter return royalty (NSR) on the property, of which the Company shall have the right to purchase half (1.0 per cent) for $750,000.</w:t>
      </w:r>
    </w:p>
    <w:p w14:paraId="01AFB676" w14:textId="77777777" w:rsidR="00E7037E" w:rsidRPr="00E7037E" w:rsidRDefault="00E7037E" w:rsidP="00E7037E">
      <w:pPr>
        <w:jc w:val="both"/>
        <w:rPr>
          <w:rFonts w:asciiTheme="minorHAnsi" w:hAnsiTheme="minorHAnsi"/>
          <w:color w:val="000000"/>
          <w:sz w:val="22"/>
          <w:szCs w:val="22"/>
          <w:lang w:eastAsia="en-CA"/>
        </w:rPr>
      </w:pPr>
    </w:p>
    <w:p w14:paraId="4CD79241" w14:textId="38554091" w:rsidR="00E7037E" w:rsidRPr="00A15CEB" w:rsidRDefault="00E7037E" w:rsidP="00E7037E">
      <w:pPr>
        <w:jc w:val="both"/>
        <w:rPr>
          <w:rFonts w:asciiTheme="minorHAnsi" w:hAnsiTheme="minorHAnsi"/>
          <w:b/>
          <w:bCs/>
          <w:color w:val="000000"/>
          <w:sz w:val="22"/>
          <w:szCs w:val="22"/>
          <w:lang w:eastAsia="en-CA"/>
        </w:rPr>
      </w:pPr>
      <w:r w:rsidRPr="00A15CEB">
        <w:rPr>
          <w:rFonts w:asciiTheme="minorHAnsi" w:hAnsiTheme="minorHAnsi"/>
          <w:b/>
          <w:bCs/>
          <w:color w:val="000000"/>
          <w:sz w:val="22"/>
          <w:szCs w:val="22"/>
          <w:lang w:eastAsia="en-CA"/>
        </w:rPr>
        <w:t>NI 43-101 Disclosure</w:t>
      </w:r>
    </w:p>
    <w:p w14:paraId="7D49337F" w14:textId="2D1B7A9F" w:rsidR="00E7037E" w:rsidRDefault="00E7037E" w:rsidP="00E7037E">
      <w:pPr>
        <w:jc w:val="both"/>
        <w:rPr>
          <w:rFonts w:asciiTheme="minorHAnsi" w:hAnsiTheme="minorHAnsi"/>
          <w:color w:val="000000"/>
          <w:sz w:val="22"/>
          <w:szCs w:val="22"/>
          <w:lang w:eastAsia="en-CA"/>
        </w:rPr>
      </w:pPr>
      <w:r w:rsidRPr="00E7037E">
        <w:rPr>
          <w:rFonts w:asciiTheme="minorHAnsi" w:hAnsiTheme="minorHAnsi"/>
          <w:color w:val="000000"/>
          <w:sz w:val="22"/>
          <w:szCs w:val="22"/>
          <w:lang w:eastAsia="en-CA"/>
        </w:rPr>
        <w:t xml:space="preserve">Ian </w:t>
      </w:r>
      <w:proofErr w:type="spellStart"/>
      <w:r w:rsidRPr="00E7037E">
        <w:rPr>
          <w:rFonts w:asciiTheme="minorHAnsi" w:hAnsiTheme="minorHAnsi"/>
          <w:color w:val="000000"/>
          <w:sz w:val="22"/>
          <w:szCs w:val="22"/>
          <w:lang w:eastAsia="en-CA"/>
        </w:rPr>
        <w:t>Herbranson</w:t>
      </w:r>
      <w:proofErr w:type="spellEnd"/>
      <w:r w:rsidRPr="00E7037E">
        <w:rPr>
          <w:rFonts w:asciiTheme="minorHAnsi" w:hAnsiTheme="minorHAnsi"/>
          <w:color w:val="000000"/>
          <w:sz w:val="22"/>
          <w:szCs w:val="22"/>
          <w:lang w:eastAsia="en-CA"/>
        </w:rPr>
        <w:t xml:space="preserve">, </w:t>
      </w:r>
      <w:proofErr w:type="spellStart"/>
      <w:proofErr w:type="gramStart"/>
      <w:r w:rsidRPr="00E7037E">
        <w:rPr>
          <w:rFonts w:asciiTheme="minorHAnsi" w:hAnsiTheme="minorHAnsi"/>
          <w:color w:val="000000"/>
          <w:sz w:val="22"/>
          <w:szCs w:val="22"/>
          <w:lang w:eastAsia="en-CA"/>
        </w:rPr>
        <w:t>P.Geo</w:t>
      </w:r>
      <w:proofErr w:type="spellEnd"/>
      <w:proofErr w:type="gramEnd"/>
      <w:r w:rsidRPr="00E7037E">
        <w:rPr>
          <w:rFonts w:asciiTheme="minorHAnsi" w:hAnsiTheme="minorHAnsi"/>
          <w:color w:val="000000"/>
          <w:sz w:val="22"/>
          <w:szCs w:val="22"/>
          <w:lang w:eastAsia="en-CA"/>
        </w:rPr>
        <w:t xml:space="preserve">, is a consultant for the Company, shareholder and qualified person as defined by National Instrument 43-101. Mr. </w:t>
      </w:r>
      <w:proofErr w:type="spellStart"/>
      <w:r w:rsidRPr="00E7037E">
        <w:rPr>
          <w:rFonts w:asciiTheme="minorHAnsi" w:hAnsiTheme="minorHAnsi"/>
          <w:color w:val="000000"/>
          <w:sz w:val="22"/>
          <w:szCs w:val="22"/>
          <w:lang w:eastAsia="en-CA"/>
        </w:rPr>
        <w:t>Herbranson</w:t>
      </w:r>
      <w:proofErr w:type="spellEnd"/>
      <w:r w:rsidRPr="00E7037E">
        <w:rPr>
          <w:rFonts w:asciiTheme="minorHAnsi" w:hAnsiTheme="minorHAnsi"/>
          <w:color w:val="000000"/>
          <w:sz w:val="22"/>
          <w:szCs w:val="22"/>
          <w:lang w:eastAsia="en-CA"/>
        </w:rPr>
        <w:t xml:space="preserve"> supervised the preparation of the technical information in this news release.</w:t>
      </w:r>
    </w:p>
    <w:p w14:paraId="123BED79" w14:textId="77777777" w:rsidR="00E7037E" w:rsidRDefault="00E7037E">
      <w:pPr>
        <w:spacing w:after="160" w:line="259" w:lineRule="auto"/>
        <w:rPr>
          <w:rFonts w:asciiTheme="minorHAnsi" w:hAnsiTheme="minorHAnsi"/>
          <w:color w:val="000000"/>
          <w:sz w:val="22"/>
          <w:szCs w:val="22"/>
          <w:lang w:eastAsia="en-CA"/>
        </w:rPr>
      </w:pPr>
      <w:r>
        <w:rPr>
          <w:rFonts w:asciiTheme="minorHAnsi" w:hAnsiTheme="minorHAnsi"/>
          <w:color w:val="000000"/>
          <w:sz w:val="22"/>
          <w:szCs w:val="22"/>
          <w:lang w:eastAsia="en-CA"/>
        </w:rPr>
        <w:br w:type="page"/>
      </w:r>
    </w:p>
    <w:p w14:paraId="4BCA5B40" w14:textId="77777777" w:rsidR="00E7037E" w:rsidRPr="00E7037E" w:rsidRDefault="00E7037E" w:rsidP="00E7037E">
      <w:pPr>
        <w:jc w:val="both"/>
        <w:rPr>
          <w:rFonts w:asciiTheme="minorHAnsi" w:hAnsiTheme="minorHAnsi"/>
          <w:color w:val="000000"/>
          <w:sz w:val="22"/>
          <w:szCs w:val="22"/>
          <w:lang w:eastAsia="en-CA"/>
        </w:rPr>
      </w:pPr>
    </w:p>
    <w:p w14:paraId="2B110787" w14:textId="77777777" w:rsidR="00B37DBF" w:rsidRPr="00B37DBF" w:rsidRDefault="00B37DBF" w:rsidP="00B37DBF">
      <w:pPr>
        <w:rPr>
          <w:rFonts w:asciiTheme="minorHAnsi" w:hAnsiTheme="minorHAnsi" w:cstheme="minorHAnsi"/>
          <w:b/>
          <w:bCs/>
          <w:sz w:val="22"/>
          <w:szCs w:val="22"/>
          <w:lang w:val="en-CA"/>
        </w:rPr>
      </w:pPr>
      <w:r w:rsidRPr="00B37DBF">
        <w:rPr>
          <w:rFonts w:asciiTheme="minorHAnsi" w:hAnsiTheme="minorHAnsi" w:cstheme="minorHAnsi"/>
          <w:b/>
          <w:bCs/>
          <w:sz w:val="22"/>
          <w:szCs w:val="22"/>
          <w:lang w:val="en-CA"/>
        </w:rPr>
        <w:t>About Mariner Resources Corp.</w:t>
      </w:r>
    </w:p>
    <w:p w14:paraId="7F0591E2" w14:textId="77777777" w:rsidR="006C4FE1" w:rsidRPr="006C4FE1" w:rsidRDefault="006C4FE1" w:rsidP="006C4FE1">
      <w:pPr>
        <w:jc w:val="both"/>
        <w:rPr>
          <w:rFonts w:asciiTheme="minorHAnsi" w:eastAsiaTheme="minorHAnsi" w:hAnsiTheme="minorHAnsi" w:cstheme="minorBidi"/>
          <w:sz w:val="22"/>
          <w:szCs w:val="22"/>
          <w:lang w:val="en-CA"/>
        </w:rPr>
      </w:pPr>
      <w:r w:rsidRPr="006C4FE1">
        <w:rPr>
          <w:rFonts w:asciiTheme="minorHAnsi" w:eastAsiaTheme="minorHAnsi" w:hAnsiTheme="minorHAnsi" w:cstheme="minorBidi"/>
          <w:sz w:val="22"/>
          <w:szCs w:val="22"/>
          <w:lang w:val="en-CA"/>
        </w:rPr>
        <w:t>Mariner Resources Corp. is a Canadian mineral exploration Company focused on the acquisition and development of mineral projects in Newfoundland, Canada. The Company currently holds the Middle Ridge, True Grit, and Great Bend projects, which cumulatively cover an area of 941km². All three projects lay within the Exploits Subzone and Gander River Ultramafic Belt (GRUB) of the Dunnage Zone, which contain the majority of Newfoundland's gold mineral occurrences and exploration efforts, including New Found Gold's 2019 discovery of 92.86 g/t Au over 19.0 meters near surface. The Exploits Subzone and GRUB regions have been the focus of major staking and financing throughout 2020, with increased exploration activities forecasted in the area moving into 2021.</w:t>
      </w:r>
    </w:p>
    <w:p w14:paraId="49F06BEB" w14:textId="566515E3" w:rsidR="009D2E18" w:rsidRPr="001B4663" w:rsidRDefault="001B4663">
      <w:pPr>
        <w:jc w:val="both"/>
        <w:rPr>
          <w:rFonts w:asciiTheme="minorHAnsi" w:hAnsiTheme="minorHAnsi"/>
          <w:color w:val="000000"/>
          <w:sz w:val="22"/>
          <w:szCs w:val="22"/>
          <w:lang w:eastAsia="en-CA"/>
        </w:rPr>
        <w:sectPr w:rsidR="009D2E18" w:rsidRPr="001B4663" w:rsidSect="003912BB">
          <w:headerReference w:type="default" r:id="rId11"/>
          <w:footerReference w:type="default" r:id="rId12"/>
          <w:headerReference w:type="first" r:id="rId13"/>
          <w:footerReference w:type="first" r:id="rId14"/>
          <w:pgSz w:w="12240" w:h="15840"/>
          <w:pgMar w:top="2154" w:right="1080" w:bottom="1440" w:left="1260" w:header="720" w:footer="720" w:gutter="0"/>
          <w:cols w:space="720"/>
          <w:titlePg/>
          <w:docGrid w:linePitch="360"/>
        </w:sectPr>
      </w:pPr>
      <w:r>
        <w:rPr>
          <w:rFonts w:asciiTheme="minorHAnsi" w:hAnsiTheme="minorHAnsi"/>
          <w:color w:val="000000"/>
          <w:sz w:val="22"/>
          <w:szCs w:val="22"/>
          <w:lang w:eastAsia="en-CA"/>
        </w:rPr>
        <w:t>.</w:t>
      </w:r>
    </w:p>
    <w:p w14:paraId="1D13BAB5" w14:textId="73A4FD87" w:rsidR="009D2E18" w:rsidRDefault="009D2E18" w:rsidP="009D2E18">
      <w:pPr>
        <w:widowControl w:val="0"/>
        <w:autoSpaceDE w:val="0"/>
        <w:autoSpaceDN w:val="0"/>
        <w:adjustRightInd w:val="0"/>
        <w:jc w:val="both"/>
        <w:rPr>
          <w:rFonts w:asciiTheme="minorHAnsi" w:hAnsiTheme="minorHAnsi"/>
          <w:spacing w:val="3"/>
          <w:sz w:val="22"/>
          <w:szCs w:val="22"/>
        </w:rPr>
      </w:pPr>
    </w:p>
    <w:p w14:paraId="6D78BC2B" w14:textId="77777777" w:rsidR="009D2E18" w:rsidRPr="004439A0" w:rsidRDefault="009D2E18" w:rsidP="009D2E18">
      <w:pPr>
        <w:spacing w:after="120"/>
        <w:rPr>
          <w:rFonts w:asciiTheme="minorHAnsi" w:hAnsiTheme="minorHAnsi" w:cstheme="minorHAnsi"/>
          <w:b/>
          <w:bCs/>
        </w:rPr>
      </w:pPr>
      <w:r w:rsidRPr="004439A0">
        <w:rPr>
          <w:rFonts w:asciiTheme="minorHAnsi" w:hAnsiTheme="minorHAnsi" w:cstheme="minorHAnsi"/>
          <w:b/>
          <w:bCs/>
        </w:rPr>
        <w:t>ON BEHALF OF THE BOARD</w:t>
      </w:r>
    </w:p>
    <w:p w14:paraId="4BD7A5FF" w14:textId="77777777" w:rsidR="009D2E18" w:rsidRPr="004439A0" w:rsidRDefault="009D2E18" w:rsidP="009D2E18">
      <w:pPr>
        <w:spacing w:after="120"/>
        <w:rPr>
          <w:rFonts w:asciiTheme="minorHAnsi" w:hAnsiTheme="minorHAnsi" w:cstheme="minorHAnsi"/>
        </w:rPr>
      </w:pPr>
      <w:r w:rsidRPr="004439A0">
        <w:rPr>
          <w:rFonts w:asciiTheme="minorHAnsi" w:hAnsiTheme="minorHAnsi" w:cstheme="minorHAnsi"/>
          <w:i/>
        </w:rPr>
        <w:t>/s/ "John Williamson"</w:t>
      </w:r>
      <w:r w:rsidRPr="004439A0">
        <w:rPr>
          <w:rFonts w:asciiTheme="minorHAnsi" w:hAnsiTheme="minorHAnsi" w:cstheme="minorHAnsi"/>
        </w:rPr>
        <w:br/>
      </w:r>
      <w:r>
        <w:rPr>
          <w:rFonts w:asciiTheme="minorHAnsi" w:hAnsiTheme="minorHAnsi" w:cstheme="minorHAnsi"/>
        </w:rPr>
        <w:t>Chief Executive Officer</w:t>
      </w:r>
    </w:p>
    <w:p w14:paraId="2B080287" w14:textId="77777777" w:rsidR="009D2E18" w:rsidRPr="004439A0" w:rsidRDefault="009D2E18" w:rsidP="009D2E18">
      <w:pPr>
        <w:pStyle w:val="NoSpacing"/>
        <w:rPr>
          <w:rFonts w:asciiTheme="minorHAnsi" w:hAnsiTheme="minorHAnsi" w:cstheme="minorHAnsi"/>
          <w:b/>
          <w:bCs/>
          <w:sz w:val="22"/>
          <w:szCs w:val="22"/>
        </w:rPr>
      </w:pPr>
    </w:p>
    <w:p w14:paraId="6D55B52E" w14:textId="77777777" w:rsidR="009D2E18" w:rsidRPr="004439A0" w:rsidRDefault="009D2E18" w:rsidP="009D2E18">
      <w:pPr>
        <w:pStyle w:val="NoSpacing"/>
        <w:rPr>
          <w:rFonts w:asciiTheme="minorHAnsi" w:hAnsiTheme="minorHAnsi" w:cstheme="minorHAnsi"/>
          <w:sz w:val="22"/>
          <w:szCs w:val="22"/>
        </w:rPr>
      </w:pPr>
      <w:r w:rsidRPr="004439A0">
        <w:rPr>
          <w:rFonts w:asciiTheme="minorHAnsi" w:hAnsiTheme="minorHAnsi" w:cstheme="minorHAnsi"/>
          <w:b/>
          <w:bCs/>
          <w:sz w:val="22"/>
          <w:szCs w:val="22"/>
        </w:rPr>
        <w:t>For further information, please contact:</w:t>
      </w:r>
      <w:r w:rsidRPr="004439A0">
        <w:rPr>
          <w:rFonts w:asciiTheme="minorHAnsi" w:hAnsiTheme="minorHAnsi" w:cstheme="minorHAnsi"/>
          <w:sz w:val="22"/>
          <w:szCs w:val="22"/>
        </w:rPr>
        <w:br/>
      </w:r>
      <w:r>
        <w:rPr>
          <w:rFonts w:asciiTheme="minorHAnsi" w:hAnsiTheme="minorHAnsi" w:cstheme="minorHAnsi"/>
          <w:sz w:val="22"/>
          <w:szCs w:val="22"/>
        </w:rPr>
        <w:t>Justin Bourassa</w:t>
      </w:r>
      <w:r w:rsidRPr="004439A0">
        <w:rPr>
          <w:rFonts w:asciiTheme="minorHAnsi" w:hAnsiTheme="minorHAnsi" w:cstheme="minorHAnsi"/>
          <w:sz w:val="22"/>
          <w:szCs w:val="22"/>
        </w:rPr>
        <w:t xml:space="preserve">, Director </w:t>
      </w:r>
      <w:r>
        <w:rPr>
          <w:rFonts w:asciiTheme="minorHAnsi" w:hAnsiTheme="minorHAnsi" w:cstheme="minorHAnsi"/>
          <w:sz w:val="22"/>
          <w:szCs w:val="22"/>
        </w:rPr>
        <w:t>and CFO</w:t>
      </w:r>
    </w:p>
    <w:p w14:paraId="2683DB69" w14:textId="0C149223" w:rsidR="009D2E18" w:rsidRPr="009D2E18" w:rsidRDefault="009D2E18" w:rsidP="009D2E18">
      <w:pPr>
        <w:widowControl w:val="0"/>
        <w:autoSpaceDE w:val="0"/>
        <w:autoSpaceDN w:val="0"/>
        <w:adjustRightInd w:val="0"/>
        <w:jc w:val="both"/>
        <w:rPr>
          <w:rFonts w:asciiTheme="minorHAnsi" w:hAnsiTheme="minorHAnsi"/>
          <w:spacing w:val="3"/>
          <w:sz w:val="22"/>
          <w:szCs w:val="22"/>
        </w:rPr>
      </w:pPr>
      <w:r>
        <w:rPr>
          <w:rFonts w:asciiTheme="minorHAnsi" w:hAnsiTheme="minorHAnsi" w:cstheme="minorHAnsi"/>
          <w:sz w:val="22"/>
          <w:szCs w:val="22"/>
        </w:rPr>
        <w:t>justinb</w:t>
      </w:r>
      <w:r w:rsidRPr="004439A0">
        <w:rPr>
          <w:rFonts w:asciiTheme="minorHAnsi" w:hAnsiTheme="minorHAnsi" w:cstheme="minorHAnsi"/>
          <w:sz w:val="22"/>
          <w:szCs w:val="22"/>
        </w:rPr>
        <w:t>@</w:t>
      </w:r>
      <w:r>
        <w:rPr>
          <w:rFonts w:asciiTheme="minorHAnsi" w:hAnsiTheme="minorHAnsi" w:cstheme="minorHAnsi"/>
          <w:sz w:val="22"/>
          <w:szCs w:val="22"/>
        </w:rPr>
        <w:t>metalsgroup</w:t>
      </w:r>
      <w:r w:rsidRPr="004439A0">
        <w:rPr>
          <w:rFonts w:asciiTheme="minorHAnsi" w:hAnsiTheme="minorHAnsi" w:cstheme="minorHAnsi"/>
          <w:sz w:val="22"/>
          <w:szCs w:val="22"/>
        </w:rPr>
        <w:t>.com</w:t>
      </w:r>
      <w:r w:rsidRPr="004439A0">
        <w:rPr>
          <w:rFonts w:asciiTheme="minorHAnsi" w:hAnsiTheme="minorHAnsi" w:cstheme="minorHAnsi"/>
          <w:sz w:val="22"/>
          <w:szCs w:val="22"/>
        </w:rPr>
        <w:br/>
      </w:r>
      <w:r w:rsidRPr="004439A0">
        <w:rPr>
          <w:rFonts w:asciiTheme="minorHAnsi" w:hAnsiTheme="minorHAnsi" w:cstheme="minorHAnsi"/>
          <w:b/>
          <w:sz w:val="22"/>
          <w:szCs w:val="22"/>
        </w:rPr>
        <w:t>Tel: (</w:t>
      </w:r>
      <w:r>
        <w:rPr>
          <w:rFonts w:asciiTheme="minorHAnsi" w:hAnsiTheme="minorHAnsi" w:cstheme="minorHAnsi"/>
          <w:b/>
          <w:sz w:val="22"/>
          <w:szCs w:val="22"/>
        </w:rPr>
        <w:t>780</w:t>
      </w:r>
      <w:r w:rsidRPr="004439A0">
        <w:rPr>
          <w:rFonts w:asciiTheme="minorHAnsi" w:hAnsiTheme="minorHAnsi" w:cstheme="minorHAnsi"/>
          <w:b/>
          <w:sz w:val="22"/>
          <w:szCs w:val="22"/>
        </w:rPr>
        <w:t>) 7</w:t>
      </w:r>
      <w:r>
        <w:rPr>
          <w:rFonts w:asciiTheme="minorHAnsi" w:hAnsiTheme="minorHAnsi" w:cstheme="minorHAnsi"/>
          <w:b/>
          <w:sz w:val="22"/>
          <w:szCs w:val="22"/>
        </w:rPr>
        <w:t>01</w:t>
      </w:r>
      <w:r w:rsidRPr="004439A0">
        <w:rPr>
          <w:rFonts w:asciiTheme="minorHAnsi" w:hAnsiTheme="minorHAnsi" w:cstheme="minorHAnsi"/>
          <w:b/>
          <w:sz w:val="22"/>
          <w:szCs w:val="22"/>
        </w:rPr>
        <w:t>-</w:t>
      </w:r>
      <w:r>
        <w:rPr>
          <w:rFonts w:asciiTheme="minorHAnsi" w:hAnsiTheme="minorHAnsi" w:cstheme="minorHAnsi"/>
          <w:b/>
          <w:sz w:val="22"/>
          <w:szCs w:val="22"/>
        </w:rPr>
        <w:t>3216</w:t>
      </w:r>
    </w:p>
    <w:p w14:paraId="22A13EE3" w14:textId="75BB8F6C" w:rsidR="009D2E18" w:rsidRDefault="009D2E18" w:rsidP="00EA522F">
      <w:pPr>
        <w:rPr>
          <w:rFonts w:cstheme="minorHAnsi"/>
          <w:lang w:eastAsia="zh-CN"/>
        </w:rPr>
        <w:sectPr w:rsidR="009D2E18" w:rsidSect="009D2E18">
          <w:type w:val="continuous"/>
          <w:pgSz w:w="12240" w:h="15840"/>
          <w:pgMar w:top="2154" w:right="1080" w:bottom="1440" w:left="1260" w:header="720" w:footer="720" w:gutter="0"/>
          <w:cols w:num="2" w:space="720"/>
          <w:titlePg/>
          <w:docGrid w:linePitch="360"/>
        </w:sectPr>
      </w:pPr>
    </w:p>
    <w:p w14:paraId="1421E62E" w14:textId="77777777" w:rsidR="009D2E18" w:rsidRDefault="009D2E18" w:rsidP="009D2E18">
      <w:pPr>
        <w:spacing w:after="160" w:line="259" w:lineRule="auto"/>
        <w:rPr>
          <w:rFonts w:ascii="Calibri" w:hAnsi="Calibri"/>
          <w:sz w:val="18"/>
          <w:szCs w:val="18"/>
          <w:lang w:eastAsia="zh-CN"/>
        </w:rPr>
      </w:pPr>
      <w:bookmarkStart w:id="1" w:name="_Hlk24469537"/>
    </w:p>
    <w:p w14:paraId="097F6104" w14:textId="2FC08ED3" w:rsidR="009D2E18" w:rsidRPr="00BB1107" w:rsidRDefault="009D2E18" w:rsidP="00A71B61">
      <w:pPr>
        <w:spacing w:after="160" w:line="259" w:lineRule="auto"/>
        <w:jc w:val="both"/>
        <w:rPr>
          <w:rFonts w:ascii="Calibri" w:hAnsi="Calibri"/>
          <w:sz w:val="18"/>
          <w:szCs w:val="18"/>
          <w:lang w:eastAsia="zh-CN"/>
        </w:rPr>
      </w:pPr>
      <w:r w:rsidRPr="00BB1107">
        <w:rPr>
          <w:rFonts w:ascii="Calibri" w:hAnsi="Calibri"/>
          <w:sz w:val="18"/>
          <w:szCs w:val="18"/>
          <w:lang w:eastAsia="zh-CN"/>
        </w:rPr>
        <w:t xml:space="preserve">This news release may contain certain “forward looking statements”. Forward-looking statements involve known and unknown risks, uncertainties, assumptions and other factors that may cause the actual results, performance or achievements of the Company to be materially different from any future results, performance or achievements expressed or implied by the forward-looking statements. Any forward-looking statement speaks only as of the date of this news release and, except as may be required </w:t>
      </w:r>
      <w:bookmarkEnd w:id="1"/>
      <w:r w:rsidRPr="00BB1107">
        <w:rPr>
          <w:rFonts w:ascii="Calibri" w:hAnsi="Calibri"/>
          <w:sz w:val="18"/>
          <w:szCs w:val="18"/>
          <w:lang w:eastAsia="zh-CN"/>
        </w:rPr>
        <w:t>by applicable securities laws, the Company disclaims any intent or obligation to update any forward-looking statement, whether as a result of new information, future events or results or otherwise.</w:t>
      </w:r>
    </w:p>
    <w:p w14:paraId="751F2505" w14:textId="5D2401EB" w:rsidR="00CC47AD" w:rsidRPr="00CC47AD" w:rsidRDefault="00CC47AD" w:rsidP="00CC47AD">
      <w:pPr>
        <w:tabs>
          <w:tab w:val="left" w:pos="3435"/>
        </w:tabs>
        <w:rPr>
          <w:rFonts w:cstheme="minorHAnsi"/>
          <w:lang w:eastAsia="zh-CN"/>
        </w:rPr>
      </w:pPr>
    </w:p>
    <w:sectPr w:rsidR="00CC47AD" w:rsidRPr="00CC47AD" w:rsidSect="009D2E18">
      <w:type w:val="continuous"/>
      <w:pgSz w:w="12240" w:h="15840"/>
      <w:pgMar w:top="2154" w:right="108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40AA" w14:textId="77777777" w:rsidR="00F14FBB" w:rsidRDefault="00F14FBB" w:rsidP="00010DA4">
      <w:r>
        <w:separator/>
      </w:r>
    </w:p>
  </w:endnote>
  <w:endnote w:type="continuationSeparator" w:id="0">
    <w:p w14:paraId="1A3EDB98" w14:textId="77777777" w:rsidR="00F14FBB" w:rsidRDefault="00F14FBB" w:rsidP="000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EA47" w14:textId="2A84E889" w:rsidR="00010DA4" w:rsidRDefault="009D2E18">
    <w:pPr>
      <w:pStyle w:val="Footer"/>
    </w:pPr>
    <w:r>
      <w:rPr>
        <w:noProof/>
      </w:rPr>
      <w:drawing>
        <wp:anchor distT="0" distB="0" distL="114300" distR="114300" simplePos="0" relativeHeight="251660800" behindDoc="1" locked="0" layoutInCell="1" allowOverlap="1" wp14:anchorId="47D9A5F0" wp14:editId="5FBB2C02">
          <wp:simplePos x="0" y="0"/>
          <wp:positionH relativeFrom="margin">
            <wp:align>center</wp:align>
          </wp:positionH>
          <wp:positionV relativeFrom="paragraph">
            <wp:posOffset>-1247775</wp:posOffset>
          </wp:positionV>
          <wp:extent cx="7864958" cy="187128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N bottom letterhead.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64958" cy="187128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FC15" w14:textId="3360902F" w:rsidR="00904D5C" w:rsidRDefault="00904D5C" w:rsidP="00EA522F">
    <w:pPr>
      <w:pStyle w:val="Footer"/>
      <w:tabs>
        <w:tab w:val="clear" w:pos="4680"/>
        <w:tab w:val="clear" w:pos="9360"/>
        <w:tab w:val="left" w:pos="885"/>
      </w:tabs>
    </w:pPr>
    <w:r>
      <w:rPr>
        <w:noProof/>
      </w:rPr>
      <w:drawing>
        <wp:anchor distT="0" distB="0" distL="114300" distR="114300" simplePos="0" relativeHeight="251656704" behindDoc="1" locked="0" layoutInCell="1" allowOverlap="1" wp14:anchorId="172680CB" wp14:editId="225276E2">
          <wp:simplePos x="0" y="0"/>
          <wp:positionH relativeFrom="column">
            <wp:posOffset>-899160</wp:posOffset>
          </wp:positionH>
          <wp:positionV relativeFrom="paragraph">
            <wp:posOffset>-1254125</wp:posOffset>
          </wp:positionV>
          <wp:extent cx="7864958" cy="187128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N bottom letterhead.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0617" cy="1877394"/>
                  </a:xfrm>
                  <a:prstGeom prst="rect">
                    <a:avLst/>
                  </a:prstGeom>
                </pic:spPr>
              </pic:pic>
            </a:graphicData>
          </a:graphic>
          <wp14:sizeRelH relativeFrom="margin">
            <wp14:pctWidth>0</wp14:pctWidth>
          </wp14:sizeRelH>
          <wp14:sizeRelV relativeFrom="margin">
            <wp14:pctHeight>0</wp14:pctHeight>
          </wp14:sizeRelV>
        </wp:anchor>
      </w:drawing>
    </w:r>
    <w:r w:rsidR="00EA52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56AD" w14:textId="77777777" w:rsidR="00F14FBB" w:rsidRDefault="00F14FBB" w:rsidP="00010DA4">
      <w:r>
        <w:separator/>
      </w:r>
    </w:p>
  </w:footnote>
  <w:footnote w:type="continuationSeparator" w:id="0">
    <w:p w14:paraId="6CE7C9FD" w14:textId="77777777" w:rsidR="00F14FBB" w:rsidRDefault="00F14FBB" w:rsidP="000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65119847"/>
      <w:docPartObj>
        <w:docPartGallery w:val="Page Numbers (Top of Page)"/>
        <w:docPartUnique/>
      </w:docPartObj>
    </w:sdtPr>
    <w:sdtEndPr>
      <w:rPr>
        <w:b/>
        <w:bCs/>
        <w:noProof/>
        <w:color w:val="auto"/>
        <w:spacing w:val="0"/>
      </w:rPr>
    </w:sdtEndPr>
    <w:sdtContent>
      <w:p w14:paraId="0CBE874D" w14:textId="034307DC" w:rsidR="00904D5C" w:rsidRDefault="00904D5C" w:rsidP="00904D5C">
        <w:pPr>
          <w:pStyle w:val="Header"/>
          <w:pBdr>
            <w:bottom w:val="single" w:sz="4" w:space="1" w:color="D9D9D9" w:themeColor="background1" w:themeShade="D9"/>
          </w:pBdr>
          <w:rPr>
            <w:color w:val="7F7F7F" w:themeColor="background1" w:themeShade="7F"/>
            <w:spacing w:val="60"/>
          </w:rPr>
        </w:pPr>
      </w:p>
      <w:p w14:paraId="3CF954BC" w14:textId="0BF0DA46" w:rsidR="00904D5C" w:rsidRDefault="00904D5C" w:rsidP="00904D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17E48B" w14:textId="16BBC821" w:rsidR="00010DA4" w:rsidRDefault="00010DA4">
    <w:pPr>
      <w:pStyle w:val="Header"/>
    </w:pPr>
  </w:p>
  <w:p w14:paraId="5A21EB73" w14:textId="77777777" w:rsidR="008C1B13" w:rsidRDefault="008C1B13"/>
  <w:p w14:paraId="561E0498" w14:textId="77777777" w:rsidR="008C1B13" w:rsidRDefault="008C1B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2354" w14:textId="5E9B337D" w:rsidR="00904D5C" w:rsidRDefault="005B0FD7">
    <w:pPr>
      <w:pStyle w:val="Header"/>
    </w:pPr>
    <w:r>
      <w:rPr>
        <w:noProof/>
      </w:rPr>
      <mc:AlternateContent>
        <mc:Choice Requires="wps">
          <w:drawing>
            <wp:anchor distT="45720" distB="45720" distL="114300" distR="114300" simplePos="0" relativeHeight="251655680" behindDoc="0" locked="0" layoutInCell="1" allowOverlap="1" wp14:anchorId="7FAEE2ED" wp14:editId="4DAE4FCB">
              <wp:simplePos x="0" y="0"/>
              <wp:positionH relativeFrom="margin">
                <wp:posOffset>3409950</wp:posOffset>
              </wp:positionH>
              <wp:positionV relativeFrom="paragraph">
                <wp:posOffset>0</wp:posOffset>
              </wp:positionV>
              <wp:extent cx="3238500" cy="857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57250"/>
                      </a:xfrm>
                      <a:prstGeom prst="rect">
                        <a:avLst/>
                      </a:prstGeom>
                      <a:solidFill>
                        <a:srgbClr val="FFFFFF"/>
                      </a:solidFill>
                      <a:ln w="9525">
                        <a:noFill/>
                        <a:miter lim="800000"/>
                        <a:headEnd/>
                        <a:tailEnd/>
                      </a:ln>
                    </wps:spPr>
                    <wps:txbx>
                      <w:txbxContent>
                        <w:p w14:paraId="184845A3" w14:textId="73AE367C" w:rsidR="00904D5C" w:rsidRPr="00A706FB" w:rsidRDefault="00CF5D44" w:rsidP="00904D5C">
                          <w:pPr>
                            <w:spacing w:after="40"/>
                            <w:jc w:val="right"/>
                            <w:rPr>
                              <w:rFonts w:ascii="Bahnschrift" w:hAnsi="Bahnschrift"/>
                              <w:b/>
                              <w:color w:val="BF8F00" w:themeColor="accent4" w:themeShade="BF"/>
                            </w:rPr>
                          </w:pPr>
                          <w:r w:rsidRPr="00A706FB">
                            <w:rPr>
                              <w:rFonts w:ascii="Bahnschrift" w:hAnsi="Bahnschrift"/>
                              <w:b/>
                              <w:color w:val="BF8F00" w:themeColor="accent4" w:themeShade="BF"/>
                            </w:rPr>
                            <w:t>Mariner Resources Corp.</w:t>
                          </w:r>
                        </w:p>
                        <w:p w14:paraId="0477FE1F" w14:textId="77777777" w:rsidR="00E00840" w:rsidRDefault="00904D5C" w:rsidP="00E00840">
                          <w:pPr>
                            <w:spacing w:after="40"/>
                            <w:ind w:left="1134" w:firstLine="993"/>
                            <w:jc w:val="right"/>
                            <w:rPr>
                              <w:rFonts w:ascii="Bahnschrift" w:hAnsi="Bahnschrift"/>
                              <w:color w:val="525252" w:themeColor="accent3" w:themeShade="80"/>
                              <w:sz w:val="20"/>
                            </w:rPr>
                          </w:pPr>
                          <w:r w:rsidRPr="00EA522F">
                            <w:rPr>
                              <w:rFonts w:ascii="Bahnschrift" w:hAnsi="Bahnschrift"/>
                              <w:color w:val="525252" w:themeColor="accent3" w:themeShade="80"/>
                              <w:sz w:val="20"/>
                            </w:rPr>
                            <w:t>250 Southridge</w:t>
                          </w:r>
                          <w:r w:rsidR="00E00840">
                            <w:rPr>
                              <w:rFonts w:ascii="Bahnschrift" w:hAnsi="Bahnschrift"/>
                              <w:color w:val="525252" w:themeColor="accent3" w:themeShade="80"/>
                              <w:sz w:val="20"/>
                            </w:rPr>
                            <w:t xml:space="preserve"> NW</w:t>
                          </w:r>
                          <w:r w:rsidR="00CF5D44" w:rsidRPr="00EA522F">
                            <w:rPr>
                              <w:rFonts w:ascii="Bahnschrift" w:hAnsi="Bahnschrift"/>
                              <w:color w:val="525252" w:themeColor="accent3" w:themeShade="80"/>
                              <w:sz w:val="20"/>
                            </w:rPr>
                            <w:t>, Suite 300</w:t>
                          </w:r>
                          <w:r w:rsidRPr="00EA522F">
                            <w:rPr>
                              <w:rFonts w:ascii="Bahnschrift" w:hAnsi="Bahnschrift"/>
                              <w:color w:val="525252" w:themeColor="accent3" w:themeShade="80"/>
                              <w:sz w:val="20"/>
                            </w:rPr>
                            <w:t xml:space="preserve"> </w:t>
                          </w:r>
                        </w:p>
                        <w:p w14:paraId="62BF71B4" w14:textId="2816D9EE" w:rsidR="00904D5C" w:rsidRPr="00EA522F" w:rsidRDefault="00904D5C" w:rsidP="00E00840">
                          <w:pPr>
                            <w:spacing w:after="40"/>
                            <w:ind w:left="1134" w:firstLine="567"/>
                            <w:jc w:val="right"/>
                            <w:rPr>
                              <w:rFonts w:ascii="Bahnschrift" w:hAnsi="Bahnschrift"/>
                              <w:color w:val="525252" w:themeColor="accent3" w:themeShade="80"/>
                              <w:sz w:val="20"/>
                            </w:rPr>
                          </w:pPr>
                          <w:r w:rsidRPr="00EA522F">
                            <w:rPr>
                              <w:rFonts w:ascii="Bahnschrift" w:hAnsi="Bahnschrift"/>
                              <w:color w:val="525252" w:themeColor="accent3" w:themeShade="80"/>
                              <w:sz w:val="20"/>
                            </w:rPr>
                            <w:t xml:space="preserve">Edmonton, </w:t>
                          </w:r>
                          <w:proofErr w:type="gramStart"/>
                          <w:r w:rsidRPr="00EA522F">
                            <w:rPr>
                              <w:rFonts w:ascii="Bahnschrift" w:hAnsi="Bahnschrift"/>
                              <w:color w:val="525252" w:themeColor="accent3" w:themeShade="80"/>
                              <w:sz w:val="20"/>
                            </w:rPr>
                            <w:t>AB  T</w:t>
                          </w:r>
                          <w:proofErr w:type="gramEnd"/>
                          <w:r w:rsidRPr="00EA522F">
                            <w:rPr>
                              <w:rFonts w:ascii="Bahnschrift" w:hAnsi="Bahnschrift"/>
                              <w:color w:val="525252" w:themeColor="accent3" w:themeShade="80"/>
                              <w:sz w:val="20"/>
                            </w:rPr>
                            <w:t>6H 4M9</w:t>
                          </w:r>
                        </w:p>
                        <w:p w14:paraId="6579DF8E" w14:textId="77777777" w:rsidR="00904D5C" w:rsidRPr="007E2448" w:rsidRDefault="00904D5C" w:rsidP="00904D5C">
                          <w:pPr>
                            <w:spacing w:after="40"/>
                            <w:jc w:val="right"/>
                            <w:rPr>
                              <w:rFonts w:ascii="Bahnschrift" w:hAnsi="Bahnschrift"/>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EE2ED" id="_x0000_t202" coordsize="21600,21600" o:spt="202" path="m,l,21600r21600,l21600,xe">
              <v:stroke joinstyle="miter"/>
              <v:path gradientshapeok="t" o:connecttype="rect"/>
            </v:shapetype>
            <v:shape id="Text Box 2" o:spid="_x0000_s1026" type="#_x0000_t202" style="position:absolute;margin-left:268.5pt;margin-top:0;width:255pt;height:6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" stroked="f">
              <v:textbox>
                <w:txbxContent>
                  <w:p w14:paraId="184845A3" w14:textId="73AE367C" w:rsidR="00904D5C" w:rsidRPr="00A706FB" w:rsidRDefault="00CF5D44" w:rsidP="00904D5C">
                    <w:pPr>
                      <w:spacing w:after="40"/>
                      <w:jc w:val="right"/>
                      <w:rPr>
                        <w:rFonts w:ascii="Bahnschrift" w:hAnsi="Bahnschrift"/>
                        <w:b/>
                        <w:color w:val="BF8F00" w:themeColor="accent4" w:themeShade="BF"/>
                      </w:rPr>
                    </w:pPr>
                    <w:r w:rsidRPr="00A706FB">
                      <w:rPr>
                        <w:rFonts w:ascii="Bahnschrift" w:hAnsi="Bahnschrift"/>
                        <w:b/>
                        <w:color w:val="BF8F00" w:themeColor="accent4" w:themeShade="BF"/>
                      </w:rPr>
                      <w:t>Mariner Resources Corp.</w:t>
                    </w:r>
                  </w:p>
                  <w:p w14:paraId="0477FE1F" w14:textId="77777777" w:rsidR="00E00840" w:rsidRDefault="00904D5C" w:rsidP="00E00840">
                    <w:pPr>
                      <w:spacing w:after="40"/>
                      <w:ind w:left="1134" w:firstLine="993"/>
                      <w:jc w:val="right"/>
                      <w:rPr>
                        <w:rFonts w:ascii="Bahnschrift" w:hAnsi="Bahnschrift"/>
                        <w:color w:val="525252" w:themeColor="accent3" w:themeShade="80"/>
                        <w:sz w:val="20"/>
                      </w:rPr>
                    </w:pPr>
                    <w:r w:rsidRPr="00EA522F">
                      <w:rPr>
                        <w:rFonts w:ascii="Bahnschrift" w:hAnsi="Bahnschrift"/>
                        <w:color w:val="525252" w:themeColor="accent3" w:themeShade="80"/>
                        <w:sz w:val="20"/>
                      </w:rPr>
                      <w:t>250 Southridge</w:t>
                    </w:r>
                    <w:r w:rsidR="00E00840">
                      <w:rPr>
                        <w:rFonts w:ascii="Bahnschrift" w:hAnsi="Bahnschrift"/>
                        <w:color w:val="525252" w:themeColor="accent3" w:themeShade="80"/>
                        <w:sz w:val="20"/>
                      </w:rPr>
                      <w:t xml:space="preserve"> NW</w:t>
                    </w:r>
                    <w:r w:rsidR="00CF5D44" w:rsidRPr="00EA522F">
                      <w:rPr>
                        <w:rFonts w:ascii="Bahnschrift" w:hAnsi="Bahnschrift"/>
                        <w:color w:val="525252" w:themeColor="accent3" w:themeShade="80"/>
                        <w:sz w:val="20"/>
                      </w:rPr>
                      <w:t>, Suite 300</w:t>
                    </w:r>
                    <w:r w:rsidRPr="00EA522F">
                      <w:rPr>
                        <w:rFonts w:ascii="Bahnschrift" w:hAnsi="Bahnschrift"/>
                        <w:color w:val="525252" w:themeColor="accent3" w:themeShade="80"/>
                        <w:sz w:val="20"/>
                      </w:rPr>
                      <w:t xml:space="preserve"> </w:t>
                    </w:r>
                  </w:p>
                  <w:p w14:paraId="62BF71B4" w14:textId="2816D9EE" w:rsidR="00904D5C" w:rsidRPr="00EA522F" w:rsidRDefault="00904D5C" w:rsidP="00E00840">
                    <w:pPr>
                      <w:spacing w:after="40"/>
                      <w:ind w:left="1134" w:firstLine="567"/>
                      <w:jc w:val="right"/>
                      <w:rPr>
                        <w:rFonts w:ascii="Bahnschrift" w:hAnsi="Bahnschrift"/>
                        <w:color w:val="525252" w:themeColor="accent3" w:themeShade="80"/>
                        <w:sz w:val="20"/>
                      </w:rPr>
                    </w:pPr>
                    <w:r w:rsidRPr="00EA522F">
                      <w:rPr>
                        <w:rFonts w:ascii="Bahnschrift" w:hAnsi="Bahnschrift"/>
                        <w:color w:val="525252" w:themeColor="accent3" w:themeShade="80"/>
                        <w:sz w:val="20"/>
                      </w:rPr>
                      <w:t xml:space="preserve">Edmonton, </w:t>
                    </w:r>
                    <w:proofErr w:type="gramStart"/>
                    <w:r w:rsidRPr="00EA522F">
                      <w:rPr>
                        <w:rFonts w:ascii="Bahnschrift" w:hAnsi="Bahnschrift"/>
                        <w:color w:val="525252" w:themeColor="accent3" w:themeShade="80"/>
                        <w:sz w:val="20"/>
                      </w:rPr>
                      <w:t>AB  T</w:t>
                    </w:r>
                    <w:proofErr w:type="gramEnd"/>
                    <w:r w:rsidRPr="00EA522F">
                      <w:rPr>
                        <w:rFonts w:ascii="Bahnschrift" w:hAnsi="Bahnschrift"/>
                        <w:color w:val="525252" w:themeColor="accent3" w:themeShade="80"/>
                        <w:sz w:val="20"/>
                      </w:rPr>
                      <w:t>6H 4M9</w:t>
                    </w:r>
                  </w:p>
                  <w:p w14:paraId="6579DF8E" w14:textId="77777777" w:rsidR="00904D5C" w:rsidRPr="007E2448" w:rsidRDefault="00904D5C" w:rsidP="00904D5C">
                    <w:pPr>
                      <w:spacing w:after="40"/>
                      <w:jc w:val="right"/>
                      <w:rPr>
                        <w:rFonts w:ascii="Bahnschrift" w:hAnsi="Bahnschrift"/>
                        <w:color w:val="2F5496" w:themeColor="accent1" w:themeShade="BF"/>
                      </w:rPr>
                    </w:pPr>
                  </w:p>
                </w:txbxContent>
              </v:textbox>
              <w10:wrap type="square" anchorx="margin"/>
            </v:shape>
          </w:pict>
        </mc:Fallback>
      </mc:AlternateContent>
    </w:r>
    <w:r w:rsidRPr="00CF5D44">
      <w:rPr>
        <w:noProof/>
      </w:rPr>
      <mc:AlternateContent>
        <mc:Choice Requires="wps">
          <w:drawing>
            <wp:anchor distT="0" distB="0" distL="114300" distR="114300" simplePos="0" relativeHeight="251658752" behindDoc="0" locked="0" layoutInCell="1" allowOverlap="1" wp14:anchorId="38AC2150" wp14:editId="62F2C959">
              <wp:simplePos x="0" y="0"/>
              <wp:positionH relativeFrom="margin">
                <wp:posOffset>-581025</wp:posOffset>
              </wp:positionH>
              <wp:positionV relativeFrom="paragraph">
                <wp:posOffset>314325</wp:posOffset>
              </wp:positionV>
              <wp:extent cx="2009775" cy="533400"/>
              <wp:effectExtent l="0" t="0" r="0" b="0"/>
              <wp:wrapNone/>
              <wp:docPr id="6" name="Rectangle 5">
                <a:extLst xmlns:a="http://schemas.openxmlformats.org/drawingml/2006/main">
                  <a:ext uri="{FF2B5EF4-FFF2-40B4-BE49-F238E27FC236}">
                    <a16:creationId xmlns:a16="http://schemas.microsoft.com/office/drawing/2014/main" id="{016B0183-85D6-430B-8AD3-9F3A8E0E330B}"/>
                  </a:ext>
                </a:extLst>
              </wp:docPr>
              <wp:cNvGraphicFramePr/>
              <a:graphic xmlns:a="http://schemas.openxmlformats.org/drawingml/2006/main">
                <a:graphicData uri="http://schemas.microsoft.com/office/word/2010/wordprocessingShape">
                  <wps:wsp>
                    <wps:cNvSpPr/>
                    <wps:spPr>
                      <a:xfrm>
                        <a:off x="0" y="0"/>
                        <a:ext cx="2009775" cy="533400"/>
                      </a:xfrm>
                      <a:prstGeom prst="rect">
                        <a:avLst/>
                      </a:prstGeom>
                      <a:noFill/>
                    </wps:spPr>
                    <wps:txbx>
                      <w:txbxContent>
                        <w:p w14:paraId="1B0BB261" w14:textId="77777777" w:rsidR="00CF5D44" w:rsidRPr="00CC47AD" w:rsidRDefault="00CF5D44" w:rsidP="00CF5D44">
                          <w:pPr>
                            <w:pStyle w:val="NormalWeb"/>
                            <w:spacing w:before="0" w:beforeAutospacing="0" w:after="0" w:afterAutospacing="0"/>
                            <w:jc w:val="center"/>
                            <w:rPr>
                              <w:sz w:val="56"/>
                              <w:szCs w:val="56"/>
                            </w:rPr>
                          </w:pPr>
                          <w:r w:rsidRPr="005B0FD7">
                            <w:rPr>
                              <w:rFonts w:asciiTheme="minorHAnsi" w:hAnsi="Calibri" w:cstheme="minorBidi"/>
                              <w:color w:val="3B4634"/>
                              <w:kern w:val="24"/>
                              <w:sz w:val="48"/>
                              <w:szCs w:val="48"/>
                              <w:lang w:val="en-US"/>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RESOURCES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8AC2150" id="Rectangle 5" o:spid="_x0000_s1027" style="position:absolute;margin-left:-45.75pt;margin-top:24.75pt;width:158.25pt;height: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" filled="f" stroked="f">
              <v:textbox>
                <w:txbxContent>
                  <w:p w14:paraId="1B0BB261" w14:textId="77777777" w:rsidR="00CF5D44" w:rsidRPr="00CC47AD" w:rsidRDefault="00CF5D44" w:rsidP="00CF5D44">
                    <w:pPr>
                      <w:pStyle w:val="NormalWeb"/>
                      <w:spacing w:before="0" w:beforeAutospacing="0" w:after="0" w:afterAutospacing="0"/>
                      <w:jc w:val="center"/>
                      <w:rPr>
                        <w:sz w:val="56"/>
                        <w:szCs w:val="56"/>
                      </w:rPr>
                    </w:pPr>
                    <w:r w:rsidRPr="005B0FD7">
                      <w:rPr>
                        <w:rFonts w:asciiTheme="minorHAnsi" w:hAnsi="Calibri" w:cstheme="minorBidi"/>
                        <w:color w:val="3B4634"/>
                        <w:kern w:val="24"/>
                        <w:sz w:val="48"/>
                        <w:szCs w:val="48"/>
                        <w:lang w:val="en-US"/>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RESOURCES</w:t>
                    </w:r>
                  </w:p>
                </w:txbxContent>
              </v:textbox>
              <w10:wrap anchorx="margin"/>
            </v:rect>
          </w:pict>
        </mc:Fallback>
      </mc:AlternateContent>
    </w:r>
    <w:r w:rsidRPr="00CF5D44">
      <w:rPr>
        <w:noProof/>
      </w:rPr>
      <mc:AlternateContent>
        <mc:Choice Requires="wps">
          <w:drawing>
            <wp:anchor distT="0" distB="0" distL="114300" distR="114300" simplePos="0" relativeHeight="251657728" behindDoc="0" locked="0" layoutInCell="1" allowOverlap="1" wp14:anchorId="44368CA2" wp14:editId="334F03AB">
              <wp:simplePos x="0" y="0"/>
              <wp:positionH relativeFrom="column">
                <wp:posOffset>-466725</wp:posOffset>
              </wp:positionH>
              <wp:positionV relativeFrom="paragraph">
                <wp:posOffset>-76200</wp:posOffset>
              </wp:positionV>
              <wp:extent cx="2324100" cy="647700"/>
              <wp:effectExtent l="0" t="0" r="0" b="0"/>
              <wp:wrapNone/>
              <wp:docPr id="9" name="Rectangle 8">
                <a:extLst xmlns:a="http://schemas.openxmlformats.org/drawingml/2006/main">
                  <a:ext uri="{FF2B5EF4-FFF2-40B4-BE49-F238E27FC236}">
                    <a16:creationId xmlns:a16="http://schemas.microsoft.com/office/drawing/2014/main" id="{9B037CF8-4E6D-42F0-938B-70BA50BAAE05}"/>
                  </a:ext>
                </a:extLst>
              </wp:docPr>
              <wp:cNvGraphicFramePr/>
              <a:graphic xmlns:a="http://schemas.openxmlformats.org/drawingml/2006/main">
                <a:graphicData uri="http://schemas.microsoft.com/office/word/2010/wordprocessingShape">
                  <wps:wsp>
                    <wps:cNvSpPr/>
                    <wps:spPr>
                      <a:xfrm>
                        <a:off x="0" y="0"/>
                        <a:ext cx="2324100" cy="647700"/>
                      </a:xfrm>
                      <a:prstGeom prst="rect">
                        <a:avLst/>
                      </a:prstGeom>
                    </wps:spPr>
                    <wps:txbx>
                      <w:txbxContent>
                        <w:p w14:paraId="12D9FEE3" w14:textId="6BD16655" w:rsidR="00CF5D44" w:rsidRPr="00CC47AD" w:rsidRDefault="00CF5D44" w:rsidP="00CF5D44">
                          <w:pPr>
                            <w:pStyle w:val="NormalWeb"/>
                            <w:rPr>
                              <w:rFonts w:asciiTheme="minorHAnsi" w:hAnsi="Calibri" w:cstheme="minorBidi"/>
                              <w:color w:val="385623" w:themeColor="accent6" w:themeShade="80"/>
                              <w:kern w:val="24"/>
                              <w:sz w:val="72"/>
                              <w:szCs w:val="72"/>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r w:rsidRPr="00A706FB">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MARINER</w:t>
                          </w:r>
                          <w:r w:rsidR="006A48DF" w:rsidRPr="00A706FB">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sidRP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p>
                        <w:p w14:paraId="2A3087A6" w14:textId="77777777" w:rsidR="00CF5D44" w:rsidRPr="00CF5D44" w:rsidRDefault="00CF5D44" w:rsidP="00CF5D44">
                          <w:pPr>
                            <w:pStyle w:val="NormalWeb"/>
                            <w:rPr>
                              <w:rFonts w:asciiTheme="minorHAnsi" w:hAnsi="Calibri" w:cstheme="minorBidi"/>
                              <w:color w:val="385623" w:themeColor="accent6" w:themeShade="80"/>
                              <w:kern w:val="24"/>
                              <w:sz w:val="36"/>
                              <w:szCs w:val="36"/>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p>
                        <w:p w14:paraId="1019ECE2" w14:textId="1E078607" w:rsidR="00CF5D44" w:rsidRDefault="00CF5D44" w:rsidP="00CF5D44">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4368CA2" id="Rectangle 8" o:spid="_x0000_s1028" style="position:absolute;margin-left:-36.75pt;margin-top:-6pt;width:183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" filled="f" stroked="f">
              <v:textbox>
                <w:txbxContent>
                  <w:p w14:paraId="12D9FEE3" w14:textId="6BD16655" w:rsidR="00CF5D44" w:rsidRPr="00CC47AD" w:rsidRDefault="00CF5D44" w:rsidP="00CF5D44">
                    <w:pPr>
                      <w:pStyle w:val="NormalWeb"/>
                      <w:rPr>
                        <w:rFonts w:asciiTheme="minorHAnsi" w:hAnsi="Calibri" w:cstheme="minorBidi"/>
                        <w:color w:val="385623" w:themeColor="accent6" w:themeShade="80"/>
                        <w:kern w:val="24"/>
                        <w:sz w:val="72"/>
                        <w:szCs w:val="72"/>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r w:rsidRPr="00A706FB">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MARINER</w:t>
                    </w:r>
                    <w:r w:rsidR="006A48DF" w:rsidRPr="00A706FB">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sidRP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p>
                  <w:p w14:paraId="2A3087A6" w14:textId="77777777" w:rsidR="00CF5D44" w:rsidRPr="00CF5D44" w:rsidRDefault="00CF5D44" w:rsidP="00CF5D44">
                    <w:pPr>
                      <w:pStyle w:val="NormalWeb"/>
                      <w:rPr>
                        <w:rFonts w:asciiTheme="minorHAnsi" w:hAnsi="Calibri" w:cstheme="minorBidi"/>
                        <w:color w:val="385623" w:themeColor="accent6" w:themeShade="80"/>
                        <w:kern w:val="24"/>
                        <w:sz w:val="36"/>
                        <w:szCs w:val="36"/>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p>
                  <w:p w14:paraId="1019ECE2" w14:textId="1E078607" w:rsidR="00CF5D44" w:rsidRDefault="00CF5D44" w:rsidP="00CF5D44">
                    <w:pPr>
                      <w:pStyle w:val="NormalWeb"/>
                      <w:spacing w:before="0" w:beforeAutospacing="0" w:after="0" w:afterAutospacing="0"/>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86"/>
    <w:multiLevelType w:val="multilevel"/>
    <w:tmpl w:val="2D7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3D8C"/>
    <w:multiLevelType w:val="hybridMultilevel"/>
    <w:tmpl w:val="74FAF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06785C"/>
    <w:multiLevelType w:val="hybridMultilevel"/>
    <w:tmpl w:val="4C060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E73B02"/>
    <w:multiLevelType w:val="hybridMultilevel"/>
    <w:tmpl w:val="564CF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614522"/>
    <w:multiLevelType w:val="hybridMultilevel"/>
    <w:tmpl w:val="E46EE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215B87"/>
    <w:multiLevelType w:val="hybridMultilevel"/>
    <w:tmpl w:val="322E7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A4"/>
    <w:rsid w:val="00010DA4"/>
    <w:rsid w:val="00064159"/>
    <w:rsid w:val="000968CB"/>
    <w:rsid w:val="001B4663"/>
    <w:rsid w:val="001D79B8"/>
    <w:rsid w:val="00205061"/>
    <w:rsid w:val="00214EAA"/>
    <w:rsid w:val="00322120"/>
    <w:rsid w:val="003756DE"/>
    <w:rsid w:val="003912BB"/>
    <w:rsid w:val="003946F8"/>
    <w:rsid w:val="003E1FAF"/>
    <w:rsid w:val="003E7A1E"/>
    <w:rsid w:val="004222B8"/>
    <w:rsid w:val="00456D02"/>
    <w:rsid w:val="00475625"/>
    <w:rsid w:val="00492C2E"/>
    <w:rsid w:val="004B6DBC"/>
    <w:rsid w:val="004F11F9"/>
    <w:rsid w:val="004F6B09"/>
    <w:rsid w:val="005B0FD7"/>
    <w:rsid w:val="005B65A4"/>
    <w:rsid w:val="005E4675"/>
    <w:rsid w:val="0068387D"/>
    <w:rsid w:val="006A48DF"/>
    <w:rsid w:val="006C3E6B"/>
    <w:rsid w:val="006C4FE1"/>
    <w:rsid w:val="006F324E"/>
    <w:rsid w:val="00720221"/>
    <w:rsid w:val="007A2C08"/>
    <w:rsid w:val="007E58BE"/>
    <w:rsid w:val="00845741"/>
    <w:rsid w:val="00851BBD"/>
    <w:rsid w:val="008553DC"/>
    <w:rsid w:val="008C1B13"/>
    <w:rsid w:val="00904D5C"/>
    <w:rsid w:val="0093496D"/>
    <w:rsid w:val="009400A6"/>
    <w:rsid w:val="00982FB4"/>
    <w:rsid w:val="009D2E18"/>
    <w:rsid w:val="00A15CEB"/>
    <w:rsid w:val="00A706FB"/>
    <w:rsid w:val="00A71B61"/>
    <w:rsid w:val="00B37DBF"/>
    <w:rsid w:val="00BE30BE"/>
    <w:rsid w:val="00C62A26"/>
    <w:rsid w:val="00CC47AD"/>
    <w:rsid w:val="00CF5D44"/>
    <w:rsid w:val="00D81975"/>
    <w:rsid w:val="00DA0B37"/>
    <w:rsid w:val="00E00840"/>
    <w:rsid w:val="00E05574"/>
    <w:rsid w:val="00E229E7"/>
    <w:rsid w:val="00E573B3"/>
    <w:rsid w:val="00E7037E"/>
    <w:rsid w:val="00EA522F"/>
    <w:rsid w:val="00F14FBB"/>
    <w:rsid w:val="00F2776B"/>
    <w:rsid w:val="00F3086C"/>
    <w:rsid w:val="00FC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89DDD"/>
  <w15:chartTrackingRefBased/>
  <w15:docId w15:val="{06E99328-2DBB-4BE1-8858-37148BFC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0DA4"/>
  </w:style>
  <w:style w:type="character" w:styleId="Hyperlink">
    <w:name w:val="Hyperlink"/>
    <w:basedOn w:val="DefaultParagraphFont"/>
    <w:uiPriority w:val="99"/>
    <w:semiHidden/>
    <w:unhideWhenUsed/>
    <w:rsid w:val="00456D02"/>
    <w:rPr>
      <w:color w:val="0563C1" w:themeColor="hyperlink"/>
      <w:u w:val="single"/>
    </w:rPr>
  </w:style>
  <w:style w:type="paragraph" w:styleId="NoSpacing">
    <w:name w:val="No Spacing"/>
    <w:uiPriority w:val="1"/>
    <w:qFormat/>
    <w:rsid w:val="00456D02"/>
    <w:pPr>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CF5D44"/>
    <w:pPr>
      <w:spacing w:before="100" w:beforeAutospacing="1" w:after="100" w:afterAutospacing="1"/>
    </w:pPr>
    <w:rPr>
      <w:rFonts w:eastAsiaTheme="minorEastAsia"/>
      <w:lang w:val="en-CA" w:eastAsia="en-CA"/>
    </w:rPr>
  </w:style>
  <w:style w:type="paragraph" w:styleId="ListParagraph">
    <w:name w:val="List Paragraph"/>
    <w:basedOn w:val="Normal"/>
    <w:uiPriority w:val="34"/>
    <w:qFormat/>
    <w:rsid w:val="00475625"/>
    <w:pPr>
      <w:spacing w:after="160" w:line="259"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uiPriority w:val="99"/>
    <w:semiHidden/>
    <w:unhideWhenUsed/>
    <w:rsid w:val="00DA0B37"/>
    <w:rPr>
      <w:sz w:val="16"/>
      <w:szCs w:val="16"/>
    </w:rPr>
  </w:style>
  <w:style w:type="paragraph" w:styleId="CommentText">
    <w:name w:val="annotation text"/>
    <w:basedOn w:val="Normal"/>
    <w:link w:val="CommentTextChar"/>
    <w:uiPriority w:val="99"/>
    <w:semiHidden/>
    <w:unhideWhenUsed/>
    <w:rsid w:val="00DA0B37"/>
    <w:rPr>
      <w:sz w:val="20"/>
      <w:szCs w:val="20"/>
    </w:rPr>
  </w:style>
  <w:style w:type="character" w:customStyle="1" w:styleId="CommentTextChar">
    <w:name w:val="Comment Text Char"/>
    <w:basedOn w:val="DefaultParagraphFont"/>
    <w:link w:val="CommentText"/>
    <w:uiPriority w:val="99"/>
    <w:semiHidden/>
    <w:rsid w:val="00DA0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B37"/>
    <w:rPr>
      <w:b/>
      <w:bCs/>
    </w:rPr>
  </w:style>
  <w:style w:type="character" w:customStyle="1" w:styleId="CommentSubjectChar">
    <w:name w:val="Comment Subject Char"/>
    <w:basedOn w:val="CommentTextChar"/>
    <w:link w:val="CommentSubject"/>
    <w:uiPriority w:val="99"/>
    <w:semiHidden/>
    <w:rsid w:val="00DA0B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46362">
      <w:bodyDiv w:val="1"/>
      <w:marLeft w:val="0"/>
      <w:marRight w:val="0"/>
      <w:marTop w:val="0"/>
      <w:marBottom w:val="0"/>
      <w:divBdr>
        <w:top w:val="none" w:sz="0" w:space="0" w:color="auto"/>
        <w:left w:val="none" w:sz="0" w:space="0" w:color="auto"/>
        <w:bottom w:val="none" w:sz="0" w:space="0" w:color="auto"/>
        <w:right w:val="none" w:sz="0" w:space="0" w:color="auto"/>
      </w:divBdr>
    </w:div>
    <w:div w:id="754397437">
      <w:bodyDiv w:val="1"/>
      <w:marLeft w:val="0"/>
      <w:marRight w:val="0"/>
      <w:marTop w:val="0"/>
      <w:marBottom w:val="0"/>
      <w:divBdr>
        <w:top w:val="none" w:sz="0" w:space="0" w:color="auto"/>
        <w:left w:val="none" w:sz="0" w:space="0" w:color="auto"/>
        <w:bottom w:val="none" w:sz="0" w:space="0" w:color="auto"/>
        <w:right w:val="none" w:sz="0" w:space="0" w:color="auto"/>
      </w:divBdr>
    </w:div>
    <w:div w:id="17875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FFB67120F264DBD90B8AC066562C5" ma:contentTypeVersion="12" ma:contentTypeDescription="Create a new document." ma:contentTypeScope="" ma:versionID="34cb66dcceca0a2df4f68fbc3580d55e">
  <xsd:schema xmlns:xsd="http://www.w3.org/2001/XMLSchema" xmlns:xs="http://www.w3.org/2001/XMLSchema" xmlns:p="http://schemas.microsoft.com/office/2006/metadata/properties" xmlns:ns2="12d42a7d-e7c6-4f46-bc3e-a161b70a200f" xmlns:ns3="3d54843b-d844-4640-a229-cc52d4ca09cb" targetNamespace="http://schemas.microsoft.com/office/2006/metadata/properties" ma:root="true" ma:fieldsID="bcfc604e8ebc4e72bbb5972c986f8ba3" ns2:_="" ns3:_="">
    <xsd:import namespace="12d42a7d-e7c6-4f46-bc3e-a161b70a200f"/>
    <xsd:import namespace="3d54843b-d844-4640-a229-cc52d4ca0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42a7d-e7c6-4f46-bc3e-a161b70a2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4843b-d844-4640-a229-cc52d4ca0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B0B68-F3AE-4454-A5B4-D968A637353E}">
  <ds:schemaRefs>
    <ds:schemaRef ds:uri="http://schemas.microsoft.com/sharepoint/v3/contenttype/forms"/>
  </ds:schemaRefs>
</ds:datastoreItem>
</file>

<file path=customXml/itemProps2.xml><?xml version="1.0" encoding="utf-8"?>
<ds:datastoreItem xmlns:ds="http://schemas.openxmlformats.org/officeDocument/2006/customXml" ds:itemID="{E9F2FF92-0C2E-4440-8341-8A18BC06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42a7d-e7c6-4f46-bc3e-a161b70a200f"/>
    <ds:schemaRef ds:uri="3d54843b-d844-4640-a229-cc52d4ca0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99616-D572-43EC-ADEE-8E09940666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Taylor Williamson</cp:lastModifiedBy>
  <cp:revision>2</cp:revision>
  <cp:lastPrinted>2019-03-06T16:51:00Z</cp:lastPrinted>
  <dcterms:created xsi:type="dcterms:W3CDTF">2020-08-07T13:22:00Z</dcterms:created>
  <dcterms:modified xsi:type="dcterms:W3CDTF">2020-08-07T13:22:00Z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0x010100096FFB67120F264DBD90B8AC066562C5</vt:lpwstr>
  </property>
</Properties>
</file>