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8150" w14:textId="77777777" w:rsidR="00634087" w:rsidRDefault="00634087">
      <w:pPr>
        <w:spacing w:before="2" w:after="0" w:line="100" w:lineRule="exact"/>
        <w:rPr>
          <w:sz w:val="10"/>
          <w:szCs w:val="10"/>
        </w:rPr>
      </w:pPr>
    </w:p>
    <w:p w14:paraId="7805A79C" w14:textId="26BAF904" w:rsidR="00634087" w:rsidRDefault="00634087">
      <w:pPr>
        <w:spacing w:after="0" w:line="240" w:lineRule="auto"/>
        <w:ind w:left="117" w:right="-20"/>
      </w:pPr>
    </w:p>
    <w:p w14:paraId="0BFC0BCE" w14:textId="77777777" w:rsidR="00D273A1" w:rsidRDefault="00D273A1">
      <w:pPr>
        <w:spacing w:after="0" w:line="240" w:lineRule="auto"/>
        <w:ind w:left="117" w:right="-20"/>
        <w:rPr>
          <w:rFonts w:ascii="Times New Roman" w:hAnsi="Times New Roman" w:cs="Times New Roman"/>
          <w:sz w:val="24"/>
          <w:szCs w:val="24"/>
        </w:rPr>
      </w:pPr>
    </w:p>
    <w:p w14:paraId="7E9EA7F7" w14:textId="7756009C" w:rsidR="004B7F12" w:rsidRDefault="00764FC6" w:rsidP="00764FC6">
      <w:pPr>
        <w:ind w:left="142" w:hanging="25"/>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39624FF1" wp14:editId="0BA1A05A">
            <wp:extent cx="2474752" cy="790811"/>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055" cy="814874"/>
                    </a:xfrm>
                    <a:prstGeom prst="rect">
                      <a:avLst/>
                    </a:prstGeom>
                  </pic:spPr>
                </pic:pic>
              </a:graphicData>
            </a:graphic>
          </wp:inline>
        </w:drawing>
      </w:r>
    </w:p>
    <w:p w14:paraId="5F5D8253" w14:textId="278C97AE" w:rsidR="00AD203B" w:rsidRDefault="00BB4EFD" w:rsidP="002F4A27">
      <w:pPr>
        <w:ind w:firstLine="117"/>
        <w:rPr>
          <w:rFonts w:ascii="Times New Roman" w:hAnsi="Times New Roman" w:cs="Times New Roman"/>
          <w:b/>
          <w:sz w:val="24"/>
          <w:szCs w:val="24"/>
        </w:rPr>
      </w:pPr>
      <w:r>
        <w:rPr>
          <w:rFonts w:ascii="Times New Roman" w:hAnsi="Times New Roman" w:cs="Times New Roman"/>
          <w:b/>
          <w:sz w:val="24"/>
          <w:szCs w:val="24"/>
        </w:rPr>
        <w:t>March</w:t>
      </w:r>
      <w:r w:rsidR="00B4023A">
        <w:rPr>
          <w:rFonts w:ascii="Times New Roman" w:hAnsi="Times New Roman" w:cs="Times New Roman"/>
          <w:b/>
          <w:sz w:val="24"/>
          <w:szCs w:val="24"/>
        </w:rPr>
        <w:t xml:space="preserve"> </w:t>
      </w:r>
      <w:r w:rsidR="007F7569">
        <w:rPr>
          <w:rFonts w:ascii="Times New Roman" w:hAnsi="Times New Roman" w:cs="Times New Roman"/>
          <w:b/>
          <w:sz w:val="24"/>
          <w:szCs w:val="24"/>
        </w:rPr>
        <w:t>2</w:t>
      </w:r>
      <w:r w:rsidR="009F1EF3">
        <w:rPr>
          <w:rFonts w:ascii="Times New Roman" w:hAnsi="Times New Roman" w:cs="Times New Roman"/>
          <w:b/>
          <w:sz w:val="24"/>
          <w:szCs w:val="24"/>
        </w:rPr>
        <w:t>2</w:t>
      </w:r>
      <w:r w:rsidR="002E5A06">
        <w:rPr>
          <w:rFonts w:ascii="Times New Roman" w:hAnsi="Times New Roman" w:cs="Times New Roman"/>
          <w:b/>
          <w:sz w:val="24"/>
          <w:szCs w:val="24"/>
        </w:rPr>
        <w:t xml:space="preserve">, </w:t>
      </w:r>
      <w:proofErr w:type="gramStart"/>
      <w:r w:rsidR="002E5A06">
        <w:rPr>
          <w:rFonts w:ascii="Times New Roman" w:hAnsi="Times New Roman" w:cs="Times New Roman"/>
          <w:b/>
          <w:sz w:val="24"/>
          <w:szCs w:val="24"/>
        </w:rPr>
        <w:t>202</w:t>
      </w:r>
      <w:r w:rsidR="00E05F92">
        <w:rPr>
          <w:rFonts w:ascii="Times New Roman" w:hAnsi="Times New Roman" w:cs="Times New Roman"/>
          <w:b/>
          <w:sz w:val="24"/>
          <w:szCs w:val="24"/>
        </w:rPr>
        <w:t>3</w:t>
      </w:r>
      <w:proofErr w:type="gramEnd"/>
      <w:r w:rsidR="00E172F1">
        <w:rPr>
          <w:rFonts w:ascii="Times New Roman" w:hAnsi="Times New Roman" w:cs="Times New Roman"/>
          <w:b/>
          <w:sz w:val="24"/>
          <w:szCs w:val="24"/>
        </w:rPr>
        <w:t xml:space="preserve"> </w:t>
      </w:r>
      <w:r w:rsidR="007060E0">
        <w:rPr>
          <w:rFonts w:ascii="Times New Roman" w:hAnsi="Times New Roman" w:cs="Times New Roman"/>
          <w:b/>
          <w:sz w:val="24"/>
          <w:szCs w:val="24"/>
        </w:rPr>
        <w:t xml:space="preserve">  </w:t>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sidRPr="001943A0">
        <w:rPr>
          <w:rFonts w:ascii="Times New Roman" w:hAnsi="Times New Roman" w:cs="Times New Roman"/>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r>
      <w:r w:rsidR="007060E0">
        <w:rPr>
          <w:rFonts w:ascii="Times New Roman" w:hAnsi="Times New Roman" w:cs="Times New Roman"/>
          <w:b/>
          <w:sz w:val="24"/>
          <w:szCs w:val="24"/>
        </w:rPr>
        <w:tab/>
        <w:t xml:space="preserve">            </w:t>
      </w:r>
      <w:r w:rsidR="00AD203B">
        <w:rPr>
          <w:rFonts w:ascii="Times New Roman" w:hAnsi="Times New Roman" w:cs="Times New Roman"/>
          <w:b/>
          <w:sz w:val="24"/>
          <w:szCs w:val="24"/>
        </w:rPr>
        <w:t>C</w:t>
      </w:r>
      <w:r w:rsidR="0014268D">
        <w:rPr>
          <w:rFonts w:ascii="Times New Roman" w:hAnsi="Times New Roman" w:cs="Times New Roman"/>
          <w:b/>
          <w:sz w:val="24"/>
          <w:szCs w:val="24"/>
        </w:rPr>
        <w:t>SE</w:t>
      </w:r>
      <w:r w:rsidR="007060E0">
        <w:rPr>
          <w:rFonts w:ascii="Times New Roman" w:hAnsi="Times New Roman" w:cs="Times New Roman"/>
          <w:b/>
          <w:sz w:val="24"/>
          <w:szCs w:val="24"/>
        </w:rPr>
        <w:t xml:space="preserve">:  </w:t>
      </w:r>
      <w:r w:rsidR="00AD203B">
        <w:rPr>
          <w:rFonts w:ascii="Times New Roman" w:hAnsi="Times New Roman" w:cs="Times New Roman"/>
          <w:b/>
          <w:sz w:val="24"/>
          <w:szCs w:val="24"/>
        </w:rPr>
        <w:t>SHP</w:t>
      </w:r>
    </w:p>
    <w:p w14:paraId="4F947226" w14:textId="77777777" w:rsidR="008D4553" w:rsidRDefault="008D4553" w:rsidP="00562CB5">
      <w:pPr>
        <w:pStyle w:val="Default"/>
        <w:rPr>
          <w:b/>
          <w:bCs/>
          <w:sz w:val="23"/>
          <w:szCs w:val="23"/>
        </w:rPr>
      </w:pPr>
    </w:p>
    <w:p w14:paraId="4E20FC37" w14:textId="77777777" w:rsidR="00814B2B" w:rsidRDefault="002724C4" w:rsidP="008D4553">
      <w:pPr>
        <w:pStyle w:val="Default"/>
        <w:jc w:val="center"/>
        <w:rPr>
          <w:b/>
          <w:bCs/>
          <w:sz w:val="32"/>
          <w:szCs w:val="32"/>
        </w:rPr>
      </w:pPr>
      <w:r>
        <w:rPr>
          <w:b/>
          <w:bCs/>
          <w:sz w:val="32"/>
          <w:szCs w:val="32"/>
        </w:rPr>
        <w:t xml:space="preserve">Shoal Point </w:t>
      </w:r>
      <w:r w:rsidR="00C57675">
        <w:rPr>
          <w:b/>
          <w:bCs/>
          <w:sz w:val="32"/>
          <w:szCs w:val="32"/>
        </w:rPr>
        <w:t xml:space="preserve">Announces Proposed Consolidation </w:t>
      </w:r>
    </w:p>
    <w:p w14:paraId="52E5507E" w14:textId="286BE445" w:rsidR="008D4553" w:rsidRDefault="00C57675" w:rsidP="008D4553">
      <w:pPr>
        <w:pStyle w:val="Default"/>
        <w:jc w:val="center"/>
        <w:rPr>
          <w:b/>
          <w:bCs/>
          <w:sz w:val="32"/>
          <w:szCs w:val="32"/>
        </w:rPr>
      </w:pPr>
      <w:r>
        <w:rPr>
          <w:b/>
          <w:bCs/>
          <w:sz w:val="32"/>
          <w:szCs w:val="32"/>
        </w:rPr>
        <w:t>and Private Placement</w:t>
      </w:r>
    </w:p>
    <w:p w14:paraId="292F26EE" w14:textId="77777777" w:rsidR="005E5F0E" w:rsidRDefault="005E5F0E" w:rsidP="008D4553">
      <w:pPr>
        <w:pStyle w:val="Default"/>
        <w:jc w:val="center"/>
        <w:rPr>
          <w:b/>
          <w:bCs/>
          <w:sz w:val="32"/>
          <w:szCs w:val="32"/>
        </w:rPr>
      </w:pPr>
    </w:p>
    <w:p w14:paraId="4D47327F" w14:textId="647D940C" w:rsidR="005E5F0E" w:rsidRPr="005E5F0E" w:rsidRDefault="005E5F0E" w:rsidP="005E5F0E">
      <w:pPr>
        <w:spacing w:after="240" w:line="240" w:lineRule="auto"/>
        <w:ind w:left="115" w:right="-14"/>
        <w:jc w:val="center"/>
        <w:rPr>
          <w:rFonts w:ascii="Times New Roman" w:hAnsi="Times New Roman" w:cs="Times New Roman"/>
        </w:rPr>
      </w:pPr>
      <w:r w:rsidRPr="005E5F0E">
        <w:rPr>
          <w:rFonts w:ascii="Times New Roman" w:hAnsi="Times New Roman" w:cs="Times New Roman"/>
        </w:rPr>
        <w:t>NOT FOR DISTRIBUTION TO UNITED STATES NEWSWIRE SERVICES OR FOR DISSEMINATION IN THE UNITED STATES</w:t>
      </w:r>
    </w:p>
    <w:p w14:paraId="3CB869D8" w14:textId="372BE0E6" w:rsidR="00C57675" w:rsidRDefault="00B313BA" w:rsidP="00C57675">
      <w:pPr>
        <w:pStyle w:val="Default"/>
        <w:jc w:val="both"/>
        <w:rPr>
          <w:sz w:val="23"/>
          <w:szCs w:val="23"/>
        </w:rPr>
      </w:pPr>
      <w:r>
        <w:rPr>
          <w:b/>
          <w:bCs/>
          <w:sz w:val="23"/>
          <w:szCs w:val="23"/>
        </w:rPr>
        <w:t>Vancouver</w:t>
      </w:r>
      <w:r w:rsidR="003C1F6E">
        <w:rPr>
          <w:b/>
          <w:bCs/>
          <w:sz w:val="23"/>
          <w:szCs w:val="23"/>
        </w:rPr>
        <w:t xml:space="preserve"> BC</w:t>
      </w:r>
      <w:r w:rsidR="002E5A06">
        <w:rPr>
          <w:b/>
          <w:bCs/>
          <w:sz w:val="23"/>
          <w:szCs w:val="23"/>
        </w:rPr>
        <w:t xml:space="preserve"> – </w:t>
      </w:r>
      <w:r w:rsidR="002E5A06">
        <w:rPr>
          <w:sz w:val="23"/>
          <w:szCs w:val="23"/>
        </w:rPr>
        <w:t>Mark Jarvis, CEO of Shoal Point Energy Ltd. (</w:t>
      </w:r>
      <w:r w:rsidR="002E5A06" w:rsidRPr="00C57675">
        <w:rPr>
          <w:bCs/>
          <w:sz w:val="23"/>
          <w:szCs w:val="23"/>
        </w:rPr>
        <w:t>CSE – SHP</w:t>
      </w:r>
      <w:r w:rsidR="00C57675" w:rsidRPr="00C57675">
        <w:rPr>
          <w:bCs/>
          <w:sz w:val="23"/>
          <w:szCs w:val="23"/>
        </w:rPr>
        <w:t xml:space="preserve"> the</w:t>
      </w:r>
      <w:r w:rsidR="00C57675">
        <w:rPr>
          <w:b/>
          <w:bCs/>
          <w:sz w:val="23"/>
          <w:szCs w:val="23"/>
        </w:rPr>
        <w:t xml:space="preserve"> "</w:t>
      </w:r>
      <w:r w:rsidR="002724C4">
        <w:rPr>
          <w:b/>
          <w:bCs/>
          <w:sz w:val="23"/>
          <w:szCs w:val="23"/>
        </w:rPr>
        <w:t>Company”</w:t>
      </w:r>
      <w:r w:rsidR="002E5A06">
        <w:rPr>
          <w:sz w:val="23"/>
          <w:szCs w:val="23"/>
        </w:rPr>
        <w:t xml:space="preserve">), </w:t>
      </w:r>
      <w:r w:rsidR="00C57675">
        <w:rPr>
          <w:sz w:val="23"/>
          <w:szCs w:val="23"/>
        </w:rPr>
        <w:t>announce</w:t>
      </w:r>
      <w:r w:rsidR="001F1F42">
        <w:rPr>
          <w:sz w:val="23"/>
          <w:szCs w:val="23"/>
        </w:rPr>
        <w:t>d</w:t>
      </w:r>
      <w:r w:rsidR="00C57675">
        <w:rPr>
          <w:sz w:val="23"/>
          <w:szCs w:val="23"/>
        </w:rPr>
        <w:t xml:space="preserve"> </w:t>
      </w:r>
      <w:r w:rsidR="002724C4">
        <w:rPr>
          <w:sz w:val="23"/>
          <w:szCs w:val="23"/>
        </w:rPr>
        <w:t>today that</w:t>
      </w:r>
      <w:r w:rsidR="00C57675">
        <w:rPr>
          <w:sz w:val="23"/>
          <w:szCs w:val="23"/>
        </w:rPr>
        <w:t xml:space="preserve"> </w:t>
      </w:r>
      <w:r w:rsidR="001F1F42">
        <w:rPr>
          <w:sz w:val="23"/>
          <w:szCs w:val="23"/>
        </w:rPr>
        <w:t>the Company</w:t>
      </w:r>
      <w:r w:rsidR="00C57675">
        <w:rPr>
          <w:sz w:val="23"/>
          <w:szCs w:val="23"/>
        </w:rPr>
        <w:t xml:space="preserve"> intends to consolidate </w:t>
      </w:r>
      <w:proofErr w:type="gramStart"/>
      <w:r w:rsidR="00C57675">
        <w:rPr>
          <w:sz w:val="23"/>
          <w:szCs w:val="23"/>
        </w:rPr>
        <w:t>all of</w:t>
      </w:r>
      <w:proofErr w:type="gramEnd"/>
      <w:r w:rsidR="00C57675">
        <w:rPr>
          <w:sz w:val="23"/>
          <w:szCs w:val="23"/>
        </w:rPr>
        <w:t xml:space="preserve"> its issued and outstanding common shares on </w:t>
      </w:r>
      <w:r w:rsidR="00DB0049">
        <w:rPr>
          <w:sz w:val="23"/>
          <w:szCs w:val="23"/>
        </w:rPr>
        <w:t xml:space="preserve">a </w:t>
      </w:r>
      <w:r w:rsidR="00C57675">
        <w:rPr>
          <w:sz w:val="23"/>
          <w:szCs w:val="23"/>
        </w:rPr>
        <w:t>2:1 basis (two old common shares for each one new common share) (the "</w:t>
      </w:r>
      <w:r w:rsidR="00C57675" w:rsidRPr="00C57675">
        <w:rPr>
          <w:b/>
          <w:sz w:val="23"/>
          <w:szCs w:val="23"/>
        </w:rPr>
        <w:t>Consolidation</w:t>
      </w:r>
      <w:r w:rsidR="00C57675">
        <w:rPr>
          <w:sz w:val="23"/>
          <w:szCs w:val="23"/>
        </w:rPr>
        <w:t>"). The effective date of the Consolidation and the new CUSIP for the common shares will be announced in the coming days.</w:t>
      </w:r>
    </w:p>
    <w:p w14:paraId="5A9B4C11" w14:textId="77777777" w:rsidR="00C57675" w:rsidRDefault="00C57675" w:rsidP="00C57675">
      <w:pPr>
        <w:pStyle w:val="Default"/>
        <w:jc w:val="both"/>
        <w:rPr>
          <w:sz w:val="23"/>
          <w:szCs w:val="23"/>
        </w:rPr>
      </w:pPr>
    </w:p>
    <w:p w14:paraId="234A9875" w14:textId="7AFD91B7" w:rsidR="00C57675" w:rsidRDefault="00DB0049" w:rsidP="00C57675">
      <w:pPr>
        <w:pStyle w:val="Default"/>
        <w:jc w:val="both"/>
        <w:rPr>
          <w:sz w:val="23"/>
          <w:szCs w:val="23"/>
        </w:rPr>
      </w:pPr>
      <w:r>
        <w:rPr>
          <w:sz w:val="23"/>
          <w:szCs w:val="23"/>
        </w:rPr>
        <w:t>In addition</w:t>
      </w:r>
      <w:r w:rsidR="00C57675">
        <w:rPr>
          <w:sz w:val="23"/>
          <w:szCs w:val="23"/>
        </w:rPr>
        <w:t xml:space="preserve"> the Company announces a non-brokered private placement (the "</w:t>
      </w:r>
      <w:r w:rsidR="00C57675" w:rsidRPr="00C57675">
        <w:rPr>
          <w:b/>
          <w:sz w:val="23"/>
          <w:szCs w:val="23"/>
        </w:rPr>
        <w:t>Private Placement</w:t>
      </w:r>
      <w:r w:rsidR="00C57675">
        <w:rPr>
          <w:sz w:val="23"/>
          <w:szCs w:val="23"/>
        </w:rPr>
        <w:t>") of up to 10,000,000 units of the Company ("</w:t>
      </w:r>
      <w:r w:rsidR="00C57675" w:rsidRPr="00C57675">
        <w:rPr>
          <w:b/>
          <w:sz w:val="23"/>
          <w:szCs w:val="23"/>
        </w:rPr>
        <w:t>Units</w:t>
      </w:r>
      <w:r w:rsidR="00C57675">
        <w:rPr>
          <w:sz w:val="23"/>
          <w:szCs w:val="23"/>
        </w:rPr>
        <w:t>") at a price of $0.05 per Unit (post-Consolidation) to raise gross proceeds of up to $500,000. Each Unit will consist of one post-Consolidation common share and one post-Consolidation common share warrant (a "</w:t>
      </w:r>
      <w:r w:rsidR="00C57675" w:rsidRPr="00C57675">
        <w:rPr>
          <w:b/>
          <w:sz w:val="23"/>
          <w:szCs w:val="23"/>
        </w:rPr>
        <w:t>Warrant</w:t>
      </w:r>
      <w:r w:rsidR="00C57675">
        <w:rPr>
          <w:sz w:val="23"/>
          <w:szCs w:val="23"/>
        </w:rPr>
        <w:t xml:space="preserve">"). Each Warrant will entitle the holder to acquire a one post-Consolidation common share at a price of $0.06 for two years following completion of the Private Placement. Finders’ fees may be paid on a portion of the Private Placement and insiders of the Company will participate in up to 15% of the Private Placement. All securities issued pursuant to the Private Placement will be subject to a statutory hold period of four months and one day from closing. </w:t>
      </w:r>
    </w:p>
    <w:p w14:paraId="25CCACAD" w14:textId="38093966" w:rsidR="00C57675" w:rsidRDefault="00C57675" w:rsidP="00C57675">
      <w:pPr>
        <w:pStyle w:val="Default"/>
        <w:jc w:val="both"/>
        <w:rPr>
          <w:sz w:val="23"/>
          <w:szCs w:val="23"/>
        </w:rPr>
      </w:pPr>
    </w:p>
    <w:p w14:paraId="54EBD2A6" w14:textId="5AD25A96" w:rsidR="00C57675" w:rsidRDefault="00C57675" w:rsidP="00C57675">
      <w:pPr>
        <w:pStyle w:val="Default"/>
        <w:jc w:val="both"/>
        <w:rPr>
          <w:sz w:val="23"/>
          <w:szCs w:val="23"/>
        </w:rPr>
      </w:pPr>
      <w:r>
        <w:rPr>
          <w:sz w:val="23"/>
          <w:szCs w:val="23"/>
        </w:rPr>
        <w:t>Completion of the Consolidation and the Private Placement remains subject to the approval of the Canadian Securities Exchange. The Company intends to use the net proceeds of the Private Placement for working capital.</w:t>
      </w:r>
    </w:p>
    <w:p w14:paraId="26622030" w14:textId="77777777" w:rsidR="00C57675" w:rsidRDefault="00C57675" w:rsidP="00584F39">
      <w:pPr>
        <w:pStyle w:val="Default"/>
        <w:rPr>
          <w:sz w:val="23"/>
          <w:szCs w:val="23"/>
        </w:rPr>
      </w:pPr>
    </w:p>
    <w:p w14:paraId="4586DF36" w14:textId="0AB10E44" w:rsidR="00562CB5" w:rsidRDefault="00562CB5" w:rsidP="00C57675">
      <w:pPr>
        <w:pStyle w:val="Default"/>
        <w:jc w:val="both"/>
        <w:rPr>
          <w:b/>
          <w:bCs/>
          <w:sz w:val="23"/>
          <w:szCs w:val="23"/>
        </w:rPr>
      </w:pPr>
      <w:r>
        <w:rPr>
          <w:b/>
          <w:bCs/>
          <w:sz w:val="23"/>
          <w:szCs w:val="23"/>
        </w:rPr>
        <w:t xml:space="preserve">About Shoal Point Energy Ltd. </w:t>
      </w:r>
    </w:p>
    <w:p w14:paraId="622DF6C7" w14:textId="77777777" w:rsidR="00562CB5" w:rsidRPr="00562CB5" w:rsidRDefault="00562CB5" w:rsidP="00C57675">
      <w:pPr>
        <w:pStyle w:val="Default"/>
        <w:jc w:val="both"/>
      </w:pPr>
    </w:p>
    <w:p w14:paraId="18611A2B" w14:textId="06E7316D" w:rsidR="00562CB5" w:rsidRDefault="00562CB5" w:rsidP="00C57675">
      <w:pPr>
        <w:spacing w:after="0" w:line="240" w:lineRule="auto"/>
        <w:ind w:right="-20"/>
        <w:jc w:val="both"/>
        <w:rPr>
          <w:rFonts w:ascii="Times New Roman" w:hAnsi="Times New Roman" w:cs="Times New Roman"/>
          <w:sz w:val="24"/>
          <w:szCs w:val="24"/>
        </w:rPr>
      </w:pPr>
      <w:r w:rsidRPr="00562CB5">
        <w:rPr>
          <w:rFonts w:ascii="Times New Roman" w:hAnsi="Times New Roman" w:cs="Times New Roman"/>
          <w:sz w:val="24"/>
          <w:szCs w:val="24"/>
        </w:rPr>
        <w:t>Shoal Point Energy Ltd. is a public company listed on the CSE exchan</w:t>
      </w:r>
      <w:r w:rsidR="00C57675">
        <w:rPr>
          <w:rFonts w:ascii="Times New Roman" w:hAnsi="Times New Roman" w:cs="Times New Roman"/>
          <w:sz w:val="24"/>
          <w:szCs w:val="24"/>
        </w:rPr>
        <w:t>ge under the symbol “SHP”. The C</w:t>
      </w:r>
      <w:r w:rsidRPr="00562CB5">
        <w:rPr>
          <w:rFonts w:ascii="Times New Roman" w:hAnsi="Times New Roman" w:cs="Times New Roman"/>
          <w:sz w:val="24"/>
          <w:szCs w:val="24"/>
        </w:rPr>
        <w:t>o</w:t>
      </w:r>
      <w:r w:rsidR="000D0516">
        <w:rPr>
          <w:rFonts w:ascii="Times New Roman" w:hAnsi="Times New Roman" w:cs="Times New Roman"/>
          <w:sz w:val="24"/>
          <w:szCs w:val="24"/>
        </w:rPr>
        <w:t xml:space="preserve">mpany is focused on </w:t>
      </w:r>
      <w:r w:rsidR="007A1064">
        <w:rPr>
          <w:rFonts w:ascii="Times New Roman" w:hAnsi="Times New Roman" w:cs="Times New Roman"/>
          <w:sz w:val="24"/>
          <w:szCs w:val="24"/>
        </w:rPr>
        <w:t>oil and gas exploration</w:t>
      </w:r>
      <w:r w:rsidR="00CA6382">
        <w:rPr>
          <w:rFonts w:ascii="Times New Roman" w:hAnsi="Times New Roman" w:cs="Times New Roman"/>
          <w:sz w:val="24"/>
          <w:szCs w:val="24"/>
        </w:rPr>
        <w:t xml:space="preserve"> in Kansas and retains its</w:t>
      </w:r>
      <w:r w:rsidRPr="00562CB5">
        <w:rPr>
          <w:rFonts w:ascii="Times New Roman" w:hAnsi="Times New Roman" w:cs="Times New Roman"/>
          <w:sz w:val="24"/>
          <w:szCs w:val="24"/>
        </w:rPr>
        <w:t xml:space="preserve"> oil and gas interests in the </w:t>
      </w:r>
      <w:r w:rsidR="00CA6382">
        <w:rPr>
          <w:rFonts w:ascii="Times New Roman" w:hAnsi="Times New Roman" w:cs="Times New Roman"/>
          <w:sz w:val="24"/>
          <w:szCs w:val="24"/>
        </w:rPr>
        <w:t>Humber Arm Allochthon play</w:t>
      </w:r>
      <w:r w:rsidRPr="00562CB5">
        <w:rPr>
          <w:rFonts w:ascii="Times New Roman" w:hAnsi="Times New Roman" w:cs="Times New Roman"/>
          <w:sz w:val="24"/>
          <w:szCs w:val="24"/>
        </w:rPr>
        <w:t xml:space="preserve"> in western Newfoundland.</w:t>
      </w:r>
      <w:r w:rsidR="00C57675">
        <w:rPr>
          <w:rFonts w:ascii="Times New Roman" w:hAnsi="Times New Roman" w:cs="Times New Roman"/>
          <w:sz w:val="24"/>
          <w:szCs w:val="24"/>
        </w:rPr>
        <w:t xml:space="preserve"> The C</w:t>
      </w:r>
      <w:r w:rsidR="007A1064">
        <w:rPr>
          <w:rFonts w:ascii="Times New Roman" w:hAnsi="Times New Roman" w:cs="Times New Roman"/>
          <w:sz w:val="24"/>
          <w:szCs w:val="24"/>
        </w:rPr>
        <w:t>ompany is also actively evaluating new opportunities.</w:t>
      </w:r>
    </w:p>
    <w:p w14:paraId="6FC847EC" w14:textId="717C27BC" w:rsidR="002C4E3F" w:rsidRDefault="002C4E3F" w:rsidP="00562CB5">
      <w:pPr>
        <w:spacing w:after="0" w:line="240" w:lineRule="auto"/>
        <w:ind w:right="-20"/>
        <w:rPr>
          <w:rFonts w:ascii="Times New Roman" w:hAnsi="Times New Roman" w:cs="Times New Roman"/>
          <w:sz w:val="24"/>
          <w:szCs w:val="24"/>
        </w:rPr>
      </w:pPr>
    </w:p>
    <w:p w14:paraId="06BB202D" w14:textId="4B63E96D" w:rsidR="00562CB5"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p>
    <w:p w14:paraId="53CE09A8" w14:textId="77777777" w:rsidR="00562CB5" w:rsidRPr="00562CB5"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r w:rsidRPr="00562CB5">
        <w:rPr>
          <w:rFonts w:ascii="Times New Roman" w:hAnsi="Times New Roman" w:cs="Times New Roman"/>
          <w:color w:val="000000"/>
          <w:sz w:val="24"/>
          <w:szCs w:val="24"/>
        </w:rPr>
        <w:t xml:space="preserve">For further information, please contact: </w:t>
      </w:r>
    </w:p>
    <w:p w14:paraId="5E54CC65" w14:textId="77777777" w:rsidR="003C1F6E" w:rsidRDefault="00562CB5" w:rsidP="00562CB5">
      <w:pPr>
        <w:widowControl/>
        <w:autoSpaceDE w:val="0"/>
        <w:autoSpaceDN w:val="0"/>
        <w:adjustRightInd w:val="0"/>
        <w:spacing w:after="0" w:line="240" w:lineRule="auto"/>
        <w:rPr>
          <w:rFonts w:ascii="Times New Roman" w:hAnsi="Times New Roman" w:cs="Times New Roman"/>
          <w:color w:val="000000"/>
          <w:sz w:val="24"/>
          <w:szCs w:val="24"/>
        </w:rPr>
      </w:pPr>
      <w:r w:rsidRPr="00562CB5">
        <w:rPr>
          <w:rFonts w:ascii="Times New Roman" w:hAnsi="Times New Roman" w:cs="Times New Roman"/>
          <w:color w:val="000000"/>
          <w:sz w:val="24"/>
          <w:szCs w:val="24"/>
        </w:rPr>
        <w:t>Mr. Mark Jarvis</w:t>
      </w:r>
      <w:r w:rsidR="003C1F6E">
        <w:rPr>
          <w:rFonts w:ascii="Times New Roman" w:hAnsi="Times New Roman" w:cs="Times New Roman"/>
          <w:color w:val="000000"/>
          <w:sz w:val="24"/>
          <w:szCs w:val="24"/>
        </w:rPr>
        <w:t xml:space="preserve">, </w:t>
      </w:r>
      <w:r w:rsidRPr="00562CB5">
        <w:rPr>
          <w:rFonts w:ascii="Times New Roman" w:hAnsi="Times New Roman" w:cs="Times New Roman"/>
          <w:color w:val="000000"/>
          <w:sz w:val="24"/>
          <w:szCs w:val="24"/>
        </w:rPr>
        <w:t xml:space="preserve">Chief Executive Officer </w:t>
      </w:r>
    </w:p>
    <w:p w14:paraId="22554B6C" w14:textId="7E9D897F" w:rsidR="00562CB5" w:rsidRPr="00562CB5" w:rsidRDefault="003C1F6E" w:rsidP="00562CB5">
      <w:pPr>
        <w:widowControl/>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t xml:space="preserve">Tel - </w:t>
      </w:r>
      <w:r w:rsidR="00562CB5" w:rsidRPr="00562CB5">
        <w:rPr>
          <w:rFonts w:ascii="Times New Roman" w:hAnsi="Times New Roman" w:cs="Times New Roman"/>
          <w:color w:val="000000"/>
          <w:sz w:val="24"/>
          <w:szCs w:val="24"/>
        </w:rPr>
        <w:t>416-637-2181 extension 31</w:t>
      </w:r>
      <w:r w:rsidR="00CD6AC3">
        <w:rPr>
          <w:rFonts w:ascii="Times New Roman" w:hAnsi="Times New Roman" w:cs="Times New Roman"/>
          <w:color w:val="000000"/>
          <w:sz w:val="24"/>
          <w:szCs w:val="24"/>
        </w:rPr>
        <w:t>0</w:t>
      </w:r>
      <w:r w:rsidR="00562CB5" w:rsidRPr="00562CB5">
        <w:rPr>
          <w:rFonts w:ascii="Times New Roman" w:hAnsi="Times New Roman" w:cs="Times New Roman"/>
          <w:i/>
          <w:sz w:val="24"/>
          <w:szCs w:val="24"/>
        </w:rPr>
        <w:t xml:space="preserve"> </w:t>
      </w:r>
    </w:p>
    <w:p w14:paraId="0E210DBE" w14:textId="1FD9109E" w:rsidR="00562CB5" w:rsidRDefault="00562CB5" w:rsidP="002C4E3F">
      <w:pPr>
        <w:rPr>
          <w:rFonts w:ascii="Times New Roman" w:hAnsi="Times New Roman" w:cs="Times New Roman"/>
          <w:b/>
          <w:i/>
          <w:sz w:val="24"/>
          <w:szCs w:val="24"/>
        </w:rPr>
      </w:pPr>
    </w:p>
    <w:p w14:paraId="655F5211" w14:textId="4CBA01B2" w:rsidR="003C1F6E" w:rsidRDefault="003C1F6E" w:rsidP="002C4E3F">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Page 2</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cont’d.</w:t>
      </w:r>
    </w:p>
    <w:p w14:paraId="22BD1738" w14:textId="77777777" w:rsidR="003C1F6E" w:rsidRDefault="003C1F6E" w:rsidP="00C57675">
      <w:pPr>
        <w:pStyle w:val="BodyText"/>
        <w:spacing w:before="181"/>
        <w:ind w:left="0"/>
        <w:jc w:val="both"/>
        <w:rPr>
          <w:rFonts w:ascii="Times New Roman" w:eastAsiaTheme="minorHAnsi" w:hAnsi="Times New Roman" w:cs="Times New Roman"/>
          <w:sz w:val="20"/>
          <w:szCs w:val="20"/>
        </w:rPr>
      </w:pPr>
    </w:p>
    <w:p w14:paraId="1E21A369" w14:textId="77777777" w:rsidR="003C1F6E" w:rsidRDefault="003C1F6E" w:rsidP="00C57675">
      <w:pPr>
        <w:pStyle w:val="BodyText"/>
        <w:spacing w:before="181"/>
        <w:ind w:left="0"/>
        <w:jc w:val="both"/>
        <w:rPr>
          <w:rFonts w:ascii="Times New Roman" w:eastAsiaTheme="minorHAnsi" w:hAnsi="Times New Roman" w:cs="Times New Roman"/>
          <w:sz w:val="20"/>
          <w:szCs w:val="20"/>
        </w:rPr>
      </w:pPr>
    </w:p>
    <w:p w14:paraId="0B2EDCCB" w14:textId="6D47F853" w:rsidR="003C1F6E" w:rsidRDefault="003C1F6E" w:rsidP="003C1F6E">
      <w:pPr>
        <w:pStyle w:val="BodyText"/>
        <w:spacing w:before="181"/>
        <w:ind w:left="0"/>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-2-</w:t>
      </w:r>
    </w:p>
    <w:p w14:paraId="7D0E7B9D" w14:textId="2FA932CB" w:rsidR="003C1F6E" w:rsidRDefault="003C1F6E" w:rsidP="00C57675">
      <w:pPr>
        <w:pStyle w:val="BodyText"/>
        <w:spacing w:before="181"/>
        <w:ind w:left="0"/>
        <w:jc w:val="both"/>
        <w:rPr>
          <w:rFonts w:ascii="Times New Roman" w:eastAsiaTheme="minorHAnsi" w:hAnsi="Times New Roman" w:cs="Times New Roman"/>
          <w:sz w:val="20"/>
          <w:szCs w:val="20"/>
        </w:rPr>
      </w:pPr>
    </w:p>
    <w:p w14:paraId="090E59DC" w14:textId="77777777" w:rsidR="003C1F6E" w:rsidRDefault="003C1F6E" w:rsidP="00C57675">
      <w:pPr>
        <w:pStyle w:val="BodyText"/>
        <w:spacing w:before="181"/>
        <w:ind w:left="0"/>
        <w:jc w:val="both"/>
        <w:rPr>
          <w:rFonts w:ascii="Times New Roman" w:eastAsiaTheme="minorHAnsi" w:hAnsi="Times New Roman" w:cs="Times New Roman"/>
          <w:sz w:val="20"/>
          <w:szCs w:val="20"/>
        </w:rPr>
      </w:pPr>
    </w:p>
    <w:p w14:paraId="58E842CB" w14:textId="6A52F286" w:rsidR="00C57675" w:rsidRPr="001B2B1C" w:rsidRDefault="00C57675" w:rsidP="00C57675">
      <w:pPr>
        <w:pStyle w:val="BodyText"/>
        <w:spacing w:before="181"/>
        <w:ind w:left="0"/>
        <w:jc w:val="both"/>
        <w:rPr>
          <w:rFonts w:ascii="Times New Roman" w:eastAsiaTheme="minorHAnsi" w:hAnsi="Times New Roman" w:cs="Times New Roman"/>
          <w:sz w:val="20"/>
          <w:szCs w:val="20"/>
        </w:rPr>
      </w:pPr>
      <w:r w:rsidRPr="001B2B1C">
        <w:rPr>
          <w:rFonts w:ascii="Times New Roman" w:eastAsiaTheme="minorHAnsi" w:hAnsi="Times New Roman" w:cs="Times New Roman"/>
          <w:sz w:val="20"/>
          <w:szCs w:val="20"/>
        </w:rPr>
        <w:t>CAUTION REGARDING FORWARD-LOOKING STATEMENTS</w:t>
      </w:r>
    </w:p>
    <w:p w14:paraId="61575610" w14:textId="26C208A6" w:rsidR="00C57675" w:rsidRPr="001B2B1C" w:rsidRDefault="00C57675" w:rsidP="00C57675">
      <w:pPr>
        <w:pStyle w:val="BodyText"/>
        <w:spacing w:before="184" w:line="225" w:lineRule="auto"/>
        <w:ind w:left="0" w:right="288"/>
        <w:jc w:val="both"/>
        <w:rPr>
          <w:rFonts w:ascii="Times New Roman" w:eastAsiaTheme="minorHAnsi" w:hAnsi="Times New Roman" w:cs="Times New Roman"/>
          <w:sz w:val="20"/>
          <w:szCs w:val="20"/>
        </w:rPr>
      </w:pPr>
      <w:r w:rsidRPr="001B2B1C">
        <w:rPr>
          <w:rFonts w:ascii="Times New Roman" w:eastAsiaTheme="minorHAnsi" w:hAnsi="Times New Roman" w:cs="Times New Roman"/>
          <w:sz w:val="20"/>
          <w:szCs w:val="20"/>
        </w:rPr>
        <w:t xml:space="preserve">This press release contains certain forward-looking statements within the meaning of applicable securities laws with respect to the Company. These forward-looking statements generally are identified by words such as "believe," "project," "expect," "anticipate," "estimate," "intend," "strategy," "future," "opportunity," "plan," "may," "should," "will," "would," and similar expressions. Forward-looking statements in this press release include statements relating </w:t>
      </w:r>
      <w:r>
        <w:rPr>
          <w:rFonts w:ascii="Times New Roman" w:eastAsiaTheme="minorHAnsi" w:hAnsi="Times New Roman" w:cs="Times New Roman"/>
          <w:sz w:val="20"/>
          <w:szCs w:val="20"/>
        </w:rPr>
        <w:t xml:space="preserve">to completion of the Consolidation and the </w:t>
      </w:r>
      <w:r w:rsidRPr="001B2B1C">
        <w:rPr>
          <w:rFonts w:ascii="Times New Roman" w:eastAsiaTheme="minorHAnsi" w:hAnsi="Times New Roman" w:cs="Times New Roman"/>
          <w:sz w:val="20"/>
          <w:szCs w:val="20"/>
        </w:rPr>
        <w:t xml:space="preserve">proposed </w:t>
      </w:r>
      <w:r>
        <w:rPr>
          <w:rFonts w:ascii="Times New Roman" w:eastAsiaTheme="minorHAnsi" w:hAnsi="Times New Roman" w:cs="Times New Roman"/>
          <w:sz w:val="20"/>
          <w:szCs w:val="20"/>
        </w:rPr>
        <w:t>Private Placement</w:t>
      </w:r>
      <w:r w:rsidRPr="001B2B1C">
        <w:rPr>
          <w:rFonts w:ascii="Times New Roman" w:eastAsiaTheme="minorHAnsi" w:hAnsi="Times New Roman" w:cs="Times New Roman"/>
          <w:sz w:val="20"/>
          <w:szCs w:val="20"/>
        </w:rPr>
        <w:t xml:space="preserve"> (including the </w:t>
      </w:r>
      <w:r>
        <w:rPr>
          <w:rFonts w:ascii="Times New Roman" w:eastAsiaTheme="minorHAnsi" w:hAnsi="Times New Roman" w:cs="Times New Roman"/>
          <w:sz w:val="20"/>
          <w:szCs w:val="20"/>
        </w:rPr>
        <w:t>use of proceeds thereof</w:t>
      </w:r>
      <w:r w:rsidRPr="001B2B1C">
        <w:rPr>
          <w:rFonts w:ascii="Times New Roman" w:eastAsiaTheme="minorHAnsi" w:hAnsi="Times New Roman" w:cs="Times New Roman"/>
          <w:sz w:val="20"/>
          <w:szCs w:val="20"/>
        </w:rPr>
        <w:t xml:space="preserve">). Although the Company believes that the expectations and assumptions on which such forward-looking statements and information are based are reasonable, undue reliance should not be placed on the forward- looking statements and information because the Company can give no assurance that they will prove to be correct. Since forward-looking statements and information address future events and conditions, by their very nature they involve inherent risks and uncertainties. Many factors could cause actual future events to differ materially from the forward-looking statements in this press release including, without limitation, </w:t>
      </w:r>
      <w:r>
        <w:rPr>
          <w:rFonts w:ascii="Times New Roman" w:eastAsiaTheme="minorHAnsi" w:hAnsi="Times New Roman" w:cs="Times New Roman"/>
          <w:sz w:val="20"/>
          <w:szCs w:val="20"/>
        </w:rPr>
        <w:t>if the</w:t>
      </w:r>
      <w:r w:rsidRPr="001B2B1C">
        <w:rPr>
          <w:rFonts w:ascii="Times New Roman" w:eastAsiaTheme="minorHAnsi" w:hAnsi="Times New Roman" w:cs="Times New Roman"/>
          <w:sz w:val="20"/>
          <w:szCs w:val="20"/>
        </w:rPr>
        <w:t xml:space="preserve"> Company </w:t>
      </w:r>
      <w:r>
        <w:rPr>
          <w:rFonts w:ascii="Times New Roman" w:eastAsiaTheme="minorHAnsi" w:hAnsi="Times New Roman" w:cs="Times New Roman"/>
          <w:sz w:val="20"/>
          <w:szCs w:val="20"/>
        </w:rPr>
        <w:t>is not be able to locate suitable investors for the Private Placement, if the Company is not able to</w:t>
      </w:r>
      <w:r w:rsidRPr="001B2B1C">
        <w:rPr>
          <w:rFonts w:ascii="Times New Roman" w:eastAsiaTheme="minorHAnsi" w:hAnsi="Times New Roman" w:cs="Times New Roman"/>
          <w:sz w:val="20"/>
          <w:szCs w:val="20"/>
        </w:rPr>
        <w:t xml:space="preserve"> obtain the approval of the C</w:t>
      </w:r>
      <w:r>
        <w:rPr>
          <w:rFonts w:ascii="Times New Roman" w:eastAsiaTheme="minorHAnsi" w:hAnsi="Times New Roman" w:cs="Times New Roman"/>
          <w:sz w:val="20"/>
          <w:szCs w:val="20"/>
        </w:rPr>
        <w:t>anadian Securities Exchange, the discretion of the Company's management to reallocate the net proceeds of the Private Placement</w:t>
      </w:r>
      <w:r w:rsidRPr="001B2B1C">
        <w:rPr>
          <w:rFonts w:ascii="Times New Roman" w:eastAsiaTheme="minorHAnsi" w:hAnsi="Times New Roman" w:cs="Times New Roman"/>
          <w:sz w:val="20"/>
          <w:szCs w:val="20"/>
        </w:rPr>
        <w:t xml:space="preserve"> a</w:t>
      </w:r>
      <w:r>
        <w:rPr>
          <w:rFonts w:ascii="Times New Roman" w:eastAsiaTheme="minorHAnsi" w:hAnsi="Times New Roman" w:cs="Times New Roman"/>
          <w:sz w:val="20"/>
          <w:szCs w:val="20"/>
        </w:rPr>
        <w:t>s well as</w:t>
      </w:r>
      <w:r w:rsidRPr="001B2B1C">
        <w:rPr>
          <w:rFonts w:ascii="Times New Roman" w:eastAsiaTheme="minorHAnsi" w:hAnsi="Times New Roman" w:cs="Times New Roman"/>
          <w:sz w:val="20"/>
          <w:szCs w:val="20"/>
        </w:rPr>
        <w:t xml:space="preserve"> other factors beyond the Company's control. Readers are cautioned that the foregoing list of factors is not exhaustive. The forward-looking statements included in this news release are expressly qualified by this cautionary statement. The forward-looking statements and information contained in this news release are made as of the date hereof and the Company undertakes no obligation to update publicly or revise any forward-looking statements or information, whether as a result of new information, future events or otherwise, unless so required by applicable laws.</w:t>
      </w:r>
    </w:p>
    <w:p w14:paraId="6E8D885D" w14:textId="77777777" w:rsidR="00C57675" w:rsidRDefault="00C57675" w:rsidP="00C57675">
      <w:pPr>
        <w:rPr>
          <w:rFonts w:ascii="Times New Roman" w:hAnsi="Times New Roman" w:cs="Times New Roman"/>
          <w:b/>
          <w:i/>
          <w:sz w:val="24"/>
          <w:szCs w:val="24"/>
        </w:rPr>
      </w:pPr>
    </w:p>
    <w:p w14:paraId="4D0D40E2" w14:textId="630974B6" w:rsidR="007D77CD" w:rsidRPr="00C57675" w:rsidRDefault="00562CB5" w:rsidP="00C57675">
      <w:pPr>
        <w:rPr>
          <w:rFonts w:ascii="Times New Roman" w:hAnsi="Times New Roman" w:cs="Times New Roman"/>
          <w:b/>
          <w:i/>
          <w:sz w:val="24"/>
          <w:szCs w:val="24"/>
        </w:rPr>
      </w:pPr>
      <w:r w:rsidRPr="00562CB5">
        <w:rPr>
          <w:rFonts w:ascii="Times New Roman" w:hAnsi="Times New Roman" w:cs="Times New Roman"/>
          <w:b/>
          <w:i/>
          <w:sz w:val="24"/>
          <w:szCs w:val="24"/>
        </w:rPr>
        <w:t>The Canadian Securities Exchange (CSE) has neither approved nor disapproved the contents of this news release.</w:t>
      </w:r>
    </w:p>
    <w:sectPr w:rsidR="007D77CD" w:rsidRPr="00C57675" w:rsidSect="00BB4EFD">
      <w:footerReference w:type="default" r:id="rId8"/>
      <w:footerReference w:type="first" r:id="rId9"/>
      <w:type w:val="continuous"/>
      <w:pgSz w:w="12240" w:h="15840"/>
      <w:pgMar w:top="460" w:right="1453" w:bottom="274" w:left="114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87C9" w14:textId="77777777" w:rsidR="0084742A" w:rsidRDefault="0084742A" w:rsidP="004E7FDC">
      <w:pPr>
        <w:spacing w:after="0" w:line="240" w:lineRule="auto"/>
      </w:pPr>
      <w:r>
        <w:separator/>
      </w:r>
    </w:p>
  </w:endnote>
  <w:endnote w:type="continuationSeparator" w:id="0">
    <w:p w14:paraId="4BCC1FD1" w14:textId="77777777" w:rsidR="0084742A" w:rsidRDefault="0084742A" w:rsidP="004E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1AD9" w14:textId="7E2D50A6" w:rsidR="00EA1088" w:rsidRPr="006B4DA9" w:rsidRDefault="00EA1088" w:rsidP="00EA1088">
    <w:pPr>
      <w:pStyle w:val="Footer"/>
      <w:jc w:val="center"/>
      <w:rPr>
        <w:rFonts w:ascii="Times New Roman" w:hAnsi="Times New Roman"/>
        <w:sz w:val="24"/>
        <w:szCs w:val="24"/>
      </w:rPr>
    </w:pPr>
    <w:r w:rsidRPr="006B4DA9">
      <w:rPr>
        <w:rFonts w:ascii="Times New Roman" w:hAnsi="Times New Roman"/>
        <w:sz w:val="24"/>
        <w:szCs w:val="24"/>
      </w:rPr>
      <w:t>Suite 203, 700 West Pender Street, Vancouver, B.C.  Canada</w:t>
    </w:r>
    <w:r>
      <w:rPr>
        <w:rFonts w:ascii="Times New Roman" w:hAnsi="Times New Roman"/>
        <w:sz w:val="24"/>
        <w:szCs w:val="24"/>
      </w:rPr>
      <w:t>,</w:t>
    </w:r>
    <w:r w:rsidRPr="006B4DA9">
      <w:rPr>
        <w:rFonts w:ascii="Times New Roman" w:hAnsi="Times New Roman"/>
        <w:sz w:val="24"/>
        <w:szCs w:val="24"/>
      </w:rPr>
      <w:t xml:space="preserve"> V6C 1G8</w:t>
    </w:r>
  </w:p>
  <w:p w14:paraId="4A5FD3D1" w14:textId="77777777" w:rsidR="00EA1088" w:rsidRPr="00D72604" w:rsidRDefault="00EA1088" w:rsidP="00EA1088">
    <w:pPr>
      <w:pStyle w:val="Footer"/>
      <w:jc w:val="center"/>
      <w:rPr>
        <w:rFonts w:ascii="Times New Roman" w:hAnsi="Times New Roman"/>
        <w:sz w:val="24"/>
        <w:szCs w:val="24"/>
      </w:rPr>
    </w:pPr>
    <w:r w:rsidRPr="006B4DA9">
      <w:rPr>
        <w:rFonts w:ascii="Times New Roman" w:hAnsi="Times New Roman"/>
        <w:sz w:val="24"/>
        <w:szCs w:val="24"/>
      </w:rPr>
      <w:t>Tel:  416 637 2181</w:t>
    </w:r>
  </w:p>
  <w:p w14:paraId="5D73F48C" w14:textId="77777777" w:rsidR="00EC7EFD" w:rsidRDefault="009F1EF3">
    <w:pPr>
      <w:pStyle w:val="Footer"/>
      <w:ind w:left="-144"/>
    </w:pPr>
    <w:r>
      <w:rPr>
        <w:noProof/>
      </w:rPr>
      <w:pict w14:anchorId="7A44C77B">
        <v:shapetype id="_x0000_t202" coordsize="21600,21600" o:spt="202" path="m,l,21600r21600,l21600,xe">
          <v:stroke joinstyle="miter"/>
          <v:path gradientshapeok="t" o:connecttype="rect"/>
        </v:shapetype>
        <v:shape id="Text Box 2" o:spid="_x0000_s1026"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" filled="f" stroked="f">
          <v:textbox inset="0,0,0,0">
            <w:txbxContent>
              <w:p w14:paraId="7C27B36A" w14:textId="0E8EDA38" w:rsidR="00EC7EFD" w:rsidRDefault="00EC7EFD" w:rsidP="00EC7EFD">
                <w:pPr>
                  <w:pStyle w:val="MacPacTrailer"/>
                  <w:spacing w:line="20" w:lineRule="exact"/>
                </w:pPr>
              </w:p>
              <w:p w14:paraId="1A1AE5AB" w14:textId="6C9FC077" w:rsidR="00EC7EFD" w:rsidRDefault="00EC7EFD" w:rsidP="00EC7EFD">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9A0A" w14:textId="77777777" w:rsidR="00EC7EFD" w:rsidRDefault="009F1EF3">
    <w:pPr>
      <w:pStyle w:val="Footer"/>
      <w:ind w:left="-144"/>
    </w:pPr>
    <w:r>
      <w:rPr>
        <w:noProof/>
      </w:rPr>
      <w:pict w14:anchorId="045BE350">
        <v:shapetype id="_x0000_t202" coordsize="21600,21600" o:spt="202" path="m,l,21600r21600,l21600,xe">
          <v:stroke joinstyle="miter"/>
          <v:path gradientshapeok="t" o:connecttype="rect"/>
        </v:shapetype>
        <v:shape id="Text Box 1" o:spid="_x0000_s1025"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" filled="f" stroked="f">
          <v:textbox inset="0,0,0,0">
            <w:txbxContent>
              <w:p w14:paraId="366B0AC9" w14:textId="7691817E" w:rsidR="00EC7EFD" w:rsidRDefault="00EC7EFD" w:rsidP="00EC7EFD">
                <w:pPr>
                  <w:pStyle w:val="MacPacTrailer"/>
                  <w:spacing w:line="20" w:lineRule="exact"/>
                </w:pPr>
              </w:p>
              <w:p w14:paraId="4389A14D" w14:textId="7B5C44EB" w:rsidR="00EC7EFD" w:rsidRDefault="00EC7EFD">
                <w:pPr>
                  <w:pStyle w:val="MacPacTrailer"/>
                </w:pPr>
                <w:r>
                  <w:t>WSLEGAL\093397\00001\33979180v2</w:t>
                </w:r>
              </w:p>
              <w:p w14:paraId="11FDF07A" w14:textId="552C4F83" w:rsidR="00EC7EFD" w:rsidRDefault="00EC7EFD" w:rsidP="00EC7EFD">
                <w:pPr>
                  <w:pStyle w:val="MacPacTrailer"/>
                  <w:spacing w:line="20" w:lineRule="exact"/>
                </w:pPr>
              </w:p>
              <w:p w14:paraId="55FF2234" w14:textId="6837DBE9" w:rsidR="00EC7EFD" w:rsidRDefault="00EC7EFD" w:rsidP="00EC7EFD">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EF15" w14:textId="77777777" w:rsidR="0084742A" w:rsidRDefault="0084742A" w:rsidP="004E7FDC">
      <w:pPr>
        <w:spacing w:after="0" w:line="240" w:lineRule="auto"/>
      </w:pPr>
      <w:r>
        <w:separator/>
      </w:r>
    </w:p>
  </w:footnote>
  <w:footnote w:type="continuationSeparator" w:id="0">
    <w:p w14:paraId="4DAA5B7D" w14:textId="77777777" w:rsidR="0084742A" w:rsidRDefault="0084742A" w:rsidP="004E7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431"/>
    <w:multiLevelType w:val="hybridMultilevel"/>
    <w:tmpl w:val="314A3926"/>
    <w:lvl w:ilvl="0" w:tplc="020AA9D8">
      <w:numFmt w:val="bullet"/>
      <w:lvlText w:val=""/>
      <w:lvlJc w:val="left"/>
      <w:pPr>
        <w:ind w:left="720" w:hanging="360"/>
      </w:pPr>
      <w:rPr>
        <w:rFonts w:ascii="Symbol" w:eastAsiaTheme="minorHAnsi" w:hAnsi="Symbo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A7FF2"/>
    <w:multiLevelType w:val="multilevel"/>
    <w:tmpl w:val="6FFA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C212D"/>
    <w:multiLevelType w:val="hybridMultilevel"/>
    <w:tmpl w:val="E6C48D7E"/>
    <w:lvl w:ilvl="0" w:tplc="D9B0C2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328854">
    <w:abstractNumId w:val="1"/>
  </w:num>
  <w:num w:numId="2" w16cid:durableId="771125767">
    <w:abstractNumId w:val="2"/>
  </w:num>
  <w:num w:numId="3" w16cid:durableId="191928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39b8892d-3156-45cb-82bc-018106fb9e11.docx"/>
    <w:docVar w:name="zzmp10LastTrailerInserted" w:val="^`~#mp!@⌐S⌔#)├┥789ŔmR⌐•A⌖ ⌂§pð⌈Hõ¢\E⌎L!ìas⌓©5Zƚ⌑èÁ;@Oƀ⌎⌗PÉ¶;&lt;7çý¿.C’FõvT₴øAç&lt;®ßF⌊;EÖÌ0hÌW¡&amp;Ţ´⌍ö8]‮kˠ†ë_ó⌑Oµ‧á®k⌎C»ÊXäw⌅Ó-+S⌂[-&amp;WH⌞9¬nÆ[à⌚X p}ÅvŤÇ}îæ»;ìÕý⌅´”Nª¬W⌒µg-Í+YÅŖ]J35Ü⌊\⌕=ïV;8Z_011"/>
    <w:docVar w:name="zzmp10LastTrailerInserted_1078" w:val="^`~#mp!@⌐S⌔#)├┥789ŔmR⌐•A⌖ ⌂§pð⌈Hõ¢\E⌎L!ìas⌓©5Zƚ⌑èÁ;@Oƀ⌎⌗PÉ¶;&lt;7çý¿.C’FõvT₴øAç&lt;®ßF⌊;EÖÌ0hÌW¡&amp;Ţ´⌍ö8]‮kˠ†ë_ó⌑Oµ‧á®k⌎C»ÊXäw⌅Ó-+S⌂[-&amp;WH⌞9¬nÆ[à⌚X p}ÅvŤÇ}îæ»;ìÕý⌅´”Nª¬W⌒µg-Í+YÅŖ]J35Ü⌊\⌕=ïV;8Z_011"/>
    <w:docVar w:name="zzmp10mSEGsValidated" w:val="1"/>
    <w:docVar w:name="zzmpCompatibilityMode" w:val="15"/>
    <w:docVar w:name="zzmpLTFontsClean" w:val="True"/>
    <w:docVar w:name="zzmpnSession" w:val="0.08408755"/>
  </w:docVars>
  <w:rsids>
    <w:rsidRoot w:val="00634087"/>
    <w:rsid w:val="00032353"/>
    <w:rsid w:val="00046F79"/>
    <w:rsid w:val="000D0516"/>
    <w:rsid w:val="000E3627"/>
    <w:rsid w:val="000F4EB9"/>
    <w:rsid w:val="001308A7"/>
    <w:rsid w:val="0014268D"/>
    <w:rsid w:val="00176354"/>
    <w:rsid w:val="001839E1"/>
    <w:rsid w:val="001943A0"/>
    <w:rsid w:val="001B1B2F"/>
    <w:rsid w:val="001F1F42"/>
    <w:rsid w:val="00221A37"/>
    <w:rsid w:val="00222DC2"/>
    <w:rsid w:val="00236D89"/>
    <w:rsid w:val="00241D93"/>
    <w:rsid w:val="002724C4"/>
    <w:rsid w:val="002C4E3F"/>
    <w:rsid w:val="002E5A06"/>
    <w:rsid w:val="002F4A27"/>
    <w:rsid w:val="00331412"/>
    <w:rsid w:val="0034527E"/>
    <w:rsid w:val="00360558"/>
    <w:rsid w:val="00386102"/>
    <w:rsid w:val="003C1F6E"/>
    <w:rsid w:val="003F505B"/>
    <w:rsid w:val="00467750"/>
    <w:rsid w:val="00490AA5"/>
    <w:rsid w:val="004B7F12"/>
    <w:rsid w:val="004C02CD"/>
    <w:rsid w:val="004E7FDC"/>
    <w:rsid w:val="005452C8"/>
    <w:rsid w:val="00562CB5"/>
    <w:rsid w:val="00584F39"/>
    <w:rsid w:val="005A08C5"/>
    <w:rsid w:val="005E5F0E"/>
    <w:rsid w:val="00634087"/>
    <w:rsid w:val="00690088"/>
    <w:rsid w:val="006D77E6"/>
    <w:rsid w:val="007060E0"/>
    <w:rsid w:val="007126B3"/>
    <w:rsid w:val="00721848"/>
    <w:rsid w:val="00764FC6"/>
    <w:rsid w:val="007A1064"/>
    <w:rsid w:val="007B5573"/>
    <w:rsid w:val="007D77CD"/>
    <w:rsid w:val="007F7569"/>
    <w:rsid w:val="008032BA"/>
    <w:rsid w:val="00814B2B"/>
    <w:rsid w:val="0084742A"/>
    <w:rsid w:val="008754AC"/>
    <w:rsid w:val="008A0192"/>
    <w:rsid w:val="008D4553"/>
    <w:rsid w:val="0092783D"/>
    <w:rsid w:val="009346A2"/>
    <w:rsid w:val="00960140"/>
    <w:rsid w:val="009851C8"/>
    <w:rsid w:val="009A23E8"/>
    <w:rsid w:val="009F1EF3"/>
    <w:rsid w:val="00A2617B"/>
    <w:rsid w:val="00A42E1E"/>
    <w:rsid w:val="00A633F0"/>
    <w:rsid w:val="00AD203B"/>
    <w:rsid w:val="00B313BA"/>
    <w:rsid w:val="00B4023A"/>
    <w:rsid w:val="00B51DAF"/>
    <w:rsid w:val="00BB4EFD"/>
    <w:rsid w:val="00BB7B6B"/>
    <w:rsid w:val="00C57675"/>
    <w:rsid w:val="00C77D5F"/>
    <w:rsid w:val="00C912E2"/>
    <w:rsid w:val="00CA0D26"/>
    <w:rsid w:val="00CA6382"/>
    <w:rsid w:val="00CC200F"/>
    <w:rsid w:val="00CD6AC3"/>
    <w:rsid w:val="00CF6BE5"/>
    <w:rsid w:val="00D01EAE"/>
    <w:rsid w:val="00D100AF"/>
    <w:rsid w:val="00D273A1"/>
    <w:rsid w:val="00D72681"/>
    <w:rsid w:val="00D82484"/>
    <w:rsid w:val="00D8370B"/>
    <w:rsid w:val="00D8544D"/>
    <w:rsid w:val="00D911E3"/>
    <w:rsid w:val="00D956FC"/>
    <w:rsid w:val="00D976E8"/>
    <w:rsid w:val="00DB0049"/>
    <w:rsid w:val="00E05F92"/>
    <w:rsid w:val="00E172F1"/>
    <w:rsid w:val="00E21EF9"/>
    <w:rsid w:val="00E30AF0"/>
    <w:rsid w:val="00E6385F"/>
    <w:rsid w:val="00E7767E"/>
    <w:rsid w:val="00E913C2"/>
    <w:rsid w:val="00EA1088"/>
    <w:rsid w:val="00EC7EFD"/>
    <w:rsid w:val="00F260B3"/>
    <w:rsid w:val="00FA260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7B11"/>
  <w15:docId w15:val="{A1C048D3-D2F1-48E0-BB1D-7624B4AF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E2"/>
    <w:rPr>
      <w:rFonts w:ascii="Tahoma" w:hAnsi="Tahoma" w:cs="Tahoma"/>
      <w:sz w:val="16"/>
      <w:szCs w:val="16"/>
    </w:rPr>
  </w:style>
  <w:style w:type="paragraph" w:customStyle="1" w:styleId="Default">
    <w:name w:val="Default"/>
    <w:rsid w:val="00562CB5"/>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5573"/>
    <w:rPr>
      <w:sz w:val="16"/>
      <w:szCs w:val="16"/>
    </w:rPr>
  </w:style>
  <w:style w:type="paragraph" w:styleId="CommentText">
    <w:name w:val="annotation text"/>
    <w:basedOn w:val="Normal"/>
    <w:link w:val="CommentTextChar"/>
    <w:uiPriority w:val="99"/>
    <w:semiHidden/>
    <w:unhideWhenUsed/>
    <w:rsid w:val="007B5573"/>
    <w:pPr>
      <w:spacing w:line="240" w:lineRule="auto"/>
    </w:pPr>
    <w:rPr>
      <w:sz w:val="20"/>
      <w:szCs w:val="20"/>
    </w:rPr>
  </w:style>
  <w:style w:type="character" w:customStyle="1" w:styleId="CommentTextChar">
    <w:name w:val="Comment Text Char"/>
    <w:basedOn w:val="DefaultParagraphFont"/>
    <w:link w:val="CommentText"/>
    <w:uiPriority w:val="99"/>
    <w:semiHidden/>
    <w:rsid w:val="007B5573"/>
    <w:rPr>
      <w:sz w:val="20"/>
      <w:szCs w:val="20"/>
    </w:rPr>
  </w:style>
  <w:style w:type="paragraph" w:styleId="CommentSubject">
    <w:name w:val="annotation subject"/>
    <w:basedOn w:val="CommentText"/>
    <w:next w:val="CommentText"/>
    <w:link w:val="CommentSubjectChar"/>
    <w:uiPriority w:val="99"/>
    <w:semiHidden/>
    <w:unhideWhenUsed/>
    <w:rsid w:val="007B5573"/>
    <w:rPr>
      <w:b/>
      <w:bCs/>
    </w:rPr>
  </w:style>
  <w:style w:type="character" w:customStyle="1" w:styleId="CommentSubjectChar">
    <w:name w:val="Comment Subject Char"/>
    <w:basedOn w:val="CommentTextChar"/>
    <w:link w:val="CommentSubject"/>
    <w:uiPriority w:val="99"/>
    <w:semiHidden/>
    <w:rsid w:val="007B5573"/>
    <w:rPr>
      <w:b/>
      <w:bCs/>
      <w:sz w:val="20"/>
      <w:szCs w:val="20"/>
    </w:rPr>
  </w:style>
  <w:style w:type="character" w:styleId="Hyperlink">
    <w:name w:val="Hyperlink"/>
    <w:basedOn w:val="DefaultParagraphFont"/>
    <w:uiPriority w:val="99"/>
    <w:semiHidden/>
    <w:unhideWhenUsed/>
    <w:rsid w:val="007B5573"/>
    <w:rPr>
      <w:color w:val="0000FF"/>
      <w:u w:val="single"/>
    </w:rPr>
  </w:style>
  <w:style w:type="character" w:customStyle="1" w:styleId="mw-cite-backlink">
    <w:name w:val="mw-cite-backlink"/>
    <w:basedOn w:val="DefaultParagraphFont"/>
    <w:rsid w:val="007B5573"/>
  </w:style>
  <w:style w:type="character" w:customStyle="1" w:styleId="reference-text">
    <w:name w:val="reference-text"/>
    <w:basedOn w:val="DefaultParagraphFont"/>
    <w:rsid w:val="007B5573"/>
  </w:style>
  <w:style w:type="paragraph" w:styleId="ListParagraph">
    <w:name w:val="List Paragraph"/>
    <w:basedOn w:val="Normal"/>
    <w:uiPriority w:val="34"/>
    <w:qFormat/>
    <w:rsid w:val="002C4E3F"/>
    <w:pPr>
      <w:ind w:left="720"/>
      <w:contextualSpacing/>
    </w:pPr>
  </w:style>
  <w:style w:type="paragraph" w:styleId="Revision">
    <w:name w:val="Revision"/>
    <w:hidden/>
    <w:uiPriority w:val="99"/>
    <w:semiHidden/>
    <w:rsid w:val="002C4E3F"/>
    <w:pPr>
      <w:widowControl/>
      <w:spacing w:after="0" w:line="240" w:lineRule="auto"/>
    </w:pPr>
  </w:style>
  <w:style w:type="paragraph" w:styleId="Header">
    <w:name w:val="header"/>
    <w:basedOn w:val="Normal"/>
    <w:link w:val="HeaderChar"/>
    <w:uiPriority w:val="99"/>
    <w:unhideWhenUsed/>
    <w:rsid w:val="004E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DC"/>
  </w:style>
  <w:style w:type="paragraph" w:styleId="Footer">
    <w:name w:val="footer"/>
    <w:basedOn w:val="Normal"/>
    <w:link w:val="FooterChar"/>
    <w:uiPriority w:val="99"/>
    <w:unhideWhenUsed/>
    <w:rsid w:val="004E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DC"/>
  </w:style>
  <w:style w:type="paragraph" w:customStyle="1" w:styleId="MacPacTrailer">
    <w:name w:val="MacPac Trailer"/>
    <w:rsid w:val="00EC7EFD"/>
    <w:pPr>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C7EFD"/>
    <w:rPr>
      <w:color w:val="808080"/>
    </w:rPr>
  </w:style>
  <w:style w:type="paragraph" w:styleId="BodyText">
    <w:name w:val="Body Text"/>
    <w:basedOn w:val="Normal"/>
    <w:link w:val="BodyTextChar"/>
    <w:uiPriority w:val="1"/>
    <w:qFormat/>
    <w:rsid w:val="00C57675"/>
    <w:pPr>
      <w:autoSpaceDE w:val="0"/>
      <w:autoSpaceDN w:val="0"/>
      <w:spacing w:after="0" w:line="240" w:lineRule="auto"/>
      <w:ind w:left="105"/>
    </w:pPr>
    <w:rPr>
      <w:rFonts w:ascii="Arial Narrow" w:eastAsia="Arial Narrow" w:hAnsi="Arial Narrow" w:cs="Arial Narrow"/>
      <w:sz w:val="21"/>
      <w:szCs w:val="21"/>
    </w:rPr>
  </w:style>
  <w:style w:type="character" w:customStyle="1" w:styleId="BodyTextChar">
    <w:name w:val="Body Text Char"/>
    <w:basedOn w:val="DefaultParagraphFont"/>
    <w:link w:val="BodyText"/>
    <w:uiPriority w:val="1"/>
    <w:rsid w:val="00C57675"/>
    <w:rPr>
      <w:rFonts w:ascii="Arial Narrow" w:eastAsia="Arial Narrow" w:hAnsi="Arial Narrow" w:cs="Arial Narr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7132">
      <w:bodyDiv w:val="1"/>
      <w:marLeft w:val="0"/>
      <w:marRight w:val="0"/>
      <w:marTop w:val="0"/>
      <w:marBottom w:val="0"/>
      <w:divBdr>
        <w:top w:val="none" w:sz="0" w:space="0" w:color="auto"/>
        <w:left w:val="none" w:sz="0" w:space="0" w:color="auto"/>
        <w:bottom w:val="none" w:sz="0" w:space="0" w:color="auto"/>
        <w:right w:val="none" w:sz="0" w:space="0" w:color="auto"/>
      </w:divBdr>
    </w:div>
    <w:div w:id="143389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bright</dc:creator>
  <cp:lastModifiedBy>Leslie Young</cp:lastModifiedBy>
  <cp:revision>3</cp:revision>
  <cp:lastPrinted>2023-03-22T14:45:00Z</cp:lastPrinted>
  <dcterms:created xsi:type="dcterms:W3CDTF">2023-03-21T18:28:00Z</dcterms:created>
  <dcterms:modified xsi:type="dcterms:W3CDTF">2023-03-22T14:46:00Z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LastSaved">
    <vt:filetime>2013-07-25T00:00:00Z</vt:filetime>
  </property>
</Properties>
</file>