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8350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BE72104" w14:textId="1BB9F8F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12100" w:rsidRPr="00112100">
        <w:rPr>
          <w:rFonts w:ascii="Arial" w:hAnsi="Arial"/>
          <w:color w:val="000000"/>
          <w:u w:val="single"/>
          <w:lang w:val="en-US"/>
        </w:rPr>
        <w:t>Emergence Global Enterprises Inc.</w:t>
      </w:r>
      <w:r>
        <w:rPr>
          <w:rFonts w:ascii="Arial" w:hAnsi="Arial"/>
          <w:color w:val="000000"/>
          <w:u w:val="single"/>
        </w:rPr>
        <w:tab/>
      </w:r>
      <w:r>
        <w:rPr>
          <w:rFonts w:ascii="Arial" w:hAnsi="Arial"/>
          <w:color w:val="000000"/>
        </w:rPr>
        <w:t>(the “Issuer”).</w:t>
      </w:r>
    </w:p>
    <w:p w14:paraId="5CEA5744" w14:textId="77340DAE"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12100">
        <w:rPr>
          <w:rFonts w:ascii="Arial" w:hAnsi="Arial"/>
          <w:color w:val="000000"/>
          <w:u w:val="single"/>
        </w:rPr>
        <w:t>EMRG</w:t>
      </w:r>
      <w:r>
        <w:rPr>
          <w:rFonts w:ascii="Arial" w:hAnsi="Arial"/>
          <w:color w:val="000000"/>
          <w:u w:val="single"/>
        </w:rPr>
        <w:tab/>
      </w:r>
    </w:p>
    <w:p w14:paraId="2522AA1D" w14:textId="701C2AA1"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C26F4" w:rsidRPr="00EC26F4">
        <w:rPr>
          <w:rFonts w:ascii="Arial" w:hAnsi="Arial"/>
          <w:color w:val="000000"/>
          <w:u w:val="single"/>
        </w:rPr>
        <w:t>20,431,971</w:t>
      </w:r>
      <w:r w:rsidR="00112100" w:rsidRPr="00112100">
        <w:rPr>
          <w:rFonts w:ascii="Arial" w:hAnsi="Arial"/>
          <w:color w:val="000000"/>
          <w:u w:val="single"/>
        </w:rPr>
        <w:t xml:space="preserve"> common shares</w:t>
      </w:r>
      <w:r w:rsidRPr="00112100">
        <w:rPr>
          <w:rFonts w:ascii="Arial" w:hAnsi="Arial"/>
          <w:color w:val="000000"/>
          <w:u w:val="single"/>
        </w:rPr>
        <w:tab/>
      </w:r>
      <w:r>
        <w:rPr>
          <w:rFonts w:ascii="Arial" w:hAnsi="Arial"/>
          <w:color w:val="000000"/>
          <w:u w:val="single"/>
        </w:rPr>
        <w:tab/>
      </w:r>
    </w:p>
    <w:p w14:paraId="3DE4EF48" w14:textId="4D33121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12100" w:rsidRPr="00112100">
        <w:rPr>
          <w:rFonts w:ascii="Arial" w:hAnsi="Arial"/>
          <w:color w:val="000000"/>
          <w:u w:val="single"/>
        </w:rPr>
        <w:t xml:space="preserve">March </w:t>
      </w:r>
      <w:r w:rsidR="00EC26F4">
        <w:rPr>
          <w:rFonts w:ascii="Arial" w:hAnsi="Arial"/>
          <w:color w:val="000000"/>
          <w:u w:val="single"/>
        </w:rPr>
        <w:t>30</w:t>
      </w:r>
      <w:r w:rsidR="00112100" w:rsidRPr="00112100">
        <w:rPr>
          <w:rFonts w:ascii="Arial" w:hAnsi="Arial"/>
          <w:color w:val="000000"/>
          <w:u w:val="single"/>
        </w:rPr>
        <w:t>, 2021</w:t>
      </w:r>
      <w:r>
        <w:rPr>
          <w:rFonts w:ascii="Arial" w:hAnsi="Arial"/>
          <w:color w:val="000000"/>
          <w:u w:val="single"/>
        </w:rPr>
        <w:tab/>
      </w:r>
      <w:r>
        <w:rPr>
          <w:rFonts w:ascii="Arial" w:hAnsi="Arial"/>
          <w:color w:val="000000"/>
          <w:u w:val="single"/>
        </w:rPr>
        <w:tab/>
      </w:r>
    </w:p>
    <w:p w14:paraId="12BC6158"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FEF2BA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56BB3A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FD93BF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DEEC5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21CBAF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33E5467" w14:textId="77777777" w:rsidR="00640E94" w:rsidRDefault="00640E94">
      <w:pPr>
        <w:pStyle w:val="List"/>
        <w:keepLines/>
        <w:spacing w:before="120"/>
        <w:ind w:left="0" w:firstLine="0"/>
        <w:rPr>
          <w:rFonts w:ascii="Arial" w:hAnsi="Arial"/>
          <w:b/>
        </w:rPr>
      </w:pPr>
      <w:r>
        <w:rPr>
          <w:rFonts w:ascii="Arial" w:hAnsi="Arial"/>
          <w:b/>
        </w:rPr>
        <w:t>Report on Business</w:t>
      </w:r>
    </w:p>
    <w:p w14:paraId="2938BAC1" w14:textId="31D73061"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767C837" w14:textId="4F803C90" w:rsidR="00112100" w:rsidRPr="00EC26F4" w:rsidRDefault="00112100" w:rsidP="00112100">
      <w:pPr>
        <w:pStyle w:val="List"/>
        <w:spacing w:before="120"/>
        <w:ind w:left="0" w:firstLine="0"/>
        <w:jc w:val="both"/>
        <w:rPr>
          <w:rFonts w:ascii="Arial" w:hAnsi="Arial"/>
          <w:i/>
          <w:iCs/>
          <w:color w:val="4F81BD" w:themeColor="accent1"/>
        </w:rPr>
      </w:pPr>
      <w:r w:rsidRPr="00EC26F4">
        <w:rPr>
          <w:rFonts w:ascii="Arial" w:hAnsi="Arial"/>
          <w:i/>
          <w:iCs/>
          <w:color w:val="4F81BD" w:themeColor="accent1"/>
        </w:rPr>
        <w:tab/>
      </w:r>
      <w:bookmarkStart w:id="5" w:name="_Hlk67996777"/>
      <w:r w:rsidRPr="00EC26F4">
        <w:rPr>
          <w:rFonts w:ascii="Arial" w:hAnsi="Arial"/>
          <w:i/>
          <w:iCs/>
          <w:color w:val="4F81BD" w:themeColor="accent1"/>
        </w:rPr>
        <w:t xml:space="preserve">The Issuer has completed its acquisition of </w:t>
      </w:r>
      <w:r w:rsidR="00EC26F4" w:rsidRPr="00EC26F4">
        <w:rPr>
          <w:rFonts w:ascii="Arial" w:hAnsi="Arial"/>
          <w:i/>
          <w:iCs/>
          <w:color w:val="4F81BD" w:themeColor="accent1"/>
        </w:rPr>
        <w:t>the following entities</w:t>
      </w:r>
      <w:r w:rsidRPr="00EC26F4">
        <w:rPr>
          <w:rFonts w:ascii="Arial" w:hAnsi="Arial"/>
          <w:i/>
          <w:iCs/>
          <w:color w:val="4F81BD" w:themeColor="accent1"/>
        </w:rPr>
        <w:t xml:space="preserve"> and is now </w:t>
      </w:r>
      <w:r w:rsidRPr="00EC26F4">
        <w:rPr>
          <w:rFonts w:ascii="Arial" w:hAnsi="Arial"/>
          <w:i/>
          <w:iCs/>
          <w:color w:val="4F81BD" w:themeColor="accent1"/>
        </w:rPr>
        <w:tab/>
        <w:t>operating the company as a revenue producing entity.</w:t>
      </w:r>
    </w:p>
    <w:p w14:paraId="6470569F" w14:textId="77777777" w:rsidR="00EC26F4" w:rsidRPr="00EC26F4" w:rsidRDefault="00EC26F4" w:rsidP="00EC26F4">
      <w:pPr>
        <w:pStyle w:val="BodyText"/>
        <w:spacing w:before="0"/>
        <w:ind w:firstLine="360"/>
        <w:jc w:val="both"/>
        <w:rPr>
          <w:rFonts w:ascii="Arial" w:hAnsi="Arial"/>
          <w:i/>
          <w:iCs/>
          <w:color w:val="4F81BD" w:themeColor="accent1"/>
        </w:rPr>
      </w:pPr>
      <w:r w:rsidRPr="00EC26F4">
        <w:rPr>
          <w:rFonts w:ascii="Arial" w:hAnsi="Arial"/>
          <w:i/>
          <w:iCs/>
          <w:color w:val="4F81BD" w:themeColor="accent1"/>
        </w:rPr>
        <w:tab/>
      </w:r>
    </w:p>
    <w:p w14:paraId="39D71FD2" w14:textId="77777777" w:rsidR="00EC26F4" w:rsidRDefault="00EC26F4" w:rsidP="00EC26F4">
      <w:pPr>
        <w:pStyle w:val="BodyText"/>
        <w:spacing w:before="0"/>
        <w:ind w:firstLine="360"/>
        <w:jc w:val="both"/>
        <w:rPr>
          <w:rFonts w:ascii="Arial" w:hAnsi="Arial"/>
          <w:i/>
          <w:iCs/>
          <w:color w:val="4F81BD" w:themeColor="accent1"/>
        </w:rPr>
      </w:pPr>
    </w:p>
    <w:p w14:paraId="6B66E18E" w14:textId="77777777" w:rsidR="00EC26F4" w:rsidRDefault="00EC26F4" w:rsidP="00EC26F4">
      <w:pPr>
        <w:pStyle w:val="BodyText"/>
        <w:spacing w:before="0"/>
        <w:ind w:firstLine="360"/>
        <w:jc w:val="both"/>
        <w:rPr>
          <w:rFonts w:ascii="Arial" w:hAnsi="Arial"/>
          <w:i/>
          <w:iCs/>
          <w:color w:val="4F81BD" w:themeColor="accent1"/>
        </w:rPr>
      </w:pPr>
    </w:p>
    <w:p w14:paraId="6FBD60FE" w14:textId="0CEC96EE" w:rsidR="00EC26F4" w:rsidRPr="00EC26F4" w:rsidRDefault="00EC26F4" w:rsidP="00EC26F4">
      <w:pPr>
        <w:pStyle w:val="BodyText"/>
        <w:spacing w:before="0"/>
        <w:ind w:firstLine="360"/>
        <w:jc w:val="both"/>
        <w:rPr>
          <w:rFonts w:ascii="Arial" w:hAnsi="Arial"/>
          <w:i/>
          <w:iCs/>
          <w:color w:val="4F81BD" w:themeColor="accent1"/>
        </w:rPr>
      </w:pPr>
      <w:r w:rsidRPr="00EC26F4">
        <w:rPr>
          <w:rFonts w:ascii="Arial" w:hAnsi="Arial"/>
          <w:i/>
          <w:iCs/>
          <w:color w:val="4F81BD" w:themeColor="accent1"/>
        </w:rPr>
        <w:t xml:space="preserve">Acquisition of ProDynn </w:t>
      </w:r>
    </w:p>
    <w:p w14:paraId="39662F0E" w14:textId="77777777" w:rsidR="00EC26F4" w:rsidRPr="00EC26F4" w:rsidRDefault="00EC26F4" w:rsidP="00EC26F4">
      <w:pPr>
        <w:pStyle w:val="BodyText"/>
        <w:spacing w:before="0"/>
        <w:ind w:left="360"/>
        <w:jc w:val="both"/>
        <w:rPr>
          <w:rFonts w:ascii="Arial" w:hAnsi="Arial"/>
          <w:i/>
          <w:iCs/>
          <w:color w:val="4F81BD" w:themeColor="accent1"/>
        </w:rPr>
      </w:pPr>
      <w:r w:rsidRPr="00EC26F4">
        <w:rPr>
          <w:rFonts w:ascii="Arial" w:hAnsi="Arial"/>
          <w:i/>
          <w:iCs/>
          <w:color w:val="4F81BD" w:themeColor="accent1"/>
        </w:rPr>
        <w:t xml:space="preserve">On March 5, 2021, the Company and ProDynn Distribution, LLC (“ProDynn”) entered into an agreement whereby the Company acquired </w:t>
      </w:r>
      <w:proofErr w:type="gramStart"/>
      <w:r w:rsidRPr="00EC26F4">
        <w:rPr>
          <w:rFonts w:ascii="Arial" w:hAnsi="Arial"/>
          <w:i/>
          <w:iCs/>
          <w:color w:val="4F81BD" w:themeColor="accent1"/>
        </w:rPr>
        <w:t>all of</w:t>
      </w:r>
      <w:proofErr w:type="gramEnd"/>
      <w:r w:rsidRPr="00EC26F4">
        <w:rPr>
          <w:rFonts w:ascii="Arial" w:hAnsi="Arial"/>
          <w:i/>
          <w:iCs/>
          <w:color w:val="4F81BD" w:themeColor="accent1"/>
        </w:rPr>
        <w:t xml:space="preserve"> the issued and outstanding common shares of Coastal Rock in exchange for the issuance of 1,000,000 common shares of the Company. The agreement is subject to, amongst other things, regulatory, board, and other approvals with 1,000,000 common shares of the Company issuable upon approval. The 1,000,000 common shares of the Company were issued March 5, 2021.</w:t>
      </w:r>
    </w:p>
    <w:p w14:paraId="202801CE" w14:textId="77777777" w:rsidR="00EC26F4" w:rsidRPr="00EC26F4" w:rsidRDefault="00EC26F4" w:rsidP="00EC26F4">
      <w:pPr>
        <w:pStyle w:val="BodyText"/>
        <w:spacing w:before="0"/>
        <w:ind w:firstLine="360"/>
        <w:jc w:val="both"/>
        <w:rPr>
          <w:rFonts w:ascii="Arial" w:hAnsi="Arial"/>
          <w:i/>
          <w:iCs/>
          <w:color w:val="4F81BD" w:themeColor="accent1"/>
        </w:rPr>
      </w:pPr>
    </w:p>
    <w:p w14:paraId="39DA0DE2" w14:textId="77777777" w:rsidR="00EC26F4" w:rsidRPr="00EC26F4" w:rsidRDefault="00EC26F4" w:rsidP="00EC26F4">
      <w:pPr>
        <w:pStyle w:val="BodyText"/>
        <w:spacing w:before="0"/>
        <w:ind w:firstLine="360"/>
        <w:jc w:val="both"/>
        <w:rPr>
          <w:rFonts w:ascii="Arial" w:hAnsi="Arial"/>
          <w:i/>
          <w:iCs/>
          <w:color w:val="4F81BD" w:themeColor="accent1"/>
        </w:rPr>
      </w:pPr>
      <w:r w:rsidRPr="00EC26F4">
        <w:rPr>
          <w:rFonts w:ascii="Arial" w:hAnsi="Arial"/>
          <w:i/>
          <w:iCs/>
          <w:color w:val="4F81BD" w:themeColor="accent1"/>
        </w:rPr>
        <w:t>Acquisition of Edge</w:t>
      </w:r>
    </w:p>
    <w:p w14:paraId="04884615" w14:textId="77777777" w:rsidR="00EC26F4" w:rsidRPr="00EC26F4" w:rsidRDefault="00EC26F4" w:rsidP="00EC26F4">
      <w:pPr>
        <w:pStyle w:val="BodyText"/>
        <w:spacing w:before="0"/>
        <w:ind w:left="360"/>
        <w:jc w:val="both"/>
        <w:rPr>
          <w:rFonts w:ascii="Arial" w:hAnsi="Arial"/>
          <w:i/>
          <w:iCs/>
          <w:color w:val="4F81BD" w:themeColor="accent1"/>
        </w:rPr>
      </w:pPr>
      <w:r w:rsidRPr="00EC26F4">
        <w:rPr>
          <w:rFonts w:ascii="Arial" w:hAnsi="Arial"/>
          <w:i/>
          <w:iCs/>
          <w:color w:val="4F81BD" w:themeColor="accent1"/>
        </w:rPr>
        <w:t xml:space="preserve">On March 10, 2021, the Company and Edge Nutrition (Canada) Inc. (“Edge”) entered into an agreement whereby the Company acquired </w:t>
      </w:r>
      <w:proofErr w:type="gramStart"/>
      <w:r w:rsidRPr="00EC26F4">
        <w:rPr>
          <w:rFonts w:ascii="Arial" w:hAnsi="Arial"/>
          <w:i/>
          <w:iCs/>
          <w:color w:val="4F81BD" w:themeColor="accent1"/>
        </w:rPr>
        <w:t>all of</w:t>
      </w:r>
      <w:proofErr w:type="gramEnd"/>
      <w:r w:rsidRPr="00EC26F4">
        <w:rPr>
          <w:rFonts w:ascii="Arial" w:hAnsi="Arial"/>
          <w:i/>
          <w:iCs/>
          <w:color w:val="4F81BD" w:themeColor="accent1"/>
        </w:rPr>
        <w:t xml:space="preserve"> the issued and outstanding common shares of Edge in exchange for the issuance of 525,000 common shares of the Company. The agreement is subject to, amongst other things, regulatory, board, and other approvals with 525,000 common shares of the Company issuable upon approval. The 525,000 common shares of the Company were issued March 10, 2021.</w:t>
      </w:r>
    </w:p>
    <w:p w14:paraId="7AF53AF7" w14:textId="77777777" w:rsidR="00EC26F4" w:rsidRPr="00EC26F4" w:rsidRDefault="00EC26F4" w:rsidP="00EC26F4">
      <w:pPr>
        <w:pStyle w:val="BodyText"/>
        <w:spacing w:before="0"/>
        <w:ind w:left="360"/>
        <w:jc w:val="both"/>
        <w:rPr>
          <w:rFonts w:ascii="Arial" w:hAnsi="Arial"/>
          <w:i/>
          <w:iCs/>
          <w:color w:val="4F81BD" w:themeColor="accent1"/>
        </w:rPr>
      </w:pPr>
    </w:p>
    <w:p w14:paraId="2CE3FD6F" w14:textId="77777777" w:rsidR="00EC26F4" w:rsidRPr="00EC26F4" w:rsidRDefault="00EC26F4" w:rsidP="00EC26F4">
      <w:pPr>
        <w:pStyle w:val="BodyText"/>
        <w:spacing w:before="0"/>
        <w:ind w:firstLine="360"/>
        <w:jc w:val="both"/>
        <w:rPr>
          <w:rFonts w:ascii="Arial" w:hAnsi="Arial"/>
          <w:i/>
          <w:iCs/>
          <w:color w:val="4F81BD" w:themeColor="accent1"/>
        </w:rPr>
      </w:pPr>
      <w:r w:rsidRPr="00EC26F4">
        <w:rPr>
          <w:rFonts w:ascii="Arial" w:hAnsi="Arial"/>
          <w:i/>
          <w:iCs/>
          <w:color w:val="4F81BD" w:themeColor="accent1"/>
        </w:rPr>
        <w:t>Acquisition of Well &amp; Wild</w:t>
      </w:r>
    </w:p>
    <w:p w14:paraId="257AF648" w14:textId="77777777" w:rsidR="00EC26F4" w:rsidRPr="00EC26F4" w:rsidRDefault="00EC26F4" w:rsidP="00EC26F4">
      <w:pPr>
        <w:pStyle w:val="BodyText"/>
        <w:spacing w:before="0"/>
        <w:ind w:left="360"/>
        <w:jc w:val="both"/>
        <w:rPr>
          <w:rFonts w:ascii="Arial" w:hAnsi="Arial"/>
          <w:i/>
          <w:iCs/>
          <w:color w:val="4F81BD" w:themeColor="accent1"/>
        </w:rPr>
      </w:pPr>
      <w:r w:rsidRPr="00EC26F4">
        <w:rPr>
          <w:rFonts w:ascii="Arial" w:hAnsi="Arial"/>
          <w:i/>
          <w:iCs/>
          <w:color w:val="4F81BD" w:themeColor="accent1"/>
        </w:rPr>
        <w:t xml:space="preserve">On March 15, 2021, the Company and Well &amp; Wild Superfoods </w:t>
      </w:r>
      <w:proofErr w:type="gramStart"/>
      <w:r w:rsidRPr="00EC26F4">
        <w:rPr>
          <w:rFonts w:ascii="Arial" w:hAnsi="Arial"/>
          <w:i/>
          <w:iCs/>
          <w:color w:val="4F81BD" w:themeColor="accent1"/>
        </w:rPr>
        <w:t>Ltd.(</w:t>
      </w:r>
      <w:proofErr w:type="gramEnd"/>
      <w:r w:rsidRPr="00EC26F4">
        <w:rPr>
          <w:rFonts w:ascii="Arial" w:hAnsi="Arial"/>
          <w:i/>
          <w:iCs/>
          <w:color w:val="4F81BD" w:themeColor="accent1"/>
        </w:rPr>
        <w:t>“Well &amp; Wild”) entered into an agreement whereby the Company acquired all of the issued and outstanding common shares of Well &amp; Wild in exchange for the issuance of 500,000 common shares of the Company. The agreement is subject to, amongst other things, regulatory, board, and other approvals with 500,000 common shares of the Company issuable upon approval. The 500,000 common shares of the Company were issued March 15, 2021.</w:t>
      </w:r>
    </w:p>
    <w:p w14:paraId="7946EEF6" w14:textId="77777777" w:rsidR="00EC26F4" w:rsidRPr="00EC26F4" w:rsidRDefault="00EC26F4" w:rsidP="00EC26F4">
      <w:pPr>
        <w:pStyle w:val="BodyText"/>
        <w:spacing w:before="0"/>
        <w:ind w:firstLine="360"/>
        <w:jc w:val="both"/>
        <w:rPr>
          <w:rFonts w:ascii="Arial" w:hAnsi="Arial"/>
          <w:i/>
          <w:iCs/>
          <w:color w:val="4F81BD" w:themeColor="accent1"/>
        </w:rPr>
      </w:pPr>
    </w:p>
    <w:p w14:paraId="314A4629" w14:textId="77777777" w:rsidR="00EC26F4" w:rsidRPr="00EC26F4" w:rsidRDefault="00EC26F4" w:rsidP="00EC26F4">
      <w:pPr>
        <w:pStyle w:val="BodyText"/>
        <w:spacing w:before="0"/>
        <w:ind w:firstLine="360"/>
        <w:jc w:val="both"/>
        <w:rPr>
          <w:rFonts w:ascii="Arial" w:hAnsi="Arial"/>
          <w:i/>
          <w:iCs/>
          <w:color w:val="4F81BD" w:themeColor="accent1"/>
        </w:rPr>
      </w:pPr>
      <w:r w:rsidRPr="00EC26F4">
        <w:rPr>
          <w:rFonts w:ascii="Arial" w:hAnsi="Arial"/>
          <w:i/>
          <w:iCs/>
          <w:color w:val="4F81BD" w:themeColor="accent1"/>
        </w:rPr>
        <w:t xml:space="preserve">Acquisition of Coastal Rock </w:t>
      </w:r>
    </w:p>
    <w:p w14:paraId="0194EA15" w14:textId="01F2F5C6" w:rsidR="00EC26F4" w:rsidRDefault="00EC26F4" w:rsidP="00EC26F4">
      <w:pPr>
        <w:pStyle w:val="BodyText"/>
        <w:spacing w:before="0" w:after="120"/>
        <w:ind w:left="360"/>
        <w:jc w:val="both"/>
        <w:rPr>
          <w:rFonts w:ascii="Arial" w:hAnsi="Arial"/>
          <w:i/>
          <w:iCs/>
          <w:color w:val="4F81BD" w:themeColor="accent1"/>
        </w:rPr>
      </w:pPr>
      <w:r w:rsidRPr="00EC26F4">
        <w:rPr>
          <w:rFonts w:ascii="Arial" w:hAnsi="Arial"/>
          <w:i/>
          <w:iCs/>
          <w:color w:val="4F81BD" w:themeColor="accent1"/>
        </w:rPr>
        <w:t xml:space="preserve">On March 17, 2021, the Company and Coastal Rock Trading LLC (“Coastal Rock”) entered into an agreement whereby the Company acquired </w:t>
      </w:r>
      <w:proofErr w:type="gramStart"/>
      <w:r w:rsidRPr="00EC26F4">
        <w:rPr>
          <w:rFonts w:ascii="Arial" w:hAnsi="Arial"/>
          <w:i/>
          <w:iCs/>
          <w:color w:val="4F81BD" w:themeColor="accent1"/>
        </w:rPr>
        <w:t>all of</w:t>
      </w:r>
      <w:proofErr w:type="gramEnd"/>
      <w:r w:rsidRPr="00EC26F4">
        <w:rPr>
          <w:rFonts w:ascii="Arial" w:hAnsi="Arial"/>
          <w:i/>
          <w:iCs/>
          <w:color w:val="4F81BD" w:themeColor="accent1"/>
        </w:rPr>
        <w:t xml:space="preserve"> the issued and outstanding common shares of Coastal Rock in exchange for the issuance of 1,250,000 common shares of the Company. The agreement is subject to, amongst other things, regulatory, board, and other approvals with 1,250,000 common shares of the Company issuable upon approval. The 1,250,000 common shares of the Company were issued March 17, 2021.</w:t>
      </w:r>
    </w:p>
    <w:p w14:paraId="48E4D928" w14:textId="77777777" w:rsidR="00EC26F4" w:rsidRPr="00EC26F4" w:rsidRDefault="00EC26F4" w:rsidP="00EC26F4">
      <w:pPr>
        <w:pStyle w:val="BodyText"/>
        <w:spacing w:before="0"/>
        <w:ind w:firstLine="360"/>
        <w:jc w:val="both"/>
        <w:rPr>
          <w:rFonts w:ascii="Arial" w:hAnsi="Arial"/>
          <w:i/>
          <w:iCs/>
          <w:color w:val="4F81BD" w:themeColor="accent1"/>
        </w:rPr>
      </w:pPr>
      <w:r w:rsidRPr="00EC26F4">
        <w:rPr>
          <w:rFonts w:ascii="Arial" w:hAnsi="Arial"/>
          <w:i/>
          <w:iCs/>
          <w:color w:val="4F81BD" w:themeColor="accent1"/>
        </w:rPr>
        <w:t>Acquisition of Three Feather</w:t>
      </w:r>
    </w:p>
    <w:p w14:paraId="5445CE61" w14:textId="77777777" w:rsidR="00EC26F4" w:rsidRPr="00EC26F4" w:rsidRDefault="00EC26F4" w:rsidP="00EC26F4">
      <w:pPr>
        <w:pStyle w:val="BodyText"/>
        <w:spacing w:before="0"/>
        <w:ind w:left="360"/>
        <w:jc w:val="both"/>
        <w:rPr>
          <w:rFonts w:ascii="Arial" w:hAnsi="Arial"/>
          <w:i/>
          <w:iCs/>
          <w:color w:val="4F81BD" w:themeColor="accent1"/>
        </w:rPr>
      </w:pPr>
      <w:r w:rsidRPr="00EC26F4">
        <w:rPr>
          <w:rFonts w:ascii="Arial" w:hAnsi="Arial"/>
          <w:i/>
          <w:iCs/>
          <w:color w:val="4F81BD" w:themeColor="accent1"/>
        </w:rPr>
        <w:t xml:space="preserve">On March 22, 2021, the Company and Three Feather Farms (the "Three Feather") entered into an agreement whereby the Company acquired </w:t>
      </w:r>
      <w:proofErr w:type="gramStart"/>
      <w:r w:rsidRPr="00EC26F4">
        <w:rPr>
          <w:rFonts w:ascii="Arial" w:hAnsi="Arial"/>
          <w:i/>
          <w:iCs/>
          <w:color w:val="4F81BD" w:themeColor="accent1"/>
        </w:rPr>
        <w:t>all of</w:t>
      </w:r>
      <w:proofErr w:type="gramEnd"/>
      <w:r w:rsidRPr="00EC26F4">
        <w:rPr>
          <w:rFonts w:ascii="Arial" w:hAnsi="Arial"/>
          <w:i/>
          <w:iCs/>
          <w:color w:val="4F81BD" w:themeColor="accent1"/>
        </w:rPr>
        <w:t xml:space="preserve"> the issued and outstanding common shares of Coastal Rock in exchange for the issuance of 250,000 common shares of the Company. The agreement is subject to, amongst other things, regulatory, board, and other approvals with 1,000,000 common shares of the Company issuable upon approval. The 250,000 common shares of the Company were issued March 22, 2021.</w:t>
      </w:r>
    </w:p>
    <w:bookmarkEnd w:id="5"/>
    <w:p w14:paraId="05A02D1E" w14:textId="150B4212" w:rsidR="00EC26F4" w:rsidRPr="00112100" w:rsidRDefault="00EC26F4" w:rsidP="00112100">
      <w:pPr>
        <w:pStyle w:val="List"/>
        <w:spacing w:before="120"/>
        <w:ind w:left="0" w:firstLine="0"/>
        <w:jc w:val="both"/>
        <w:rPr>
          <w:rFonts w:ascii="Arial" w:hAnsi="Arial"/>
          <w:i/>
          <w:iCs/>
          <w:color w:val="4F81BD" w:themeColor="accent1"/>
        </w:rPr>
      </w:pPr>
    </w:p>
    <w:p w14:paraId="00614599" w14:textId="07ED5583"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B79B2B6" w14:textId="0C67AB87" w:rsidR="00112100" w:rsidRPr="00EC26F4" w:rsidRDefault="00112100" w:rsidP="00EC26F4">
      <w:pPr>
        <w:pStyle w:val="List"/>
        <w:spacing w:before="120"/>
        <w:ind w:left="0" w:firstLine="0"/>
        <w:jc w:val="both"/>
        <w:rPr>
          <w:rFonts w:ascii="Arial" w:hAnsi="Arial"/>
          <w:i/>
          <w:iCs/>
          <w:color w:val="4F81BD" w:themeColor="accent1"/>
        </w:rPr>
      </w:pPr>
      <w:r>
        <w:rPr>
          <w:rFonts w:ascii="Arial" w:hAnsi="Arial"/>
        </w:rPr>
        <w:lastRenderedPageBreak/>
        <w:tab/>
      </w:r>
      <w:r w:rsidRPr="00EC26F4">
        <w:rPr>
          <w:rFonts w:ascii="Arial" w:hAnsi="Arial"/>
          <w:i/>
          <w:iCs/>
          <w:color w:val="4F81BD" w:themeColor="accent1"/>
        </w:rPr>
        <w:t xml:space="preserve">Management continued to review new opportunities in the food and nutrition </w:t>
      </w:r>
      <w:r w:rsidRPr="00EC26F4">
        <w:rPr>
          <w:rFonts w:ascii="Arial" w:hAnsi="Arial"/>
          <w:i/>
          <w:iCs/>
          <w:color w:val="4F81BD" w:themeColor="accent1"/>
        </w:rPr>
        <w:tab/>
        <w:t>marketplace.</w:t>
      </w:r>
    </w:p>
    <w:p w14:paraId="2EB7BD00" w14:textId="19E152FB"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DA58A82" w14:textId="336759C5" w:rsidR="00EC26F4" w:rsidRPr="00EC26F4" w:rsidRDefault="00112100" w:rsidP="00EC26F4">
      <w:pPr>
        <w:pStyle w:val="List"/>
        <w:spacing w:before="120"/>
        <w:ind w:left="0" w:firstLine="0"/>
        <w:jc w:val="both"/>
        <w:rPr>
          <w:rFonts w:ascii="Arial" w:hAnsi="Arial"/>
          <w:i/>
          <w:iCs/>
          <w:color w:val="4F81BD" w:themeColor="accent1"/>
        </w:rPr>
      </w:pPr>
      <w:r w:rsidRPr="00EC26F4">
        <w:rPr>
          <w:rFonts w:ascii="Arial" w:hAnsi="Arial"/>
          <w:i/>
          <w:iCs/>
          <w:color w:val="4F81BD" w:themeColor="accent1"/>
        </w:rPr>
        <w:tab/>
      </w:r>
      <w:r w:rsidR="00EC26F4" w:rsidRPr="00EC26F4">
        <w:rPr>
          <w:rFonts w:ascii="Arial" w:hAnsi="Arial"/>
          <w:i/>
          <w:iCs/>
          <w:color w:val="4F81BD" w:themeColor="accent1"/>
        </w:rPr>
        <w:t xml:space="preserve">The Issuer has completed its acquisition of the following entities and is now </w:t>
      </w:r>
      <w:r w:rsidR="00EC26F4" w:rsidRPr="00EC26F4">
        <w:rPr>
          <w:rFonts w:ascii="Arial" w:hAnsi="Arial"/>
          <w:i/>
          <w:iCs/>
          <w:color w:val="4F81BD" w:themeColor="accent1"/>
        </w:rPr>
        <w:tab/>
        <w:t>operating the company as a revenue producing entity.</w:t>
      </w:r>
    </w:p>
    <w:p w14:paraId="12BF6B9B" w14:textId="77777777" w:rsidR="00EC26F4" w:rsidRPr="00EC26F4" w:rsidRDefault="00EC26F4" w:rsidP="00EC26F4">
      <w:pPr>
        <w:pStyle w:val="BodyText"/>
        <w:spacing w:before="0"/>
        <w:ind w:firstLine="360"/>
        <w:jc w:val="both"/>
        <w:rPr>
          <w:rFonts w:ascii="Arial" w:hAnsi="Arial"/>
          <w:i/>
          <w:iCs/>
          <w:color w:val="4F81BD" w:themeColor="accent1"/>
        </w:rPr>
      </w:pPr>
      <w:r w:rsidRPr="00EC26F4">
        <w:rPr>
          <w:rFonts w:ascii="Arial" w:hAnsi="Arial"/>
          <w:i/>
          <w:iCs/>
          <w:color w:val="4F81BD" w:themeColor="accent1"/>
        </w:rPr>
        <w:tab/>
      </w:r>
    </w:p>
    <w:p w14:paraId="548FCCA2" w14:textId="77777777" w:rsidR="00EC26F4" w:rsidRPr="00EC26F4" w:rsidRDefault="00EC26F4" w:rsidP="00EC26F4">
      <w:pPr>
        <w:pStyle w:val="BodyText"/>
        <w:spacing w:before="0"/>
        <w:ind w:firstLine="360"/>
        <w:jc w:val="both"/>
        <w:rPr>
          <w:rFonts w:ascii="Arial" w:hAnsi="Arial"/>
          <w:i/>
          <w:iCs/>
          <w:color w:val="4F81BD" w:themeColor="accent1"/>
        </w:rPr>
      </w:pPr>
      <w:r w:rsidRPr="00EC26F4">
        <w:rPr>
          <w:rFonts w:ascii="Arial" w:hAnsi="Arial"/>
          <w:i/>
          <w:iCs/>
          <w:color w:val="4F81BD" w:themeColor="accent1"/>
        </w:rPr>
        <w:t xml:space="preserve">Acquisition of ProDynn </w:t>
      </w:r>
    </w:p>
    <w:p w14:paraId="2BAA4CF4" w14:textId="77777777" w:rsidR="00EC26F4" w:rsidRPr="00EC26F4" w:rsidRDefault="00EC26F4" w:rsidP="00EC26F4">
      <w:pPr>
        <w:pStyle w:val="BodyText"/>
        <w:spacing w:before="0"/>
        <w:ind w:left="360"/>
        <w:jc w:val="both"/>
        <w:rPr>
          <w:rFonts w:ascii="Arial" w:hAnsi="Arial"/>
          <w:i/>
          <w:iCs/>
          <w:color w:val="4F81BD" w:themeColor="accent1"/>
        </w:rPr>
      </w:pPr>
    </w:p>
    <w:p w14:paraId="3F56E7E9" w14:textId="77777777" w:rsidR="00EC26F4" w:rsidRPr="00EC26F4" w:rsidRDefault="00EC26F4" w:rsidP="00EC26F4">
      <w:pPr>
        <w:pStyle w:val="BodyText"/>
        <w:spacing w:before="0"/>
        <w:ind w:left="360"/>
        <w:jc w:val="both"/>
        <w:rPr>
          <w:rFonts w:ascii="Arial" w:hAnsi="Arial"/>
          <w:i/>
          <w:iCs/>
          <w:color w:val="4F81BD" w:themeColor="accent1"/>
        </w:rPr>
      </w:pPr>
      <w:r w:rsidRPr="00EC26F4">
        <w:rPr>
          <w:rFonts w:ascii="Arial" w:hAnsi="Arial"/>
          <w:i/>
          <w:iCs/>
          <w:color w:val="4F81BD" w:themeColor="accent1"/>
        </w:rPr>
        <w:t>On March 5, 2021, the Company and ProDynn Distribution, LLC (“ProDynn”) entered into an agreement whereby the Company acquired all of the issued and outstanding common shares of Coastal Rock in exchange for the issuance of 1,000,000 common shares of the Company. The agreement is subject to, amongst other things, regulatory, board, and other approvals with 1,000,000 common shares of the Company issuable upon approval. The 1,000,000 common shares of the Company were issued March 5, 2021.</w:t>
      </w:r>
    </w:p>
    <w:p w14:paraId="040BA320" w14:textId="77777777" w:rsidR="00EC26F4" w:rsidRPr="00EC26F4" w:rsidRDefault="00EC26F4" w:rsidP="00EC26F4">
      <w:pPr>
        <w:pStyle w:val="BodyText"/>
        <w:spacing w:before="0"/>
        <w:ind w:firstLine="360"/>
        <w:jc w:val="both"/>
        <w:rPr>
          <w:rFonts w:ascii="Arial" w:hAnsi="Arial"/>
          <w:i/>
          <w:iCs/>
          <w:color w:val="4F81BD" w:themeColor="accent1"/>
        </w:rPr>
      </w:pPr>
    </w:p>
    <w:p w14:paraId="4D7DAF0F" w14:textId="77777777" w:rsidR="00EC26F4" w:rsidRPr="00EC26F4" w:rsidRDefault="00EC26F4" w:rsidP="00EC26F4">
      <w:pPr>
        <w:pStyle w:val="BodyText"/>
        <w:spacing w:before="0"/>
        <w:ind w:firstLine="360"/>
        <w:jc w:val="both"/>
        <w:rPr>
          <w:rFonts w:ascii="Arial" w:hAnsi="Arial"/>
          <w:i/>
          <w:iCs/>
          <w:color w:val="4F81BD" w:themeColor="accent1"/>
        </w:rPr>
      </w:pPr>
      <w:r w:rsidRPr="00EC26F4">
        <w:rPr>
          <w:rFonts w:ascii="Arial" w:hAnsi="Arial"/>
          <w:i/>
          <w:iCs/>
          <w:color w:val="4F81BD" w:themeColor="accent1"/>
        </w:rPr>
        <w:t>Acquisition of Edge</w:t>
      </w:r>
    </w:p>
    <w:p w14:paraId="69B1A146" w14:textId="77777777" w:rsidR="00EC26F4" w:rsidRPr="00EC26F4" w:rsidRDefault="00EC26F4" w:rsidP="00EC26F4">
      <w:pPr>
        <w:pStyle w:val="BodyText"/>
        <w:spacing w:before="0"/>
        <w:ind w:left="360"/>
        <w:jc w:val="both"/>
        <w:rPr>
          <w:rFonts w:ascii="Arial" w:hAnsi="Arial"/>
          <w:i/>
          <w:iCs/>
          <w:color w:val="4F81BD" w:themeColor="accent1"/>
        </w:rPr>
      </w:pPr>
    </w:p>
    <w:p w14:paraId="5E84D790" w14:textId="77777777" w:rsidR="00EC26F4" w:rsidRPr="00EC26F4" w:rsidRDefault="00EC26F4" w:rsidP="00EC26F4">
      <w:pPr>
        <w:pStyle w:val="BodyText"/>
        <w:spacing w:before="0"/>
        <w:ind w:left="360"/>
        <w:jc w:val="both"/>
        <w:rPr>
          <w:rFonts w:ascii="Arial" w:hAnsi="Arial"/>
          <w:i/>
          <w:iCs/>
          <w:color w:val="4F81BD" w:themeColor="accent1"/>
        </w:rPr>
      </w:pPr>
      <w:r w:rsidRPr="00EC26F4">
        <w:rPr>
          <w:rFonts w:ascii="Arial" w:hAnsi="Arial"/>
          <w:i/>
          <w:iCs/>
          <w:color w:val="4F81BD" w:themeColor="accent1"/>
        </w:rPr>
        <w:t xml:space="preserve">On March 10, 2021, the Company and Edge Nutrition (Canada) Inc. (“Edge”) entered into an agreement whereby the Company acquired </w:t>
      </w:r>
      <w:proofErr w:type="gramStart"/>
      <w:r w:rsidRPr="00EC26F4">
        <w:rPr>
          <w:rFonts w:ascii="Arial" w:hAnsi="Arial"/>
          <w:i/>
          <w:iCs/>
          <w:color w:val="4F81BD" w:themeColor="accent1"/>
        </w:rPr>
        <w:t>all of</w:t>
      </w:r>
      <w:proofErr w:type="gramEnd"/>
      <w:r w:rsidRPr="00EC26F4">
        <w:rPr>
          <w:rFonts w:ascii="Arial" w:hAnsi="Arial"/>
          <w:i/>
          <w:iCs/>
          <w:color w:val="4F81BD" w:themeColor="accent1"/>
        </w:rPr>
        <w:t xml:space="preserve"> the issued and outstanding common shares of Edge in exchange for the issuance of 525,000 common shares of the Company. The agreement is subject to, amongst other things, regulatory, board, and other approvals with 525,000 common shares of the Company issuable upon approval. The 525,000 common shares of the Company were issued March 10, 2021.</w:t>
      </w:r>
    </w:p>
    <w:p w14:paraId="294EA70D" w14:textId="77777777" w:rsidR="00EC26F4" w:rsidRPr="00EC26F4" w:rsidRDefault="00EC26F4" w:rsidP="00EC26F4">
      <w:pPr>
        <w:pStyle w:val="BodyText"/>
        <w:spacing w:before="0"/>
        <w:ind w:left="360"/>
        <w:jc w:val="both"/>
        <w:rPr>
          <w:rFonts w:ascii="Arial" w:hAnsi="Arial"/>
          <w:i/>
          <w:iCs/>
          <w:color w:val="4F81BD" w:themeColor="accent1"/>
        </w:rPr>
      </w:pPr>
    </w:p>
    <w:p w14:paraId="496B5B3D" w14:textId="77777777" w:rsidR="00EC26F4" w:rsidRPr="00EC26F4" w:rsidRDefault="00EC26F4" w:rsidP="00EC26F4">
      <w:pPr>
        <w:pStyle w:val="BodyText"/>
        <w:spacing w:before="0"/>
        <w:ind w:firstLine="360"/>
        <w:jc w:val="both"/>
        <w:rPr>
          <w:rFonts w:ascii="Arial" w:hAnsi="Arial"/>
          <w:i/>
          <w:iCs/>
          <w:color w:val="4F81BD" w:themeColor="accent1"/>
        </w:rPr>
      </w:pPr>
      <w:r w:rsidRPr="00EC26F4">
        <w:rPr>
          <w:rFonts w:ascii="Arial" w:hAnsi="Arial"/>
          <w:i/>
          <w:iCs/>
          <w:color w:val="4F81BD" w:themeColor="accent1"/>
        </w:rPr>
        <w:t>Acquisition of Well &amp; Wild</w:t>
      </w:r>
    </w:p>
    <w:p w14:paraId="369811DF" w14:textId="77777777" w:rsidR="00EC26F4" w:rsidRPr="00EC26F4" w:rsidRDefault="00EC26F4" w:rsidP="00EC26F4">
      <w:pPr>
        <w:pStyle w:val="BodyText"/>
        <w:spacing w:before="0"/>
        <w:ind w:left="360"/>
        <w:jc w:val="both"/>
        <w:rPr>
          <w:rFonts w:ascii="Arial" w:hAnsi="Arial"/>
          <w:i/>
          <w:iCs/>
          <w:color w:val="4F81BD" w:themeColor="accent1"/>
        </w:rPr>
      </w:pPr>
    </w:p>
    <w:p w14:paraId="02F26245" w14:textId="77777777" w:rsidR="00EC26F4" w:rsidRPr="00EC26F4" w:rsidRDefault="00EC26F4" w:rsidP="00EC26F4">
      <w:pPr>
        <w:pStyle w:val="BodyText"/>
        <w:spacing w:before="0"/>
        <w:ind w:left="360"/>
        <w:jc w:val="both"/>
        <w:rPr>
          <w:rFonts w:ascii="Arial" w:hAnsi="Arial"/>
          <w:i/>
          <w:iCs/>
          <w:color w:val="4F81BD" w:themeColor="accent1"/>
        </w:rPr>
      </w:pPr>
      <w:r w:rsidRPr="00EC26F4">
        <w:rPr>
          <w:rFonts w:ascii="Arial" w:hAnsi="Arial"/>
          <w:i/>
          <w:iCs/>
          <w:color w:val="4F81BD" w:themeColor="accent1"/>
        </w:rPr>
        <w:t>On March 15, 2021, the Company and Well &amp; Wild Superfoods Ltd.(“Well &amp; Wild”) entered into an agreement whereby the Company acquired all of the issued and outstanding common shares of Well &amp; Wild in exchange for the issuance of 500,000 common shares of the Company. The agreement is subject to, amongst other things, regulatory, board, and other approvals with 500,000 common shares of the Company issuable upon approval. The 500,000 common shares of the Company were issued March 15, 2021.</w:t>
      </w:r>
    </w:p>
    <w:p w14:paraId="27B0A4C5" w14:textId="77777777" w:rsidR="00EC26F4" w:rsidRPr="00EC26F4" w:rsidRDefault="00EC26F4" w:rsidP="00EC26F4">
      <w:pPr>
        <w:pStyle w:val="BodyText"/>
        <w:spacing w:before="0"/>
        <w:ind w:firstLine="360"/>
        <w:jc w:val="both"/>
        <w:rPr>
          <w:rFonts w:ascii="Arial" w:hAnsi="Arial"/>
          <w:i/>
          <w:iCs/>
          <w:color w:val="4F81BD" w:themeColor="accent1"/>
        </w:rPr>
      </w:pPr>
    </w:p>
    <w:p w14:paraId="3EADD9C8" w14:textId="77777777" w:rsidR="00EC26F4" w:rsidRPr="00EC26F4" w:rsidRDefault="00EC26F4" w:rsidP="00EC26F4">
      <w:pPr>
        <w:pStyle w:val="BodyText"/>
        <w:spacing w:before="0"/>
        <w:ind w:firstLine="360"/>
        <w:jc w:val="both"/>
        <w:rPr>
          <w:rFonts w:ascii="Arial" w:hAnsi="Arial"/>
          <w:i/>
          <w:iCs/>
          <w:color w:val="4F81BD" w:themeColor="accent1"/>
        </w:rPr>
      </w:pPr>
      <w:r w:rsidRPr="00EC26F4">
        <w:rPr>
          <w:rFonts w:ascii="Arial" w:hAnsi="Arial"/>
          <w:i/>
          <w:iCs/>
          <w:color w:val="4F81BD" w:themeColor="accent1"/>
        </w:rPr>
        <w:t xml:space="preserve">Acquisition of Coastal Rock </w:t>
      </w:r>
    </w:p>
    <w:p w14:paraId="2E88B1B0" w14:textId="77777777" w:rsidR="00EC26F4" w:rsidRPr="00EC26F4" w:rsidRDefault="00EC26F4" w:rsidP="00EC26F4">
      <w:pPr>
        <w:pStyle w:val="BodyText"/>
        <w:spacing w:before="0" w:after="120"/>
        <w:ind w:left="360"/>
        <w:jc w:val="both"/>
        <w:rPr>
          <w:rFonts w:ascii="Arial" w:hAnsi="Arial"/>
          <w:i/>
          <w:iCs/>
          <w:color w:val="4F81BD" w:themeColor="accent1"/>
        </w:rPr>
      </w:pPr>
    </w:p>
    <w:p w14:paraId="4D157338" w14:textId="77777777" w:rsidR="00EC26F4" w:rsidRPr="00EC26F4" w:rsidRDefault="00EC26F4" w:rsidP="00EC26F4">
      <w:pPr>
        <w:pStyle w:val="BodyText"/>
        <w:spacing w:before="0" w:after="120"/>
        <w:ind w:left="360"/>
        <w:jc w:val="both"/>
        <w:rPr>
          <w:rFonts w:ascii="Arial" w:hAnsi="Arial"/>
          <w:i/>
          <w:iCs/>
          <w:color w:val="4F81BD" w:themeColor="accent1"/>
        </w:rPr>
      </w:pPr>
      <w:r w:rsidRPr="00EC26F4">
        <w:rPr>
          <w:rFonts w:ascii="Arial" w:hAnsi="Arial"/>
          <w:i/>
          <w:iCs/>
          <w:color w:val="4F81BD" w:themeColor="accent1"/>
        </w:rPr>
        <w:t>On March 17, 2021, the Company and Coastal Rock Trading LLC (“Coastal Rock”) entered into an agreement whereby the Company acquired all of the issued and outstanding common shares of Coastal Rock in exchange for the issuance of 1,250,000 common shares of the Company. The agreement is subject to, amongst other things, regulatory, board, and other approvals with 1,250,000 common shares of the Company issuable upon approval. The 1,250,000 common shares of the Company were issued March 17, 2021.</w:t>
      </w:r>
    </w:p>
    <w:p w14:paraId="4AF213B8" w14:textId="77777777" w:rsidR="00EC26F4" w:rsidRPr="00EC26F4" w:rsidRDefault="00EC26F4" w:rsidP="00EC26F4">
      <w:pPr>
        <w:pStyle w:val="BodyText"/>
        <w:spacing w:before="0" w:after="120"/>
        <w:ind w:firstLine="360"/>
        <w:jc w:val="both"/>
        <w:rPr>
          <w:rFonts w:ascii="Arial" w:hAnsi="Arial"/>
          <w:i/>
          <w:iCs/>
          <w:color w:val="4F81BD" w:themeColor="accent1"/>
        </w:rPr>
      </w:pPr>
      <w:r w:rsidRPr="00EC26F4">
        <w:rPr>
          <w:rFonts w:ascii="Arial" w:hAnsi="Arial"/>
          <w:i/>
          <w:iCs/>
          <w:color w:val="4F81BD" w:themeColor="accent1"/>
        </w:rPr>
        <w:t>Acquisition of Three Feather</w:t>
      </w:r>
    </w:p>
    <w:p w14:paraId="361B9091" w14:textId="6788795A" w:rsidR="00EC26F4" w:rsidRPr="00EC26F4" w:rsidRDefault="00EC26F4" w:rsidP="00EC26F4">
      <w:pPr>
        <w:pStyle w:val="BodyText"/>
        <w:spacing w:before="0" w:after="120"/>
        <w:ind w:left="360"/>
        <w:jc w:val="both"/>
        <w:rPr>
          <w:rFonts w:ascii="Arial" w:hAnsi="Arial"/>
          <w:i/>
          <w:iCs/>
          <w:color w:val="4F81BD" w:themeColor="accent1"/>
        </w:rPr>
      </w:pPr>
      <w:r w:rsidRPr="00EC26F4">
        <w:rPr>
          <w:rFonts w:ascii="Arial" w:hAnsi="Arial"/>
          <w:i/>
          <w:iCs/>
          <w:color w:val="4F81BD" w:themeColor="accent1"/>
        </w:rPr>
        <w:t xml:space="preserve">On March 22, 2021, the Company and Three Feather Farms (the "Three Feather") entered into an agreement whereby the Company acquired </w:t>
      </w:r>
      <w:proofErr w:type="gramStart"/>
      <w:r w:rsidRPr="00EC26F4">
        <w:rPr>
          <w:rFonts w:ascii="Arial" w:hAnsi="Arial"/>
          <w:i/>
          <w:iCs/>
          <w:color w:val="4F81BD" w:themeColor="accent1"/>
        </w:rPr>
        <w:t>all of</w:t>
      </w:r>
      <w:proofErr w:type="gramEnd"/>
      <w:r w:rsidRPr="00EC26F4">
        <w:rPr>
          <w:rFonts w:ascii="Arial" w:hAnsi="Arial"/>
          <w:i/>
          <w:iCs/>
          <w:color w:val="4F81BD" w:themeColor="accent1"/>
        </w:rPr>
        <w:t xml:space="preserve"> the issued and outstanding common shares of Coastal Rock in exchange for the issuance of 250,000 common shares of the Company. The agreement is subject to, amongst other things, regulatory, board, and other approvals with </w:t>
      </w:r>
      <w:r>
        <w:rPr>
          <w:rFonts w:ascii="Arial" w:hAnsi="Arial"/>
          <w:i/>
          <w:iCs/>
          <w:color w:val="4F81BD" w:themeColor="accent1"/>
        </w:rPr>
        <w:t>250,000</w:t>
      </w:r>
      <w:r w:rsidRPr="00EC26F4">
        <w:rPr>
          <w:rFonts w:ascii="Arial" w:hAnsi="Arial"/>
          <w:i/>
          <w:iCs/>
          <w:color w:val="4F81BD" w:themeColor="accent1"/>
        </w:rPr>
        <w:t xml:space="preserve"> common shares of the Company issuable upon approval. The 250,000 common shares of the Company were issued March 22, 2021.</w:t>
      </w:r>
    </w:p>
    <w:p w14:paraId="59DA683D" w14:textId="5A85D4DA" w:rsidR="00640E94" w:rsidRDefault="00640E94" w:rsidP="00EC26F4">
      <w:pPr>
        <w:pStyle w:val="List"/>
        <w:numPr>
          <w:ilvl w:val="0"/>
          <w:numId w:val="28"/>
        </w:numPr>
        <w:spacing w:before="120"/>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0467099" w14:textId="0457553C" w:rsidR="00112100" w:rsidRPr="00112100" w:rsidRDefault="00112100" w:rsidP="00112100">
      <w:pPr>
        <w:pStyle w:val="List"/>
        <w:spacing w:before="120"/>
        <w:ind w:left="0" w:firstLine="0"/>
        <w:jc w:val="both"/>
        <w:rPr>
          <w:rFonts w:ascii="Arial" w:hAnsi="Arial"/>
          <w:i/>
          <w:iCs/>
          <w:color w:val="4F81BD" w:themeColor="accent1"/>
        </w:rPr>
      </w:pPr>
      <w:r>
        <w:rPr>
          <w:rFonts w:ascii="Arial" w:hAnsi="Arial"/>
        </w:rPr>
        <w:tab/>
      </w:r>
      <w:r w:rsidRPr="00112100">
        <w:rPr>
          <w:rFonts w:ascii="Arial" w:hAnsi="Arial"/>
          <w:i/>
          <w:iCs/>
          <w:color w:val="4F81BD" w:themeColor="accent1"/>
        </w:rPr>
        <w:t>Not Applicable</w:t>
      </w:r>
    </w:p>
    <w:p w14:paraId="2ADDE013" w14:textId="792C1279"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ACDA74A" w14:textId="481B71F9" w:rsidR="00112100" w:rsidRPr="00112100" w:rsidRDefault="00112100" w:rsidP="00112100">
      <w:pPr>
        <w:pStyle w:val="List"/>
        <w:spacing w:before="120"/>
        <w:ind w:left="0" w:firstLine="0"/>
        <w:jc w:val="both"/>
        <w:rPr>
          <w:rFonts w:ascii="Arial" w:hAnsi="Arial"/>
          <w:i/>
          <w:iCs/>
          <w:color w:val="4F81BD" w:themeColor="accent1"/>
        </w:rPr>
      </w:pPr>
      <w:r>
        <w:rPr>
          <w:rFonts w:ascii="Arial" w:hAnsi="Arial"/>
        </w:rPr>
        <w:tab/>
      </w:r>
      <w:r w:rsidRPr="00112100">
        <w:rPr>
          <w:rFonts w:ascii="Arial" w:hAnsi="Arial"/>
          <w:i/>
          <w:iCs/>
          <w:color w:val="4F81BD" w:themeColor="accent1"/>
        </w:rPr>
        <w:t>Nothing material-agreements in the ordinary course of business only.</w:t>
      </w:r>
    </w:p>
    <w:p w14:paraId="1CEA12AB" w14:textId="36A2295A"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1935B2" w14:textId="499AF02E" w:rsidR="00112100" w:rsidRPr="00112100" w:rsidRDefault="00112100" w:rsidP="00112100">
      <w:pPr>
        <w:pStyle w:val="List"/>
        <w:spacing w:before="120"/>
        <w:ind w:left="0" w:firstLine="0"/>
        <w:jc w:val="both"/>
        <w:rPr>
          <w:rFonts w:ascii="Arial" w:hAnsi="Arial"/>
          <w:i/>
          <w:iCs/>
          <w:color w:val="4F81BD" w:themeColor="accent1"/>
        </w:rPr>
      </w:pPr>
      <w:r>
        <w:rPr>
          <w:rFonts w:ascii="Arial" w:hAnsi="Arial"/>
        </w:rPr>
        <w:tab/>
      </w:r>
      <w:r w:rsidRPr="00112100">
        <w:rPr>
          <w:rFonts w:ascii="Arial" w:hAnsi="Arial"/>
          <w:i/>
          <w:iCs/>
          <w:color w:val="4F81BD" w:themeColor="accent1"/>
        </w:rPr>
        <w:t>Not Applicable</w:t>
      </w:r>
    </w:p>
    <w:p w14:paraId="5ADAF4D3"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proofErr w:type="gramStart"/>
      <w:r>
        <w:rPr>
          <w:rFonts w:ascii="Arial" w:hAnsi="Arial"/>
        </w:rPr>
        <w:t>relationship..</w:t>
      </w:r>
      <w:proofErr w:type="gramEnd"/>
    </w:p>
    <w:p w14:paraId="1CEF202A" w14:textId="65659C6E"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A568" w14:textId="399159E4" w:rsidR="00112100" w:rsidRPr="00112100" w:rsidRDefault="00112100" w:rsidP="00112100">
      <w:pPr>
        <w:pStyle w:val="List"/>
        <w:spacing w:before="120"/>
        <w:ind w:left="0"/>
        <w:rPr>
          <w:rFonts w:ascii="Arial" w:hAnsi="Arial"/>
          <w:i/>
          <w:color w:val="4F81BD" w:themeColor="accent1"/>
          <w:lang w:val="en-US"/>
        </w:rPr>
      </w:pPr>
      <w:r>
        <w:rPr>
          <w:rFonts w:ascii="Arial" w:hAnsi="Arial"/>
        </w:rPr>
        <w:tab/>
      </w:r>
      <w:r>
        <w:rPr>
          <w:rFonts w:ascii="Arial" w:hAnsi="Arial"/>
        </w:rPr>
        <w:tab/>
      </w:r>
      <w:r w:rsidR="00EC26F4">
        <w:rPr>
          <w:rFonts w:ascii="Arial" w:hAnsi="Arial"/>
          <w:i/>
          <w:color w:val="4F81BD" w:themeColor="accent1"/>
          <w:lang w:val="en-US"/>
        </w:rPr>
        <w:t>None</w:t>
      </w:r>
    </w:p>
    <w:p w14:paraId="1CB1B91C" w14:textId="782EE6A2"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56B5B5B" w14:textId="15B7F225" w:rsidR="00112100" w:rsidRPr="00112100" w:rsidRDefault="00112100" w:rsidP="00112100">
      <w:pPr>
        <w:pStyle w:val="List"/>
        <w:spacing w:before="120"/>
        <w:ind w:left="0" w:firstLine="0"/>
        <w:rPr>
          <w:rFonts w:ascii="Arial" w:hAnsi="Arial"/>
          <w:i/>
          <w:color w:val="4F81BD" w:themeColor="accent1"/>
          <w:lang w:val="en-US"/>
        </w:rPr>
      </w:pPr>
      <w:r>
        <w:rPr>
          <w:rFonts w:ascii="Arial" w:hAnsi="Arial"/>
          <w:i/>
          <w:color w:val="4F81BD" w:themeColor="accent1"/>
          <w:lang w:val="en-US"/>
        </w:rPr>
        <w:tab/>
      </w:r>
      <w:r w:rsidRPr="00112100">
        <w:rPr>
          <w:rFonts w:ascii="Arial" w:hAnsi="Arial"/>
          <w:i/>
          <w:color w:val="4F81BD" w:themeColor="accent1"/>
          <w:lang w:val="en-US"/>
        </w:rPr>
        <w:t xml:space="preserve">The Issuer has completed its acquisition of </w:t>
      </w:r>
      <w:r w:rsidR="00EC26F4">
        <w:rPr>
          <w:rFonts w:ascii="Arial" w:hAnsi="Arial"/>
          <w:i/>
          <w:color w:val="4F81BD" w:themeColor="accent1"/>
          <w:lang w:val="en-US"/>
        </w:rPr>
        <w:t>the above noted companies</w:t>
      </w:r>
      <w:r w:rsidRPr="00112100">
        <w:rPr>
          <w:rFonts w:ascii="Arial" w:hAnsi="Arial"/>
          <w:i/>
          <w:color w:val="4F81BD" w:themeColor="accent1"/>
          <w:lang w:val="en-US"/>
        </w:rPr>
        <w:t xml:space="preserve"> and is </w:t>
      </w:r>
      <w:r w:rsidR="00EC26F4">
        <w:rPr>
          <w:rFonts w:ascii="Arial" w:hAnsi="Arial"/>
          <w:i/>
          <w:color w:val="4F81BD" w:themeColor="accent1"/>
          <w:lang w:val="en-US"/>
        </w:rPr>
        <w:tab/>
      </w:r>
      <w:r w:rsidRPr="00112100">
        <w:rPr>
          <w:rFonts w:ascii="Arial" w:hAnsi="Arial"/>
          <w:i/>
          <w:color w:val="4F81BD" w:themeColor="accent1"/>
          <w:lang w:val="en-US"/>
        </w:rPr>
        <w:t>now operating the company as a revenue producing entity.</w:t>
      </w:r>
      <w:r>
        <w:rPr>
          <w:rFonts w:ascii="Arial" w:hAnsi="Arial"/>
          <w:i/>
          <w:color w:val="4F81BD" w:themeColor="accent1"/>
          <w:lang w:val="en-US"/>
        </w:rPr>
        <w:t xml:space="preserve"> The brands and </w:t>
      </w:r>
      <w:r w:rsidR="00EC26F4">
        <w:rPr>
          <w:rFonts w:ascii="Arial" w:hAnsi="Arial"/>
          <w:i/>
          <w:color w:val="4F81BD" w:themeColor="accent1"/>
          <w:lang w:val="en-US"/>
        </w:rPr>
        <w:tab/>
      </w:r>
      <w:r>
        <w:rPr>
          <w:rFonts w:ascii="Arial" w:hAnsi="Arial"/>
          <w:i/>
          <w:color w:val="4F81BD" w:themeColor="accent1"/>
          <w:lang w:val="en-US"/>
        </w:rPr>
        <w:t>products associated with th</w:t>
      </w:r>
      <w:r w:rsidR="00EC26F4">
        <w:rPr>
          <w:rFonts w:ascii="Arial" w:hAnsi="Arial"/>
          <w:i/>
          <w:color w:val="4F81BD" w:themeColor="accent1"/>
          <w:lang w:val="en-US"/>
        </w:rPr>
        <w:t>ese</w:t>
      </w:r>
      <w:r>
        <w:rPr>
          <w:rFonts w:ascii="Arial" w:hAnsi="Arial"/>
          <w:i/>
          <w:color w:val="4F81BD" w:themeColor="accent1"/>
          <w:lang w:val="en-US"/>
        </w:rPr>
        <w:t xml:space="preserve"> transaction</w:t>
      </w:r>
      <w:r w:rsidR="00EC26F4">
        <w:rPr>
          <w:rFonts w:ascii="Arial" w:hAnsi="Arial"/>
          <w:i/>
          <w:color w:val="4F81BD" w:themeColor="accent1"/>
          <w:lang w:val="en-US"/>
        </w:rPr>
        <w:t>s</w:t>
      </w:r>
      <w:r>
        <w:rPr>
          <w:rFonts w:ascii="Arial" w:hAnsi="Arial"/>
          <w:i/>
          <w:color w:val="4F81BD" w:themeColor="accent1"/>
          <w:lang w:val="en-US"/>
        </w:rPr>
        <w:t xml:space="preserve"> are now the responsibility of </w:t>
      </w:r>
      <w:r>
        <w:rPr>
          <w:rFonts w:ascii="Arial" w:hAnsi="Arial"/>
          <w:i/>
          <w:color w:val="4F81BD" w:themeColor="accent1"/>
          <w:lang w:val="en-US"/>
        </w:rPr>
        <w:tab/>
        <w:t>Emergence Global.</w:t>
      </w:r>
    </w:p>
    <w:p w14:paraId="3A52CC10" w14:textId="77777777" w:rsidR="00112100" w:rsidRDefault="00112100" w:rsidP="00112100">
      <w:pPr>
        <w:pStyle w:val="List"/>
        <w:spacing w:before="120"/>
        <w:ind w:left="0" w:firstLine="0"/>
        <w:jc w:val="both"/>
        <w:rPr>
          <w:rFonts w:ascii="Arial" w:hAnsi="Arial"/>
        </w:rPr>
      </w:pPr>
    </w:p>
    <w:p w14:paraId="69173672" w14:textId="2DA7091B"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3DB39BA" w14:textId="77777777" w:rsidR="00112100" w:rsidRPr="00112100" w:rsidRDefault="00112100" w:rsidP="00112100">
      <w:pPr>
        <w:pStyle w:val="List"/>
        <w:spacing w:before="120"/>
        <w:ind w:left="0" w:firstLine="0"/>
        <w:jc w:val="both"/>
        <w:rPr>
          <w:rFonts w:ascii="Arial" w:hAnsi="Arial"/>
          <w:i/>
          <w:iCs/>
          <w:color w:val="4F81BD" w:themeColor="accent1"/>
        </w:rPr>
      </w:pPr>
      <w:r>
        <w:rPr>
          <w:rFonts w:ascii="Arial" w:hAnsi="Arial"/>
        </w:rPr>
        <w:tab/>
      </w:r>
      <w:r w:rsidRPr="00112100">
        <w:rPr>
          <w:rFonts w:ascii="Arial" w:hAnsi="Arial"/>
          <w:i/>
          <w:iCs/>
          <w:color w:val="4F81BD" w:themeColor="accent1"/>
        </w:rPr>
        <w:t>Not Applicable</w:t>
      </w:r>
    </w:p>
    <w:p w14:paraId="3A9093FF" w14:textId="1B088A0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501237D" w14:textId="77777777" w:rsidR="00112100" w:rsidRPr="00112100" w:rsidRDefault="00112100" w:rsidP="00112100">
      <w:pPr>
        <w:pStyle w:val="List"/>
        <w:spacing w:before="120"/>
        <w:ind w:left="0" w:firstLine="0"/>
        <w:jc w:val="both"/>
        <w:rPr>
          <w:rFonts w:ascii="Arial" w:hAnsi="Arial"/>
          <w:i/>
          <w:iCs/>
          <w:color w:val="4F81BD" w:themeColor="accent1"/>
        </w:rPr>
      </w:pPr>
      <w:r>
        <w:rPr>
          <w:rFonts w:ascii="Arial" w:hAnsi="Arial"/>
        </w:rPr>
        <w:tab/>
      </w:r>
      <w:r w:rsidRPr="00112100">
        <w:rPr>
          <w:rFonts w:ascii="Arial" w:hAnsi="Arial"/>
          <w:i/>
          <w:iCs/>
          <w:color w:val="4F81BD" w:themeColor="accent1"/>
        </w:rPr>
        <w:t>Not Applicable</w:t>
      </w:r>
    </w:p>
    <w:p w14:paraId="578A7CA5" w14:textId="49F2A7B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DE9707E" w14:textId="77777777" w:rsidR="00112100" w:rsidRPr="00112100" w:rsidRDefault="00112100" w:rsidP="00112100">
      <w:pPr>
        <w:pStyle w:val="List"/>
        <w:spacing w:before="120"/>
        <w:ind w:left="0" w:firstLine="0"/>
        <w:jc w:val="both"/>
        <w:rPr>
          <w:rFonts w:ascii="Arial" w:hAnsi="Arial"/>
          <w:i/>
          <w:iCs/>
          <w:color w:val="4F81BD" w:themeColor="accent1"/>
        </w:rPr>
      </w:pPr>
      <w:r>
        <w:rPr>
          <w:rFonts w:ascii="Arial" w:hAnsi="Arial"/>
        </w:rPr>
        <w:tab/>
      </w:r>
      <w:r w:rsidRPr="00112100">
        <w:rPr>
          <w:rFonts w:ascii="Arial" w:hAnsi="Arial"/>
          <w:i/>
          <w:iCs/>
          <w:color w:val="4F81BD" w:themeColor="accent1"/>
        </w:rPr>
        <w:t>Not Applicable</w:t>
      </w:r>
    </w:p>
    <w:p w14:paraId="76DCAC11" w14:textId="0D2FF130"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96F992F" w14:textId="77777777" w:rsidR="00112100" w:rsidRPr="00112100" w:rsidRDefault="00112100" w:rsidP="00112100">
      <w:pPr>
        <w:pStyle w:val="List"/>
        <w:spacing w:before="120"/>
        <w:ind w:left="0" w:firstLine="0"/>
        <w:jc w:val="both"/>
        <w:rPr>
          <w:rFonts w:ascii="Arial" w:hAnsi="Arial"/>
          <w:i/>
          <w:iCs/>
          <w:color w:val="4F81BD" w:themeColor="accent1"/>
        </w:rPr>
      </w:pPr>
      <w:r>
        <w:rPr>
          <w:rFonts w:ascii="Arial" w:hAnsi="Arial"/>
        </w:rPr>
        <w:tab/>
      </w:r>
      <w:r w:rsidRPr="00112100">
        <w:rPr>
          <w:rFonts w:ascii="Arial" w:hAnsi="Arial"/>
          <w:i/>
          <w:iCs/>
          <w:color w:val="4F81BD" w:themeColor="accent1"/>
        </w:rPr>
        <w:t>Not Applicable</w:t>
      </w:r>
    </w:p>
    <w:p w14:paraId="0AC1F81F"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E587F20"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422F4E04" w14:textId="77777777" w:rsidTr="00EC26F4">
        <w:tc>
          <w:tcPr>
            <w:tcW w:w="2394" w:type="dxa"/>
          </w:tcPr>
          <w:p w14:paraId="3411BB8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753054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6FE3E3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2A5EAD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3A7BC09" w14:textId="77777777" w:rsidTr="00EC26F4">
        <w:tc>
          <w:tcPr>
            <w:tcW w:w="2394" w:type="dxa"/>
          </w:tcPr>
          <w:p w14:paraId="2BD0B85C" w14:textId="3ABDA7A2" w:rsidR="00640E94" w:rsidRPr="00112100" w:rsidRDefault="00EC26F4" w:rsidP="00112100">
            <w:pPr>
              <w:pStyle w:val="List"/>
              <w:spacing w:before="120"/>
              <w:ind w:left="0" w:firstLine="0"/>
              <w:jc w:val="both"/>
              <w:rPr>
                <w:rFonts w:ascii="Arial" w:hAnsi="Arial"/>
                <w:i/>
                <w:iCs/>
                <w:color w:val="4F81BD" w:themeColor="accent1"/>
              </w:rPr>
            </w:pPr>
            <w:r>
              <w:rPr>
                <w:rFonts w:ascii="Arial" w:hAnsi="Arial"/>
                <w:i/>
                <w:iCs/>
                <w:color w:val="4F81BD" w:themeColor="accent1"/>
              </w:rPr>
              <w:t>Common Shares</w:t>
            </w:r>
          </w:p>
        </w:tc>
        <w:tc>
          <w:tcPr>
            <w:tcW w:w="2394" w:type="dxa"/>
          </w:tcPr>
          <w:p w14:paraId="013D7126" w14:textId="4CADE7F0" w:rsidR="00640E94" w:rsidRPr="00EC26F4" w:rsidRDefault="00EC26F4">
            <w:pPr>
              <w:pStyle w:val="List"/>
              <w:tabs>
                <w:tab w:val="left" w:pos="360"/>
              </w:tabs>
              <w:spacing w:before="0" w:line="280" w:lineRule="exact"/>
              <w:ind w:left="0" w:firstLine="0"/>
              <w:jc w:val="both"/>
              <w:rPr>
                <w:rFonts w:ascii="Arial" w:hAnsi="Arial"/>
                <w:i/>
                <w:iCs/>
                <w:color w:val="4F81BD" w:themeColor="accent1"/>
              </w:rPr>
            </w:pPr>
            <w:r w:rsidRPr="00EC26F4">
              <w:rPr>
                <w:rFonts w:ascii="Arial" w:hAnsi="Arial"/>
                <w:i/>
                <w:iCs/>
                <w:color w:val="4F81BD" w:themeColor="accent1"/>
              </w:rPr>
              <w:t>1,000,000</w:t>
            </w:r>
          </w:p>
        </w:tc>
        <w:tc>
          <w:tcPr>
            <w:tcW w:w="2394" w:type="dxa"/>
          </w:tcPr>
          <w:p w14:paraId="2D2A7C79" w14:textId="08072CE6" w:rsidR="00640E94" w:rsidRPr="00EC26F4" w:rsidRDefault="00EC26F4">
            <w:pPr>
              <w:pStyle w:val="List"/>
              <w:tabs>
                <w:tab w:val="left" w:pos="360"/>
              </w:tabs>
              <w:spacing w:before="0" w:line="280" w:lineRule="exact"/>
              <w:ind w:left="0" w:firstLine="0"/>
              <w:jc w:val="both"/>
              <w:rPr>
                <w:rFonts w:ascii="Arial" w:hAnsi="Arial"/>
                <w:i/>
                <w:iCs/>
                <w:color w:val="4F81BD" w:themeColor="accent1"/>
              </w:rPr>
            </w:pPr>
            <w:r w:rsidRPr="00EC26F4">
              <w:rPr>
                <w:rFonts w:ascii="Arial" w:hAnsi="Arial"/>
                <w:i/>
                <w:iCs/>
                <w:color w:val="4F81BD" w:themeColor="accent1"/>
              </w:rPr>
              <w:t>ProDynn Acquisition</w:t>
            </w:r>
          </w:p>
        </w:tc>
        <w:tc>
          <w:tcPr>
            <w:tcW w:w="2394" w:type="dxa"/>
          </w:tcPr>
          <w:p w14:paraId="51F5F43D" w14:textId="2E880AAD" w:rsidR="00640E94" w:rsidRPr="00EC26F4" w:rsidRDefault="00EC26F4" w:rsidP="00EC26F4">
            <w:pPr>
              <w:pStyle w:val="List"/>
              <w:tabs>
                <w:tab w:val="left" w:pos="360"/>
              </w:tabs>
              <w:spacing w:before="0" w:line="280" w:lineRule="exact"/>
              <w:ind w:left="0" w:firstLine="0"/>
              <w:rPr>
                <w:rFonts w:ascii="Arial" w:hAnsi="Arial"/>
                <w:i/>
                <w:iCs/>
                <w:color w:val="4F81BD" w:themeColor="accent1"/>
              </w:rPr>
            </w:pPr>
            <w:r w:rsidRPr="00EC26F4">
              <w:rPr>
                <w:rFonts w:ascii="Arial" w:hAnsi="Arial"/>
                <w:i/>
                <w:iCs/>
                <w:color w:val="4F81BD" w:themeColor="accent1"/>
              </w:rPr>
              <w:t>Purchase of Company</w:t>
            </w:r>
          </w:p>
        </w:tc>
      </w:tr>
      <w:tr w:rsidR="00EC26F4" w14:paraId="20A52CAE" w14:textId="77777777" w:rsidTr="00EC26F4">
        <w:tc>
          <w:tcPr>
            <w:tcW w:w="2394" w:type="dxa"/>
          </w:tcPr>
          <w:p w14:paraId="34E58EC5" w14:textId="2B5CA147" w:rsidR="00EC26F4" w:rsidRDefault="00EC26F4" w:rsidP="00EC26F4">
            <w:pPr>
              <w:pStyle w:val="List"/>
              <w:tabs>
                <w:tab w:val="left" w:pos="360"/>
              </w:tabs>
              <w:spacing w:before="0" w:line="280" w:lineRule="exact"/>
              <w:ind w:left="0" w:firstLine="0"/>
              <w:jc w:val="both"/>
              <w:rPr>
                <w:rFonts w:ascii="Arial" w:hAnsi="Arial"/>
              </w:rPr>
            </w:pPr>
            <w:r>
              <w:rPr>
                <w:rFonts w:ascii="Arial" w:hAnsi="Arial"/>
                <w:i/>
                <w:iCs/>
                <w:color w:val="4F81BD" w:themeColor="accent1"/>
              </w:rPr>
              <w:t>Common Shares</w:t>
            </w:r>
          </w:p>
        </w:tc>
        <w:tc>
          <w:tcPr>
            <w:tcW w:w="2394" w:type="dxa"/>
          </w:tcPr>
          <w:p w14:paraId="65A2EBD0" w14:textId="531DFC90" w:rsidR="00EC26F4" w:rsidRDefault="00EC26F4" w:rsidP="00EC26F4">
            <w:pPr>
              <w:pStyle w:val="List"/>
              <w:tabs>
                <w:tab w:val="left" w:pos="360"/>
              </w:tabs>
              <w:spacing w:before="0" w:line="280" w:lineRule="exact"/>
              <w:ind w:left="0" w:firstLine="0"/>
              <w:jc w:val="both"/>
              <w:rPr>
                <w:rFonts w:ascii="Arial" w:hAnsi="Arial"/>
              </w:rPr>
            </w:pPr>
            <w:r>
              <w:rPr>
                <w:rFonts w:ascii="Arial" w:hAnsi="Arial"/>
                <w:i/>
                <w:iCs/>
                <w:color w:val="4F81BD" w:themeColor="accent1"/>
              </w:rPr>
              <w:t>525,000</w:t>
            </w:r>
          </w:p>
        </w:tc>
        <w:tc>
          <w:tcPr>
            <w:tcW w:w="2394" w:type="dxa"/>
          </w:tcPr>
          <w:p w14:paraId="363D7902" w14:textId="4DF451AA" w:rsidR="00EC26F4" w:rsidRDefault="00EC26F4" w:rsidP="00EC26F4">
            <w:pPr>
              <w:pStyle w:val="List"/>
              <w:tabs>
                <w:tab w:val="left" w:pos="360"/>
              </w:tabs>
              <w:spacing w:before="0" w:line="280" w:lineRule="exact"/>
              <w:ind w:left="0" w:firstLine="0"/>
              <w:rPr>
                <w:rFonts w:ascii="Arial" w:hAnsi="Arial"/>
              </w:rPr>
            </w:pPr>
            <w:r>
              <w:rPr>
                <w:rFonts w:ascii="Arial" w:hAnsi="Arial"/>
                <w:i/>
                <w:iCs/>
                <w:color w:val="4F81BD" w:themeColor="accent1"/>
              </w:rPr>
              <w:t>Edge Nutrition</w:t>
            </w:r>
            <w:r w:rsidRPr="00EC26F4">
              <w:rPr>
                <w:rFonts w:ascii="Arial" w:hAnsi="Arial"/>
                <w:i/>
                <w:iCs/>
                <w:color w:val="4F81BD" w:themeColor="accent1"/>
              </w:rPr>
              <w:t xml:space="preserve"> Acquisition</w:t>
            </w:r>
          </w:p>
        </w:tc>
        <w:tc>
          <w:tcPr>
            <w:tcW w:w="2394" w:type="dxa"/>
          </w:tcPr>
          <w:p w14:paraId="6F581186" w14:textId="2D90235E" w:rsidR="00EC26F4" w:rsidRDefault="00EC26F4" w:rsidP="00EC26F4">
            <w:pPr>
              <w:pStyle w:val="List"/>
              <w:tabs>
                <w:tab w:val="left" w:pos="360"/>
              </w:tabs>
              <w:spacing w:before="0" w:line="280" w:lineRule="exact"/>
              <w:ind w:left="0" w:firstLine="0"/>
              <w:rPr>
                <w:rFonts w:ascii="Arial" w:hAnsi="Arial"/>
              </w:rPr>
            </w:pPr>
            <w:r w:rsidRPr="00EC26F4">
              <w:rPr>
                <w:rFonts w:ascii="Arial" w:hAnsi="Arial"/>
                <w:i/>
                <w:iCs/>
                <w:color w:val="4F81BD" w:themeColor="accent1"/>
              </w:rPr>
              <w:t>Purchase of Company</w:t>
            </w:r>
          </w:p>
        </w:tc>
      </w:tr>
      <w:tr w:rsidR="00EC26F4" w14:paraId="2C212C4B" w14:textId="77777777" w:rsidTr="00EC26F4">
        <w:tc>
          <w:tcPr>
            <w:tcW w:w="2394" w:type="dxa"/>
          </w:tcPr>
          <w:p w14:paraId="3EA3FAAB" w14:textId="14051178" w:rsidR="00EC26F4" w:rsidRDefault="00EC26F4" w:rsidP="00EC26F4">
            <w:pPr>
              <w:pStyle w:val="List"/>
              <w:tabs>
                <w:tab w:val="left" w:pos="360"/>
              </w:tabs>
              <w:spacing w:before="0" w:line="280" w:lineRule="exact"/>
              <w:ind w:left="0" w:firstLine="0"/>
              <w:jc w:val="both"/>
              <w:rPr>
                <w:rFonts w:ascii="Arial" w:hAnsi="Arial"/>
              </w:rPr>
            </w:pPr>
            <w:r>
              <w:rPr>
                <w:rFonts w:ascii="Arial" w:hAnsi="Arial"/>
                <w:i/>
                <w:iCs/>
                <w:color w:val="4F81BD" w:themeColor="accent1"/>
              </w:rPr>
              <w:t>Common Shares</w:t>
            </w:r>
          </w:p>
        </w:tc>
        <w:tc>
          <w:tcPr>
            <w:tcW w:w="2394" w:type="dxa"/>
          </w:tcPr>
          <w:p w14:paraId="33D453AE" w14:textId="3EC4AD20" w:rsidR="00EC26F4" w:rsidRDefault="00EC26F4" w:rsidP="00EC26F4">
            <w:pPr>
              <w:pStyle w:val="List"/>
              <w:tabs>
                <w:tab w:val="left" w:pos="360"/>
              </w:tabs>
              <w:spacing w:before="0" w:line="280" w:lineRule="exact"/>
              <w:ind w:left="0" w:firstLine="0"/>
              <w:jc w:val="both"/>
              <w:rPr>
                <w:rFonts w:ascii="Arial" w:hAnsi="Arial"/>
              </w:rPr>
            </w:pPr>
            <w:r>
              <w:rPr>
                <w:rFonts w:ascii="Arial" w:hAnsi="Arial"/>
                <w:i/>
                <w:iCs/>
                <w:color w:val="4F81BD" w:themeColor="accent1"/>
              </w:rPr>
              <w:t>5</w:t>
            </w:r>
            <w:r>
              <w:rPr>
                <w:rFonts w:ascii="Arial" w:hAnsi="Arial"/>
                <w:i/>
                <w:iCs/>
                <w:color w:val="4F81BD" w:themeColor="accent1"/>
              </w:rPr>
              <w:t>00</w:t>
            </w:r>
            <w:r>
              <w:rPr>
                <w:rFonts w:ascii="Arial" w:hAnsi="Arial"/>
                <w:i/>
                <w:iCs/>
                <w:color w:val="4F81BD" w:themeColor="accent1"/>
              </w:rPr>
              <w:t>,000</w:t>
            </w:r>
          </w:p>
        </w:tc>
        <w:tc>
          <w:tcPr>
            <w:tcW w:w="2394" w:type="dxa"/>
          </w:tcPr>
          <w:p w14:paraId="739B00B7" w14:textId="32DA84D7" w:rsidR="00EC26F4" w:rsidRDefault="00EC26F4" w:rsidP="00EC26F4">
            <w:pPr>
              <w:pStyle w:val="List"/>
              <w:tabs>
                <w:tab w:val="left" w:pos="360"/>
              </w:tabs>
              <w:spacing w:before="0" w:line="280" w:lineRule="exact"/>
              <w:ind w:left="0" w:firstLine="0"/>
              <w:rPr>
                <w:rFonts w:ascii="Arial" w:hAnsi="Arial"/>
              </w:rPr>
            </w:pPr>
            <w:r>
              <w:rPr>
                <w:rFonts w:ascii="Arial" w:hAnsi="Arial"/>
                <w:i/>
                <w:iCs/>
                <w:color w:val="4F81BD" w:themeColor="accent1"/>
              </w:rPr>
              <w:t>Well &amp; Wild Superfoods</w:t>
            </w:r>
            <w:r w:rsidRPr="00EC26F4">
              <w:rPr>
                <w:rFonts w:ascii="Arial" w:hAnsi="Arial"/>
                <w:i/>
                <w:iCs/>
                <w:color w:val="4F81BD" w:themeColor="accent1"/>
              </w:rPr>
              <w:t xml:space="preserve"> Acquisition</w:t>
            </w:r>
          </w:p>
        </w:tc>
        <w:tc>
          <w:tcPr>
            <w:tcW w:w="2394" w:type="dxa"/>
          </w:tcPr>
          <w:p w14:paraId="1C7769C3" w14:textId="307CFE13" w:rsidR="00EC26F4" w:rsidRDefault="00EC26F4" w:rsidP="00EC26F4">
            <w:pPr>
              <w:pStyle w:val="List"/>
              <w:tabs>
                <w:tab w:val="left" w:pos="360"/>
              </w:tabs>
              <w:spacing w:before="0" w:line="280" w:lineRule="exact"/>
              <w:ind w:left="0" w:firstLine="0"/>
              <w:rPr>
                <w:rFonts w:ascii="Arial" w:hAnsi="Arial"/>
              </w:rPr>
            </w:pPr>
            <w:r w:rsidRPr="00EC26F4">
              <w:rPr>
                <w:rFonts w:ascii="Arial" w:hAnsi="Arial"/>
                <w:i/>
                <w:iCs/>
                <w:color w:val="4F81BD" w:themeColor="accent1"/>
              </w:rPr>
              <w:t>Purchase of Company</w:t>
            </w:r>
          </w:p>
        </w:tc>
      </w:tr>
      <w:tr w:rsidR="00EC26F4" w14:paraId="6FD8C87D" w14:textId="77777777" w:rsidTr="00EC26F4">
        <w:tc>
          <w:tcPr>
            <w:tcW w:w="2394" w:type="dxa"/>
          </w:tcPr>
          <w:p w14:paraId="7BAFD15F" w14:textId="655294B9" w:rsidR="00EC26F4" w:rsidRDefault="00EC26F4" w:rsidP="00EC26F4">
            <w:pPr>
              <w:pStyle w:val="List"/>
              <w:tabs>
                <w:tab w:val="left" w:pos="360"/>
              </w:tabs>
              <w:spacing w:before="0" w:line="280" w:lineRule="exact"/>
              <w:ind w:left="0" w:firstLine="0"/>
              <w:jc w:val="both"/>
              <w:rPr>
                <w:rFonts w:ascii="Arial" w:hAnsi="Arial"/>
              </w:rPr>
            </w:pPr>
            <w:r>
              <w:rPr>
                <w:rFonts w:ascii="Arial" w:hAnsi="Arial"/>
                <w:i/>
                <w:iCs/>
                <w:color w:val="4F81BD" w:themeColor="accent1"/>
              </w:rPr>
              <w:t>Common Shares</w:t>
            </w:r>
          </w:p>
        </w:tc>
        <w:tc>
          <w:tcPr>
            <w:tcW w:w="2394" w:type="dxa"/>
          </w:tcPr>
          <w:p w14:paraId="23001243" w14:textId="1C141CA2" w:rsidR="00EC26F4" w:rsidRDefault="00EC26F4" w:rsidP="00EC26F4">
            <w:pPr>
              <w:pStyle w:val="List"/>
              <w:tabs>
                <w:tab w:val="left" w:pos="360"/>
              </w:tabs>
              <w:spacing w:before="0" w:line="280" w:lineRule="exact"/>
              <w:ind w:left="0" w:firstLine="0"/>
              <w:jc w:val="both"/>
              <w:rPr>
                <w:rFonts w:ascii="Arial" w:hAnsi="Arial"/>
              </w:rPr>
            </w:pPr>
            <w:r>
              <w:rPr>
                <w:rFonts w:ascii="Arial" w:hAnsi="Arial"/>
                <w:i/>
                <w:iCs/>
                <w:color w:val="4F81BD" w:themeColor="accent1"/>
              </w:rPr>
              <w:t>1,250</w:t>
            </w:r>
            <w:r>
              <w:rPr>
                <w:rFonts w:ascii="Arial" w:hAnsi="Arial"/>
                <w:i/>
                <w:iCs/>
                <w:color w:val="4F81BD" w:themeColor="accent1"/>
              </w:rPr>
              <w:t>,000</w:t>
            </w:r>
          </w:p>
        </w:tc>
        <w:tc>
          <w:tcPr>
            <w:tcW w:w="2394" w:type="dxa"/>
          </w:tcPr>
          <w:p w14:paraId="54C96BC8" w14:textId="5DB3A8B1" w:rsidR="00EC26F4" w:rsidRDefault="00EC26F4" w:rsidP="00EC26F4">
            <w:pPr>
              <w:pStyle w:val="List"/>
              <w:tabs>
                <w:tab w:val="left" w:pos="360"/>
              </w:tabs>
              <w:spacing w:before="0" w:line="280" w:lineRule="exact"/>
              <w:ind w:left="0" w:firstLine="0"/>
              <w:rPr>
                <w:rFonts w:ascii="Arial" w:hAnsi="Arial"/>
              </w:rPr>
            </w:pPr>
            <w:r>
              <w:rPr>
                <w:rFonts w:ascii="Arial" w:hAnsi="Arial"/>
                <w:i/>
                <w:iCs/>
                <w:color w:val="4F81BD" w:themeColor="accent1"/>
              </w:rPr>
              <w:t>Coastal Rock Trading Acquisition</w:t>
            </w:r>
          </w:p>
        </w:tc>
        <w:tc>
          <w:tcPr>
            <w:tcW w:w="2394" w:type="dxa"/>
          </w:tcPr>
          <w:p w14:paraId="4E38B085" w14:textId="6136E418" w:rsidR="00EC26F4" w:rsidRDefault="00EC26F4" w:rsidP="00EC26F4">
            <w:pPr>
              <w:pStyle w:val="List"/>
              <w:tabs>
                <w:tab w:val="left" w:pos="360"/>
              </w:tabs>
              <w:spacing w:before="0" w:line="280" w:lineRule="exact"/>
              <w:ind w:left="0" w:firstLine="0"/>
              <w:rPr>
                <w:rFonts w:ascii="Arial" w:hAnsi="Arial"/>
              </w:rPr>
            </w:pPr>
            <w:r w:rsidRPr="00EC26F4">
              <w:rPr>
                <w:rFonts w:ascii="Arial" w:hAnsi="Arial"/>
                <w:i/>
                <w:iCs/>
                <w:color w:val="4F81BD" w:themeColor="accent1"/>
              </w:rPr>
              <w:t>Purchase of Company</w:t>
            </w:r>
          </w:p>
        </w:tc>
      </w:tr>
      <w:tr w:rsidR="00EC26F4" w14:paraId="0865B546" w14:textId="77777777" w:rsidTr="00EC26F4">
        <w:tc>
          <w:tcPr>
            <w:tcW w:w="2394" w:type="dxa"/>
          </w:tcPr>
          <w:p w14:paraId="6502832C" w14:textId="1C2FCE75" w:rsidR="00EC26F4" w:rsidRDefault="00EC26F4" w:rsidP="00EC26F4">
            <w:pPr>
              <w:pStyle w:val="List"/>
              <w:tabs>
                <w:tab w:val="left" w:pos="360"/>
              </w:tabs>
              <w:spacing w:before="0" w:line="280" w:lineRule="exact"/>
              <w:ind w:left="0" w:firstLine="0"/>
              <w:jc w:val="both"/>
              <w:rPr>
                <w:rFonts w:ascii="Arial" w:hAnsi="Arial"/>
                <w:i/>
                <w:iCs/>
                <w:color w:val="4F81BD" w:themeColor="accent1"/>
              </w:rPr>
            </w:pPr>
            <w:r>
              <w:rPr>
                <w:rFonts w:ascii="Arial" w:hAnsi="Arial"/>
                <w:i/>
                <w:iCs/>
                <w:color w:val="4F81BD" w:themeColor="accent1"/>
              </w:rPr>
              <w:t>Common Shares</w:t>
            </w:r>
          </w:p>
        </w:tc>
        <w:tc>
          <w:tcPr>
            <w:tcW w:w="2394" w:type="dxa"/>
          </w:tcPr>
          <w:p w14:paraId="2C6F2286" w14:textId="75BA16AE" w:rsidR="00EC26F4" w:rsidRDefault="00EC26F4" w:rsidP="00EC26F4">
            <w:pPr>
              <w:pStyle w:val="List"/>
              <w:tabs>
                <w:tab w:val="left" w:pos="360"/>
              </w:tabs>
              <w:spacing w:before="0" w:line="280" w:lineRule="exact"/>
              <w:ind w:left="0" w:firstLine="0"/>
              <w:jc w:val="both"/>
              <w:rPr>
                <w:rFonts w:ascii="Arial" w:hAnsi="Arial"/>
                <w:i/>
                <w:iCs/>
                <w:color w:val="4F81BD" w:themeColor="accent1"/>
              </w:rPr>
            </w:pPr>
            <w:r>
              <w:rPr>
                <w:rFonts w:ascii="Arial" w:hAnsi="Arial"/>
                <w:i/>
                <w:iCs/>
                <w:color w:val="4F81BD" w:themeColor="accent1"/>
              </w:rPr>
              <w:t>250,000</w:t>
            </w:r>
          </w:p>
        </w:tc>
        <w:tc>
          <w:tcPr>
            <w:tcW w:w="2394" w:type="dxa"/>
          </w:tcPr>
          <w:p w14:paraId="3E8C4BF7" w14:textId="41088A41" w:rsidR="00EC26F4" w:rsidRDefault="00EC26F4" w:rsidP="00EC26F4">
            <w:pPr>
              <w:pStyle w:val="List"/>
              <w:tabs>
                <w:tab w:val="left" w:pos="360"/>
              </w:tabs>
              <w:spacing w:before="0" w:line="280" w:lineRule="exact"/>
              <w:ind w:left="0" w:firstLine="0"/>
              <w:rPr>
                <w:rFonts w:ascii="Arial" w:hAnsi="Arial"/>
                <w:i/>
                <w:iCs/>
                <w:color w:val="4F81BD" w:themeColor="accent1"/>
              </w:rPr>
            </w:pPr>
            <w:r>
              <w:rPr>
                <w:rFonts w:ascii="Arial" w:hAnsi="Arial"/>
                <w:i/>
                <w:iCs/>
                <w:color w:val="4F81BD" w:themeColor="accent1"/>
              </w:rPr>
              <w:t xml:space="preserve">Three Feather </w:t>
            </w:r>
            <w:r>
              <w:rPr>
                <w:rFonts w:ascii="Arial" w:hAnsi="Arial"/>
                <w:i/>
                <w:iCs/>
                <w:color w:val="4F81BD" w:themeColor="accent1"/>
              </w:rPr>
              <w:t>Acquisition</w:t>
            </w:r>
          </w:p>
        </w:tc>
        <w:tc>
          <w:tcPr>
            <w:tcW w:w="2394" w:type="dxa"/>
          </w:tcPr>
          <w:p w14:paraId="274B220B" w14:textId="4BE4DE29" w:rsidR="00EC26F4" w:rsidRPr="00EC26F4" w:rsidRDefault="00EC26F4" w:rsidP="00EC26F4">
            <w:pPr>
              <w:pStyle w:val="List"/>
              <w:tabs>
                <w:tab w:val="left" w:pos="360"/>
              </w:tabs>
              <w:spacing w:before="0" w:line="280" w:lineRule="exact"/>
              <w:ind w:left="0" w:firstLine="0"/>
              <w:rPr>
                <w:rFonts w:ascii="Arial" w:hAnsi="Arial"/>
                <w:i/>
                <w:iCs/>
                <w:color w:val="4F81BD" w:themeColor="accent1"/>
              </w:rPr>
            </w:pPr>
            <w:r w:rsidRPr="00EC26F4">
              <w:rPr>
                <w:rFonts w:ascii="Arial" w:hAnsi="Arial"/>
                <w:i/>
                <w:iCs/>
                <w:color w:val="4F81BD" w:themeColor="accent1"/>
              </w:rPr>
              <w:t>Purchase of Company</w:t>
            </w:r>
          </w:p>
        </w:tc>
      </w:tr>
    </w:tbl>
    <w:p w14:paraId="6A904C02"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CC0D872" w14:textId="4CD14278"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2EFC4F2" w14:textId="1639EBF1" w:rsidR="00EC26F4" w:rsidRPr="00EC26F4" w:rsidRDefault="00EC26F4" w:rsidP="00EC26F4">
      <w:pPr>
        <w:pStyle w:val="List"/>
        <w:keepNext/>
        <w:keepLines/>
        <w:spacing w:before="120"/>
        <w:ind w:left="0" w:firstLine="0"/>
        <w:jc w:val="both"/>
        <w:rPr>
          <w:rFonts w:ascii="Arial" w:hAnsi="Arial"/>
          <w:i/>
          <w:iCs/>
          <w:color w:val="4F81BD" w:themeColor="accent1"/>
        </w:rPr>
      </w:pPr>
      <w:r>
        <w:rPr>
          <w:rFonts w:ascii="Arial" w:hAnsi="Arial"/>
        </w:rPr>
        <w:tab/>
      </w:r>
      <w:r w:rsidRPr="00EC26F4">
        <w:rPr>
          <w:rFonts w:ascii="Arial" w:hAnsi="Arial"/>
          <w:i/>
          <w:iCs/>
          <w:color w:val="4F81BD" w:themeColor="accent1"/>
        </w:rPr>
        <w:t>None</w:t>
      </w:r>
    </w:p>
    <w:p w14:paraId="4D3C6096" w14:textId="5B3DEFA1"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721EDAE3" w14:textId="396119C8" w:rsidR="00EC26F4" w:rsidRDefault="00EC26F4" w:rsidP="00EC26F4">
      <w:pPr>
        <w:pStyle w:val="List"/>
        <w:keepNext/>
        <w:keepLines/>
        <w:spacing w:before="120"/>
        <w:ind w:left="0" w:firstLine="0"/>
        <w:jc w:val="both"/>
        <w:rPr>
          <w:rFonts w:ascii="Arial" w:hAnsi="Arial"/>
        </w:rPr>
      </w:pPr>
      <w:r>
        <w:rPr>
          <w:rFonts w:ascii="Arial" w:hAnsi="Arial"/>
        </w:rPr>
        <w:tab/>
      </w:r>
      <w:r w:rsidRPr="00EC26F4">
        <w:rPr>
          <w:rFonts w:ascii="Arial" w:hAnsi="Arial"/>
          <w:i/>
          <w:iCs/>
          <w:color w:val="4F81BD" w:themeColor="accent1"/>
        </w:rPr>
        <w:t>None</w:t>
      </w:r>
    </w:p>
    <w:p w14:paraId="205225CC" w14:textId="12AC7128"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C7DCB84" w14:textId="696E76A8" w:rsidR="00EC26F4" w:rsidRPr="00EC26F4" w:rsidRDefault="00EC26F4" w:rsidP="00EC26F4">
      <w:pPr>
        <w:pStyle w:val="List"/>
        <w:spacing w:before="120"/>
        <w:ind w:left="0" w:firstLine="0"/>
        <w:jc w:val="both"/>
        <w:rPr>
          <w:rFonts w:ascii="Arial" w:hAnsi="Arial"/>
          <w:i/>
          <w:iCs/>
          <w:color w:val="4F81BD" w:themeColor="accent1"/>
        </w:rPr>
      </w:pPr>
      <w:r>
        <w:rPr>
          <w:rFonts w:ascii="Arial" w:hAnsi="Arial"/>
        </w:rPr>
        <w:tab/>
      </w:r>
      <w:r w:rsidRPr="00EC26F4">
        <w:rPr>
          <w:rFonts w:ascii="Arial" w:hAnsi="Arial"/>
          <w:i/>
          <w:iCs/>
          <w:color w:val="4F81BD" w:themeColor="accent1"/>
        </w:rPr>
        <w:t>None</w:t>
      </w:r>
    </w:p>
    <w:p w14:paraId="0A80CBA5" w14:textId="77777777" w:rsidR="00640E94" w:rsidRDefault="00640E94">
      <w:pPr>
        <w:pStyle w:val="List"/>
        <w:keepNext/>
        <w:spacing w:before="120"/>
        <w:ind w:left="0" w:firstLine="0"/>
        <w:rPr>
          <w:rFonts w:ascii="Arial" w:hAnsi="Arial"/>
          <w:b/>
        </w:rPr>
      </w:pPr>
      <w:r>
        <w:rPr>
          <w:rFonts w:ascii="Arial" w:hAnsi="Arial"/>
          <w:b/>
        </w:rPr>
        <w:br w:type="page"/>
        <w:t>Certificate Of Compliance</w:t>
      </w:r>
    </w:p>
    <w:p w14:paraId="0A1125D4" w14:textId="77777777" w:rsidR="00640E94" w:rsidRDefault="00640E94">
      <w:pPr>
        <w:pStyle w:val="BodyText"/>
        <w:keepNext/>
        <w:rPr>
          <w:rFonts w:ascii="Arial" w:hAnsi="Arial"/>
        </w:rPr>
      </w:pPr>
      <w:r>
        <w:rPr>
          <w:rFonts w:ascii="Arial" w:hAnsi="Arial"/>
        </w:rPr>
        <w:t>The undersigned hereby certifies that:</w:t>
      </w:r>
    </w:p>
    <w:p w14:paraId="4EE4E1E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DBC058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12C1FD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4CE969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473A85F" w14:textId="30F014E5"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112100">
        <w:rPr>
          <w:rFonts w:ascii="Arial" w:hAnsi="Arial"/>
          <w:u w:val="single"/>
        </w:rPr>
        <w:t>March 1, 2021</w:t>
      </w:r>
      <w:r>
        <w:rPr>
          <w:rFonts w:ascii="Arial" w:hAnsi="Arial"/>
        </w:rPr>
        <w:t>.</w:t>
      </w:r>
    </w:p>
    <w:p w14:paraId="240F20FA" w14:textId="13E74DED" w:rsidR="00640E94" w:rsidRDefault="00640E94">
      <w:pPr>
        <w:pStyle w:val="List"/>
        <w:tabs>
          <w:tab w:val="left" w:pos="9180"/>
        </w:tabs>
        <w:ind w:left="5760" w:hanging="5760"/>
        <w:rPr>
          <w:rFonts w:ascii="Arial" w:hAnsi="Arial"/>
        </w:rPr>
      </w:pPr>
      <w:r>
        <w:rPr>
          <w:rFonts w:ascii="Arial" w:hAnsi="Arial"/>
        </w:rPr>
        <w:tab/>
      </w:r>
      <w:r w:rsidR="00112100" w:rsidRPr="00112100">
        <w:rPr>
          <w:rFonts w:ascii="Arial" w:hAnsi="Arial"/>
          <w:u w:val="single"/>
        </w:rPr>
        <w:t>Joseph A. Byrne</w:t>
      </w:r>
      <w:r>
        <w:rPr>
          <w:rFonts w:ascii="Arial" w:hAnsi="Arial"/>
          <w:u w:val="single"/>
        </w:rPr>
        <w:tab/>
      </w:r>
      <w:r>
        <w:rPr>
          <w:rFonts w:ascii="Arial" w:hAnsi="Arial"/>
          <w:u w:val="single"/>
        </w:rPr>
        <w:br/>
      </w:r>
      <w:r>
        <w:rPr>
          <w:rFonts w:ascii="Arial" w:hAnsi="Arial"/>
        </w:rPr>
        <w:t>Name of Director or Senior Officer</w:t>
      </w:r>
    </w:p>
    <w:p w14:paraId="7370CFD7" w14:textId="544D4AFC" w:rsidR="00640E94" w:rsidRDefault="00640E94">
      <w:pPr>
        <w:pStyle w:val="List"/>
        <w:tabs>
          <w:tab w:val="left" w:pos="9180"/>
          <w:tab w:val="left" w:pos="9360"/>
        </w:tabs>
        <w:ind w:left="5760" w:hanging="5760"/>
        <w:rPr>
          <w:rFonts w:ascii="Arial" w:hAnsi="Arial"/>
        </w:rPr>
      </w:pPr>
      <w:r>
        <w:rPr>
          <w:rFonts w:ascii="Arial" w:hAnsi="Arial"/>
        </w:rPr>
        <w:tab/>
      </w:r>
      <w:r w:rsidR="00112100" w:rsidRPr="00112100">
        <w:rPr>
          <w:rFonts w:ascii="Arial" w:hAnsi="Arial"/>
          <w:u w:val="single"/>
        </w:rPr>
        <w:t>/ s / Joseph Byrne</w:t>
      </w:r>
      <w:r>
        <w:rPr>
          <w:rFonts w:ascii="Arial" w:hAnsi="Arial"/>
          <w:u w:val="single"/>
        </w:rPr>
        <w:tab/>
      </w:r>
      <w:r>
        <w:rPr>
          <w:rFonts w:ascii="Arial" w:hAnsi="Arial"/>
        </w:rPr>
        <w:br/>
        <w:t>Signature</w:t>
      </w:r>
    </w:p>
    <w:p w14:paraId="49E24DB6" w14:textId="332A211E" w:rsidR="00640E94" w:rsidRDefault="00112100">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14:paraId="09CC1A75"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3EBC2E56" w14:textId="77777777">
        <w:tc>
          <w:tcPr>
            <w:tcW w:w="4878" w:type="dxa"/>
            <w:tcBorders>
              <w:top w:val="single" w:sz="18" w:space="0" w:color="auto"/>
              <w:bottom w:val="nil"/>
              <w:right w:val="single" w:sz="18" w:space="0" w:color="auto"/>
            </w:tcBorders>
          </w:tcPr>
          <w:p w14:paraId="761FBE16" w14:textId="77777777" w:rsidR="00640E94" w:rsidRDefault="00640E94">
            <w:pPr>
              <w:pStyle w:val="BodyText"/>
              <w:spacing w:before="0"/>
              <w:rPr>
                <w:rFonts w:ascii="Arial" w:hAnsi="Arial"/>
                <w:b/>
                <w:i/>
              </w:rPr>
            </w:pPr>
            <w:r>
              <w:rPr>
                <w:rFonts w:ascii="Arial" w:hAnsi="Arial"/>
                <w:b/>
                <w:i/>
              </w:rPr>
              <w:t>Issuer Details</w:t>
            </w:r>
          </w:p>
          <w:p w14:paraId="3ACC4C0D" w14:textId="77777777" w:rsidR="00640E94" w:rsidRDefault="00640E94">
            <w:pPr>
              <w:pStyle w:val="BodyText"/>
              <w:spacing w:before="0"/>
              <w:rPr>
                <w:rFonts w:ascii="Arial" w:hAnsi="Arial"/>
              </w:rPr>
            </w:pPr>
            <w:r>
              <w:rPr>
                <w:rFonts w:ascii="Arial" w:hAnsi="Arial"/>
              </w:rPr>
              <w:t>Name of Issuer</w:t>
            </w:r>
          </w:p>
          <w:p w14:paraId="4A8E6484" w14:textId="5D178A36" w:rsidR="00640E94" w:rsidRDefault="00112100">
            <w:pPr>
              <w:pStyle w:val="BodyText"/>
              <w:rPr>
                <w:rFonts w:ascii="Arial" w:hAnsi="Arial"/>
              </w:rPr>
            </w:pPr>
            <w:r>
              <w:rPr>
                <w:rFonts w:ascii="Arial" w:hAnsi="Arial"/>
              </w:rPr>
              <w:t>Emergence Global Enterprises Inc.</w:t>
            </w:r>
          </w:p>
        </w:tc>
        <w:tc>
          <w:tcPr>
            <w:tcW w:w="1800" w:type="dxa"/>
            <w:tcBorders>
              <w:top w:val="single" w:sz="18" w:space="0" w:color="auto"/>
              <w:left w:val="single" w:sz="18" w:space="0" w:color="auto"/>
              <w:bottom w:val="nil"/>
              <w:right w:val="single" w:sz="18" w:space="0" w:color="auto"/>
            </w:tcBorders>
          </w:tcPr>
          <w:p w14:paraId="00890B61" w14:textId="17C20CE6" w:rsidR="00640E94" w:rsidRDefault="00640E94">
            <w:pPr>
              <w:pStyle w:val="BodyText"/>
              <w:spacing w:before="0"/>
              <w:rPr>
                <w:rFonts w:ascii="Arial" w:hAnsi="Arial"/>
              </w:rPr>
            </w:pPr>
            <w:r>
              <w:rPr>
                <w:rFonts w:ascii="Arial" w:hAnsi="Arial"/>
              </w:rPr>
              <w:t>For Month End</w:t>
            </w:r>
          </w:p>
          <w:p w14:paraId="53B2F4F8" w14:textId="1B6A0877" w:rsidR="00112100" w:rsidRDefault="00112100">
            <w:pPr>
              <w:pStyle w:val="BodyText"/>
              <w:spacing w:before="0"/>
              <w:rPr>
                <w:rFonts w:ascii="Arial" w:hAnsi="Arial"/>
              </w:rPr>
            </w:pPr>
            <w:r>
              <w:rPr>
                <w:rFonts w:ascii="Arial" w:hAnsi="Arial"/>
              </w:rPr>
              <w:t>February 2021</w:t>
            </w:r>
          </w:p>
        </w:tc>
        <w:tc>
          <w:tcPr>
            <w:tcW w:w="2898" w:type="dxa"/>
            <w:tcBorders>
              <w:top w:val="single" w:sz="18" w:space="0" w:color="auto"/>
              <w:left w:val="single" w:sz="18" w:space="0" w:color="auto"/>
              <w:bottom w:val="nil"/>
            </w:tcBorders>
          </w:tcPr>
          <w:p w14:paraId="136C9FD8" w14:textId="77777777" w:rsidR="00640E94" w:rsidRDefault="00640E94">
            <w:pPr>
              <w:pStyle w:val="BodyText"/>
              <w:spacing w:before="0"/>
              <w:rPr>
                <w:rFonts w:ascii="Arial" w:hAnsi="Arial"/>
              </w:rPr>
            </w:pPr>
            <w:r>
              <w:rPr>
                <w:rFonts w:ascii="Arial" w:hAnsi="Arial"/>
              </w:rPr>
              <w:t>Date of Report</w:t>
            </w:r>
          </w:p>
          <w:p w14:paraId="436C835E" w14:textId="77777777" w:rsidR="00640E94" w:rsidRDefault="00640E94">
            <w:pPr>
              <w:pStyle w:val="BodyText"/>
              <w:spacing w:before="0"/>
              <w:rPr>
                <w:rFonts w:ascii="Arial" w:hAnsi="Arial"/>
              </w:rPr>
            </w:pPr>
            <w:r>
              <w:rPr>
                <w:rFonts w:ascii="Arial" w:hAnsi="Arial"/>
              </w:rPr>
              <w:t>YY/MM/D</w:t>
            </w:r>
          </w:p>
          <w:p w14:paraId="493CDB77" w14:textId="4F60524B" w:rsidR="00112100" w:rsidRDefault="00112100">
            <w:pPr>
              <w:pStyle w:val="BodyText"/>
              <w:spacing w:before="0"/>
              <w:rPr>
                <w:rFonts w:ascii="Arial" w:hAnsi="Arial"/>
              </w:rPr>
            </w:pPr>
            <w:r>
              <w:rPr>
                <w:rFonts w:ascii="Arial" w:hAnsi="Arial"/>
              </w:rPr>
              <w:t>21/03/01</w:t>
            </w:r>
          </w:p>
        </w:tc>
      </w:tr>
      <w:tr w:rsidR="00640E94" w14:paraId="204B8DE8" w14:textId="77777777">
        <w:trPr>
          <w:cantSplit/>
        </w:trPr>
        <w:tc>
          <w:tcPr>
            <w:tcW w:w="9576" w:type="dxa"/>
            <w:gridSpan w:val="3"/>
            <w:tcBorders>
              <w:top w:val="single" w:sz="18" w:space="0" w:color="auto"/>
              <w:bottom w:val="single" w:sz="18" w:space="0" w:color="auto"/>
            </w:tcBorders>
          </w:tcPr>
          <w:p w14:paraId="544A655E" w14:textId="77777777" w:rsidR="00640E94" w:rsidRDefault="00640E94">
            <w:pPr>
              <w:pStyle w:val="BodyText"/>
              <w:spacing w:before="0"/>
              <w:rPr>
                <w:rFonts w:ascii="Arial" w:hAnsi="Arial"/>
              </w:rPr>
            </w:pPr>
            <w:r>
              <w:rPr>
                <w:rFonts w:ascii="Arial" w:hAnsi="Arial"/>
              </w:rPr>
              <w:t>Issuer Address</w:t>
            </w:r>
          </w:p>
          <w:p w14:paraId="451FB5F8" w14:textId="77777777" w:rsidR="00640E94" w:rsidRDefault="00640E94">
            <w:pPr>
              <w:pStyle w:val="BodyText"/>
              <w:spacing w:before="0"/>
              <w:rPr>
                <w:rFonts w:ascii="Arial" w:hAnsi="Arial"/>
              </w:rPr>
            </w:pPr>
          </w:p>
          <w:p w14:paraId="6C94B75E" w14:textId="5721D90D" w:rsidR="00640E94" w:rsidRDefault="00112100">
            <w:pPr>
              <w:pStyle w:val="BodyText"/>
              <w:spacing w:before="0"/>
              <w:rPr>
                <w:rFonts w:ascii="Arial" w:hAnsi="Arial"/>
              </w:rPr>
            </w:pPr>
            <w:r>
              <w:rPr>
                <w:rFonts w:ascii="Arial" w:hAnsi="Arial"/>
              </w:rPr>
              <w:t>14 Centre Street</w:t>
            </w:r>
          </w:p>
        </w:tc>
      </w:tr>
      <w:tr w:rsidR="00640E94" w14:paraId="5B05676B" w14:textId="77777777">
        <w:tc>
          <w:tcPr>
            <w:tcW w:w="4878" w:type="dxa"/>
            <w:tcBorders>
              <w:top w:val="single" w:sz="18" w:space="0" w:color="auto"/>
              <w:bottom w:val="single" w:sz="18" w:space="0" w:color="auto"/>
              <w:right w:val="single" w:sz="18" w:space="0" w:color="auto"/>
            </w:tcBorders>
          </w:tcPr>
          <w:p w14:paraId="0D8FC165" w14:textId="77777777" w:rsidR="00640E94" w:rsidRDefault="00640E94">
            <w:pPr>
              <w:pStyle w:val="BodyText"/>
              <w:spacing w:before="0"/>
              <w:rPr>
                <w:rFonts w:ascii="Arial" w:hAnsi="Arial"/>
              </w:rPr>
            </w:pPr>
            <w:r>
              <w:rPr>
                <w:rFonts w:ascii="Arial" w:hAnsi="Arial"/>
              </w:rPr>
              <w:t>City/Province/Postal Code</w:t>
            </w:r>
          </w:p>
          <w:p w14:paraId="5EFAF770" w14:textId="77777777" w:rsidR="00640E94" w:rsidRDefault="00640E94">
            <w:pPr>
              <w:pStyle w:val="BodyText"/>
              <w:spacing w:before="0"/>
              <w:rPr>
                <w:rFonts w:ascii="Arial" w:hAnsi="Arial"/>
              </w:rPr>
            </w:pPr>
          </w:p>
          <w:p w14:paraId="5CF362EB" w14:textId="2ECFC052" w:rsidR="00640E94" w:rsidRDefault="00112100">
            <w:pPr>
              <w:pStyle w:val="BodyText"/>
              <w:spacing w:before="0"/>
              <w:rPr>
                <w:rFonts w:ascii="Arial" w:hAnsi="Arial"/>
              </w:rPr>
            </w:pPr>
            <w:r>
              <w:rPr>
                <w:rFonts w:ascii="Arial" w:hAnsi="Arial"/>
              </w:rPr>
              <w:t>Essex, ON N8M 2X5</w:t>
            </w:r>
          </w:p>
        </w:tc>
        <w:tc>
          <w:tcPr>
            <w:tcW w:w="1800" w:type="dxa"/>
            <w:tcBorders>
              <w:top w:val="single" w:sz="18" w:space="0" w:color="auto"/>
              <w:left w:val="single" w:sz="18" w:space="0" w:color="auto"/>
              <w:bottom w:val="single" w:sz="18" w:space="0" w:color="auto"/>
              <w:right w:val="single" w:sz="18" w:space="0" w:color="auto"/>
            </w:tcBorders>
          </w:tcPr>
          <w:p w14:paraId="0026CC68" w14:textId="77777777" w:rsidR="00640E94" w:rsidRDefault="00640E94">
            <w:pPr>
              <w:pStyle w:val="BodyText"/>
              <w:spacing w:before="0"/>
              <w:rPr>
                <w:rFonts w:ascii="Arial" w:hAnsi="Arial"/>
              </w:rPr>
            </w:pPr>
            <w:r>
              <w:rPr>
                <w:rFonts w:ascii="Arial" w:hAnsi="Arial"/>
              </w:rPr>
              <w:t>Issuer Fax No.</w:t>
            </w:r>
          </w:p>
          <w:p w14:paraId="6B7C6EFF"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FBB15D7" w14:textId="77777777" w:rsidR="00640E94" w:rsidRDefault="00640E94">
            <w:pPr>
              <w:pStyle w:val="BodyText"/>
              <w:spacing w:before="0"/>
              <w:rPr>
                <w:rFonts w:ascii="Arial" w:hAnsi="Arial"/>
              </w:rPr>
            </w:pPr>
            <w:r>
              <w:rPr>
                <w:rFonts w:ascii="Arial" w:hAnsi="Arial"/>
              </w:rPr>
              <w:t>Issuer Telephone No.</w:t>
            </w:r>
          </w:p>
          <w:p w14:paraId="67419BDD" w14:textId="48E6793E" w:rsidR="00640E94" w:rsidRDefault="00640E94">
            <w:pPr>
              <w:pStyle w:val="BodyText"/>
              <w:spacing w:before="0"/>
              <w:rPr>
                <w:rFonts w:ascii="Arial" w:hAnsi="Arial"/>
              </w:rPr>
            </w:pPr>
            <w:r>
              <w:rPr>
                <w:rFonts w:ascii="Arial" w:hAnsi="Arial"/>
              </w:rPr>
              <w:t>(</w:t>
            </w:r>
            <w:r w:rsidR="00112100">
              <w:rPr>
                <w:rFonts w:ascii="Arial" w:hAnsi="Arial"/>
              </w:rPr>
              <w:t>519</w:t>
            </w:r>
            <w:r>
              <w:rPr>
                <w:rFonts w:ascii="Arial" w:hAnsi="Arial"/>
              </w:rPr>
              <w:t>)</w:t>
            </w:r>
            <w:r w:rsidR="00112100">
              <w:rPr>
                <w:rFonts w:ascii="Arial" w:hAnsi="Arial"/>
              </w:rPr>
              <w:t xml:space="preserve"> 257-0460</w:t>
            </w:r>
          </w:p>
        </w:tc>
      </w:tr>
      <w:tr w:rsidR="00640E94" w14:paraId="04B07CF2" w14:textId="77777777">
        <w:tc>
          <w:tcPr>
            <w:tcW w:w="4878" w:type="dxa"/>
            <w:tcBorders>
              <w:top w:val="single" w:sz="18" w:space="0" w:color="auto"/>
              <w:bottom w:val="single" w:sz="18" w:space="0" w:color="auto"/>
              <w:right w:val="single" w:sz="18" w:space="0" w:color="auto"/>
            </w:tcBorders>
          </w:tcPr>
          <w:p w14:paraId="795D508E" w14:textId="77777777" w:rsidR="00640E94" w:rsidRDefault="00640E94">
            <w:pPr>
              <w:pStyle w:val="BodyText"/>
              <w:spacing w:before="0"/>
              <w:rPr>
                <w:rFonts w:ascii="Arial" w:hAnsi="Arial"/>
              </w:rPr>
            </w:pPr>
            <w:r>
              <w:rPr>
                <w:rFonts w:ascii="Arial" w:hAnsi="Arial"/>
              </w:rPr>
              <w:t>Contact Name</w:t>
            </w:r>
          </w:p>
          <w:p w14:paraId="0BE84BE1" w14:textId="09713737" w:rsidR="00640E94" w:rsidRDefault="00112100">
            <w:pPr>
              <w:pStyle w:val="BodyText"/>
              <w:spacing w:before="0"/>
              <w:rPr>
                <w:rFonts w:ascii="Arial" w:hAnsi="Arial"/>
              </w:rPr>
            </w:pPr>
            <w:r>
              <w:rPr>
                <w:rFonts w:ascii="Arial" w:hAnsi="Arial"/>
              </w:rPr>
              <w:t>Joe Byrne</w:t>
            </w:r>
          </w:p>
          <w:p w14:paraId="69B3A69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4C2E468" w14:textId="77777777" w:rsidR="00640E94" w:rsidRDefault="00640E94">
            <w:pPr>
              <w:pStyle w:val="BodyText"/>
              <w:spacing w:before="0"/>
              <w:rPr>
                <w:rFonts w:ascii="Arial" w:hAnsi="Arial"/>
              </w:rPr>
            </w:pPr>
            <w:r>
              <w:rPr>
                <w:rFonts w:ascii="Arial" w:hAnsi="Arial"/>
              </w:rPr>
              <w:t>Contact Position</w:t>
            </w:r>
          </w:p>
          <w:p w14:paraId="2C0BD7DD" w14:textId="3FDD316D" w:rsidR="00112100" w:rsidRDefault="00112100">
            <w:pPr>
              <w:pStyle w:val="BodyText"/>
              <w:spacing w:before="0"/>
              <w:rPr>
                <w:rFonts w:ascii="Arial" w:hAnsi="Arial"/>
              </w:rPr>
            </w:pPr>
            <w:r>
              <w:rPr>
                <w:rFonts w:ascii="Arial" w:hAnsi="Arial"/>
              </w:rPr>
              <w:t>President</w:t>
            </w:r>
          </w:p>
        </w:tc>
        <w:tc>
          <w:tcPr>
            <w:tcW w:w="2898" w:type="dxa"/>
            <w:tcBorders>
              <w:top w:val="single" w:sz="18" w:space="0" w:color="auto"/>
              <w:left w:val="single" w:sz="18" w:space="0" w:color="auto"/>
              <w:bottom w:val="single" w:sz="18" w:space="0" w:color="auto"/>
            </w:tcBorders>
          </w:tcPr>
          <w:p w14:paraId="3D45A243" w14:textId="77777777" w:rsidR="00640E94" w:rsidRDefault="00640E94">
            <w:pPr>
              <w:pStyle w:val="BodyText"/>
              <w:spacing w:before="0"/>
              <w:rPr>
                <w:rFonts w:ascii="Arial" w:hAnsi="Arial"/>
              </w:rPr>
            </w:pPr>
            <w:r>
              <w:rPr>
                <w:rFonts w:ascii="Arial" w:hAnsi="Arial"/>
              </w:rPr>
              <w:t>Contact Telephone No.</w:t>
            </w:r>
          </w:p>
          <w:p w14:paraId="5D64F24E" w14:textId="336EC05A" w:rsidR="00112100" w:rsidRDefault="00112100">
            <w:pPr>
              <w:pStyle w:val="BodyText"/>
              <w:spacing w:before="0"/>
              <w:rPr>
                <w:rFonts w:ascii="Arial" w:hAnsi="Arial"/>
              </w:rPr>
            </w:pPr>
            <w:r>
              <w:rPr>
                <w:rFonts w:ascii="Arial" w:hAnsi="Arial"/>
              </w:rPr>
              <w:t>(519) 257-0460</w:t>
            </w:r>
          </w:p>
        </w:tc>
      </w:tr>
      <w:tr w:rsidR="00640E94" w14:paraId="47CD9B04" w14:textId="77777777">
        <w:trPr>
          <w:cantSplit/>
        </w:trPr>
        <w:tc>
          <w:tcPr>
            <w:tcW w:w="4878" w:type="dxa"/>
            <w:tcBorders>
              <w:top w:val="single" w:sz="18" w:space="0" w:color="auto"/>
              <w:bottom w:val="single" w:sz="18" w:space="0" w:color="auto"/>
              <w:right w:val="single" w:sz="18" w:space="0" w:color="auto"/>
            </w:tcBorders>
          </w:tcPr>
          <w:p w14:paraId="01B604E4" w14:textId="77777777" w:rsidR="00640E94" w:rsidRDefault="00640E94">
            <w:pPr>
              <w:pStyle w:val="BodyText"/>
              <w:spacing w:before="0"/>
              <w:rPr>
                <w:rFonts w:ascii="Arial" w:hAnsi="Arial"/>
              </w:rPr>
            </w:pPr>
            <w:r>
              <w:rPr>
                <w:rFonts w:ascii="Arial" w:hAnsi="Arial"/>
              </w:rPr>
              <w:t>Contact Email Address</w:t>
            </w:r>
          </w:p>
          <w:p w14:paraId="3EE6626A" w14:textId="30C885CE" w:rsidR="00640E94" w:rsidRDefault="00112100">
            <w:pPr>
              <w:pStyle w:val="BodyText"/>
              <w:spacing w:before="0"/>
              <w:rPr>
                <w:rFonts w:ascii="Arial" w:hAnsi="Arial"/>
              </w:rPr>
            </w:pPr>
            <w:r>
              <w:rPr>
                <w:rFonts w:ascii="Arial" w:hAnsi="Arial"/>
              </w:rPr>
              <w:t>joe@emergenceglobalinc.com</w:t>
            </w:r>
          </w:p>
        </w:tc>
        <w:tc>
          <w:tcPr>
            <w:tcW w:w="4698" w:type="dxa"/>
            <w:gridSpan w:val="2"/>
            <w:tcBorders>
              <w:top w:val="single" w:sz="18" w:space="0" w:color="auto"/>
              <w:left w:val="single" w:sz="18" w:space="0" w:color="auto"/>
              <w:bottom w:val="single" w:sz="18" w:space="0" w:color="auto"/>
            </w:tcBorders>
          </w:tcPr>
          <w:p w14:paraId="275A5035" w14:textId="77777777" w:rsidR="00640E94" w:rsidRDefault="00640E94">
            <w:pPr>
              <w:pStyle w:val="BodyText"/>
              <w:spacing w:before="0"/>
              <w:rPr>
                <w:rFonts w:ascii="Arial" w:hAnsi="Arial"/>
              </w:rPr>
            </w:pPr>
            <w:r>
              <w:rPr>
                <w:rFonts w:ascii="Arial" w:hAnsi="Arial"/>
              </w:rPr>
              <w:t>Web Site Address</w:t>
            </w:r>
          </w:p>
          <w:p w14:paraId="4EC3C79C" w14:textId="3B13CD92" w:rsidR="00640E94" w:rsidRDefault="00112100">
            <w:pPr>
              <w:pStyle w:val="BodyText"/>
              <w:spacing w:before="0"/>
              <w:rPr>
                <w:rFonts w:ascii="Arial" w:hAnsi="Arial"/>
              </w:rPr>
            </w:pPr>
            <w:r>
              <w:rPr>
                <w:rFonts w:ascii="Arial" w:hAnsi="Arial"/>
              </w:rPr>
              <w:t>www.emergenceglobalinc.website</w:t>
            </w:r>
          </w:p>
        </w:tc>
      </w:tr>
    </w:tbl>
    <w:p w14:paraId="35C0BF25"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B687" w14:textId="77777777" w:rsidR="00FF54FB" w:rsidRDefault="00FF54FB">
      <w:r>
        <w:separator/>
      </w:r>
    </w:p>
  </w:endnote>
  <w:endnote w:type="continuationSeparator" w:id="0">
    <w:p w14:paraId="47D44270" w14:textId="77777777" w:rsidR="00FF54FB" w:rsidRDefault="00FF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02EF" w14:textId="77777777" w:rsidR="00640E94" w:rsidRDefault="00640E94">
    <w:pPr>
      <w:pStyle w:val="Footer"/>
      <w:tabs>
        <w:tab w:val="clear" w:pos="4320"/>
        <w:tab w:val="clear" w:pos="8640"/>
        <w:tab w:val="center" w:pos="4680"/>
        <w:tab w:val="right" w:pos="9360"/>
      </w:tabs>
      <w:rPr>
        <w:b/>
      </w:rPr>
    </w:pPr>
  </w:p>
  <w:p w14:paraId="2DD8400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B0D50AD" wp14:editId="58DCE23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FB4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C1CFEA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F62D3D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800C" w14:textId="77777777" w:rsidR="00640E94" w:rsidRDefault="00640E94">
    <w:pPr>
      <w:pStyle w:val="Footer"/>
      <w:tabs>
        <w:tab w:val="clear" w:pos="4320"/>
        <w:tab w:val="clear" w:pos="8640"/>
        <w:tab w:val="center" w:pos="4680"/>
        <w:tab w:val="right" w:pos="9360"/>
      </w:tabs>
      <w:rPr>
        <w:b/>
      </w:rPr>
    </w:pPr>
  </w:p>
  <w:p w14:paraId="02D4314B"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CDF9BB2" wp14:editId="1964C03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1D84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173B11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5C69B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2D56C" w14:textId="77777777" w:rsidR="00FF54FB" w:rsidRDefault="00FF54FB">
      <w:r>
        <w:separator/>
      </w:r>
    </w:p>
  </w:footnote>
  <w:footnote w:type="continuationSeparator" w:id="0">
    <w:p w14:paraId="50614493" w14:textId="77777777" w:rsidR="00FF54FB" w:rsidRDefault="00FF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2F5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3B925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10D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EB5166"/>
    <w:multiLevelType w:val="hybridMultilevel"/>
    <w:tmpl w:val="DCAE97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2"/>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NDIxNjeyMDY0NzVW0lEKTi0uzszPAykwqgUAyBWRmSwAAAA="/>
  </w:docVars>
  <w:rsids>
    <w:rsidRoot w:val="00A47914"/>
    <w:rsid w:val="000A1AB1"/>
    <w:rsid w:val="00112100"/>
    <w:rsid w:val="002C281E"/>
    <w:rsid w:val="002F00EB"/>
    <w:rsid w:val="003669A9"/>
    <w:rsid w:val="00371A64"/>
    <w:rsid w:val="00387FA8"/>
    <w:rsid w:val="005453C8"/>
    <w:rsid w:val="005F6D8F"/>
    <w:rsid w:val="00620E7F"/>
    <w:rsid w:val="00633ED3"/>
    <w:rsid w:val="00635E9A"/>
    <w:rsid w:val="00640E94"/>
    <w:rsid w:val="006D1A06"/>
    <w:rsid w:val="008B7E92"/>
    <w:rsid w:val="00922A46"/>
    <w:rsid w:val="00A47914"/>
    <w:rsid w:val="00C27A18"/>
    <w:rsid w:val="00C6383E"/>
    <w:rsid w:val="00E36141"/>
    <w:rsid w:val="00E83E58"/>
    <w:rsid w:val="00EC26F4"/>
    <w:rsid w:val="00FF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31C1F336"/>
  <w15:docId w15:val="{E1606A44-C45D-413E-A2E3-FCF613F5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1958</Words>
  <Characters>10584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Brian Payne</cp:lastModifiedBy>
  <cp:revision>2</cp:revision>
  <cp:lastPrinted>2004-05-10T18:28:00Z</cp:lastPrinted>
  <dcterms:created xsi:type="dcterms:W3CDTF">2021-03-30T15:50:00Z</dcterms:created>
  <dcterms:modified xsi:type="dcterms:W3CDTF">2021-03-30T15:50:00Z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