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2C486" w14:textId="77777777" w:rsidR="00E41B2C" w:rsidRPr="002D425A" w:rsidRDefault="00E41B2C" w:rsidP="008C762C">
      <w:pPr>
        <w:spacing w:after="0" w:line="240" w:lineRule="auto"/>
        <w:jc w:val="center"/>
        <w:rPr>
          <w:rFonts w:cs="Times New Roman"/>
        </w:rPr>
      </w:pPr>
      <w:bookmarkStart w:id="0" w:name="DocsID"/>
      <w:bookmarkEnd w:id="0"/>
      <w:r w:rsidRPr="002D425A">
        <w:rPr>
          <w:rFonts w:cs="Times New Roman"/>
          <w:noProof/>
          <w:lang w:val="en-US"/>
        </w:rPr>
        <w:drawing>
          <wp:inline distT="0" distB="0" distL="0" distR="0" wp14:anchorId="53CDDEC2" wp14:editId="1BE798FD">
            <wp:extent cx="1624562" cy="1390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4580" cy="1416346"/>
                    </a:xfrm>
                    <a:prstGeom prst="rect">
                      <a:avLst/>
                    </a:prstGeom>
                  </pic:spPr>
                </pic:pic>
              </a:graphicData>
            </a:graphic>
          </wp:inline>
        </w:drawing>
      </w:r>
      <w:r w:rsidR="00B32228">
        <w:rPr>
          <w:rFonts w:cs="Times New Roman"/>
        </w:rPr>
        <w:t>.</w:t>
      </w:r>
    </w:p>
    <w:p w14:paraId="3D1A2CA2" w14:textId="77777777" w:rsidR="00E41B2C" w:rsidRPr="002D425A" w:rsidRDefault="00E41B2C" w:rsidP="008C762C">
      <w:pPr>
        <w:spacing w:after="0" w:line="240" w:lineRule="auto"/>
        <w:rPr>
          <w:rFonts w:cs="Times New Roman"/>
          <w:b/>
          <w:bCs/>
          <w:szCs w:val="24"/>
        </w:rPr>
      </w:pPr>
    </w:p>
    <w:p w14:paraId="302F2888" w14:textId="6E03B99D" w:rsidR="00CD1412" w:rsidRDefault="00F704AC" w:rsidP="00C47A87">
      <w:pPr>
        <w:spacing w:after="0" w:line="240" w:lineRule="auto"/>
        <w:jc w:val="center"/>
        <w:rPr>
          <w:rFonts w:cs="Times New Roman"/>
          <w:b/>
          <w:bCs/>
          <w:sz w:val="28"/>
          <w:szCs w:val="28"/>
        </w:rPr>
      </w:pPr>
      <w:r w:rsidRPr="00F704AC">
        <w:rPr>
          <w:rFonts w:cs="Times New Roman"/>
          <w:b/>
          <w:bCs/>
          <w:sz w:val="28"/>
          <w:szCs w:val="28"/>
        </w:rPr>
        <w:t xml:space="preserve">Rise </w:t>
      </w:r>
      <w:r w:rsidR="0055078F">
        <w:rPr>
          <w:rFonts w:cs="Times New Roman"/>
          <w:b/>
          <w:bCs/>
          <w:sz w:val="28"/>
          <w:szCs w:val="28"/>
        </w:rPr>
        <w:t xml:space="preserve">Gold </w:t>
      </w:r>
      <w:r w:rsidR="00AF2D46">
        <w:rPr>
          <w:rFonts w:cs="Times New Roman"/>
          <w:b/>
          <w:bCs/>
          <w:sz w:val="28"/>
          <w:szCs w:val="28"/>
        </w:rPr>
        <w:t>Technical Reports Show No Significant Environmental Impacts</w:t>
      </w:r>
      <w:r w:rsidR="00394E2A">
        <w:rPr>
          <w:rFonts w:cs="Times New Roman"/>
          <w:b/>
          <w:bCs/>
          <w:sz w:val="28"/>
          <w:szCs w:val="28"/>
        </w:rPr>
        <w:t xml:space="preserve"> </w:t>
      </w:r>
      <w:r w:rsidR="00AF2D46">
        <w:rPr>
          <w:rFonts w:cs="Times New Roman"/>
          <w:b/>
          <w:bCs/>
          <w:sz w:val="28"/>
          <w:szCs w:val="28"/>
        </w:rPr>
        <w:t xml:space="preserve">for </w:t>
      </w:r>
      <w:r w:rsidR="00394E2A">
        <w:rPr>
          <w:rFonts w:cs="Times New Roman"/>
          <w:b/>
          <w:bCs/>
          <w:sz w:val="28"/>
          <w:szCs w:val="28"/>
        </w:rPr>
        <w:t>Idaho-Maryland Mine</w:t>
      </w:r>
      <w:r w:rsidR="00AF2D46">
        <w:rPr>
          <w:rFonts w:cs="Times New Roman"/>
          <w:b/>
          <w:bCs/>
          <w:sz w:val="28"/>
          <w:szCs w:val="28"/>
        </w:rPr>
        <w:t xml:space="preserve"> Project</w:t>
      </w:r>
    </w:p>
    <w:p w14:paraId="1C32AF8B" w14:textId="77777777" w:rsidR="0055078F" w:rsidRDefault="0055078F" w:rsidP="00C47A87">
      <w:pPr>
        <w:spacing w:after="0" w:line="240" w:lineRule="auto"/>
        <w:jc w:val="center"/>
        <w:rPr>
          <w:rFonts w:cs="Times New Roman"/>
          <w:b/>
          <w:bCs/>
          <w:sz w:val="28"/>
          <w:szCs w:val="28"/>
        </w:rPr>
      </w:pPr>
    </w:p>
    <w:p w14:paraId="45CCFC2C" w14:textId="0A7F807B" w:rsidR="0033469B" w:rsidRDefault="002F70C7" w:rsidP="00394E2A">
      <w:pPr>
        <w:rPr>
          <w:rFonts w:cs="Times New Roman"/>
          <w:szCs w:val="24"/>
        </w:rPr>
      </w:pPr>
      <w:r>
        <w:rPr>
          <w:rFonts w:cs="Times New Roman"/>
          <w:b/>
          <w:bCs/>
          <w:szCs w:val="24"/>
        </w:rPr>
        <w:t>March</w:t>
      </w:r>
      <w:r w:rsidR="00737B5B">
        <w:rPr>
          <w:rFonts w:cs="Times New Roman"/>
          <w:b/>
          <w:bCs/>
          <w:szCs w:val="24"/>
        </w:rPr>
        <w:t xml:space="preserve"> </w:t>
      </w:r>
      <w:r>
        <w:rPr>
          <w:rFonts w:cs="Times New Roman"/>
          <w:b/>
          <w:bCs/>
          <w:szCs w:val="24"/>
        </w:rPr>
        <w:t>17</w:t>
      </w:r>
      <w:r w:rsidR="00E41B2C" w:rsidRPr="0055078F">
        <w:rPr>
          <w:rFonts w:cs="Times New Roman"/>
          <w:b/>
          <w:szCs w:val="24"/>
        </w:rPr>
        <w:t>, 20</w:t>
      </w:r>
      <w:r w:rsidR="00D00F93">
        <w:rPr>
          <w:rFonts w:cs="Times New Roman"/>
          <w:b/>
          <w:szCs w:val="24"/>
        </w:rPr>
        <w:t>20</w:t>
      </w:r>
      <w:r w:rsidR="00E41B2C" w:rsidRPr="00C96628">
        <w:rPr>
          <w:rFonts w:cs="Times New Roman"/>
          <w:b/>
          <w:szCs w:val="24"/>
        </w:rPr>
        <w:t xml:space="preserve"> – Vancouver, British Columbia</w:t>
      </w:r>
      <w:r w:rsidR="00E41B2C" w:rsidRPr="00C96628">
        <w:rPr>
          <w:rFonts w:cs="Times New Roman"/>
          <w:szCs w:val="24"/>
        </w:rPr>
        <w:t xml:space="preserve"> – Rise Gold Corp. (CSE: </w:t>
      </w:r>
      <w:r w:rsidR="00AE2AEE" w:rsidRPr="00C96628">
        <w:rPr>
          <w:rFonts w:cs="Times New Roman"/>
          <w:szCs w:val="24"/>
        </w:rPr>
        <w:t>RISE</w:t>
      </w:r>
      <w:r w:rsidR="00E41B2C" w:rsidRPr="00C96628">
        <w:rPr>
          <w:rFonts w:cs="Times New Roman"/>
          <w:szCs w:val="24"/>
        </w:rPr>
        <w:t>, OTC</w:t>
      </w:r>
      <w:r w:rsidR="009C371A" w:rsidRPr="00C96628">
        <w:rPr>
          <w:rFonts w:cs="Times New Roman"/>
          <w:szCs w:val="24"/>
        </w:rPr>
        <w:t>QB</w:t>
      </w:r>
      <w:r w:rsidR="00E41B2C" w:rsidRPr="00C96628">
        <w:rPr>
          <w:rFonts w:cs="Times New Roman"/>
          <w:szCs w:val="24"/>
        </w:rPr>
        <w:t>: RYES) (the “</w:t>
      </w:r>
      <w:r w:rsidR="00E41B2C" w:rsidRPr="0018238F">
        <w:rPr>
          <w:rFonts w:cs="Times New Roman"/>
          <w:b/>
          <w:szCs w:val="24"/>
        </w:rPr>
        <w:t>Company</w:t>
      </w:r>
      <w:r w:rsidR="00E41B2C" w:rsidRPr="00C96628">
        <w:rPr>
          <w:rFonts w:cs="Times New Roman"/>
          <w:szCs w:val="24"/>
        </w:rPr>
        <w:t>”)</w:t>
      </w:r>
      <w:r w:rsidR="00CC3F27" w:rsidRPr="00C96628">
        <w:rPr>
          <w:rFonts w:cs="Times New Roman"/>
          <w:szCs w:val="24"/>
        </w:rPr>
        <w:t xml:space="preserve"> </w:t>
      </w:r>
      <w:r w:rsidR="00BD7F5C" w:rsidRPr="000257AB">
        <w:rPr>
          <w:rFonts w:cs="Times New Roman"/>
          <w:szCs w:val="24"/>
        </w:rPr>
        <w:t>is pleased to</w:t>
      </w:r>
      <w:r w:rsidR="00394E2A">
        <w:rPr>
          <w:rFonts w:cs="Times New Roman"/>
          <w:szCs w:val="24"/>
        </w:rPr>
        <w:t xml:space="preserve"> </w:t>
      </w:r>
      <w:r w:rsidR="00D00F93">
        <w:rPr>
          <w:rFonts w:cs="Times New Roman"/>
          <w:szCs w:val="24"/>
        </w:rPr>
        <w:t>provide an update on the</w:t>
      </w:r>
      <w:r w:rsidR="00394E2A">
        <w:rPr>
          <w:rFonts w:cs="Times New Roman"/>
          <w:szCs w:val="24"/>
        </w:rPr>
        <w:t xml:space="preserve"> application for a Use Permit to Nevada County for the re-opening of the </w:t>
      </w:r>
      <w:r w:rsidR="00197AB2">
        <w:rPr>
          <w:rFonts w:cs="Times New Roman"/>
          <w:szCs w:val="24"/>
        </w:rPr>
        <w:t xml:space="preserve">historic past-producing </w:t>
      </w:r>
      <w:r w:rsidR="00394E2A">
        <w:rPr>
          <w:rFonts w:cs="Times New Roman"/>
          <w:szCs w:val="24"/>
        </w:rPr>
        <w:t>Idaho-Maryland Gold Mine.</w:t>
      </w:r>
      <w:r w:rsidR="00BD7F5C" w:rsidRPr="000257AB">
        <w:rPr>
          <w:rFonts w:cs="Times New Roman"/>
          <w:szCs w:val="24"/>
        </w:rPr>
        <w:t xml:space="preserve"> </w:t>
      </w:r>
    </w:p>
    <w:p w14:paraId="6DE8E69D" w14:textId="2A8ED82E" w:rsidR="00D00F93" w:rsidRDefault="00D00F93" w:rsidP="00394E2A">
      <w:pPr>
        <w:rPr>
          <w:rFonts w:cs="Times New Roman"/>
          <w:szCs w:val="24"/>
        </w:rPr>
      </w:pPr>
      <w:r>
        <w:rPr>
          <w:rFonts w:cs="Times New Roman"/>
          <w:szCs w:val="24"/>
        </w:rPr>
        <w:t xml:space="preserve">The Company </w:t>
      </w:r>
      <w:r w:rsidR="00B97561">
        <w:rPr>
          <w:rFonts w:cs="Times New Roman"/>
          <w:szCs w:val="24"/>
        </w:rPr>
        <w:t xml:space="preserve">previously </w:t>
      </w:r>
      <w:proofErr w:type="gramStart"/>
      <w:r>
        <w:rPr>
          <w:rFonts w:cs="Times New Roman"/>
          <w:szCs w:val="24"/>
        </w:rPr>
        <w:t>submitted an application</w:t>
      </w:r>
      <w:proofErr w:type="gramEnd"/>
      <w:r>
        <w:rPr>
          <w:rFonts w:cs="Times New Roman"/>
          <w:szCs w:val="24"/>
        </w:rPr>
        <w:t xml:space="preserve"> for a Use Permit to Nevada County as discussed </w:t>
      </w:r>
      <w:r w:rsidR="00197AB2">
        <w:rPr>
          <w:rFonts w:cs="Times New Roman"/>
          <w:szCs w:val="24"/>
        </w:rPr>
        <w:t>in</w:t>
      </w:r>
      <w:r w:rsidR="00B97561">
        <w:rPr>
          <w:rFonts w:cs="Times New Roman"/>
          <w:szCs w:val="24"/>
        </w:rPr>
        <w:t xml:space="preserve"> </w:t>
      </w:r>
      <w:r>
        <w:rPr>
          <w:rFonts w:cs="Times New Roman"/>
          <w:szCs w:val="24"/>
        </w:rPr>
        <w:t xml:space="preserve">news release dated November </w:t>
      </w:r>
      <w:r w:rsidR="00506BC6">
        <w:rPr>
          <w:rFonts w:cs="Times New Roman"/>
          <w:szCs w:val="24"/>
        </w:rPr>
        <w:t>21st, 2019</w:t>
      </w:r>
      <w:r w:rsidR="00197AB2">
        <w:rPr>
          <w:rFonts w:cs="Times New Roman"/>
          <w:szCs w:val="24"/>
        </w:rPr>
        <w:t>:</w:t>
      </w:r>
      <w:r>
        <w:rPr>
          <w:rFonts w:cs="Times New Roman"/>
          <w:szCs w:val="24"/>
        </w:rPr>
        <w:t xml:space="preserve"> </w:t>
      </w:r>
    </w:p>
    <w:p w14:paraId="11EAE197" w14:textId="1D2EDC1A" w:rsidR="00506BC6" w:rsidRPr="00506BC6" w:rsidRDefault="00A850E4" w:rsidP="00394E2A">
      <w:pPr>
        <w:rPr>
          <w:rFonts w:cs="Times New Roman"/>
          <w:sz w:val="18"/>
          <w:szCs w:val="18"/>
        </w:rPr>
      </w:pPr>
      <w:hyperlink r:id="rId9" w:history="1">
        <w:r w:rsidR="00506BC6" w:rsidRPr="00506BC6">
          <w:rPr>
            <w:rStyle w:val="Hyperlink"/>
            <w:rFonts w:cs="Times New Roman"/>
            <w:sz w:val="18"/>
            <w:szCs w:val="18"/>
          </w:rPr>
          <w:t>https://www.risegoldcorp.com/uploads/content/Nov21RiseGoldSubmitsPermitApplicationtoReopenIdahoMarylandGoldMine.pdf</w:t>
        </w:r>
      </w:hyperlink>
      <w:r w:rsidR="00506BC6" w:rsidRPr="00506BC6">
        <w:rPr>
          <w:rFonts w:cs="Times New Roman"/>
          <w:sz w:val="18"/>
          <w:szCs w:val="18"/>
        </w:rPr>
        <w:t xml:space="preserve"> </w:t>
      </w:r>
    </w:p>
    <w:p w14:paraId="116611BE" w14:textId="15A26322" w:rsidR="00506BC6" w:rsidRDefault="00197AB2" w:rsidP="00394E2A">
      <w:pPr>
        <w:rPr>
          <w:rFonts w:cs="Times New Roman"/>
          <w:szCs w:val="24"/>
        </w:rPr>
      </w:pPr>
      <w:r>
        <w:rPr>
          <w:rFonts w:cs="Times New Roman"/>
          <w:szCs w:val="24"/>
        </w:rPr>
        <w:t>A</w:t>
      </w:r>
      <w:r w:rsidR="00506BC6">
        <w:rPr>
          <w:rFonts w:cs="Times New Roman"/>
          <w:szCs w:val="24"/>
        </w:rPr>
        <w:t xml:space="preserve">ll </w:t>
      </w:r>
      <w:r w:rsidR="006D10EE">
        <w:rPr>
          <w:rFonts w:cs="Times New Roman"/>
          <w:szCs w:val="24"/>
        </w:rPr>
        <w:t>t</w:t>
      </w:r>
      <w:r w:rsidR="00506BC6">
        <w:rPr>
          <w:rFonts w:cs="Times New Roman"/>
          <w:szCs w:val="24"/>
        </w:rPr>
        <w:t xml:space="preserve">echnical </w:t>
      </w:r>
      <w:r w:rsidR="006D10EE">
        <w:rPr>
          <w:rFonts w:cs="Times New Roman"/>
          <w:szCs w:val="24"/>
        </w:rPr>
        <w:t>r</w:t>
      </w:r>
      <w:r w:rsidR="00506BC6">
        <w:rPr>
          <w:rFonts w:cs="Times New Roman"/>
          <w:szCs w:val="24"/>
        </w:rPr>
        <w:t xml:space="preserve">eports </w:t>
      </w:r>
      <w:r>
        <w:rPr>
          <w:rFonts w:cs="Times New Roman"/>
          <w:szCs w:val="24"/>
        </w:rPr>
        <w:t xml:space="preserve">required for the Draft Environmental Impact Report (“DEIR”) </w:t>
      </w:r>
      <w:r w:rsidR="00506BC6">
        <w:rPr>
          <w:rFonts w:cs="Times New Roman"/>
          <w:szCs w:val="24"/>
        </w:rPr>
        <w:t xml:space="preserve">are now either complete or in final </w:t>
      </w:r>
      <w:r w:rsidR="00506BC6" w:rsidRPr="00CF3FD0">
        <w:rPr>
          <w:rFonts w:cs="Times New Roman"/>
          <w:szCs w:val="24"/>
        </w:rPr>
        <w:t>dra</w:t>
      </w:r>
      <w:r w:rsidR="00506BC6" w:rsidRPr="002E3EFF">
        <w:rPr>
          <w:rFonts w:cs="Times New Roman"/>
          <w:szCs w:val="24"/>
        </w:rPr>
        <w:t>ft</w:t>
      </w:r>
      <w:r w:rsidR="00CF3FD0" w:rsidRPr="002E3EFF">
        <w:rPr>
          <w:rFonts w:cs="Times New Roman"/>
          <w:szCs w:val="24"/>
        </w:rPr>
        <w:t>.</w:t>
      </w:r>
      <w:r w:rsidR="00CF3FD0" w:rsidRPr="00CF3FD0">
        <w:rPr>
          <w:rFonts w:cs="Times New Roman"/>
          <w:szCs w:val="24"/>
        </w:rPr>
        <w:t xml:space="preserve"> </w:t>
      </w:r>
      <w:r w:rsidR="00CF3FD0" w:rsidRPr="00CF3FD0">
        <w:rPr>
          <w:color w:val="000000"/>
          <w:szCs w:val="24"/>
          <w:shd w:val="clear" w:color="auto" w:fill="FFFFFF"/>
        </w:rPr>
        <w:t xml:space="preserve">The timeline, from the application </w:t>
      </w:r>
      <w:r w:rsidR="00205E72">
        <w:rPr>
          <w:color w:val="000000"/>
          <w:szCs w:val="24"/>
          <w:shd w:val="clear" w:color="auto" w:fill="FFFFFF"/>
        </w:rPr>
        <w:t xml:space="preserve">submission </w:t>
      </w:r>
      <w:r w:rsidR="00CF3FD0" w:rsidRPr="00CF3FD0">
        <w:rPr>
          <w:color w:val="000000"/>
          <w:szCs w:val="24"/>
          <w:shd w:val="clear" w:color="auto" w:fill="FFFFFF"/>
        </w:rPr>
        <w:t>in November 2019 to land use approval, is expected to range from 12-18 months.  Construction and operational permits would follow as needed</w:t>
      </w:r>
      <w:r w:rsidR="00205E72">
        <w:rPr>
          <w:color w:val="000000"/>
          <w:szCs w:val="24"/>
          <w:shd w:val="clear" w:color="auto" w:fill="FFFFFF"/>
        </w:rPr>
        <w:t>.</w:t>
      </w:r>
    </w:p>
    <w:p w14:paraId="473681B7" w14:textId="50CFA137" w:rsidR="00506BC6" w:rsidRDefault="00506BC6" w:rsidP="00394E2A">
      <w:pPr>
        <w:rPr>
          <w:rFonts w:cs="Times New Roman"/>
          <w:szCs w:val="24"/>
        </w:rPr>
      </w:pPr>
      <w:r>
        <w:rPr>
          <w:rFonts w:cs="Times New Roman"/>
          <w:szCs w:val="24"/>
        </w:rPr>
        <w:t xml:space="preserve">The </w:t>
      </w:r>
      <w:r w:rsidR="006D10EE">
        <w:rPr>
          <w:rFonts w:cs="Times New Roman"/>
          <w:szCs w:val="24"/>
        </w:rPr>
        <w:t>t</w:t>
      </w:r>
      <w:r>
        <w:rPr>
          <w:rFonts w:cs="Times New Roman"/>
          <w:szCs w:val="24"/>
        </w:rPr>
        <w:t xml:space="preserve">echnical </w:t>
      </w:r>
      <w:r w:rsidR="006D10EE">
        <w:rPr>
          <w:rFonts w:cs="Times New Roman"/>
          <w:szCs w:val="24"/>
        </w:rPr>
        <w:t>r</w:t>
      </w:r>
      <w:r>
        <w:rPr>
          <w:rFonts w:cs="Times New Roman"/>
          <w:szCs w:val="24"/>
        </w:rPr>
        <w:t xml:space="preserve">eports </w:t>
      </w:r>
      <w:r w:rsidR="00B06C0A">
        <w:rPr>
          <w:rFonts w:cs="Times New Roman"/>
          <w:szCs w:val="24"/>
        </w:rPr>
        <w:t>conclude that</w:t>
      </w:r>
      <w:r>
        <w:rPr>
          <w:rFonts w:cs="Times New Roman"/>
          <w:szCs w:val="24"/>
        </w:rPr>
        <w:t xml:space="preserve"> the </w:t>
      </w:r>
      <w:r w:rsidR="00197AB2">
        <w:rPr>
          <w:rFonts w:cs="Times New Roman"/>
          <w:szCs w:val="24"/>
        </w:rPr>
        <w:t>Idaho-Maryland Project (“</w:t>
      </w:r>
      <w:r>
        <w:rPr>
          <w:rFonts w:cs="Times New Roman"/>
          <w:szCs w:val="24"/>
        </w:rPr>
        <w:t>IM Project</w:t>
      </w:r>
      <w:r w:rsidR="00197AB2">
        <w:rPr>
          <w:rFonts w:cs="Times New Roman"/>
          <w:szCs w:val="24"/>
        </w:rPr>
        <w:t>”)</w:t>
      </w:r>
      <w:r>
        <w:rPr>
          <w:rFonts w:cs="Times New Roman"/>
          <w:szCs w:val="24"/>
        </w:rPr>
        <w:t xml:space="preserve"> </w:t>
      </w:r>
      <w:r w:rsidR="00B06C0A">
        <w:rPr>
          <w:rFonts w:cs="Times New Roman"/>
          <w:szCs w:val="24"/>
        </w:rPr>
        <w:t>has</w:t>
      </w:r>
      <w:r>
        <w:rPr>
          <w:rFonts w:cs="Times New Roman"/>
          <w:szCs w:val="24"/>
        </w:rPr>
        <w:t xml:space="preserve"> no significant environmental impacts after mitigation</w:t>
      </w:r>
      <w:r w:rsidR="009E6F7D">
        <w:rPr>
          <w:rFonts w:cs="Times New Roman"/>
          <w:szCs w:val="24"/>
        </w:rPr>
        <w:t xml:space="preserve"> has been incorporated</w:t>
      </w:r>
      <w:r>
        <w:rPr>
          <w:rFonts w:cs="Times New Roman"/>
          <w:szCs w:val="24"/>
        </w:rPr>
        <w:t xml:space="preserve">. </w:t>
      </w:r>
      <w:r w:rsidR="00B06C0A">
        <w:rPr>
          <w:rFonts w:cs="Times New Roman"/>
          <w:szCs w:val="24"/>
        </w:rPr>
        <w:t>Preparation of t</w:t>
      </w:r>
      <w:r>
        <w:rPr>
          <w:rFonts w:cs="Times New Roman"/>
          <w:szCs w:val="24"/>
        </w:rPr>
        <w:t xml:space="preserve">he </w:t>
      </w:r>
      <w:r w:rsidR="006D10EE">
        <w:rPr>
          <w:rFonts w:cs="Times New Roman"/>
          <w:szCs w:val="24"/>
        </w:rPr>
        <w:t>DEIR</w:t>
      </w:r>
      <w:r w:rsidR="00B06C0A">
        <w:rPr>
          <w:rFonts w:cs="Times New Roman"/>
          <w:szCs w:val="24"/>
        </w:rPr>
        <w:t>, in accordance with the California Environmental Quality Act (“CEQA”),</w:t>
      </w:r>
      <w:r>
        <w:rPr>
          <w:rFonts w:cs="Times New Roman"/>
          <w:szCs w:val="24"/>
        </w:rPr>
        <w:t xml:space="preserve"> is expected to commence shortly. In </w:t>
      </w:r>
      <w:r w:rsidR="00C005AB">
        <w:rPr>
          <w:rFonts w:cs="Times New Roman"/>
          <w:szCs w:val="24"/>
        </w:rPr>
        <w:t>accordance with CEQA</w:t>
      </w:r>
      <w:r>
        <w:rPr>
          <w:rFonts w:cs="Times New Roman"/>
          <w:szCs w:val="24"/>
        </w:rPr>
        <w:t xml:space="preserve">, the </w:t>
      </w:r>
      <w:r w:rsidR="006D10EE">
        <w:rPr>
          <w:rFonts w:cs="Times New Roman"/>
          <w:szCs w:val="24"/>
        </w:rPr>
        <w:t xml:space="preserve">County will retain a </w:t>
      </w:r>
      <w:r w:rsidR="0043681C">
        <w:rPr>
          <w:rFonts w:cs="Times New Roman"/>
          <w:szCs w:val="24"/>
        </w:rPr>
        <w:t>3</w:t>
      </w:r>
      <w:r w:rsidR="0043681C" w:rsidRPr="0043681C">
        <w:rPr>
          <w:rFonts w:cs="Times New Roman"/>
          <w:szCs w:val="24"/>
          <w:vertAlign w:val="superscript"/>
        </w:rPr>
        <w:t>rd</w:t>
      </w:r>
      <w:r w:rsidR="0043681C">
        <w:rPr>
          <w:rFonts w:cs="Times New Roman"/>
          <w:szCs w:val="24"/>
        </w:rPr>
        <w:t xml:space="preserve"> party </w:t>
      </w:r>
      <w:r>
        <w:rPr>
          <w:rFonts w:cs="Times New Roman"/>
          <w:szCs w:val="24"/>
        </w:rPr>
        <w:t xml:space="preserve">independent consultant </w:t>
      </w:r>
      <w:r w:rsidR="0065349A">
        <w:rPr>
          <w:rFonts w:cs="Times New Roman"/>
          <w:szCs w:val="24"/>
        </w:rPr>
        <w:t>to</w:t>
      </w:r>
      <w:r>
        <w:rPr>
          <w:rFonts w:cs="Times New Roman"/>
          <w:szCs w:val="24"/>
        </w:rPr>
        <w:t xml:space="preserve"> peer review the </w:t>
      </w:r>
      <w:r w:rsidR="0065349A">
        <w:rPr>
          <w:rFonts w:cs="Times New Roman"/>
          <w:szCs w:val="24"/>
        </w:rPr>
        <w:t>t</w:t>
      </w:r>
      <w:r>
        <w:rPr>
          <w:rFonts w:cs="Times New Roman"/>
          <w:szCs w:val="24"/>
        </w:rPr>
        <w:t xml:space="preserve">echnical </w:t>
      </w:r>
      <w:r w:rsidR="0065349A">
        <w:rPr>
          <w:rFonts w:cs="Times New Roman"/>
          <w:szCs w:val="24"/>
        </w:rPr>
        <w:t>s</w:t>
      </w:r>
      <w:r>
        <w:rPr>
          <w:rFonts w:cs="Times New Roman"/>
          <w:szCs w:val="24"/>
        </w:rPr>
        <w:t xml:space="preserve">tudies </w:t>
      </w:r>
      <w:r w:rsidR="009E6F7D">
        <w:rPr>
          <w:rFonts w:cs="Times New Roman"/>
          <w:szCs w:val="24"/>
        </w:rPr>
        <w:t xml:space="preserve">and conclusions </w:t>
      </w:r>
      <w:r>
        <w:rPr>
          <w:rFonts w:cs="Times New Roman"/>
          <w:szCs w:val="24"/>
        </w:rPr>
        <w:t xml:space="preserve">and </w:t>
      </w:r>
      <w:r w:rsidR="0065349A">
        <w:rPr>
          <w:rFonts w:cs="Times New Roman"/>
          <w:szCs w:val="24"/>
        </w:rPr>
        <w:t xml:space="preserve">prepare </w:t>
      </w:r>
      <w:r w:rsidR="00C005AB">
        <w:rPr>
          <w:rFonts w:cs="Times New Roman"/>
          <w:szCs w:val="24"/>
        </w:rPr>
        <w:t>the DEIR</w:t>
      </w:r>
      <w:r>
        <w:rPr>
          <w:rFonts w:cs="Times New Roman"/>
          <w:szCs w:val="24"/>
        </w:rPr>
        <w:t xml:space="preserve">. </w:t>
      </w:r>
      <w:r w:rsidR="0065349A">
        <w:rPr>
          <w:rFonts w:cs="Times New Roman"/>
          <w:szCs w:val="24"/>
        </w:rPr>
        <w:t>The DEIR will provide a description of existing site conditions, project operations, and how the project may impact the existing conditions</w:t>
      </w:r>
      <w:r w:rsidR="0065349A" w:rsidRPr="002E3EFF">
        <w:rPr>
          <w:rFonts w:cs="Times New Roman"/>
          <w:szCs w:val="24"/>
        </w:rPr>
        <w:t>.</w:t>
      </w:r>
      <w:r w:rsidR="0065349A">
        <w:rPr>
          <w:rFonts w:cs="Times New Roman"/>
          <w:szCs w:val="24"/>
        </w:rPr>
        <w:t xml:space="preserve"> </w:t>
      </w:r>
      <w:r w:rsidR="00CF3FD0">
        <w:rPr>
          <w:rFonts w:cs="Times New Roman"/>
          <w:szCs w:val="24"/>
        </w:rPr>
        <w:t>Accordingly</w:t>
      </w:r>
      <w:r>
        <w:rPr>
          <w:rFonts w:cs="Times New Roman"/>
          <w:szCs w:val="24"/>
        </w:rPr>
        <w:t>, the</w:t>
      </w:r>
      <w:r w:rsidR="00B06C0A">
        <w:rPr>
          <w:rFonts w:cs="Times New Roman"/>
          <w:szCs w:val="24"/>
        </w:rPr>
        <w:t xml:space="preserve"> final</w:t>
      </w:r>
      <w:r>
        <w:rPr>
          <w:rFonts w:cs="Times New Roman"/>
          <w:szCs w:val="24"/>
        </w:rPr>
        <w:t xml:space="preserve"> judgement of the significance of impacts </w:t>
      </w:r>
      <w:r w:rsidR="002E3EFF">
        <w:rPr>
          <w:rFonts w:cs="Times New Roman"/>
          <w:szCs w:val="24"/>
        </w:rPr>
        <w:t>and mitigation measures are</w:t>
      </w:r>
      <w:r w:rsidR="00B06C0A">
        <w:rPr>
          <w:rFonts w:cs="Times New Roman"/>
          <w:szCs w:val="24"/>
        </w:rPr>
        <w:t xml:space="preserve"> determined by the </w:t>
      </w:r>
      <w:r w:rsidR="009E6F7D">
        <w:rPr>
          <w:rFonts w:cs="Times New Roman"/>
          <w:szCs w:val="24"/>
        </w:rPr>
        <w:t xml:space="preserve">County in consultation with its </w:t>
      </w:r>
      <w:r w:rsidR="00B06C0A">
        <w:rPr>
          <w:rFonts w:cs="Times New Roman"/>
          <w:szCs w:val="24"/>
        </w:rPr>
        <w:t>independent consultant</w:t>
      </w:r>
      <w:r>
        <w:rPr>
          <w:rFonts w:cs="Times New Roman"/>
          <w:szCs w:val="24"/>
        </w:rPr>
        <w:t xml:space="preserve">. However, based on the results of the </w:t>
      </w:r>
      <w:r w:rsidR="0065349A">
        <w:rPr>
          <w:rFonts w:cs="Times New Roman"/>
          <w:szCs w:val="24"/>
        </w:rPr>
        <w:t>t</w:t>
      </w:r>
      <w:r>
        <w:rPr>
          <w:rFonts w:cs="Times New Roman"/>
          <w:szCs w:val="24"/>
        </w:rPr>
        <w:t xml:space="preserve">echnical </w:t>
      </w:r>
      <w:r w:rsidR="0065349A">
        <w:rPr>
          <w:rFonts w:cs="Times New Roman"/>
          <w:szCs w:val="24"/>
        </w:rPr>
        <w:t>s</w:t>
      </w:r>
      <w:r>
        <w:rPr>
          <w:rFonts w:cs="Times New Roman"/>
          <w:szCs w:val="24"/>
        </w:rPr>
        <w:t>tudies, the Company believes the DEIR will arrive at a similar conclusion with no significant environmental impacts after mitigation</w:t>
      </w:r>
      <w:r w:rsidR="009E6F7D">
        <w:rPr>
          <w:rFonts w:cs="Times New Roman"/>
          <w:szCs w:val="24"/>
        </w:rPr>
        <w:t xml:space="preserve"> is incorporated</w:t>
      </w:r>
      <w:r>
        <w:rPr>
          <w:rFonts w:cs="Times New Roman"/>
          <w:szCs w:val="24"/>
        </w:rPr>
        <w:t xml:space="preserve">. </w:t>
      </w:r>
    </w:p>
    <w:p w14:paraId="15DA4124" w14:textId="25B330FC" w:rsidR="002C146B" w:rsidRPr="002C146B" w:rsidRDefault="002C146B" w:rsidP="002C146B">
      <w:pPr>
        <w:rPr>
          <w:rFonts w:cs="Times New Roman"/>
          <w:szCs w:val="24"/>
        </w:rPr>
      </w:pPr>
      <w:r>
        <w:rPr>
          <w:rFonts w:cs="Times New Roman"/>
          <w:szCs w:val="24"/>
        </w:rPr>
        <w:t xml:space="preserve">The Company’s </w:t>
      </w:r>
      <w:r w:rsidR="0065349A">
        <w:rPr>
          <w:rFonts w:cs="Times New Roman"/>
          <w:szCs w:val="24"/>
        </w:rPr>
        <w:t>t</w:t>
      </w:r>
      <w:r>
        <w:rPr>
          <w:rFonts w:cs="Times New Roman"/>
          <w:szCs w:val="24"/>
        </w:rPr>
        <w:t xml:space="preserve">echnical </w:t>
      </w:r>
      <w:r w:rsidR="0065349A">
        <w:rPr>
          <w:rFonts w:cs="Times New Roman"/>
          <w:szCs w:val="24"/>
        </w:rPr>
        <w:t>r</w:t>
      </w:r>
      <w:r w:rsidR="0043681C">
        <w:rPr>
          <w:rFonts w:cs="Times New Roman"/>
          <w:szCs w:val="24"/>
        </w:rPr>
        <w:t>eports</w:t>
      </w:r>
      <w:r>
        <w:rPr>
          <w:rFonts w:cs="Times New Roman"/>
          <w:szCs w:val="24"/>
        </w:rPr>
        <w:t xml:space="preserve"> </w:t>
      </w:r>
      <w:r w:rsidR="0043681C">
        <w:rPr>
          <w:rFonts w:cs="Times New Roman"/>
          <w:szCs w:val="24"/>
        </w:rPr>
        <w:t>included</w:t>
      </w:r>
      <w:r>
        <w:rPr>
          <w:rFonts w:cs="Times New Roman"/>
          <w:szCs w:val="24"/>
        </w:rPr>
        <w:t xml:space="preserve"> the participation of numerous highly qualified </w:t>
      </w:r>
      <w:r w:rsidRPr="002C146B">
        <w:rPr>
          <w:rFonts w:cs="Times New Roman"/>
          <w:szCs w:val="24"/>
        </w:rPr>
        <w:t xml:space="preserve">independent consultants and were completed over a ~9-month period at a </w:t>
      </w:r>
      <w:r w:rsidR="00CC661B">
        <w:rPr>
          <w:rFonts w:cs="Times New Roman"/>
          <w:szCs w:val="24"/>
        </w:rPr>
        <w:t xml:space="preserve">total combined </w:t>
      </w:r>
      <w:r w:rsidRPr="002C146B">
        <w:rPr>
          <w:rFonts w:cs="Times New Roman"/>
          <w:szCs w:val="24"/>
        </w:rPr>
        <w:t>cost of over US</w:t>
      </w:r>
      <w:r w:rsidR="009E6F7D">
        <w:rPr>
          <w:rFonts w:cs="Times New Roman"/>
          <w:szCs w:val="24"/>
        </w:rPr>
        <w:t xml:space="preserve"> </w:t>
      </w:r>
      <w:r w:rsidRPr="002C146B">
        <w:rPr>
          <w:rFonts w:cs="Times New Roman"/>
          <w:szCs w:val="24"/>
        </w:rPr>
        <w:t>$1 million. The strong financial condition of the Company allowed extra work to be conducted in numerous areas</w:t>
      </w:r>
      <w:r w:rsidR="0043681C">
        <w:rPr>
          <w:rFonts w:cs="Times New Roman"/>
          <w:szCs w:val="24"/>
        </w:rPr>
        <w:t xml:space="preserve"> to bolster the conclusions</w:t>
      </w:r>
      <w:r w:rsidRPr="002C146B">
        <w:rPr>
          <w:rFonts w:cs="Times New Roman"/>
          <w:szCs w:val="24"/>
        </w:rPr>
        <w:t>. Additional work in hydrology</w:t>
      </w:r>
      <w:r>
        <w:rPr>
          <w:rFonts w:cs="Times New Roman"/>
          <w:szCs w:val="24"/>
        </w:rPr>
        <w:t xml:space="preserve">, </w:t>
      </w:r>
      <w:r w:rsidRPr="002C146B">
        <w:rPr>
          <w:rFonts w:cs="Times New Roman"/>
          <w:szCs w:val="24"/>
        </w:rPr>
        <w:t>includ</w:t>
      </w:r>
      <w:r>
        <w:rPr>
          <w:rFonts w:cs="Times New Roman"/>
          <w:szCs w:val="24"/>
        </w:rPr>
        <w:t>ing</w:t>
      </w:r>
      <w:r w:rsidRPr="002C146B">
        <w:rPr>
          <w:rFonts w:cs="Times New Roman"/>
          <w:szCs w:val="24"/>
        </w:rPr>
        <w:t xml:space="preserve"> the digital modelling of groundwater and robust geomorphology studies</w:t>
      </w:r>
      <w:r>
        <w:rPr>
          <w:rFonts w:cs="Times New Roman"/>
          <w:szCs w:val="24"/>
        </w:rPr>
        <w:t>,</w:t>
      </w:r>
      <w:r w:rsidRPr="002C146B">
        <w:rPr>
          <w:rFonts w:cs="Times New Roman"/>
          <w:szCs w:val="24"/>
        </w:rPr>
        <w:t xml:space="preserve"> </w:t>
      </w:r>
      <w:r w:rsidR="0043681C">
        <w:rPr>
          <w:rFonts w:cs="Times New Roman"/>
          <w:szCs w:val="24"/>
        </w:rPr>
        <w:t>was completed with</w:t>
      </w:r>
      <w:r w:rsidRPr="002C146B">
        <w:rPr>
          <w:rFonts w:cs="Times New Roman"/>
          <w:szCs w:val="24"/>
        </w:rPr>
        <w:t xml:space="preserve"> the participation of five experts </w:t>
      </w:r>
      <w:r w:rsidRPr="002C146B">
        <w:rPr>
          <w:rFonts w:cs="Times New Roman"/>
          <w:color w:val="222222"/>
          <w:szCs w:val="24"/>
          <w:shd w:val="clear" w:color="auto" w:fill="FFFFFF"/>
        </w:rPr>
        <w:t>with doctorate</w:t>
      </w:r>
      <w:r>
        <w:rPr>
          <w:rFonts w:cs="Times New Roman"/>
          <w:color w:val="222222"/>
          <w:szCs w:val="24"/>
          <w:shd w:val="clear" w:color="auto" w:fill="FFFFFF"/>
        </w:rPr>
        <w:t xml:space="preserve"> degrees in their field</w:t>
      </w:r>
      <w:r w:rsidR="00CC661B">
        <w:rPr>
          <w:rFonts w:cs="Times New Roman"/>
          <w:color w:val="222222"/>
          <w:szCs w:val="24"/>
          <w:shd w:val="clear" w:color="auto" w:fill="FFFFFF"/>
        </w:rPr>
        <w:t>s</w:t>
      </w:r>
      <w:r>
        <w:rPr>
          <w:rFonts w:cs="Times New Roman"/>
          <w:color w:val="222222"/>
          <w:szCs w:val="24"/>
          <w:shd w:val="clear" w:color="auto" w:fill="FFFFFF"/>
        </w:rPr>
        <w:t>.</w:t>
      </w:r>
    </w:p>
    <w:p w14:paraId="6F201642" w14:textId="262311FD" w:rsidR="00EF4E12" w:rsidRDefault="00EF4E12" w:rsidP="00394E2A">
      <w:pPr>
        <w:rPr>
          <w:rFonts w:cs="Times New Roman"/>
          <w:szCs w:val="24"/>
        </w:rPr>
      </w:pPr>
      <w:r>
        <w:rPr>
          <w:rFonts w:cs="Times New Roman"/>
          <w:szCs w:val="24"/>
        </w:rPr>
        <w:t xml:space="preserve">A summary of the results from the Company’s </w:t>
      </w:r>
      <w:r w:rsidR="0065349A">
        <w:rPr>
          <w:rFonts w:cs="Times New Roman"/>
          <w:szCs w:val="24"/>
        </w:rPr>
        <w:t>t</w:t>
      </w:r>
      <w:r>
        <w:rPr>
          <w:rFonts w:cs="Times New Roman"/>
          <w:szCs w:val="24"/>
        </w:rPr>
        <w:t xml:space="preserve">echnical </w:t>
      </w:r>
      <w:r w:rsidR="0065349A">
        <w:rPr>
          <w:rFonts w:cs="Times New Roman"/>
          <w:szCs w:val="24"/>
        </w:rPr>
        <w:t>r</w:t>
      </w:r>
      <w:r>
        <w:rPr>
          <w:rFonts w:cs="Times New Roman"/>
          <w:szCs w:val="24"/>
        </w:rPr>
        <w:t>eports is provided in Table 1</w:t>
      </w:r>
      <w:r w:rsidR="00CC661B">
        <w:rPr>
          <w:rFonts w:cs="Times New Roman"/>
          <w:szCs w:val="24"/>
        </w:rPr>
        <w:t xml:space="preserve">. </w:t>
      </w:r>
      <w:r w:rsidR="004659D3">
        <w:rPr>
          <w:rFonts w:cs="Times New Roman"/>
          <w:szCs w:val="24"/>
        </w:rPr>
        <w:t>D</w:t>
      </w:r>
      <w:r w:rsidR="00CC661B">
        <w:rPr>
          <w:rFonts w:cs="Times New Roman"/>
          <w:szCs w:val="24"/>
        </w:rPr>
        <w:t>ocuments are</w:t>
      </w:r>
      <w:r w:rsidR="004659D3">
        <w:rPr>
          <w:rFonts w:cs="Times New Roman"/>
          <w:szCs w:val="24"/>
        </w:rPr>
        <w:t xml:space="preserve"> or will be available in the upcoming weeks</w:t>
      </w:r>
      <w:r>
        <w:rPr>
          <w:rFonts w:cs="Times New Roman"/>
          <w:szCs w:val="24"/>
        </w:rPr>
        <w:t xml:space="preserve"> on Nevada County’s website at the following link</w:t>
      </w:r>
      <w:r w:rsidR="00CC661B">
        <w:rPr>
          <w:rFonts w:cs="Times New Roman"/>
          <w:szCs w:val="24"/>
        </w:rPr>
        <w:t>:</w:t>
      </w:r>
      <w:r>
        <w:rPr>
          <w:rFonts w:cs="Times New Roman"/>
          <w:szCs w:val="24"/>
        </w:rPr>
        <w:t xml:space="preserve"> </w:t>
      </w:r>
      <w:hyperlink r:id="rId10" w:history="1">
        <w:r w:rsidR="004659D3" w:rsidRPr="000D527E">
          <w:rPr>
            <w:rStyle w:val="Hyperlink"/>
            <w:rFonts w:cs="Times New Roman"/>
            <w:sz w:val="18"/>
            <w:szCs w:val="18"/>
          </w:rPr>
          <w:t>https://www.mynevadacounty.com/2882/Application-Documents---Rise-Grass-Valle</w:t>
        </w:r>
      </w:hyperlink>
      <w:r w:rsidR="004659D3">
        <w:rPr>
          <w:rFonts w:cs="Times New Roman"/>
          <w:sz w:val="18"/>
          <w:szCs w:val="18"/>
        </w:rPr>
        <w:t xml:space="preserve"> </w:t>
      </w:r>
    </w:p>
    <w:p w14:paraId="76EFC93C" w14:textId="48115D59" w:rsidR="00EF4E12" w:rsidRDefault="00EF4E12" w:rsidP="00394E2A">
      <w:pPr>
        <w:rPr>
          <w:rFonts w:cs="Times New Roman"/>
          <w:szCs w:val="24"/>
        </w:rPr>
      </w:pPr>
      <w:r>
        <w:rPr>
          <w:rFonts w:cs="Times New Roman"/>
          <w:szCs w:val="24"/>
        </w:rPr>
        <w:lastRenderedPageBreak/>
        <w:t xml:space="preserve">Several reports are in the process of submittal and </w:t>
      </w:r>
      <w:r w:rsidR="00CC661B">
        <w:rPr>
          <w:rFonts w:cs="Times New Roman"/>
          <w:szCs w:val="24"/>
        </w:rPr>
        <w:t xml:space="preserve">will be posted in the upcoming weeks. </w:t>
      </w:r>
    </w:p>
    <w:p w14:paraId="7CF413D9" w14:textId="769F198D" w:rsidR="007D646E" w:rsidRDefault="007D646E" w:rsidP="007D646E">
      <w:pPr>
        <w:spacing w:after="0"/>
        <w:jc w:val="center"/>
        <w:rPr>
          <w:rFonts w:cs="Times New Roman"/>
          <w:b/>
          <w:sz w:val="22"/>
        </w:rPr>
      </w:pPr>
      <w:r w:rsidRPr="000257AB">
        <w:rPr>
          <w:rFonts w:cs="Times New Roman"/>
          <w:b/>
          <w:sz w:val="22"/>
        </w:rPr>
        <w:t xml:space="preserve">TABLE 1 – </w:t>
      </w:r>
      <w:r w:rsidR="00B97561">
        <w:rPr>
          <w:rFonts w:cs="Times New Roman"/>
          <w:b/>
          <w:sz w:val="22"/>
        </w:rPr>
        <w:t>Summary of Rise Gold Technical Reports</w:t>
      </w:r>
      <w:r w:rsidR="00B202AB" w:rsidRPr="00B202AB">
        <w:rPr>
          <w:rFonts w:cs="Times New Roman"/>
          <w:b/>
          <w:sz w:val="22"/>
          <w:vertAlign w:val="superscript"/>
        </w:rPr>
        <w:t>1</w:t>
      </w:r>
    </w:p>
    <w:p w14:paraId="5A3778B4" w14:textId="77777777" w:rsidR="00B97561" w:rsidRPr="00166E78" w:rsidRDefault="00B97561" w:rsidP="007D646E">
      <w:pPr>
        <w:spacing w:after="0"/>
        <w:jc w:val="center"/>
        <w:rPr>
          <w:rFonts w:cs="Times New Roman"/>
          <w:b/>
          <w:sz w:val="22"/>
        </w:rPr>
      </w:pPr>
    </w:p>
    <w:tbl>
      <w:tblPr>
        <w:tblW w:w="9215" w:type="dxa"/>
        <w:jc w:val="center"/>
        <w:tblLayout w:type="fixed"/>
        <w:tblLook w:val="04A0" w:firstRow="1" w:lastRow="0" w:firstColumn="1" w:lastColumn="0" w:noHBand="0" w:noVBand="1"/>
      </w:tblPr>
      <w:tblGrid>
        <w:gridCol w:w="1985"/>
        <w:gridCol w:w="3397"/>
        <w:gridCol w:w="3833"/>
      </w:tblGrid>
      <w:tr w:rsidR="00611262" w:rsidRPr="00EE5DAB" w14:paraId="4B1C0924" w14:textId="77777777" w:rsidTr="002E3EFF">
        <w:trPr>
          <w:trHeight w:hRule="exact" w:val="91"/>
          <w:tblHeader/>
          <w:jc w:val="center"/>
        </w:trPr>
        <w:tc>
          <w:tcPr>
            <w:tcW w:w="1985" w:type="dxa"/>
            <w:vMerge w:val="restart"/>
            <w:tcBorders>
              <w:top w:val="single" w:sz="4" w:space="0" w:color="auto"/>
              <w:left w:val="single" w:sz="4" w:space="0" w:color="auto"/>
              <w:bottom w:val="double" w:sz="4" w:space="0" w:color="auto"/>
              <w:right w:val="nil"/>
            </w:tcBorders>
            <w:shd w:val="clear" w:color="auto" w:fill="auto"/>
            <w:vAlign w:val="center"/>
            <w:hideMark/>
          </w:tcPr>
          <w:p w14:paraId="3AAA5D0D" w14:textId="27C9FB01" w:rsidR="00611262" w:rsidRPr="00611262" w:rsidRDefault="00611262" w:rsidP="001A4FEC">
            <w:pPr>
              <w:spacing w:after="0" w:line="240" w:lineRule="auto"/>
              <w:jc w:val="center"/>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Subject</w:t>
            </w:r>
          </w:p>
        </w:tc>
        <w:tc>
          <w:tcPr>
            <w:tcW w:w="3397" w:type="dxa"/>
            <w:vMerge w:val="restart"/>
            <w:tcBorders>
              <w:top w:val="single" w:sz="4" w:space="0" w:color="auto"/>
              <w:left w:val="nil"/>
              <w:bottom w:val="double" w:sz="4" w:space="0" w:color="auto"/>
              <w:right w:val="nil"/>
            </w:tcBorders>
            <w:shd w:val="clear" w:color="auto" w:fill="auto"/>
            <w:vAlign w:val="center"/>
            <w:hideMark/>
          </w:tcPr>
          <w:p w14:paraId="03534DAF" w14:textId="509592E4" w:rsidR="00611262" w:rsidRPr="00611262" w:rsidRDefault="00611262" w:rsidP="001A4FEC">
            <w:pPr>
              <w:spacing w:after="0" w:line="240" w:lineRule="auto"/>
              <w:jc w:val="center"/>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Potential</w:t>
            </w:r>
          </w:p>
          <w:p w14:paraId="581D2AAD" w14:textId="1531095A" w:rsidR="00611262" w:rsidRPr="00611262" w:rsidRDefault="00611262" w:rsidP="001A4FEC">
            <w:pPr>
              <w:spacing w:after="0" w:line="240" w:lineRule="auto"/>
              <w:jc w:val="center"/>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Impacts</w:t>
            </w:r>
          </w:p>
        </w:tc>
        <w:tc>
          <w:tcPr>
            <w:tcW w:w="3833" w:type="dxa"/>
            <w:vMerge w:val="restart"/>
            <w:tcBorders>
              <w:top w:val="single" w:sz="4" w:space="0" w:color="auto"/>
              <w:left w:val="nil"/>
              <w:bottom w:val="double" w:sz="4" w:space="0" w:color="auto"/>
              <w:right w:val="single" w:sz="4" w:space="0" w:color="auto"/>
            </w:tcBorders>
            <w:shd w:val="clear" w:color="auto" w:fill="auto"/>
            <w:vAlign w:val="center"/>
            <w:hideMark/>
          </w:tcPr>
          <w:p w14:paraId="71FB211C" w14:textId="573B2E41" w:rsidR="00611262" w:rsidRPr="00611262" w:rsidRDefault="00611262" w:rsidP="001A4FEC">
            <w:pPr>
              <w:spacing w:after="0" w:line="240" w:lineRule="auto"/>
              <w:jc w:val="center"/>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Proposed Mitigations</w:t>
            </w:r>
          </w:p>
        </w:tc>
      </w:tr>
      <w:tr w:rsidR="00611262" w:rsidRPr="00EE5DAB" w14:paraId="1C5E7F4E" w14:textId="77777777" w:rsidTr="002E3EFF">
        <w:trPr>
          <w:trHeight w:val="458"/>
          <w:tblHeader/>
          <w:jc w:val="center"/>
        </w:trPr>
        <w:tc>
          <w:tcPr>
            <w:tcW w:w="1985" w:type="dxa"/>
            <w:vMerge/>
            <w:tcBorders>
              <w:left w:val="single" w:sz="4" w:space="0" w:color="auto"/>
              <w:bottom w:val="double" w:sz="4" w:space="0" w:color="auto"/>
              <w:right w:val="nil"/>
            </w:tcBorders>
            <w:vAlign w:val="center"/>
            <w:hideMark/>
          </w:tcPr>
          <w:p w14:paraId="0D9778AF" w14:textId="77777777" w:rsidR="00611262" w:rsidRPr="00611262" w:rsidRDefault="00611262" w:rsidP="001A4FEC">
            <w:pPr>
              <w:spacing w:after="0" w:line="240" w:lineRule="auto"/>
              <w:jc w:val="left"/>
              <w:rPr>
                <w:rFonts w:eastAsia="Times New Roman" w:cs="Times New Roman"/>
                <w:b/>
                <w:bCs/>
                <w:color w:val="000000"/>
                <w:sz w:val="18"/>
                <w:szCs w:val="18"/>
                <w:lang w:eastAsia="en-CA"/>
              </w:rPr>
            </w:pPr>
          </w:p>
        </w:tc>
        <w:tc>
          <w:tcPr>
            <w:tcW w:w="3397" w:type="dxa"/>
            <w:vMerge/>
            <w:tcBorders>
              <w:left w:val="nil"/>
              <w:bottom w:val="double" w:sz="4" w:space="0" w:color="auto"/>
              <w:right w:val="nil"/>
            </w:tcBorders>
            <w:vAlign w:val="center"/>
            <w:hideMark/>
          </w:tcPr>
          <w:p w14:paraId="47B50C15" w14:textId="77777777" w:rsidR="00611262" w:rsidRPr="00611262" w:rsidRDefault="00611262" w:rsidP="001A4FEC">
            <w:pPr>
              <w:spacing w:after="0" w:line="240" w:lineRule="auto"/>
              <w:jc w:val="left"/>
              <w:rPr>
                <w:rFonts w:eastAsia="Times New Roman" w:cs="Times New Roman"/>
                <w:b/>
                <w:bCs/>
                <w:color w:val="000000"/>
                <w:sz w:val="18"/>
                <w:szCs w:val="18"/>
                <w:lang w:eastAsia="en-CA"/>
              </w:rPr>
            </w:pPr>
          </w:p>
        </w:tc>
        <w:tc>
          <w:tcPr>
            <w:tcW w:w="3833" w:type="dxa"/>
            <w:vMerge/>
            <w:tcBorders>
              <w:left w:val="nil"/>
              <w:bottom w:val="double" w:sz="4" w:space="0" w:color="auto"/>
              <w:right w:val="single" w:sz="4" w:space="0" w:color="auto"/>
            </w:tcBorders>
            <w:vAlign w:val="center"/>
            <w:hideMark/>
          </w:tcPr>
          <w:p w14:paraId="079D6536" w14:textId="77777777" w:rsidR="00611262" w:rsidRPr="00611262" w:rsidRDefault="00611262" w:rsidP="001A4FEC">
            <w:pPr>
              <w:spacing w:after="0" w:line="240" w:lineRule="auto"/>
              <w:jc w:val="left"/>
              <w:rPr>
                <w:rFonts w:eastAsia="Times New Roman" w:cs="Times New Roman"/>
                <w:b/>
                <w:bCs/>
                <w:color w:val="000000"/>
                <w:sz w:val="18"/>
                <w:szCs w:val="18"/>
                <w:lang w:eastAsia="en-CA"/>
              </w:rPr>
            </w:pPr>
          </w:p>
        </w:tc>
      </w:tr>
      <w:tr w:rsidR="00DA3428" w:rsidRPr="00EE5DAB" w14:paraId="2C5E68DC" w14:textId="77777777" w:rsidTr="002E3EFF">
        <w:trPr>
          <w:trHeight w:val="300"/>
          <w:jc w:val="center"/>
        </w:trPr>
        <w:tc>
          <w:tcPr>
            <w:tcW w:w="9215" w:type="dxa"/>
            <w:gridSpan w:val="3"/>
            <w:tcBorders>
              <w:top w:val="doub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A091413" w14:textId="2A9A7D33" w:rsidR="00DA3428" w:rsidRPr="00611262" w:rsidRDefault="00DA3428" w:rsidP="00DA3428">
            <w:pPr>
              <w:spacing w:after="0" w:line="240" w:lineRule="auto"/>
              <w:jc w:val="left"/>
              <w:rPr>
                <w:rFonts w:eastAsia="Times New Roman" w:cs="Times New Roman"/>
                <w:color w:val="000000"/>
                <w:sz w:val="18"/>
                <w:szCs w:val="18"/>
                <w:lang w:eastAsia="en-CA"/>
              </w:rPr>
            </w:pPr>
            <w:r w:rsidRPr="00DA3428">
              <w:rPr>
                <w:rFonts w:eastAsia="Times New Roman" w:cs="Times New Roman"/>
                <w:b/>
                <w:bCs/>
                <w:color w:val="000000"/>
                <w:sz w:val="18"/>
                <w:szCs w:val="18"/>
                <w:lang w:eastAsia="en-CA"/>
              </w:rPr>
              <w:t>Aesthetics</w:t>
            </w:r>
            <w:r>
              <w:rPr>
                <w:rFonts w:eastAsia="Times New Roman" w:cs="Times New Roman"/>
                <w:b/>
                <w:bCs/>
                <w:color w:val="000000"/>
                <w:sz w:val="18"/>
                <w:szCs w:val="18"/>
                <w:lang w:eastAsia="en-CA"/>
              </w:rPr>
              <w:t xml:space="preserve"> – Technical Report by Benchmark Resources</w:t>
            </w:r>
          </w:p>
        </w:tc>
      </w:tr>
      <w:tr w:rsidR="00DA3428" w:rsidRPr="00EE5DAB" w14:paraId="4FCB4242" w14:textId="77777777" w:rsidTr="00426067">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25A777B8" w14:textId="77777777" w:rsidR="00426067" w:rsidRDefault="00426067" w:rsidP="00426067">
            <w:pPr>
              <w:spacing w:after="0" w:line="240" w:lineRule="auto"/>
              <w:jc w:val="left"/>
              <w:rPr>
                <w:rFonts w:eastAsia="Times New Roman" w:cs="Times New Roman"/>
                <w:color w:val="000000"/>
                <w:sz w:val="18"/>
                <w:szCs w:val="18"/>
                <w:lang w:eastAsia="en-CA"/>
              </w:rPr>
            </w:pPr>
          </w:p>
          <w:p w14:paraId="509BB3F4" w14:textId="5E9C1A3D" w:rsidR="00DA3428" w:rsidRPr="00426067" w:rsidRDefault="00DA3428" w:rsidP="00426067">
            <w:pPr>
              <w:spacing w:after="0" w:line="240" w:lineRule="auto"/>
              <w:jc w:val="left"/>
              <w:rPr>
                <w:rFonts w:eastAsia="Times New Roman" w:cs="Times New Roman"/>
                <w:b/>
                <w:bCs/>
                <w:color w:val="000000"/>
                <w:sz w:val="18"/>
                <w:szCs w:val="18"/>
                <w:lang w:eastAsia="en-CA"/>
              </w:rPr>
            </w:pPr>
            <w:r w:rsidRPr="00426067">
              <w:rPr>
                <w:rFonts w:eastAsia="Times New Roman" w:cs="Times New Roman"/>
                <w:b/>
                <w:bCs/>
                <w:color w:val="000000"/>
                <w:sz w:val="18"/>
                <w:szCs w:val="18"/>
                <w:lang w:eastAsia="en-CA"/>
              </w:rPr>
              <w:t>Aesthetics</w:t>
            </w:r>
          </w:p>
        </w:tc>
        <w:tc>
          <w:tcPr>
            <w:tcW w:w="3397" w:type="dxa"/>
            <w:tcBorders>
              <w:top w:val="single" w:sz="4" w:space="0" w:color="auto"/>
              <w:left w:val="nil"/>
              <w:bottom w:val="single" w:sz="4" w:space="0" w:color="auto"/>
              <w:right w:val="nil"/>
            </w:tcBorders>
            <w:shd w:val="clear" w:color="auto" w:fill="auto"/>
            <w:noWrap/>
          </w:tcPr>
          <w:p w14:paraId="46129E8F" w14:textId="77777777" w:rsidR="00DA3428" w:rsidRDefault="00DA3428" w:rsidP="00DA3428">
            <w:pPr>
              <w:spacing w:after="0" w:line="240" w:lineRule="auto"/>
              <w:jc w:val="left"/>
              <w:rPr>
                <w:rFonts w:eastAsia="Times New Roman" w:cs="Times New Roman"/>
                <w:b/>
                <w:bCs/>
                <w:color w:val="000000"/>
                <w:sz w:val="18"/>
                <w:szCs w:val="18"/>
                <w:lang w:eastAsia="en-CA"/>
              </w:rPr>
            </w:pPr>
          </w:p>
          <w:p w14:paraId="5359A432" w14:textId="385AA019" w:rsidR="00DA3428" w:rsidRPr="00611262" w:rsidRDefault="00DA3428" w:rsidP="00DA3428">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 xml:space="preserve">Less than significant </w:t>
            </w:r>
          </w:p>
          <w:p w14:paraId="30FD009C" w14:textId="77777777" w:rsidR="00DA3428" w:rsidRPr="00611262" w:rsidRDefault="00DA3428" w:rsidP="00DA3428">
            <w:pPr>
              <w:spacing w:after="0" w:line="240" w:lineRule="auto"/>
              <w:jc w:val="left"/>
              <w:rPr>
                <w:rFonts w:eastAsia="Times New Roman" w:cs="Times New Roman"/>
                <w:color w:val="000000"/>
                <w:sz w:val="18"/>
                <w:szCs w:val="18"/>
                <w:lang w:eastAsia="en-CA"/>
              </w:rPr>
            </w:pPr>
          </w:p>
          <w:p w14:paraId="3F1EA943" w14:textId="0AAF137B" w:rsidR="00DA3428" w:rsidRDefault="00DA3428" w:rsidP="00DA342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Brunswick Industrial Site largely shielded from public views by trees and vegetation. No illumination from lighting beyond property boundary. </w:t>
            </w:r>
          </w:p>
          <w:p w14:paraId="00536E30" w14:textId="4C09FD7D" w:rsidR="00DA3428" w:rsidRPr="00611262" w:rsidRDefault="00DA3428" w:rsidP="00DA3428">
            <w:pPr>
              <w:spacing w:after="0" w:line="240" w:lineRule="auto"/>
              <w:jc w:val="left"/>
              <w:rPr>
                <w:rFonts w:eastAsia="Times New Roman" w:cs="Times New Roman"/>
                <w:color w:val="000000"/>
                <w:sz w:val="18"/>
                <w:szCs w:val="18"/>
                <w:lang w:eastAsia="en-CA"/>
              </w:rPr>
            </w:pPr>
          </w:p>
        </w:tc>
        <w:tc>
          <w:tcPr>
            <w:tcW w:w="3833" w:type="dxa"/>
            <w:tcBorders>
              <w:top w:val="single" w:sz="4" w:space="0" w:color="auto"/>
              <w:left w:val="nil"/>
              <w:bottom w:val="single" w:sz="4" w:space="0" w:color="auto"/>
              <w:right w:val="single" w:sz="4" w:space="0" w:color="auto"/>
            </w:tcBorders>
            <w:shd w:val="clear" w:color="auto" w:fill="auto"/>
            <w:noWrap/>
          </w:tcPr>
          <w:p w14:paraId="248842BC" w14:textId="77777777" w:rsidR="00DA3428" w:rsidRDefault="00DA3428" w:rsidP="00DA3428">
            <w:pPr>
              <w:spacing w:after="0" w:line="240" w:lineRule="auto"/>
              <w:jc w:val="left"/>
              <w:rPr>
                <w:rFonts w:eastAsia="Times New Roman" w:cs="Times New Roman"/>
                <w:color w:val="000000"/>
                <w:sz w:val="18"/>
                <w:szCs w:val="18"/>
                <w:lang w:eastAsia="en-CA"/>
              </w:rPr>
            </w:pPr>
          </w:p>
          <w:p w14:paraId="645B0D59" w14:textId="332B7084" w:rsidR="00DA3428" w:rsidRPr="00611262" w:rsidRDefault="00DA3428" w:rsidP="00DA342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None Required</w:t>
            </w:r>
          </w:p>
          <w:p w14:paraId="1BB6D30C" w14:textId="77777777" w:rsidR="00DA3428" w:rsidRPr="00611262" w:rsidRDefault="00DA3428" w:rsidP="00DA3428">
            <w:pPr>
              <w:spacing w:after="0" w:line="240" w:lineRule="auto"/>
              <w:jc w:val="left"/>
              <w:rPr>
                <w:rFonts w:eastAsia="Times New Roman" w:cs="Times New Roman"/>
                <w:color w:val="000000"/>
                <w:sz w:val="18"/>
                <w:szCs w:val="18"/>
                <w:lang w:eastAsia="en-CA"/>
              </w:rPr>
            </w:pPr>
          </w:p>
        </w:tc>
      </w:tr>
      <w:tr w:rsidR="00DA3428" w:rsidRPr="00EE5DAB" w14:paraId="465D9F0C" w14:textId="77777777" w:rsidTr="002E3EFF">
        <w:trPr>
          <w:trHeight w:val="300"/>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166231C" w14:textId="5CFBD747" w:rsidR="00DA3428" w:rsidRPr="00977B6F" w:rsidRDefault="00977B6F" w:rsidP="00DA3428">
            <w:pPr>
              <w:spacing w:after="0" w:line="240" w:lineRule="auto"/>
              <w:jc w:val="left"/>
              <w:rPr>
                <w:rFonts w:eastAsia="Times New Roman" w:cs="Times New Roman"/>
                <w:b/>
                <w:bCs/>
                <w:color w:val="000000"/>
                <w:sz w:val="18"/>
                <w:szCs w:val="18"/>
                <w:lang w:eastAsia="en-CA"/>
              </w:rPr>
            </w:pPr>
            <w:r w:rsidRPr="00977B6F">
              <w:rPr>
                <w:rFonts w:eastAsia="Times New Roman" w:cs="Times New Roman"/>
                <w:b/>
                <w:bCs/>
                <w:color w:val="000000"/>
                <w:sz w:val="18"/>
                <w:szCs w:val="18"/>
                <w:lang w:eastAsia="en-CA"/>
              </w:rPr>
              <w:t>Air Quality – Technical Report by Dudek</w:t>
            </w:r>
          </w:p>
        </w:tc>
      </w:tr>
      <w:tr w:rsidR="00DA3428" w:rsidRPr="00EE5DAB" w14:paraId="678FBE78" w14:textId="77777777" w:rsidTr="005F4086">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vAlign w:val="center"/>
          </w:tcPr>
          <w:p w14:paraId="7250179C" w14:textId="77777777" w:rsidR="00426067" w:rsidRPr="00426067" w:rsidRDefault="00426067" w:rsidP="005F4086">
            <w:pPr>
              <w:spacing w:after="0" w:line="240" w:lineRule="auto"/>
              <w:jc w:val="left"/>
              <w:rPr>
                <w:rFonts w:eastAsia="Times New Roman" w:cs="Times New Roman"/>
                <w:b/>
                <w:bCs/>
                <w:color w:val="000000"/>
                <w:sz w:val="18"/>
                <w:szCs w:val="18"/>
                <w:lang w:eastAsia="en-CA"/>
              </w:rPr>
            </w:pPr>
          </w:p>
          <w:p w14:paraId="66CD65C7" w14:textId="77777777" w:rsidR="00DA3428" w:rsidRPr="00426067" w:rsidRDefault="00977B6F" w:rsidP="005F4086">
            <w:pPr>
              <w:spacing w:after="0" w:line="240" w:lineRule="auto"/>
              <w:jc w:val="left"/>
              <w:rPr>
                <w:rFonts w:eastAsia="Times New Roman" w:cs="Times New Roman"/>
                <w:b/>
                <w:bCs/>
                <w:color w:val="000000"/>
                <w:sz w:val="18"/>
                <w:szCs w:val="18"/>
                <w:lang w:eastAsia="en-CA"/>
              </w:rPr>
            </w:pPr>
            <w:r w:rsidRPr="00426067">
              <w:rPr>
                <w:rFonts w:eastAsia="Times New Roman" w:cs="Times New Roman"/>
                <w:b/>
                <w:bCs/>
                <w:color w:val="000000"/>
                <w:sz w:val="18"/>
                <w:szCs w:val="18"/>
                <w:lang w:eastAsia="en-CA"/>
              </w:rPr>
              <w:t>Greenhouse Gas Emissions</w:t>
            </w:r>
          </w:p>
          <w:p w14:paraId="4ABF2D64" w14:textId="05A6B07D" w:rsidR="00426067" w:rsidRPr="00DA3428" w:rsidRDefault="00426067" w:rsidP="005F4086">
            <w:pPr>
              <w:spacing w:after="0" w:line="240" w:lineRule="auto"/>
              <w:jc w:val="left"/>
              <w:rPr>
                <w:rFonts w:eastAsia="Times New Roman" w:cs="Times New Roman"/>
                <w:b/>
                <w:bCs/>
                <w:color w:val="000000"/>
                <w:sz w:val="18"/>
                <w:szCs w:val="18"/>
                <w:lang w:eastAsia="en-CA"/>
              </w:rPr>
            </w:pPr>
          </w:p>
        </w:tc>
        <w:tc>
          <w:tcPr>
            <w:tcW w:w="3397" w:type="dxa"/>
            <w:tcBorders>
              <w:top w:val="single" w:sz="4" w:space="0" w:color="auto"/>
              <w:left w:val="nil"/>
              <w:bottom w:val="single" w:sz="4" w:space="0" w:color="auto"/>
              <w:right w:val="nil"/>
            </w:tcBorders>
            <w:shd w:val="clear" w:color="auto" w:fill="auto"/>
            <w:noWrap/>
            <w:vAlign w:val="center"/>
          </w:tcPr>
          <w:p w14:paraId="70C192E9" w14:textId="7D1AD051" w:rsidR="00DA3428" w:rsidRPr="00611262" w:rsidRDefault="00DA3428" w:rsidP="005F4086">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 xml:space="preserve">Less than significant </w:t>
            </w:r>
          </w:p>
          <w:p w14:paraId="233D3FBA" w14:textId="36C97490" w:rsidR="00DA3428" w:rsidRPr="00611262" w:rsidRDefault="00DA3428" w:rsidP="005F4086">
            <w:pPr>
              <w:spacing w:after="0" w:line="240" w:lineRule="auto"/>
              <w:jc w:val="left"/>
              <w:rPr>
                <w:rFonts w:eastAsia="Times New Roman" w:cs="Times New Roman"/>
                <w:color w:val="000000"/>
                <w:sz w:val="18"/>
                <w:szCs w:val="18"/>
                <w:lang w:eastAsia="en-CA"/>
              </w:rPr>
            </w:pPr>
          </w:p>
        </w:tc>
        <w:tc>
          <w:tcPr>
            <w:tcW w:w="3833" w:type="dxa"/>
            <w:tcBorders>
              <w:top w:val="single" w:sz="4" w:space="0" w:color="auto"/>
              <w:left w:val="nil"/>
              <w:bottom w:val="single" w:sz="4" w:space="0" w:color="auto"/>
              <w:right w:val="single" w:sz="4" w:space="0" w:color="auto"/>
            </w:tcBorders>
            <w:shd w:val="clear" w:color="auto" w:fill="auto"/>
            <w:noWrap/>
            <w:vAlign w:val="center"/>
          </w:tcPr>
          <w:p w14:paraId="1C6CE66A" w14:textId="77777777" w:rsidR="00DA3428" w:rsidRDefault="00DA3428" w:rsidP="005F4086">
            <w:pPr>
              <w:spacing w:after="0" w:line="240" w:lineRule="auto"/>
              <w:jc w:val="left"/>
              <w:rPr>
                <w:rFonts w:eastAsia="Times New Roman" w:cs="Times New Roman"/>
                <w:color w:val="000000"/>
                <w:sz w:val="18"/>
                <w:szCs w:val="18"/>
                <w:lang w:eastAsia="en-CA"/>
              </w:rPr>
            </w:pPr>
          </w:p>
          <w:p w14:paraId="384160A0" w14:textId="6CB6AAF5" w:rsidR="00DA3428" w:rsidRPr="00611262" w:rsidRDefault="00977B6F" w:rsidP="005F4086">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None Required</w:t>
            </w:r>
          </w:p>
          <w:p w14:paraId="7FC299B5" w14:textId="77777777" w:rsidR="00DA3428" w:rsidRPr="00611262" w:rsidRDefault="00DA3428" w:rsidP="005F4086">
            <w:pPr>
              <w:spacing w:after="0" w:line="240" w:lineRule="auto"/>
              <w:jc w:val="left"/>
              <w:rPr>
                <w:rFonts w:eastAsia="Times New Roman" w:cs="Times New Roman"/>
                <w:color w:val="000000"/>
                <w:sz w:val="18"/>
                <w:szCs w:val="18"/>
                <w:lang w:eastAsia="en-CA"/>
              </w:rPr>
            </w:pPr>
          </w:p>
        </w:tc>
      </w:tr>
      <w:tr w:rsidR="005F4086" w:rsidRPr="00EE5DAB" w14:paraId="62F510DD" w14:textId="77777777" w:rsidTr="00242F2E">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3319A9CE" w14:textId="77777777" w:rsidR="00242F2E" w:rsidRDefault="00242F2E" w:rsidP="00242F2E">
            <w:pPr>
              <w:spacing w:after="0" w:line="240" w:lineRule="auto"/>
              <w:jc w:val="left"/>
              <w:rPr>
                <w:rFonts w:eastAsia="Times New Roman" w:cs="Times New Roman"/>
                <w:b/>
                <w:bCs/>
                <w:color w:val="000000"/>
                <w:sz w:val="18"/>
                <w:szCs w:val="18"/>
                <w:lang w:eastAsia="en-CA"/>
              </w:rPr>
            </w:pPr>
          </w:p>
          <w:p w14:paraId="77DB631A" w14:textId="250B0709" w:rsidR="005F4086" w:rsidRPr="00A52F0D" w:rsidRDefault="005F4086" w:rsidP="00242F2E">
            <w:pPr>
              <w:spacing w:after="0" w:line="240" w:lineRule="auto"/>
              <w:jc w:val="left"/>
              <w:rPr>
                <w:rFonts w:eastAsia="Times New Roman" w:cs="Times New Roman"/>
                <w:b/>
                <w:bCs/>
                <w:color w:val="000000"/>
                <w:sz w:val="18"/>
                <w:szCs w:val="18"/>
                <w:lang w:eastAsia="en-CA"/>
              </w:rPr>
            </w:pPr>
            <w:r w:rsidRPr="00A52F0D">
              <w:rPr>
                <w:rFonts w:eastAsia="Times New Roman" w:cs="Times New Roman"/>
                <w:b/>
                <w:bCs/>
                <w:color w:val="000000"/>
                <w:sz w:val="18"/>
                <w:szCs w:val="18"/>
                <w:lang w:eastAsia="en-CA"/>
              </w:rPr>
              <w:t>Odors</w:t>
            </w:r>
          </w:p>
        </w:tc>
        <w:tc>
          <w:tcPr>
            <w:tcW w:w="3397" w:type="dxa"/>
            <w:tcBorders>
              <w:top w:val="single" w:sz="4" w:space="0" w:color="auto"/>
              <w:left w:val="nil"/>
              <w:bottom w:val="single" w:sz="4" w:space="0" w:color="auto"/>
              <w:right w:val="nil"/>
            </w:tcBorders>
            <w:shd w:val="clear" w:color="auto" w:fill="auto"/>
            <w:noWrap/>
          </w:tcPr>
          <w:p w14:paraId="02CF4837" w14:textId="77777777" w:rsidR="005F4086" w:rsidRDefault="005F4086" w:rsidP="00242F2E">
            <w:pPr>
              <w:spacing w:after="0" w:line="240" w:lineRule="auto"/>
              <w:jc w:val="left"/>
              <w:rPr>
                <w:rFonts w:eastAsia="Times New Roman" w:cs="Times New Roman"/>
                <w:b/>
                <w:bCs/>
                <w:color w:val="000000"/>
                <w:sz w:val="18"/>
                <w:szCs w:val="18"/>
                <w:lang w:eastAsia="en-CA"/>
              </w:rPr>
            </w:pPr>
          </w:p>
          <w:p w14:paraId="6512249E" w14:textId="77777777" w:rsidR="005F4086" w:rsidRPr="00611262" w:rsidRDefault="005F4086" w:rsidP="00242F2E">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 xml:space="preserve">Less than significant </w:t>
            </w:r>
          </w:p>
          <w:p w14:paraId="3675CAE4" w14:textId="77777777" w:rsidR="005F4086" w:rsidRPr="00611262" w:rsidRDefault="005F4086" w:rsidP="00242F2E">
            <w:pPr>
              <w:spacing w:after="0" w:line="240" w:lineRule="auto"/>
              <w:jc w:val="left"/>
              <w:rPr>
                <w:rFonts w:eastAsia="Times New Roman" w:cs="Times New Roman"/>
                <w:b/>
                <w:bCs/>
                <w:color w:val="000000"/>
                <w:sz w:val="18"/>
                <w:szCs w:val="18"/>
                <w:lang w:eastAsia="en-CA"/>
              </w:rPr>
            </w:pPr>
          </w:p>
        </w:tc>
        <w:tc>
          <w:tcPr>
            <w:tcW w:w="3833" w:type="dxa"/>
            <w:tcBorders>
              <w:top w:val="single" w:sz="4" w:space="0" w:color="auto"/>
              <w:left w:val="nil"/>
              <w:bottom w:val="single" w:sz="4" w:space="0" w:color="auto"/>
              <w:right w:val="single" w:sz="4" w:space="0" w:color="auto"/>
            </w:tcBorders>
            <w:shd w:val="clear" w:color="auto" w:fill="auto"/>
            <w:noWrap/>
            <w:vAlign w:val="center"/>
          </w:tcPr>
          <w:p w14:paraId="0413BBEA" w14:textId="77777777" w:rsidR="005F4086" w:rsidRDefault="005F4086" w:rsidP="005F4086">
            <w:pPr>
              <w:spacing w:after="0" w:line="240" w:lineRule="auto"/>
              <w:jc w:val="left"/>
              <w:rPr>
                <w:rFonts w:eastAsia="Times New Roman" w:cs="Times New Roman"/>
                <w:color w:val="000000"/>
                <w:sz w:val="18"/>
                <w:szCs w:val="18"/>
                <w:lang w:eastAsia="en-CA"/>
              </w:rPr>
            </w:pPr>
          </w:p>
          <w:p w14:paraId="041CA374" w14:textId="77777777" w:rsidR="005F4086" w:rsidRPr="00611262" w:rsidRDefault="005F4086" w:rsidP="005F4086">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None Required</w:t>
            </w:r>
          </w:p>
          <w:p w14:paraId="5FF55CC6" w14:textId="77777777" w:rsidR="005F4086" w:rsidRDefault="005F4086" w:rsidP="005F4086">
            <w:pPr>
              <w:spacing w:after="0" w:line="240" w:lineRule="auto"/>
              <w:jc w:val="left"/>
              <w:rPr>
                <w:rFonts w:eastAsia="Times New Roman" w:cs="Times New Roman"/>
                <w:color w:val="000000"/>
                <w:sz w:val="18"/>
                <w:szCs w:val="18"/>
                <w:lang w:eastAsia="en-CA"/>
              </w:rPr>
            </w:pPr>
          </w:p>
        </w:tc>
      </w:tr>
      <w:tr w:rsidR="005F4086" w:rsidRPr="00EE5DAB" w14:paraId="0CB16854" w14:textId="77777777" w:rsidTr="00242F2E">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1CBF647E" w14:textId="77777777" w:rsidR="00242F2E" w:rsidRDefault="00242F2E" w:rsidP="00242F2E">
            <w:pPr>
              <w:spacing w:after="0" w:line="240" w:lineRule="auto"/>
              <w:jc w:val="left"/>
              <w:rPr>
                <w:rFonts w:eastAsia="Times New Roman" w:cs="Times New Roman"/>
                <w:b/>
                <w:bCs/>
                <w:color w:val="000000"/>
                <w:sz w:val="18"/>
                <w:szCs w:val="18"/>
                <w:lang w:eastAsia="en-CA"/>
              </w:rPr>
            </w:pPr>
          </w:p>
          <w:p w14:paraId="41B7152C" w14:textId="7A940CE3" w:rsidR="005F4086" w:rsidRPr="00A52F0D" w:rsidRDefault="005F4086" w:rsidP="00242F2E">
            <w:pPr>
              <w:spacing w:after="0" w:line="240" w:lineRule="auto"/>
              <w:jc w:val="left"/>
              <w:rPr>
                <w:rFonts w:eastAsia="Times New Roman" w:cs="Times New Roman"/>
                <w:b/>
                <w:bCs/>
                <w:color w:val="000000"/>
                <w:sz w:val="18"/>
                <w:szCs w:val="18"/>
                <w:lang w:eastAsia="en-CA"/>
              </w:rPr>
            </w:pPr>
            <w:r w:rsidRPr="00A52F0D">
              <w:rPr>
                <w:rFonts w:eastAsia="Times New Roman" w:cs="Times New Roman"/>
                <w:b/>
                <w:bCs/>
                <w:color w:val="000000"/>
                <w:sz w:val="18"/>
                <w:szCs w:val="18"/>
                <w:lang w:eastAsia="en-CA"/>
              </w:rPr>
              <w:t>Dust</w:t>
            </w:r>
          </w:p>
        </w:tc>
        <w:tc>
          <w:tcPr>
            <w:tcW w:w="3397" w:type="dxa"/>
            <w:tcBorders>
              <w:top w:val="single" w:sz="4" w:space="0" w:color="auto"/>
              <w:left w:val="nil"/>
              <w:bottom w:val="single" w:sz="4" w:space="0" w:color="auto"/>
              <w:right w:val="nil"/>
            </w:tcBorders>
            <w:shd w:val="clear" w:color="auto" w:fill="auto"/>
            <w:noWrap/>
          </w:tcPr>
          <w:p w14:paraId="21178A4E" w14:textId="77777777" w:rsidR="00242F2E" w:rsidRDefault="00242F2E" w:rsidP="00242F2E">
            <w:pPr>
              <w:spacing w:after="0" w:line="240" w:lineRule="auto"/>
              <w:jc w:val="left"/>
              <w:rPr>
                <w:rFonts w:eastAsia="Times New Roman" w:cs="Times New Roman"/>
                <w:b/>
                <w:bCs/>
                <w:color w:val="000000"/>
                <w:sz w:val="18"/>
                <w:szCs w:val="18"/>
                <w:lang w:eastAsia="en-CA"/>
              </w:rPr>
            </w:pPr>
          </w:p>
          <w:p w14:paraId="27B417C5" w14:textId="757EEB58" w:rsidR="005F4086" w:rsidRDefault="005F4086" w:rsidP="00242F2E">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 xml:space="preserve">Less than significant </w:t>
            </w:r>
            <w:r>
              <w:rPr>
                <w:rFonts w:eastAsia="Times New Roman" w:cs="Times New Roman"/>
                <w:b/>
                <w:bCs/>
                <w:color w:val="000000"/>
                <w:sz w:val="18"/>
                <w:szCs w:val="18"/>
                <w:lang w:eastAsia="en-CA"/>
              </w:rPr>
              <w:t>with mitigation</w:t>
            </w:r>
          </w:p>
        </w:tc>
        <w:tc>
          <w:tcPr>
            <w:tcW w:w="3833" w:type="dxa"/>
            <w:tcBorders>
              <w:top w:val="single" w:sz="4" w:space="0" w:color="auto"/>
              <w:left w:val="nil"/>
              <w:bottom w:val="single" w:sz="4" w:space="0" w:color="auto"/>
              <w:right w:val="single" w:sz="4" w:space="0" w:color="auto"/>
            </w:tcBorders>
            <w:shd w:val="clear" w:color="auto" w:fill="auto"/>
            <w:noWrap/>
            <w:vAlign w:val="center"/>
          </w:tcPr>
          <w:p w14:paraId="64004F44" w14:textId="77777777" w:rsidR="00242F2E" w:rsidRDefault="00242F2E" w:rsidP="005F4086">
            <w:pPr>
              <w:spacing w:after="0" w:line="240" w:lineRule="auto"/>
              <w:jc w:val="left"/>
              <w:rPr>
                <w:rFonts w:eastAsia="Times New Roman" w:cs="Times New Roman"/>
                <w:color w:val="000000"/>
                <w:sz w:val="18"/>
                <w:szCs w:val="18"/>
                <w:lang w:eastAsia="en-CA"/>
              </w:rPr>
            </w:pPr>
          </w:p>
          <w:p w14:paraId="126CD70B" w14:textId="6FB7873C" w:rsidR="005F4086" w:rsidRDefault="005F4086" w:rsidP="005F4086">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Dust mitigation plan required including removal of track</w:t>
            </w:r>
            <w:r w:rsidR="00CF3FD0">
              <w:rPr>
                <w:rFonts w:eastAsia="Times New Roman" w:cs="Times New Roman"/>
                <w:color w:val="000000"/>
                <w:sz w:val="18"/>
                <w:szCs w:val="18"/>
                <w:lang w:eastAsia="en-CA"/>
              </w:rPr>
              <w:t>-</w:t>
            </w:r>
            <w:r>
              <w:rPr>
                <w:rFonts w:eastAsia="Times New Roman" w:cs="Times New Roman"/>
                <w:color w:val="000000"/>
                <w:sz w:val="18"/>
                <w:szCs w:val="18"/>
                <w:lang w:eastAsia="en-CA"/>
              </w:rPr>
              <w:t xml:space="preserve">out </w:t>
            </w:r>
            <w:r w:rsidR="00EF4BE9">
              <w:rPr>
                <w:rFonts w:eastAsia="Times New Roman" w:cs="Times New Roman"/>
                <w:color w:val="000000"/>
                <w:sz w:val="18"/>
                <w:szCs w:val="18"/>
                <w:lang w:eastAsia="en-CA"/>
              </w:rPr>
              <w:t>material</w:t>
            </w:r>
            <w:r>
              <w:rPr>
                <w:rFonts w:eastAsia="Times New Roman" w:cs="Times New Roman"/>
                <w:color w:val="000000"/>
                <w:sz w:val="18"/>
                <w:szCs w:val="18"/>
                <w:lang w:eastAsia="en-CA"/>
              </w:rPr>
              <w:t xml:space="preserve"> from vehicles, tire washing of vehicles working off pavement exi</w:t>
            </w:r>
            <w:r w:rsidR="00CF3FD0">
              <w:rPr>
                <w:rFonts w:eastAsia="Times New Roman" w:cs="Times New Roman"/>
                <w:color w:val="000000"/>
                <w:sz w:val="18"/>
                <w:szCs w:val="18"/>
                <w:lang w:eastAsia="en-CA"/>
              </w:rPr>
              <w:t>ting</w:t>
            </w:r>
            <w:r>
              <w:rPr>
                <w:rFonts w:eastAsia="Times New Roman" w:cs="Times New Roman"/>
                <w:color w:val="000000"/>
                <w:sz w:val="18"/>
                <w:szCs w:val="18"/>
                <w:lang w:eastAsia="en-CA"/>
              </w:rPr>
              <w:t xml:space="preserve"> site, wetting or covering active storage piles, onsite speed limit of </w:t>
            </w:r>
            <w:r w:rsidR="00EF4BE9">
              <w:rPr>
                <w:rFonts w:eastAsia="Times New Roman" w:cs="Times New Roman"/>
                <w:color w:val="000000"/>
                <w:sz w:val="18"/>
                <w:szCs w:val="18"/>
                <w:lang w:eastAsia="en-CA"/>
              </w:rPr>
              <w:t>15</w:t>
            </w:r>
            <w:r>
              <w:rPr>
                <w:rFonts w:eastAsia="Times New Roman" w:cs="Times New Roman"/>
                <w:color w:val="000000"/>
                <w:sz w:val="18"/>
                <w:szCs w:val="18"/>
                <w:lang w:eastAsia="en-CA"/>
              </w:rPr>
              <w:t xml:space="preserve"> mph</w:t>
            </w:r>
            <w:r w:rsidR="00EF4BE9">
              <w:rPr>
                <w:rFonts w:eastAsia="Times New Roman" w:cs="Times New Roman"/>
                <w:color w:val="000000"/>
                <w:sz w:val="18"/>
                <w:szCs w:val="18"/>
                <w:lang w:eastAsia="en-CA"/>
              </w:rPr>
              <w:t xml:space="preserve"> on unpaved surfaces</w:t>
            </w:r>
            <w:r>
              <w:rPr>
                <w:rFonts w:eastAsia="Times New Roman" w:cs="Times New Roman"/>
                <w:color w:val="000000"/>
                <w:sz w:val="18"/>
                <w:szCs w:val="18"/>
                <w:lang w:eastAsia="en-CA"/>
              </w:rPr>
              <w:t>, watering as necessary to prevent visible dust emissions from leaving property boundary.</w:t>
            </w:r>
          </w:p>
          <w:p w14:paraId="4300B1CA" w14:textId="7AEDDE0F" w:rsidR="00242F2E" w:rsidRDefault="00242F2E" w:rsidP="005F4086">
            <w:pPr>
              <w:spacing w:after="0" w:line="240" w:lineRule="auto"/>
              <w:jc w:val="left"/>
              <w:rPr>
                <w:rFonts w:eastAsia="Times New Roman" w:cs="Times New Roman"/>
                <w:color w:val="000000"/>
                <w:sz w:val="18"/>
                <w:szCs w:val="18"/>
                <w:lang w:eastAsia="en-CA"/>
              </w:rPr>
            </w:pPr>
          </w:p>
        </w:tc>
      </w:tr>
      <w:tr w:rsidR="005F4086" w:rsidRPr="00EE5DAB" w14:paraId="23349C16" w14:textId="77777777" w:rsidTr="00242F2E">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4DD77F51" w14:textId="77777777" w:rsidR="00242F2E" w:rsidRDefault="00242F2E" w:rsidP="00242F2E">
            <w:pPr>
              <w:spacing w:after="0" w:line="240" w:lineRule="auto"/>
              <w:jc w:val="left"/>
              <w:rPr>
                <w:rFonts w:eastAsia="Times New Roman" w:cs="Times New Roman"/>
                <w:b/>
                <w:bCs/>
                <w:color w:val="000000"/>
                <w:sz w:val="18"/>
                <w:szCs w:val="18"/>
                <w:lang w:eastAsia="en-CA"/>
              </w:rPr>
            </w:pPr>
          </w:p>
          <w:p w14:paraId="02ACD90D" w14:textId="7482828E" w:rsidR="005F4086" w:rsidRPr="00A52F0D" w:rsidRDefault="005F4086" w:rsidP="00242F2E">
            <w:pPr>
              <w:spacing w:after="0" w:line="240" w:lineRule="auto"/>
              <w:jc w:val="left"/>
              <w:rPr>
                <w:rFonts w:eastAsia="Times New Roman" w:cs="Times New Roman"/>
                <w:b/>
                <w:bCs/>
                <w:color w:val="000000"/>
                <w:sz w:val="18"/>
                <w:szCs w:val="18"/>
                <w:lang w:eastAsia="en-CA"/>
              </w:rPr>
            </w:pPr>
            <w:r w:rsidRPr="00A52F0D">
              <w:rPr>
                <w:rFonts w:eastAsia="Times New Roman" w:cs="Times New Roman"/>
                <w:b/>
                <w:bCs/>
                <w:color w:val="000000"/>
                <w:sz w:val="18"/>
                <w:szCs w:val="18"/>
                <w:lang w:eastAsia="en-CA"/>
              </w:rPr>
              <w:t xml:space="preserve">Air Emissions </w:t>
            </w:r>
          </w:p>
        </w:tc>
        <w:tc>
          <w:tcPr>
            <w:tcW w:w="3397" w:type="dxa"/>
            <w:tcBorders>
              <w:top w:val="single" w:sz="4" w:space="0" w:color="auto"/>
              <w:left w:val="nil"/>
              <w:bottom w:val="single" w:sz="4" w:space="0" w:color="auto"/>
              <w:right w:val="nil"/>
            </w:tcBorders>
            <w:shd w:val="clear" w:color="auto" w:fill="auto"/>
            <w:noWrap/>
          </w:tcPr>
          <w:p w14:paraId="1F83AFD4" w14:textId="77777777" w:rsidR="00242F2E" w:rsidRDefault="00242F2E" w:rsidP="00242F2E">
            <w:pPr>
              <w:spacing w:after="0" w:line="240" w:lineRule="auto"/>
              <w:jc w:val="left"/>
              <w:rPr>
                <w:rFonts w:eastAsia="Times New Roman" w:cs="Times New Roman"/>
                <w:b/>
                <w:bCs/>
                <w:color w:val="000000"/>
                <w:sz w:val="18"/>
                <w:szCs w:val="18"/>
                <w:lang w:eastAsia="en-CA"/>
              </w:rPr>
            </w:pPr>
          </w:p>
          <w:p w14:paraId="3C0F6AA4" w14:textId="5F3C1878" w:rsidR="005F4086" w:rsidRDefault="005F4086" w:rsidP="00242F2E">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 xml:space="preserve">Less than significant </w:t>
            </w:r>
            <w:r>
              <w:rPr>
                <w:rFonts w:eastAsia="Times New Roman" w:cs="Times New Roman"/>
                <w:b/>
                <w:bCs/>
                <w:color w:val="000000"/>
                <w:sz w:val="18"/>
                <w:szCs w:val="18"/>
                <w:lang w:eastAsia="en-CA"/>
              </w:rPr>
              <w:t>with mitigation</w:t>
            </w:r>
          </w:p>
        </w:tc>
        <w:tc>
          <w:tcPr>
            <w:tcW w:w="3833" w:type="dxa"/>
            <w:tcBorders>
              <w:top w:val="single" w:sz="4" w:space="0" w:color="auto"/>
              <w:left w:val="nil"/>
              <w:bottom w:val="single" w:sz="4" w:space="0" w:color="auto"/>
              <w:right w:val="single" w:sz="4" w:space="0" w:color="auto"/>
            </w:tcBorders>
            <w:shd w:val="clear" w:color="auto" w:fill="auto"/>
            <w:noWrap/>
            <w:vAlign w:val="center"/>
          </w:tcPr>
          <w:p w14:paraId="1C9A67D8" w14:textId="77777777" w:rsidR="00242F2E" w:rsidRDefault="00242F2E" w:rsidP="005F4086">
            <w:pPr>
              <w:spacing w:after="0" w:line="240" w:lineRule="auto"/>
              <w:jc w:val="left"/>
              <w:rPr>
                <w:rFonts w:eastAsia="Times New Roman" w:cs="Times New Roman"/>
                <w:color w:val="000000"/>
                <w:sz w:val="18"/>
                <w:szCs w:val="18"/>
                <w:lang w:eastAsia="en-CA"/>
              </w:rPr>
            </w:pPr>
          </w:p>
          <w:p w14:paraId="786495AF" w14:textId="3FD25271" w:rsidR="005F4086" w:rsidRDefault="005F4086" w:rsidP="005F4086">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Use of alternatives to open burning of vegetation, </w:t>
            </w:r>
            <w:r w:rsidR="00CF3FD0">
              <w:rPr>
                <w:rFonts w:eastAsia="Times New Roman" w:cs="Times New Roman"/>
                <w:color w:val="000000"/>
                <w:sz w:val="18"/>
                <w:szCs w:val="18"/>
                <w:lang w:eastAsia="en-CA"/>
              </w:rPr>
              <w:t>g</w:t>
            </w:r>
            <w:r>
              <w:rPr>
                <w:rFonts w:eastAsia="Times New Roman" w:cs="Times New Roman"/>
                <w:color w:val="000000"/>
                <w:sz w:val="18"/>
                <w:szCs w:val="18"/>
                <w:lang w:eastAsia="en-CA"/>
              </w:rPr>
              <w:t xml:space="preserve">rid power shall be used where feasible, </w:t>
            </w:r>
            <w:r w:rsidR="00CF3FD0">
              <w:rPr>
                <w:rFonts w:eastAsia="Times New Roman" w:cs="Times New Roman"/>
                <w:color w:val="000000"/>
                <w:sz w:val="18"/>
                <w:szCs w:val="18"/>
                <w:lang w:eastAsia="en-CA"/>
              </w:rPr>
              <w:t>t</w:t>
            </w:r>
            <w:r>
              <w:rPr>
                <w:rFonts w:eastAsia="Times New Roman" w:cs="Times New Roman"/>
                <w:color w:val="000000"/>
                <w:sz w:val="18"/>
                <w:szCs w:val="18"/>
                <w:lang w:eastAsia="en-CA"/>
              </w:rPr>
              <w:t>emporary traffic control during construction to improve traffic flow. Activities scheduled to direct traffic to off-peak hours when practical. Diesel engines over 50 hp to be certified Tier 4F engines when commercially available.</w:t>
            </w:r>
          </w:p>
          <w:p w14:paraId="367AE1C9" w14:textId="6A8E83D6" w:rsidR="00242F2E" w:rsidRDefault="00242F2E" w:rsidP="005F4086">
            <w:pPr>
              <w:spacing w:after="0" w:line="240" w:lineRule="auto"/>
              <w:jc w:val="left"/>
              <w:rPr>
                <w:rFonts w:eastAsia="Times New Roman" w:cs="Times New Roman"/>
                <w:color w:val="000000"/>
                <w:sz w:val="18"/>
                <w:szCs w:val="18"/>
                <w:lang w:eastAsia="en-CA"/>
              </w:rPr>
            </w:pPr>
          </w:p>
        </w:tc>
      </w:tr>
      <w:tr w:rsidR="005F4086" w:rsidRPr="00EE5DAB" w14:paraId="0D2F788F" w14:textId="77777777" w:rsidTr="00242F2E">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3F758F0E" w14:textId="77777777" w:rsidR="00242F2E" w:rsidRDefault="00242F2E" w:rsidP="00242F2E">
            <w:pPr>
              <w:spacing w:after="0" w:line="240" w:lineRule="auto"/>
              <w:jc w:val="left"/>
              <w:rPr>
                <w:rFonts w:eastAsia="Times New Roman" w:cs="Times New Roman"/>
                <w:b/>
                <w:bCs/>
                <w:color w:val="000000"/>
                <w:sz w:val="18"/>
                <w:szCs w:val="18"/>
                <w:lang w:eastAsia="en-CA"/>
              </w:rPr>
            </w:pPr>
          </w:p>
          <w:p w14:paraId="25C67ECF" w14:textId="45CF5ED3" w:rsidR="005F4086" w:rsidRPr="00A52F0D" w:rsidRDefault="005F4086" w:rsidP="00242F2E">
            <w:pPr>
              <w:spacing w:after="0" w:line="240" w:lineRule="auto"/>
              <w:jc w:val="left"/>
              <w:rPr>
                <w:rFonts w:eastAsia="Times New Roman" w:cs="Times New Roman"/>
                <w:b/>
                <w:bCs/>
                <w:color w:val="000000"/>
                <w:sz w:val="18"/>
                <w:szCs w:val="18"/>
                <w:lang w:eastAsia="en-CA"/>
              </w:rPr>
            </w:pPr>
            <w:r w:rsidRPr="00A52F0D">
              <w:rPr>
                <w:rFonts w:eastAsia="Times New Roman" w:cs="Times New Roman"/>
                <w:b/>
                <w:bCs/>
                <w:color w:val="000000"/>
                <w:sz w:val="18"/>
                <w:szCs w:val="18"/>
                <w:lang w:eastAsia="en-CA"/>
              </w:rPr>
              <w:t>Human Health</w:t>
            </w:r>
          </w:p>
        </w:tc>
        <w:tc>
          <w:tcPr>
            <w:tcW w:w="3397" w:type="dxa"/>
            <w:tcBorders>
              <w:top w:val="single" w:sz="4" w:space="0" w:color="auto"/>
              <w:left w:val="nil"/>
              <w:bottom w:val="single" w:sz="4" w:space="0" w:color="auto"/>
              <w:right w:val="nil"/>
            </w:tcBorders>
            <w:shd w:val="clear" w:color="auto" w:fill="auto"/>
            <w:noWrap/>
          </w:tcPr>
          <w:p w14:paraId="7889CE53" w14:textId="77777777" w:rsidR="00242F2E" w:rsidRDefault="00242F2E" w:rsidP="00242F2E">
            <w:pPr>
              <w:spacing w:after="0" w:line="240" w:lineRule="auto"/>
              <w:jc w:val="left"/>
              <w:rPr>
                <w:rFonts w:eastAsia="Times New Roman" w:cs="Times New Roman"/>
                <w:b/>
                <w:bCs/>
                <w:color w:val="000000"/>
                <w:sz w:val="18"/>
                <w:szCs w:val="18"/>
                <w:lang w:eastAsia="en-CA"/>
              </w:rPr>
            </w:pPr>
          </w:p>
          <w:p w14:paraId="2EBE72EF" w14:textId="1BFDF417" w:rsidR="005F4086" w:rsidRPr="00611262" w:rsidRDefault="005F4086" w:rsidP="00242F2E">
            <w:pPr>
              <w:spacing w:after="0" w:line="240" w:lineRule="auto"/>
              <w:jc w:val="left"/>
              <w:rPr>
                <w:rFonts w:eastAsia="Times New Roman" w:cs="Times New Roman"/>
                <w:color w:val="000000"/>
                <w:sz w:val="18"/>
                <w:szCs w:val="18"/>
                <w:lang w:eastAsia="en-CA"/>
              </w:rPr>
            </w:pPr>
            <w:r w:rsidRPr="00611262">
              <w:rPr>
                <w:rFonts w:eastAsia="Times New Roman" w:cs="Times New Roman"/>
                <w:b/>
                <w:bCs/>
                <w:color w:val="000000"/>
                <w:sz w:val="18"/>
                <w:szCs w:val="18"/>
                <w:lang w:eastAsia="en-CA"/>
              </w:rPr>
              <w:t xml:space="preserve">Less than significant </w:t>
            </w:r>
          </w:p>
        </w:tc>
        <w:tc>
          <w:tcPr>
            <w:tcW w:w="3833" w:type="dxa"/>
            <w:tcBorders>
              <w:top w:val="single" w:sz="4" w:space="0" w:color="auto"/>
              <w:left w:val="nil"/>
              <w:bottom w:val="single" w:sz="4" w:space="0" w:color="auto"/>
              <w:right w:val="single" w:sz="4" w:space="0" w:color="auto"/>
            </w:tcBorders>
            <w:shd w:val="clear" w:color="auto" w:fill="auto"/>
            <w:noWrap/>
            <w:vAlign w:val="center"/>
          </w:tcPr>
          <w:p w14:paraId="4B7217B4" w14:textId="77777777" w:rsidR="00242F2E" w:rsidRDefault="00242F2E" w:rsidP="005F4086">
            <w:pPr>
              <w:spacing w:after="0" w:line="240" w:lineRule="auto"/>
              <w:jc w:val="left"/>
              <w:rPr>
                <w:rFonts w:eastAsia="Times New Roman" w:cs="Times New Roman"/>
                <w:color w:val="000000"/>
                <w:sz w:val="18"/>
                <w:szCs w:val="18"/>
                <w:lang w:eastAsia="en-CA"/>
              </w:rPr>
            </w:pPr>
          </w:p>
          <w:p w14:paraId="2E77A085" w14:textId="59BD3A4A" w:rsidR="005F4086" w:rsidRDefault="005F4086" w:rsidP="005F4086">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None Required.</w:t>
            </w:r>
          </w:p>
          <w:p w14:paraId="00661685" w14:textId="77777777" w:rsidR="005F4086" w:rsidRDefault="005F4086" w:rsidP="005F4086">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Health risk is below level of significance. Dust mitigation plan and use of Tier 4F engines as above will further reduce health risk.</w:t>
            </w:r>
          </w:p>
          <w:p w14:paraId="5B4BFCD6" w14:textId="730420AA" w:rsidR="00242F2E" w:rsidRPr="00611262" w:rsidRDefault="00242F2E" w:rsidP="005F4086">
            <w:pPr>
              <w:spacing w:after="0" w:line="240" w:lineRule="auto"/>
              <w:jc w:val="left"/>
              <w:rPr>
                <w:rFonts w:eastAsia="Times New Roman" w:cs="Times New Roman"/>
                <w:color w:val="000000"/>
                <w:sz w:val="18"/>
                <w:szCs w:val="18"/>
                <w:lang w:eastAsia="en-CA"/>
              </w:rPr>
            </w:pPr>
          </w:p>
        </w:tc>
      </w:tr>
      <w:tr w:rsidR="005F4086" w:rsidRPr="00EE5DAB" w14:paraId="010D7271" w14:textId="77777777" w:rsidTr="002E3EFF">
        <w:trPr>
          <w:trHeight w:val="300"/>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A0F1E63" w14:textId="6ECBF212" w:rsidR="005F4086" w:rsidRPr="00611262" w:rsidRDefault="005F4086" w:rsidP="005F4086">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 xml:space="preserve">Biological Resources – Technical Reports by </w:t>
            </w:r>
            <w:proofErr w:type="spellStart"/>
            <w:r w:rsidRPr="00611262">
              <w:rPr>
                <w:rFonts w:eastAsia="Times New Roman" w:cs="Times New Roman"/>
                <w:b/>
                <w:bCs/>
                <w:color w:val="000000"/>
                <w:sz w:val="18"/>
                <w:szCs w:val="18"/>
                <w:lang w:eastAsia="en-CA"/>
              </w:rPr>
              <w:t>Matuzak</w:t>
            </w:r>
            <w:proofErr w:type="spellEnd"/>
            <w:r w:rsidRPr="00611262">
              <w:rPr>
                <w:rFonts w:eastAsia="Times New Roman" w:cs="Times New Roman"/>
                <w:b/>
                <w:bCs/>
                <w:color w:val="000000"/>
                <w:sz w:val="18"/>
                <w:szCs w:val="18"/>
                <w:lang w:eastAsia="en-CA"/>
              </w:rPr>
              <w:t xml:space="preserve"> Environmental</w:t>
            </w:r>
          </w:p>
        </w:tc>
      </w:tr>
      <w:tr w:rsidR="005F4086" w:rsidRPr="00EE5DAB" w14:paraId="1977720D" w14:textId="77777777" w:rsidTr="00426067">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60FC913C" w14:textId="77777777" w:rsidR="00426067" w:rsidRDefault="00426067" w:rsidP="00426067">
            <w:pPr>
              <w:spacing w:after="0" w:line="240" w:lineRule="auto"/>
              <w:jc w:val="left"/>
              <w:rPr>
                <w:rFonts w:eastAsia="Times New Roman" w:cs="Times New Roman"/>
                <w:color w:val="000000"/>
                <w:sz w:val="18"/>
                <w:szCs w:val="18"/>
                <w:lang w:eastAsia="en-CA"/>
              </w:rPr>
            </w:pPr>
          </w:p>
          <w:p w14:paraId="0E39D1EC" w14:textId="75D3FF78" w:rsidR="005F4086" w:rsidRPr="00A52F0D" w:rsidRDefault="005F4086" w:rsidP="00426067">
            <w:pPr>
              <w:spacing w:after="0" w:line="240" w:lineRule="auto"/>
              <w:jc w:val="left"/>
              <w:rPr>
                <w:rFonts w:eastAsia="Times New Roman" w:cs="Times New Roman"/>
                <w:b/>
                <w:bCs/>
                <w:color w:val="000000"/>
                <w:sz w:val="18"/>
                <w:szCs w:val="18"/>
                <w:lang w:eastAsia="en-CA"/>
              </w:rPr>
            </w:pPr>
            <w:r w:rsidRPr="00A52F0D">
              <w:rPr>
                <w:rFonts w:eastAsia="Times New Roman" w:cs="Times New Roman"/>
                <w:b/>
                <w:bCs/>
                <w:color w:val="000000"/>
                <w:sz w:val="18"/>
                <w:szCs w:val="18"/>
                <w:lang w:eastAsia="en-CA"/>
              </w:rPr>
              <w:t>Special Status Plants</w:t>
            </w:r>
          </w:p>
        </w:tc>
        <w:tc>
          <w:tcPr>
            <w:tcW w:w="3397" w:type="dxa"/>
            <w:tcBorders>
              <w:top w:val="single" w:sz="4" w:space="0" w:color="auto"/>
              <w:left w:val="nil"/>
              <w:bottom w:val="single" w:sz="4" w:space="0" w:color="auto"/>
              <w:right w:val="nil"/>
            </w:tcBorders>
            <w:shd w:val="clear" w:color="auto" w:fill="auto"/>
            <w:noWrap/>
          </w:tcPr>
          <w:p w14:paraId="1961997E" w14:textId="77777777" w:rsidR="005F4086" w:rsidRDefault="005F4086" w:rsidP="005F4086">
            <w:pPr>
              <w:spacing w:after="0" w:line="240" w:lineRule="auto"/>
              <w:jc w:val="left"/>
              <w:rPr>
                <w:rFonts w:eastAsia="Times New Roman" w:cs="Times New Roman"/>
                <w:b/>
                <w:bCs/>
                <w:color w:val="000000"/>
                <w:sz w:val="18"/>
                <w:szCs w:val="18"/>
                <w:lang w:eastAsia="en-CA"/>
              </w:rPr>
            </w:pPr>
          </w:p>
          <w:p w14:paraId="76625C2A" w14:textId="51D2A71B" w:rsidR="005F4086" w:rsidRPr="00611262" w:rsidRDefault="005F4086" w:rsidP="005F4086">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Less than significant with mitigation</w:t>
            </w:r>
          </w:p>
          <w:p w14:paraId="3676A16F" w14:textId="77777777" w:rsidR="005F4086" w:rsidRPr="00611262" w:rsidRDefault="005F4086" w:rsidP="005F4086">
            <w:pPr>
              <w:spacing w:after="0" w:line="240" w:lineRule="auto"/>
              <w:jc w:val="left"/>
              <w:rPr>
                <w:rFonts w:eastAsia="Times New Roman" w:cs="Times New Roman"/>
                <w:color w:val="000000"/>
                <w:sz w:val="18"/>
                <w:szCs w:val="18"/>
                <w:lang w:eastAsia="en-CA"/>
              </w:rPr>
            </w:pPr>
          </w:p>
          <w:p w14:paraId="67BA8FAD" w14:textId="477AA73C" w:rsidR="005F4086" w:rsidRPr="00611262" w:rsidRDefault="005F4086" w:rsidP="005F4086">
            <w:pPr>
              <w:spacing w:after="0" w:line="240" w:lineRule="auto"/>
              <w:jc w:val="left"/>
              <w:rPr>
                <w:rFonts w:eastAsia="Times New Roman" w:cs="Times New Roman"/>
                <w:color w:val="000000"/>
                <w:sz w:val="18"/>
                <w:szCs w:val="18"/>
                <w:lang w:eastAsia="en-CA"/>
              </w:rPr>
            </w:pPr>
            <w:r w:rsidRPr="00611262">
              <w:rPr>
                <w:rFonts w:eastAsia="Times New Roman" w:cs="Times New Roman"/>
                <w:color w:val="000000"/>
                <w:sz w:val="18"/>
                <w:szCs w:val="18"/>
                <w:lang w:eastAsia="en-CA"/>
              </w:rPr>
              <w:t xml:space="preserve">Pine Hill </w:t>
            </w:r>
            <w:proofErr w:type="spellStart"/>
            <w:r w:rsidRPr="00611262">
              <w:rPr>
                <w:rFonts w:eastAsia="Times New Roman" w:cs="Times New Roman"/>
                <w:color w:val="000000"/>
                <w:sz w:val="18"/>
                <w:szCs w:val="18"/>
                <w:lang w:eastAsia="en-CA"/>
              </w:rPr>
              <w:t>Flannelbush</w:t>
            </w:r>
            <w:proofErr w:type="spellEnd"/>
            <w:r w:rsidRPr="00611262">
              <w:rPr>
                <w:rFonts w:eastAsia="Times New Roman" w:cs="Times New Roman"/>
                <w:color w:val="000000"/>
                <w:sz w:val="18"/>
                <w:szCs w:val="18"/>
                <w:lang w:eastAsia="en-CA"/>
              </w:rPr>
              <w:t xml:space="preserve"> located on Centennial Industrial Site</w:t>
            </w:r>
            <w:r w:rsidR="00D1618A">
              <w:rPr>
                <w:rFonts w:eastAsia="Times New Roman" w:cs="Times New Roman"/>
                <w:color w:val="000000"/>
                <w:sz w:val="18"/>
                <w:szCs w:val="18"/>
                <w:lang w:eastAsia="en-CA"/>
              </w:rPr>
              <w:t>.</w:t>
            </w:r>
          </w:p>
        </w:tc>
        <w:tc>
          <w:tcPr>
            <w:tcW w:w="3833" w:type="dxa"/>
            <w:tcBorders>
              <w:top w:val="single" w:sz="4" w:space="0" w:color="auto"/>
              <w:left w:val="nil"/>
              <w:bottom w:val="single" w:sz="4" w:space="0" w:color="auto"/>
              <w:right w:val="single" w:sz="4" w:space="0" w:color="auto"/>
            </w:tcBorders>
            <w:shd w:val="clear" w:color="auto" w:fill="auto"/>
            <w:noWrap/>
            <w:vAlign w:val="bottom"/>
          </w:tcPr>
          <w:p w14:paraId="49887C4F" w14:textId="77777777" w:rsidR="005F4086" w:rsidRDefault="005F4086" w:rsidP="005F4086">
            <w:pPr>
              <w:spacing w:after="0" w:line="240" w:lineRule="auto"/>
              <w:jc w:val="left"/>
              <w:rPr>
                <w:rFonts w:eastAsia="Times New Roman" w:cs="Times New Roman"/>
                <w:color w:val="000000"/>
                <w:sz w:val="18"/>
                <w:szCs w:val="18"/>
                <w:lang w:eastAsia="en-CA"/>
              </w:rPr>
            </w:pPr>
          </w:p>
          <w:p w14:paraId="641702AA" w14:textId="504A32B7" w:rsidR="005F4086" w:rsidRPr="00611262" w:rsidRDefault="005F4086" w:rsidP="005F4086">
            <w:pPr>
              <w:spacing w:after="0" w:line="240" w:lineRule="auto"/>
              <w:jc w:val="left"/>
              <w:rPr>
                <w:rFonts w:eastAsia="Times New Roman" w:cs="Times New Roman"/>
                <w:color w:val="000000"/>
                <w:sz w:val="18"/>
                <w:szCs w:val="18"/>
                <w:lang w:eastAsia="en-CA"/>
              </w:rPr>
            </w:pPr>
            <w:r w:rsidRPr="00611262">
              <w:rPr>
                <w:rFonts w:eastAsia="Times New Roman" w:cs="Times New Roman"/>
                <w:color w:val="000000"/>
                <w:sz w:val="18"/>
                <w:szCs w:val="18"/>
                <w:lang w:eastAsia="en-CA"/>
              </w:rPr>
              <w:t xml:space="preserve">Preservation of majority of Pine Hill </w:t>
            </w:r>
            <w:proofErr w:type="spellStart"/>
            <w:r w:rsidRPr="00611262">
              <w:rPr>
                <w:rFonts w:eastAsia="Times New Roman" w:cs="Times New Roman"/>
                <w:color w:val="000000"/>
                <w:sz w:val="18"/>
                <w:szCs w:val="18"/>
                <w:lang w:eastAsia="en-CA"/>
              </w:rPr>
              <w:t>Flannelbush</w:t>
            </w:r>
            <w:proofErr w:type="spellEnd"/>
            <w:r w:rsidRPr="00611262">
              <w:rPr>
                <w:rFonts w:eastAsia="Times New Roman" w:cs="Times New Roman"/>
                <w:color w:val="000000"/>
                <w:sz w:val="18"/>
                <w:szCs w:val="18"/>
                <w:lang w:eastAsia="en-CA"/>
              </w:rPr>
              <w:t xml:space="preserve"> plants. </w:t>
            </w:r>
          </w:p>
          <w:p w14:paraId="3A006BD7" w14:textId="77777777" w:rsidR="005F4086" w:rsidRPr="00611262" w:rsidRDefault="005F4086" w:rsidP="005F4086">
            <w:pPr>
              <w:spacing w:after="0" w:line="240" w:lineRule="auto"/>
              <w:jc w:val="left"/>
              <w:rPr>
                <w:rFonts w:eastAsia="Times New Roman" w:cs="Times New Roman"/>
                <w:color w:val="000000"/>
                <w:sz w:val="18"/>
                <w:szCs w:val="18"/>
                <w:lang w:eastAsia="en-CA"/>
              </w:rPr>
            </w:pPr>
          </w:p>
          <w:p w14:paraId="4A15C133" w14:textId="21127E53" w:rsidR="005F4086" w:rsidRPr="00611262" w:rsidRDefault="005F4086" w:rsidP="005F4086">
            <w:pPr>
              <w:spacing w:after="0" w:line="240" w:lineRule="auto"/>
              <w:jc w:val="left"/>
              <w:rPr>
                <w:rFonts w:eastAsia="Times New Roman" w:cs="Times New Roman"/>
                <w:color w:val="000000"/>
                <w:sz w:val="18"/>
                <w:szCs w:val="18"/>
                <w:lang w:eastAsia="en-CA"/>
              </w:rPr>
            </w:pPr>
            <w:r w:rsidRPr="00611262">
              <w:rPr>
                <w:rFonts w:eastAsia="Times New Roman" w:cs="Times New Roman"/>
                <w:color w:val="000000"/>
                <w:sz w:val="18"/>
                <w:szCs w:val="18"/>
                <w:lang w:eastAsia="en-CA"/>
              </w:rPr>
              <w:t>Compensatory mitigation of disturbed plants to ensure no net loss.</w:t>
            </w:r>
          </w:p>
          <w:p w14:paraId="7B26C599" w14:textId="77777777" w:rsidR="005F4086" w:rsidRPr="00611262" w:rsidRDefault="005F4086" w:rsidP="005F4086">
            <w:pPr>
              <w:spacing w:after="0" w:line="240" w:lineRule="auto"/>
              <w:jc w:val="left"/>
              <w:rPr>
                <w:rFonts w:eastAsia="Times New Roman" w:cs="Times New Roman"/>
                <w:color w:val="000000"/>
                <w:sz w:val="18"/>
                <w:szCs w:val="18"/>
                <w:lang w:eastAsia="en-CA"/>
              </w:rPr>
            </w:pPr>
          </w:p>
        </w:tc>
      </w:tr>
      <w:tr w:rsidR="005F4086" w:rsidRPr="00EE5DAB" w14:paraId="5E2C55D3" w14:textId="77777777" w:rsidTr="00426067">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01AA1AD5" w14:textId="77777777" w:rsidR="00426067" w:rsidRDefault="00426067" w:rsidP="00426067">
            <w:pPr>
              <w:spacing w:after="0" w:line="240" w:lineRule="auto"/>
              <w:jc w:val="left"/>
              <w:rPr>
                <w:rFonts w:eastAsia="Times New Roman" w:cs="Times New Roman"/>
                <w:color w:val="000000"/>
                <w:sz w:val="18"/>
                <w:szCs w:val="18"/>
                <w:lang w:eastAsia="en-CA"/>
              </w:rPr>
            </w:pPr>
          </w:p>
          <w:p w14:paraId="14262F63" w14:textId="6F7BF670" w:rsidR="005F4086" w:rsidRPr="00A52F0D" w:rsidRDefault="005F4086" w:rsidP="00426067">
            <w:pPr>
              <w:spacing w:after="0" w:line="240" w:lineRule="auto"/>
              <w:jc w:val="left"/>
              <w:rPr>
                <w:rFonts w:eastAsia="Times New Roman" w:cs="Times New Roman"/>
                <w:b/>
                <w:bCs/>
                <w:color w:val="000000"/>
                <w:sz w:val="18"/>
                <w:szCs w:val="18"/>
                <w:lang w:eastAsia="en-CA"/>
              </w:rPr>
            </w:pPr>
            <w:r w:rsidRPr="00A52F0D">
              <w:rPr>
                <w:rFonts w:eastAsia="Times New Roman" w:cs="Times New Roman"/>
                <w:b/>
                <w:bCs/>
                <w:color w:val="000000"/>
                <w:sz w:val="18"/>
                <w:szCs w:val="18"/>
                <w:lang w:eastAsia="en-CA"/>
              </w:rPr>
              <w:t>Special Status Wildlife</w:t>
            </w:r>
          </w:p>
        </w:tc>
        <w:tc>
          <w:tcPr>
            <w:tcW w:w="3397" w:type="dxa"/>
            <w:tcBorders>
              <w:top w:val="single" w:sz="4" w:space="0" w:color="auto"/>
              <w:left w:val="nil"/>
              <w:bottom w:val="single" w:sz="4" w:space="0" w:color="auto"/>
              <w:right w:val="nil"/>
            </w:tcBorders>
            <w:shd w:val="clear" w:color="auto" w:fill="auto"/>
            <w:noWrap/>
          </w:tcPr>
          <w:p w14:paraId="5075C9FC" w14:textId="77777777" w:rsidR="005F4086" w:rsidRDefault="005F4086" w:rsidP="005F4086">
            <w:pPr>
              <w:spacing w:after="0" w:line="240" w:lineRule="auto"/>
              <w:jc w:val="left"/>
              <w:rPr>
                <w:rFonts w:eastAsia="Times New Roman" w:cs="Times New Roman"/>
                <w:b/>
                <w:bCs/>
                <w:color w:val="000000"/>
                <w:sz w:val="18"/>
                <w:szCs w:val="18"/>
                <w:lang w:eastAsia="en-CA"/>
              </w:rPr>
            </w:pPr>
          </w:p>
          <w:p w14:paraId="7310E078" w14:textId="6470A4F9" w:rsidR="005F4086" w:rsidRPr="00611262" w:rsidRDefault="005F4086" w:rsidP="005F4086">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Less than significant with mitigation</w:t>
            </w:r>
          </w:p>
          <w:p w14:paraId="79E18ECA" w14:textId="77777777" w:rsidR="005F4086" w:rsidRPr="00611262" w:rsidRDefault="005F4086" w:rsidP="005F4086">
            <w:pPr>
              <w:spacing w:after="0" w:line="240" w:lineRule="auto"/>
              <w:jc w:val="left"/>
              <w:rPr>
                <w:rFonts w:eastAsia="Times New Roman" w:cs="Times New Roman"/>
                <w:color w:val="000000"/>
                <w:sz w:val="18"/>
                <w:szCs w:val="18"/>
                <w:lang w:eastAsia="en-CA"/>
              </w:rPr>
            </w:pPr>
          </w:p>
          <w:p w14:paraId="3522E71E" w14:textId="77777777" w:rsidR="005F4086" w:rsidRDefault="005F4086" w:rsidP="005F4086">
            <w:pPr>
              <w:spacing w:after="0" w:line="240" w:lineRule="auto"/>
              <w:jc w:val="left"/>
              <w:rPr>
                <w:rFonts w:eastAsia="Times New Roman" w:cs="Times New Roman"/>
                <w:color w:val="000000"/>
                <w:sz w:val="18"/>
                <w:szCs w:val="18"/>
                <w:lang w:eastAsia="en-CA"/>
              </w:rPr>
            </w:pPr>
            <w:r w:rsidRPr="00611262">
              <w:rPr>
                <w:rFonts w:eastAsia="Times New Roman" w:cs="Times New Roman"/>
                <w:color w:val="000000"/>
                <w:sz w:val="18"/>
                <w:szCs w:val="18"/>
                <w:lang w:eastAsia="en-CA"/>
              </w:rPr>
              <w:lastRenderedPageBreak/>
              <w:t>No Special-Status Wildlife observed in field studies.</w:t>
            </w:r>
          </w:p>
          <w:p w14:paraId="1C95BE92" w14:textId="2E134AA2" w:rsidR="005F4086" w:rsidRPr="00611262" w:rsidRDefault="005F4086" w:rsidP="005F4086">
            <w:pPr>
              <w:spacing w:after="0" w:line="240" w:lineRule="auto"/>
              <w:jc w:val="left"/>
              <w:rPr>
                <w:rFonts w:eastAsia="Times New Roman" w:cs="Times New Roman"/>
                <w:color w:val="000000"/>
                <w:sz w:val="18"/>
                <w:szCs w:val="18"/>
                <w:lang w:eastAsia="en-CA"/>
              </w:rPr>
            </w:pPr>
          </w:p>
        </w:tc>
        <w:tc>
          <w:tcPr>
            <w:tcW w:w="3833" w:type="dxa"/>
            <w:tcBorders>
              <w:top w:val="single" w:sz="4" w:space="0" w:color="auto"/>
              <w:left w:val="nil"/>
              <w:bottom w:val="single" w:sz="4" w:space="0" w:color="auto"/>
              <w:right w:val="single" w:sz="4" w:space="0" w:color="auto"/>
            </w:tcBorders>
            <w:shd w:val="clear" w:color="auto" w:fill="auto"/>
            <w:noWrap/>
          </w:tcPr>
          <w:p w14:paraId="582A28EB" w14:textId="77777777" w:rsidR="005F4086" w:rsidRDefault="005F4086" w:rsidP="005F4086">
            <w:pPr>
              <w:spacing w:after="0" w:line="240" w:lineRule="auto"/>
              <w:jc w:val="left"/>
              <w:rPr>
                <w:rFonts w:eastAsia="Times New Roman" w:cs="Times New Roman"/>
                <w:color w:val="000000"/>
                <w:sz w:val="18"/>
                <w:szCs w:val="18"/>
                <w:lang w:eastAsia="en-CA"/>
              </w:rPr>
            </w:pPr>
          </w:p>
          <w:p w14:paraId="37BCB9B0" w14:textId="4F42D450" w:rsidR="005F4086" w:rsidRPr="00611262" w:rsidRDefault="005F4086" w:rsidP="005F4086">
            <w:pPr>
              <w:spacing w:after="0" w:line="240" w:lineRule="auto"/>
              <w:jc w:val="left"/>
              <w:rPr>
                <w:rFonts w:eastAsia="Times New Roman" w:cs="Times New Roman"/>
                <w:color w:val="000000"/>
                <w:sz w:val="18"/>
                <w:szCs w:val="18"/>
                <w:lang w:eastAsia="en-CA"/>
              </w:rPr>
            </w:pPr>
            <w:r w:rsidRPr="00611262">
              <w:rPr>
                <w:rFonts w:eastAsia="Times New Roman" w:cs="Times New Roman"/>
                <w:color w:val="000000"/>
                <w:sz w:val="18"/>
                <w:szCs w:val="18"/>
                <w:lang w:eastAsia="en-CA"/>
              </w:rPr>
              <w:t>Pre-construction surveys</w:t>
            </w:r>
            <w:r w:rsidR="00CF3FD0">
              <w:rPr>
                <w:rFonts w:eastAsia="Times New Roman" w:cs="Times New Roman"/>
                <w:color w:val="000000"/>
                <w:sz w:val="18"/>
                <w:szCs w:val="18"/>
                <w:lang w:eastAsia="en-CA"/>
              </w:rPr>
              <w:t xml:space="preserve"> </w:t>
            </w:r>
            <w:r w:rsidRPr="00611262">
              <w:rPr>
                <w:rFonts w:eastAsia="Times New Roman" w:cs="Times New Roman"/>
                <w:color w:val="000000"/>
                <w:sz w:val="18"/>
                <w:szCs w:val="18"/>
                <w:lang w:eastAsia="en-CA"/>
              </w:rPr>
              <w:t xml:space="preserve">for bat roosting, coast horned lizard, yellow and red-legged frog, </w:t>
            </w:r>
            <w:r w:rsidRPr="00611262">
              <w:rPr>
                <w:rFonts w:eastAsia="Times New Roman" w:cs="Times New Roman"/>
                <w:color w:val="000000"/>
                <w:sz w:val="18"/>
                <w:szCs w:val="18"/>
                <w:lang w:eastAsia="en-CA"/>
              </w:rPr>
              <w:lastRenderedPageBreak/>
              <w:t>western pond turtle, California black rail, and nesting raptors.</w:t>
            </w:r>
          </w:p>
        </w:tc>
      </w:tr>
      <w:tr w:rsidR="005F4086" w:rsidRPr="00EE5DAB" w14:paraId="537DF9FB" w14:textId="77777777" w:rsidTr="00A52F0D">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0C8B0406" w14:textId="77777777" w:rsidR="00A52F0D" w:rsidRDefault="00A52F0D" w:rsidP="00A52F0D">
            <w:pPr>
              <w:spacing w:after="0" w:line="240" w:lineRule="auto"/>
              <w:jc w:val="left"/>
              <w:rPr>
                <w:rFonts w:eastAsia="Times New Roman" w:cs="Times New Roman"/>
                <w:b/>
                <w:bCs/>
                <w:color w:val="000000"/>
                <w:sz w:val="18"/>
                <w:szCs w:val="18"/>
                <w:lang w:eastAsia="en-CA"/>
              </w:rPr>
            </w:pPr>
          </w:p>
          <w:p w14:paraId="5CDE5D49" w14:textId="4A8C89B0" w:rsidR="005F4086" w:rsidRPr="00A52F0D" w:rsidRDefault="005F4086" w:rsidP="00A52F0D">
            <w:pPr>
              <w:spacing w:after="0" w:line="240" w:lineRule="auto"/>
              <w:jc w:val="left"/>
              <w:rPr>
                <w:rFonts w:eastAsia="Times New Roman" w:cs="Times New Roman"/>
                <w:b/>
                <w:bCs/>
                <w:color w:val="000000"/>
                <w:sz w:val="18"/>
                <w:szCs w:val="18"/>
                <w:lang w:eastAsia="en-CA"/>
              </w:rPr>
            </w:pPr>
            <w:r w:rsidRPr="00A52F0D">
              <w:rPr>
                <w:rFonts w:eastAsia="Times New Roman" w:cs="Times New Roman"/>
                <w:b/>
                <w:bCs/>
                <w:color w:val="000000"/>
                <w:sz w:val="18"/>
                <w:szCs w:val="18"/>
                <w:lang w:eastAsia="en-CA"/>
              </w:rPr>
              <w:t>Wetlands</w:t>
            </w:r>
          </w:p>
        </w:tc>
        <w:tc>
          <w:tcPr>
            <w:tcW w:w="3397" w:type="dxa"/>
            <w:tcBorders>
              <w:top w:val="single" w:sz="4" w:space="0" w:color="auto"/>
              <w:left w:val="nil"/>
              <w:bottom w:val="single" w:sz="4" w:space="0" w:color="auto"/>
              <w:right w:val="nil"/>
            </w:tcBorders>
            <w:shd w:val="clear" w:color="auto" w:fill="auto"/>
            <w:noWrap/>
          </w:tcPr>
          <w:p w14:paraId="7125C304" w14:textId="77777777" w:rsidR="005F4086" w:rsidRDefault="005F4086" w:rsidP="005F4086">
            <w:pPr>
              <w:spacing w:after="0" w:line="240" w:lineRule="auto"/>
              <w:jc w:val="left"/>
              <w:rPr>
                <w:rFonts w:eastAsia="Times New Roman" w:cs="Times New Roman"/>
                <w:b/>
                <w:bCs/>
                <w:color w:val="000000"/>
                <w:sz w:val="18"/>
                <w:szCs w:val="18"/>
                <w:lang w:eastAsia="en-CA"/>
              </w:rPr>
            </w:pPr>
          </w:p>
          <w:p w14:paraId="1C72162D" w14:textId="50C35878" w:rsidR="005F4086" w:rsidRPr="00611262" w:rsidRDefault="005F4086" w:rsidP="005F4086">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Less than significant with mitigation</w:t>
            </w:r>
          </w:p>
          <w:p w14:paraId="5FC97FDB" w14:textId="77777777" w:rsidR="005F4086" w:rsidRPr="00611262" w:rsidRDefault="005F4086" w:rsidP="005F4086">
            <w:pPr>
              <w:spacing w:after="0" w:line="240" w:lineRule="auto"/>
              <w:jc w:val="left"/>
              <w:rPr>
                <w:rFonts w:eastAsia="Times New Roman" w:cs="Times New Roman"/>
                <w:color w:val="000000"/>
                <w:sz w:val="18"/>
                <w:szCs w:val="18"/>
                <w:lang w:eastAsia="en-CA"/>
              </w:rPr>
            </w:pPr>
          </w:p>
          <w:p w14:paraId="24856F80" w14:textId="51D7F2E1" w:rsidR="005F4086" w:rsidRDefault="005F4086" w:rsidP="005F4086">
            <w:pPr>
              <w:spacing w:after="0" w:line="240" w:lineRule="auto"/>
              <w:jc w:val="left"/>
              <w:rPr>
                <w:rFonts w:eastAsia="Times New Roman" w:cs="Times New Roman"/>
                <w:color w:val="000000"/>
                <w:sz w:val="18"/>
                <w:szCs w:val="18"/>
                <w:lang w:eastAsia="en-CA"/>
              </w:rPr>
            </w:pPr>
            <w:r w:rsidRPr="00611262">
              <w:rPr>
                <w:rFonts w:eastAsia="Times New Roman" w:cs="Times New Roman"/>
                <w:color w:val="000000"/>
                <w:sz w:val="18"/>
                <w:szCs w:val="18"/>
                <w:lang w:eastAsia="en-CA"/>
              </w:rPr>
              <w:t xml:space="preserve">~0.57 acres of wetlands to be filled by construction at Brunswick </w:t>
            </w:r>
            <w:r w:rsidR="00B269EC">
              <w:rPr>
                <w:rFonts w:eastAsia="Times New Roman" w:cs="Times New Roman"/>
                <w:color w:val="000000"/>
                <w:sz w:val="18"/>
                <w:szCs w:val="18"/>
                <w:lang w:eastAsia="en-CA"/>
              </w:rPr>
              <w:t>S</w:t>
            </w:r>
            <w:r w:rsidRPr="00611262">
              <w:rPr>
                <w:rFonts w:eastAsia="Times New Roman" w:cs="Times New Roman"/>
                <w:color w:val="000000"/>
                <w:sz w:val="18"/>
                <w:szCs w:val="18"/>
                <w:lang w:eastAsia="en-CA"/>
              </w:rPr>
              <w:t>ite</w:t>
            </w:r>
            <w:r w:rsidR="00D1618A">
              <w:rPr>
                <w:rFonts w:eastAsia="Times New Roman" w:cs="Times New Roman"/>
                <w:color w:val="000000"/>
                <w:sz w:val="18"/>
                <w:szCs w:val="18"/>
                <w:lang w:eastAsia="en-CA"/>
              </w:rPr>
              <w:t>.</w:t>
            </w:r>
          </w:p>
          <w:p w14:paraId="73BB996D" w14:textId="5575D551" w:rsidR="005F4086" w:rsidRPr="00611262" w:rsidRDefault="005F4086" w:rsidP="005F4086">
            <w:pPr>
              <w:spacing w:after="0" w:line="240" w:lineRule="auto"/>
              <w:jc w:val="left"/>
              <w:rPr>
                <w:rFonts w:eastAsia="Times New Roman" w:cs="Times New Roman"/>
                <w:color w:val="000000"/>
                <w:sz w:val="18"/>
                <w:szCs w:val="18"/>
                <w:lang w:eastAsia="en-CA"/>
              </w:rPr>
            </w:pPr>
          </w:p>
        </w:tc>
        <w:tc>
          <w:tcPr>
            <w:tcW w:w="3833" w:type="dxa"/>
            <w:tcBorders>
              <w:top w:val="single" w:sz="4" w:space="0" w:color="auto"/>
              <w:left w:val="nil"/>
              <w:bottom w:val="single" w:sz="4" w:space="0" w:color="auto"/>
              <w:right w:val="single" w:sz="4" w:space="0" w:color="auto"/>
            </w:tcBorders>
            <w:shd w:val="clear" w:color="auto" w:fill="auto"/>
            <w:noWrap/>
          </w:tcPr>
          <w:p w14:paraId="25C34D4D" w14:textId="77777777" w:rsidR="005F4086" w:rsidRDefault="005F4086" w:rsidP="005F4086">
            <w:pPr>
              <w:spacing w:after="0" w:line="240" w:lineRule="auto"/>
              <w:jc w:val="left"/>
              <w:rPr>
                <w:rFonts w:eastAsia="Times New Roman" w:cs="Times New Roman"/>
                <w:color w:val="000000"/>
                <w:sz w:val="18"/>
                <w:szCs w:val="18"/>
                <w:lang w:eastAsia="en-CA"/>
              </w:rPr>
            </w:pPr>
          </w:p>
          <w:p w14:paraId="7512895B" w14:textId="0F4C2E2B" w:rsidR="005F4086" w:rsidRPr="00611262" w:rsidRDefault="005F4086" w:rsidP="005F4086">
            <w:pPr>
              <w:spacing w:after="0" w:line="240" w:lineRule="auto"/>
              <w:jc w:val="left"/>
              <w:rPr>
                <w:rFonts w:eastAsia="Times New Roman" w:cs="Times New Roman"/>
                <w:color w:val="000000"/>
                <w:sz w:val="18"/>
                <w:szCs w:val="18"/>
                <w:lang w:eastAsia="en-CA"/>
              </w:rPr>
            </w:pPr>
            <w:r w:rsidRPr="00611262">
              <w:rPr>
                <w:rFonts w:eastAsia="Times New Roman" w:cs="Times New Roman"/>
                <w:color w:val="000000"/>
                <w:sz w:val="18"/>
                <w:szCs w:val="18"/>
                <w:lang w:eastAsia="en-CA"/>
              </w:rPr>
              <w:t>Compensatory mitigation of permanent wetlands impact to ensure no net loss.</w:t>
            </w:r>
          </w:p>
          <w:p w14:paraId="36476B17" w14:textId="77777777" w:rsidR="005F4086" w:rsidRPr="00611262" w:rsidRDefault="005F4086" w:rsidP="005F4086">
            <w:pPr>
              <w:spacing w:after="0" w:line="240" w:lineRule="auto"/>
              <w:jc w:val="left"/>
              <w:rPr>
                <w:rFonts w:eastAsia="Times New Roman" w:cs="Times New Roman"/>
                <w:color w:val="000000"/>
                <w:sz w:val="18"/>
                <w:szCs w:val="18"/>
                <w:lang w:eastAsia="en-CA"/>
              </w:rPr>
            </w:pPr>
          </w:p>
          <w:p w14:paraId="7EF9E2C7" w14:textId="632C51B5" w:rsidR="005F4086" w:rsidRPr="00611262" w:rsidRDefault="005F4086" w:rsidP="005F4086">
            <w:pPr>
              <w:spacing w:after="0" w:line="240" w:lineRule="auto"/>
              <w:jc w:val="left"/>
              <w:rPr>
                <w:rFonts w:eastAsia="Times New Roman" w:cs="Times New Roman"/>
                <w:color w:val="000000"/>
                <w:sz w:val="18"/>
                <w:szCs w:val="18"/>
                <w:lang w:eastAsia="en-CA"/>
              </w:rPr>
            </w:pPr>
          </w:p>
        </w:tc>
      </w:tr>
      <w:tr w:rsidR="005F4086" w:rsidRPr="00EE5DAB" w14:paraId="55A3E20F" w14:textId="77777777" w:rsidTr="00A52F0D">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6DC97677" w14:textId="77777777" w:rsidR="00A52F0D" w:rsidRDefault="00A52F0D" w:rsidP="00A52F0D">
            <w:pPr>
              <w:spacing w:after="0" w:line="240" w:lineRule="auto"/>
              <w:jc w:val="left"/>
              <w:rPr>
                <w:rFonts w:eastAsia="Times New Roman" w:cs="Times New Roman"/>
                <w:b/>
                <w:bCs/>
                <w:color w:val="000000"/>
                <w:sz w:val="18"/>
                <w:szCs w:val="18"/>
                <w:lang w:eastAsia="en-CA"/>
              </w:rPr>
            </w:pPr>
          </w:p>
          <w:p w14:paraId="0E770D1C" w14:textId="4C2620E9" w:rsidR="005F4086" w:rsidRPr="00A52F0D" w:rsidRDefault="005F4086" w:rsidP="00A52F0D">
            <w:pPr>
              <w:spacing w:after="0" w:line="240" w:lineRule="auto"/>
              <w:jc w:val="left"/>
              <w:rPr>
                <w:rFonts w:eastAsia="Times New Roman" w:cs="Times New Roman"/>
                <w:b/>
                <w:bCs/>
                <w:color w:val="000000"/>
                <w:sz w:val="18"/>
                <w:szCs w:val="18"/>
                <w:lang w:eastAsia="en-CA"/>
              </w:rPr>
            </w:pPr>
            <w:r w:rsidRPr="00A52F0D">
              <w:rPr>
                <w:rFonts w:eastAsia="Times New Roman" w:cs="Times New Roman"/>
                <w:b/>
                <w:bCs/>
                <w:color w:val="000000"/>
                <w:sz w:val="18"/>
                <w:szCs w:val="18"/>
                <w:lang w:eastAsia="en-CA"/>
              </w:rPr>
              <w:t>Stream &amp; Riparian Zones</w:t>
            </w:r>
          </w:p>
        </w:tc>
        <w:tc>
          <w:tcPr>
            <w:tcW w:w="3397" w:type="dxa"/>
            <w:tcBorders>
              <w:top w:val="single" w:sz="4" w:space="0" w:color="auto"/>
              <w:left w:val="nil"/>
              <w:bottom w:val="single" w:sz="4" w:space="0" w:color="auto"/>
              <w:right w:val="nil"/>
            </w:tcBorders>
            <w:shd w:val="clear" w:color="auto" w:fill="auto"/>
            <w:noWrap/>
          </w:tcPr>
          <w:p w14:paraId="57692069" w14:textId="77777777" w:rsidR="005F4086" w:rsidRDefault="005F4086" w:rsidP="005F4086">
            <w:pPr>
              <w:spacing w:after="0" w:line="240" w:lineRule="auto"/>
              <w:jc w:val="left"/>
              <w:rPr>
                <w:rFonts w:eastAsia="Times New Roman" w:cs="Times New Roman"/>
                <w:b/>
                <w:bCs/>
                <w:color w:val="000000"/>
                <w:sz w:val="18"/>
                <w:szCs w:val="18"/>
                <w:lang w:eastAsia="en-CA"/>
              </w:rPr>
            </w:pPr>
          </w:p>
          <w:p w14:paraId="4CFBC8ED" w14:textId="00264671" w:rsidR="005F4086" w:rsidRPr="00611262" w:rsidRDefault="005F4086" w:rsidP="005F4086">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Less than significant with mitigation</w:t>
            </w:r>
          </w:p>
          <w:p w14:paraId="7258021D" w14:textId="77777777" w:rsidR="005F4086" w:rsidRPr="00611262" w:rsidRDefault="005F4086" w:rsidP="005F4086">
            <w:pPr>
              <w:spacing w:after="0" w:line="240" w:lineRule="auto"/>
              <w:jc w:val="left"/>
              <w:rPr>
                <w:rFonts w:eastAsia="Times New Roman" w:cs="Times New Roman"/>
                <w:color w:val="000000"/>
                <w:sz w:val="18"/>
                <w:szCs w:val="18"/>
                <w:lang w:eastAsia="en-CA"/>
              </w:rPr>
            </w:pPr>
          </w:p>
          <w:p w14:paraId="3596A983" w14:textId="1C0D930D" w:rsidR="005F4086" w:rsidRPr="00611262" w:rsidRDefault="005F4086" w:rsidP="005F4086">
            <w:pPr>
              <w:spacing w:after="0" w:line="240" w:lineRule="auto"/>
              <w:jc w:val="left"/>
              <w:rPr>
                <w:rFonts w:eastAsia="Times New Roman" w:cs="Times New Roman"/>
                <w:color w:val="000000"/>
                <w:sz w:val="18"/>
                <w:szCs w:val="18"/>
                <w:lang w:eastAsia="en-CA"/>
              </w:rPr>
            </w:pPr>
            <w:r w:rsidRPr="00611262">
              <w:rPr>
                <w:rFonts w:eastAsia="Times New Roman" w:cs="Times New Roman"/>
                <w:color w:val="000000"/>
                <w:sz w:val="18"/>
                <w:szCs w:val="18"/>
                <w:lang w:eastAsia="en-CA"/>
              </w:rPr>
              <w:t xml:space="preserve">~0.11 acres of permanent impacts for </w:t>
            </w:r>
            <w:r w:rsidR="0056793C">
              <w:rPr>
                <w:rFonts w:eastAsia="Times New Roman" w:cs="Times New Roman"/>
                <w:color w:val="000000"/>
                <w:sz w:val="18"/>
                <w:szCs w:val="18"/>
                <w:lang w:eastAsia="en-CA"/>
              </w:rPr>
              <w:t xml:space="preserve">construction and </w:t>
            </w:r>
            <w:r w:rsidRPr="00611262">
              <w:rPr>
                <w:rFonts w:eastAsia="Times New Roman" w:cs="Times New Roman"/>
                <w:color w:val="000000"/>
                <w:sz w:val="18"/>
                <w:szCs w:val="18"/>
                <w:lang w:eastAsia="en-CA"/>
              </w:rPr>
              <w:t xml:space="preserve">installation of storm water system. </w:t>
            </w:r>
          </w:p>
          <w:p w14:paraId="2D7AEACA" w14:textId="77777777" w:rsidR="005F4086" w:rsidRPr="00611262" w:rsidRDefault="005F4086" w:rsidP="005F4086">
            <w:pPr>
              <w:spacing w:after="0" w:line="240" w:lineRule="auto"/>
              <w:jc w:val="left"/>
              <w:rPr>
                <w:rFonts w:eastAsia="Times New Roman" w:cs="Times New Roman"/>
                <w:color w:val="000000"/>
                <w:sz w:val="18"/>
                <w:szCs w:val="18"/>
                <w:lang w:eastAsia="en-CA"/>
              </w:rPr>
            </w:pPr>
          </w:p>
          <w:p w14:paraId="59251F15" w14:textId="77777777" w:rsidR="005F4086" w:rsidRDefault="005F4086" w:rsidP="005F4086">
            <w:pPr>
              <w:spacing w:after="0" w:line="240" w:lineRule="auto"/>
              <w:jc w:val="left"/>
              <w:rPr>
                <w:rFonts w:eastAsia="Times New Roman" w:cs="Times New Roman"/>
                <w:color w:val="000000"/>
                <w:sz w:val="18"/>
                <w:szCs w:val="18"/>
                <w:lang w:eastAsia="en-CA"/>
              </w:rPr>
            </w:pPr>
            <w:r w:rsidRPr="00611262">
              <w:rPr>
                <w:rFonts w:eastAsia="Times New Roman" w:cs="Times New Roman"/>
                <w:color w:val="000000"/>
                <w:sz w:val="18"/>
                <w:szCs w:val="18"/>
                <w:lang w:eastAsia="en-CA"/>
              </w:rPr>
              <w:t>Temporary impacts to install discharge pipe and culverts.</w:t>
            </w:r>
          </w:p>
          <w:p w14:paraId="67DA1B22" w14:textId="17094191" w:rsidR="005F4086" w:rsidRPr="00611262" w:rsidRDefault="005F4086" w:rsidP="005F4086">
            <w:pPr>
              <w:spacing w:after="0" w:line="240" w:lineRule="auto"/>
              <w:jc w:val="left"/>
              <w:rPr>
                <w:rFonts w:eastAsia="Times New Roman" w:cs="Times New Roman"/>
                <w:color w:val="000000"/>
                <w:sz w:val="18"/>
                <w:szCs w:val="18"/>
                <w:lang w:eastAsia="en-CA"/>
              </w:rPr>
            </w:pPr>
          </w:p>
        </w:tc>
        <w:tc>
          <w:tcPr>
            <w:tcW w:w="3833" w:type="dxa"/>
            <w:tcBorders>
              <w:top w:val="single" w:sz="4" w:space="0" w:color="auto"/>
              <w:left w:val="nil"/>
              <w:bottom w:val="single" w:sz="4" w:space="0" w:color="auto"/>
              <w:right w:val="single" w:sz="4" w:space="0" w:color="auto"/>
            </w:tcBorders>
            <w:shd w:val="clear" w:color="auto" w:fill="auto"/>
            <w:noWrap/>
          </w:tcPr>
          <w:p w14:paraId="528EF113" w14:textId="77777777" w:rsidR="005F4086" w:rsidRDefault="005F4086" w:rsidP="005F4086">
            <w:pPr>
              <w:spacing w:after="0" w:line="240" w:lineRule="auto"/>
              <w:jc w:val="left"/>
              <w:rPr>
                <w:rFonts w:eastAsia="Times New Roman" w:cs="Times New Roman"/>
                <w:color w:val="000000"/>
                <w:sz w:val="18"/>
                <w:szCs w:val="18"/>
                <w:lang w:eastAsia="en-CA"/>
              </w:rPr>
            </w:pPr>
          </w:p>
          <w:p w14:paraId="17B8F2F4" w14:textId="7893E9B4" w:rsidR="005F4086" w:rsidRPr="00611262" w:rsidRDefault="005F4086" w:rsidP="005F4086">
            <w:pPr>
              <w:spacing w:after="0" w:line="240" w:lineRule="auto"/>
              <w:jc w:val="left"/>
              <w:rPr>
                <w:rFonts w:eastAsia="Times New Roman" w:cs="Times New Roman"/>
                <w:color w:val="000000"/>
                <w:sz w:val="18"/>
                <w:szCs w:val="18"/>
                <w:lang w:eastAsia="en-CA"/>
              </w:rPr>
            </w:pPr>
            <w:r w:rsidRPr="00611262">
              <w:rPr>
                <w:rFonts w:eastAsia="Times New Roman" w:cs="Times New Roman"/>
                <w:color w:val="000000"/>
                <w:sz w:val="18"/>
                <w:szCs w:val="18"/>
                <w:lang w:eastAsia="en-CA"/>
              </w:rPr>
              <w:t>Compensatory mitigation of permanent stream impact to ensure no net loss.</w:t>
            </w:r>
          </w:p>
          <w:p w14:paraId="08DFF92E" w14:textId="77777777" w:rsidR="005F4086" w:rsidRPr="00611262" w:rsidRDefault="005F4086" w:rsidP="005F4086">
            <w:pPr>
              <w:spacing w:after="0" w:line="240" w:lineRule="auto"/>
              <w:jc w:val="left"/>
              <w:rPr>
                <w:rFonts w:eastAsia="Times New Roman" w:cs="Times New Roman"/>
                <w:color w:val="000000"/>
                <w:sz w:val="18"/>
                <w:szCs w:val="18"/>
                <w:lang w:eastAsia="en-CA"/>
              </w:rPr>
            </w:pPr>
          </w:p>
          <w:p w14:paraId="2F24F339" w14:textId="648D7834" w:rsidR="005F4086" w:rsidRDefault="005F4086" w:rsidP="005F4086">
            <w:pPr>
              <w:spacing w:after="0" w:line="240" w:lineRule="auto"/>
              <w:jc w:val="left"/>
              <w:rPr>
                <w:rFonts w:eastAsia="Times New Roman" w:cs="Times New Roman"/>
                <w:color w:val="000000"/>
                <w:sz w:val="18"/>
                <w:szCs w:val="18"/>
                <w:lang w:eastAsia="en-CA"/>
              </w:rPr>
            </w:pPr>
            <w:r w:rsidRPr="00611262">
              <w:rPr>
                <w:rFonts w:eastAsia="Times New Roman" w:cs="Times New Roman"/>
                <w:color w:val="000000"/>
                <w:sz w:val="18"/>
                <w:szCs w:val="18"/>
                <w:lang w:eastAsia="en-CA"/>
              </w:rPr>
              <w:t xml:space="preserve">Management plans for work within </w:t>
            </w:r>
            <w:r w:rsidR="00B269EC">
              <w:rPr>
                <w:rFonts w:eastAsia="Times New Roman" w:cs="Times New Roman"/>
                <w:color w:val="000000"/>
                <w:sz w:val="18"/>
                <w:szCs w:val="18"/>
                <w:lang w:eastAsia="en-CA"/>
              </w:rPr>
              <w:t>100 ft non-disturbance buffer zone</w:t>
            </w:r>
            <w:r w:rsidRPr="00611262">
              <w:rPr>
                <w:rFonts w:eastAsia="Times New Roman" w:cs="Times New Roman"/>
                <w:color w:val="000000"/>
                <w:sz w:val="18"/>
                <w:szCs w:val="18"/>
                <w:lang w:eastAsia="en-CA"/>
              </w:rPr>
              <w:t>.</w:t>
            </w:r>
          </w:p>
          <w:p w14:paraId="36E10EC4" w14:textId="77777777" w:rsidR="00E058F1" w:rsidRDefault="00E058F1" w:rsidP="005F4086">
            <w:pPr>
              <w:spacing w:after="0" w:line="240" w:lineRule="auto"/>
              <w:jc w:val="left"/>
              <w:rPr>
                <w:rFonts w:eastAsia="Times New Roman" w:cs="Times New Roman"/>
                <w:color w:val="000000"/>
                <w:sz w:val="18"/>
                <w:szCs w:val="18"/>
                <w:lang w:eastAsia="en-CA"/>
              </w:rPr>
            </w:pPr>
          </w:p>
          <w:p w14:paraId="1BB3A7D9" w14:textId="1DB5B361" w:rsidR="00E058F1" w:rsidRDefault="00E058F1" w:rsidP="005F4086">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No biological impact from discharge of </w:t>
            </w:r>
            <w:r w:rsidR="00074D0F">
              <w:rPr>
                <w:rFonts w:eastAsia="Times New Roman" w:cs="Times New Roman"/>
                <w:color w:val="000000"/>
                <w:sz w:val="18"/>
                <w:szCs w:val="18"/>
                <w:lang w:eastAsia="en-CA"/>
              </w:rPr>
              <w:t>treated water</w:t>
            </w:r>
            <w:r>
              <w:rPr>
                <w:rFonts w:eastAsia="Times New Roman" w:cs="Times New Roman"/>
                <w:color w:val="000000"/>
                <w:sz w:val="18"/>
                <w:szCs w:val="18"/>
                <w:lang w:eastAsia="en-CA"/>
              </w:rPr>
              <w:t xml:space="preserve"> to South Fork Wolf Creek.</w:t>
            </w:r>
          </w:p>
          <w:p w14:paraId="354FE8D4" w14:textId="6C052043" w:rsidR="00E058F1" w:rsidRPr="00611262" w:rsidRDefault="00E058F1" w:rsidP="005F4086">
            <w:pPr>
              <w:spacing w:after="0" w:line="240" w:lineRule="auto"/>
              <w:jc w:val="left"/>
              <w:rPr>
                <w:rFonts w:eastAsia="Times New Roman" w:cs="Times New Roman"/>
                <w:color w:val="000000"/>
                <w:sz w:val="18"/>
                <w:szCs w:val="18"/>
                <w:lang w:eastAsia="en-CA"/>
              </w:rPr>
            </w:pPr>
          </w:p>
        </w:tc>
      </w:tr>
      <w:tr w:rsidR="005F4086" w:rsidRPr="00EE5DAB" w14:paraId="1A346114" w14:textId="77777777" w:rsidTr="002E3EFF">
        <w:trPr>
          <w:trHeight w:val="300"/>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4D428F7" w14:textId="79DDABF5" w:rsidR="005F4086" w:rsidRDefault="005F4086" w:rsidP="005F4086">
            <w:pPr>
              <w:spacing w:after="0" w:line="240" w:lineRule="auto"/>
              <w:jc w:val="left"/>
              <w:rPr>
                <w:rFonts w:eastAsia="Times New Roman" w:cs="Times New Roman"/>
                <w:color w:val="000000"/>
                <w:szCs w:val="24"/>
                <w:lang w:eastAsia="en-CA"/>
              </w:rPr>
            </w:pPr>
            <w:r>
              <w:rPr>
                <w:rFonts w:eastAsia="Times New Roman" w:cs="Times New Roman"/>
                <w:b/>
                <w:bCs/>
                <w:color w:val="000000"/>
                <w:sz w:val="18"/>
                <w:szCs w:val="18"/>
                <w:lang w:eastAsia="en-CA"/>
              </w:rPr>
              <w:t>Cultural</w:t>
            </w:r>
            <w:r w:rsidRPr="00611262">
              <w:rPr>
                <w:rFonts w:eastAsia="Times New Roman" w:cs="Times New Roman"/>
                <w:b/>
                <w:bCs/>
                <w:color w:val="000000"/>
                <w:sz w:val="18"/>
                <w:szCs w:val="18"/>
                <w:lang w:eastAsia="en-CA"/>
              </w:rPr>
              <w:t xml:space="preserve"> Resources – Technical Report by </w:t>
            </w:r>
            <w:proofErr w:type="spellStart"/>
            <w:r>
              <w:rPr>
                <w:rFonts w:eastAsia="Times New Roman" w:cs="Times New Roman"/>
                <w:b/>
                <w:bCs/>
                <w:color w:val="000000"/>
                <w:sz w:val="18"/>
                <w:szCs w:val="18"/>
                <w:lang w:eastAsia="en-CA"/>
              </w:rPr>
              <w:t>Incontext</w:t>
            </w:r>
            <w:proofErr w:type="spellEnd"/>
            <w:r>
              <w:rPr>
                <w:rFonts w:eastAsia="Times New Roman" w:cs="Times New Roman"/>
                <w:b/>
                <w:bCs/>
                <w:color w:val="000000"/>
                <w:sz w:val="18"/>
                <w:szCs w:val="18"/>
                <w:lang w:eastAsia="en-CA"/>
              </w:rPr>
              <w:t xml:space="preserve"> Cultural Resources Solutions</w:t>
            </w:r>
          </w:p>
        </w:tc>
      </w:tr>
      <w:tr w:rsidR="005F4086" w:rsidRPr="00EE5DAB" w14:paraId="3B44B071" w14:textId="77777777" w:rsidTr="00A52F0D">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7EAB4424" w14:textId="77777777" w:rsidR="00A52F0D" w:rsidRDefault="00A52F0D" w:rsidP="00A52F0D">
            <w:pPr>
              <w:spacing w:after="0" w:line="240" w:lineRule="auto"/>
              <w:jc w:val="left"/>
              <w:rPr>
                <w:rFonts w:eastAsia="Times New Roman" w:cs="Times New Roman"/>
                <w:b/>
                <w:bCs/>
                <w:color w:val="000000"/>
                <w:sz w:val="18"/>
                <w:szCs w:val="18"/>
                <w:lang w:eastAsia="en-CA"/>
              </w:rPr>
            </w:pPr>
          </w:p>
          <w:p w14:paraId="3DB986C8" w14:textId="64D29BAE" w:rsidR="005F4086" w:rsidRPr="00A52F0D" w:rsidRDefault="005F4086" w:rsidP="00A52F0D">
            <w:pPr>
              <w:spacing w:after="0" w:line="240" w:lineRule="auto"/>
              <w:jc w:val="left"/>
              <w:rPr>
                <w:rFonts w:eastAsia="Times New Roman" w:cs="Times New Roman"/>
                <w:b/>
                <w:bCs/>
                <w:color w:val="000000"/>
                <w:szCs w:val="24"/>
                <w:lang w:eastAsia="en-CA"/>
              </w:rPr>
            </w:pPr>
            <w:r w:rsidRPr="00A52F0D">
              <w:rPr>
                <w:rFonts w:eastAsia="Times New Roman" w:cs="Times New Roman"/>
                <w:b/>
                <w:bCs/>
                <w:color w:val="000000"/>
                <w:sz w:val="18"/>
                <w:szCs w:val="18"/>
                <w:lang w:eastAsia="en-CA"/>
              </w:rPr>
              <w:t>Cultural Resources</w:t>
            </w:r>
          </w:p>
        </w:tc>
        <w:tc>
          <w:tcPr>
            <w:tcW w:w="3397" w:type="dxa"/>
            <w:tcBorders>
              <w:top w:val="single" w:sz="4" w:space="0" w:color="auto"/>
              <w:left w:val="nil"/>
              <w:bottom w:val="single" w:sz="4" w:space="0" w:color="auto"/>
              <w:right w:val="nil"/>
            </w:tcBorders>
            <w:shd w:val="clear" w:color="auto" w:fill="auto"/>
            <w:noWrap/>
          </w:tcPr>
          <w:p w14:paraId="650911AD" w14:textId="77777777" w:rsidR="005F4086" w:rsidRDefault="005F4086" w:rsidP="005F4086">
            <w:pPr>
              <w:spacing w:after="0" w:line="240" w:lineRule="auto"/>
              <w:jc w:val="left"/>
              <w:rPr>
                <w:rFonts w:eastAsia="Times New Roman" w:cs="Times New Roman"/>
                <w:b/>
                <w:bCs/>
                <w:color w:val="000000"/>
                <w:sz w:val="18"/>
                <w:szCs w:val="18"/>
                <w:lang w:eastAsia="en-CA"/>
              </w:rPr>
            </w:pPr>
          </w:p>
          <w:p w14:paraId="27F80F1D" w14:textId="77777777" w:rsidR="005F4086" w:rsidRPr="00611262" w:rsidRDefault="005F4086" w:rsidP="005F4086">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Less than significant with mitigation</w:t>
            </w:r>
          </w:p>
          <w:p w14:paraId="72688946" w14:textId="77777777" w:rsidR="005F4086" w:rsidRPr="00611262" w:rsidRDefault="005F4086" w:rsidP="005F4086">
            <w:pPr>
              <w:spacing w:after="0" w:line="240" w:lineRule="auto"/>
              <w:jc w:val="left"/>
              <w:rPr>
                <w:rFonts w:eastAsia="Times New Roman" w:cs="Times New Roman"/>
                <w:color w:val="000000"/>
                <w:sz w:val="18"/>
                <w:szCs w:val="18"/>
                <w:lang w:eastAsia="en-CA"/>
              </w:rPr>
            </w:pPr>
          </w:p>
          <w:p w14:paraId="67AAEBFC" w14:textId="756F07C8" w:rsidR="005F4086" w:rsidRDefault="005F4086" w:rsidP="005F4086">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Underground mine workings are contributing elements of the Idaho-Maryland Mine Historic District</w:t>
            </w:r>
            <w:r w:rsidR="00D1618A">
              <w:rPr>
                <w:rFonts w:eastAsia="Times New Roman" w:cs="Times New Roman"/>
                <w:color w:val="000000"/>
                <w:sz w:val="18"/>
                <w:szCs w:val="18"/>
                <w:lang w:eastAsia="en-CA"/>
              </w:rPr>
              <w:t>.</w:t>
            </w:r>
          </w:p>
          <w:p w14:paraId="3EE808FF" w14:textId="0322C34C" w:rsidR="005F4086" w:rsidRDefault="005F4086" w:rsidP="005F4086">
            <w:pPr>
              <w:spacing w:after="0" w:line="240" w:lineRule="auto"/>
              <w:jc w:val="left"/>
              <w:rPr>
                <w:rFonts w:eastAsia="Times New Roman" w:cs="Times New Roman"/>
                <w:color w:val="000000"/>
                <w:szCs w:val="24"/>
                <w:lang w:eastAsia="en-CA"/>
              </w:rPr>
            </w:pPr>
          </w:p>
        </w:tc>
        <w:tc>
          <w:tcPr>
            <w:tcW w:w="3833" w:type="dxa"/>
            <w:tcBorders>
              <w:top w:val="single" w:sz="4" w:space="0" w:color="auto"/>
              <w:left w:val="nil"/>
              <w:bottom w:val="single" w:sz="4" w:space="0" w:color="auto"/>
              <w:right w:val="single" w:sz="4" w:space="0" w:color="auto"/>
            </w:tcBorders>
            <w:shd w:val="clear" w:color="auto" w:fill="auto"/>
            <w:noWrap/>
            <w:vAlign w:val="bottom"/>
          </w:tcPr>
          <w:p w14:paraId="25912854" w14:textId="77777777" w:rsidR="005F4086" w:rsidRDefault="005F4086" w:rsidP="005F4086">
            <w:pPr>
              <w:spacing w:after="0" w:line="240" w:lineRule="auto"/>
              <w:jc w:val="left"/>
              <w:rPr>
                <w:rFonts w:eastAsia="Times New Roman" w:cs="Times New Roman"/>
                <w:color w:val="000000"/>
                <w:sz w:val="18"/>
                <w:szCs w:val="18"/>
                <w:lang w:eastAsia="en-CA"/>
              </w:rPr>
            </w:pPr>
          </w:p>
          <w:p w14:paraId="5E6FDD2A" w14:textId="78C2E29C" w:rsidR="005F4086" w:rsidRPr="00611262" w:rsidRDefault="005F4086" w:rsidP="005F4086">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Rise to share historic documentation with the public. Sharing w</w:t>
            </w:r>
            <w:r w:rsidR="00CF3FD0">
              <w:rPr>
                <w:rFonts w:eastAsia="Times New Roman" w:cs="Times New Roman"/>
                <w:color w:val="000000"/>
                <w:sz w:val="18"/>
                <w:szCs w:val="18"/>
                <w:lang w:eastAsia="en-CA"/>
              </w:rPr>
              <w:t>ill</w:t>
            </w:r>
            <w:r>
              <w:rPr>
                <w:rFonts w:eastAsia="Times New Roman" w:cs="Times New Roman"/>
                <w:color w:val="000000"/>
                <w:sz w:val="18"/>
                <w:szCs w:val="18"/>
                <w:lang w:eastAsia="en-CA"/>
              </w:rPr>
              <w:t xml:space="preserve"> consist of providing GIS output and copies of historic diagrams with local historic societies, California State Library, and the California Geology and Mining Library.</w:t>
            </w:r>
          </w:p>
          <w:p w14:paraId="66ADF95F" w14:textId="77777777" w:rsidR="005F4086" w:rsidRDefault="005F4086" w:rsidP="005F4086">
            <w:pPr>
              <w:spacing w:after="0" w:line="240" w:lineRule="auto"/>
              <w:jc w:val="left"/>
              <w:rPr>
                <w:rFonts w:eastAsia="Times New Roman" w:cs="Times New Roman"/>
                <w:color w:val="000000"/>
                <w:szCs w:val="24"/>
                <w:lang w:eastAsia="en-CA"/>
              </w:rPr>
            </w:pPr>
          </w:p>
        </w:tc>
      </w:tr>
      <w:tr w:rsidR="005F4086" w:rsidRPr="00EE5DAB" w14:paraId="2E33FBE6" w14:textId="77777777" w:rsidTr="0056793C">
        <w:trPr>
          <w:trHeight w:val="300"/>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2E45F97" w14:textId="7C7842F2" w:rsidR="005F4086" w:rsidRPr="002A5DFC" w:rsidRDefault="005F4086" w:rsidP="005F4086">
            <w:pPr>
              <w:spacing w:after="0" w:line="240" w:lineRule="auto"/>
              <w:jc w:val="left"/>
              <w:rPr>
                <w:rFonts w:eastAsia="Times New Roman" w:cs="Times New Roman"/>
                <w:b/>
                <w:bCs/>
                <w:color w:val="000000"/>
                <w:sz w:val="18"/>
                <w:szCs w:val="18"/>
                <w:lang w:eastAsia="en-CA"/>
              </w:rPr>
            </w:pPr>
            <w:r w:rsidRPr="002A5DFC">
              <w:rPr>
                <w:rFonts w:eastAsia="Times New Roman" w:cs="Times New Roman"/>
                <w:b/>
                <w:bCs/>
                <w:color w:val="000000"/>
                <w:sz w:val="18"/>
                <w:szCs w:val="18"/>
                <w:lang w:eastAsia="en-CA"/>
              </w:rPr>
              <w:t xml:space="preserve">Geology and Soils – Technical Reports by NV5 </w:t>
            </w:r>
          </w:p>
        </w:tc>
      </w:tr>
      <w:tr w:rsidR="005F4086" w:rsidRPr="00EE5DAB" w14:paraId="6EF59220" w14:textId="77777777" w:rsidTr="00426067">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26DC60D8" w14:textId="77777777" w:rsidR="00426067" w:rsidRDefault="00426067" w:rsidP="00426067">
            <w:pPr>
              <w:spacing w:after="0" w:line="240" w:lineRule="auto"/>
              <w:jc w:val="left"/>
              <w:rPr>
                <w:rFonts w:eastAsia="Times New Roman" w:cs="Times New Roman"/>
                <w:color w:val="000000"/>
                <w:sz w:val="18"/>
                <w:szCs w:val="18"/>
                <w:lang w:eastAsia="en-CA"/>
              </w:rPr>
            </w:pPr>
          </w:p>
          <w:p w14:paraId="554C71DB" w14:textId="52D740C3" w:rsidR="005F4086" w:rsidRPr="00A52F0D" w:rsidRDefault="005F4086" w:rsidP="00426067">
            <w:pPr>
              <w:spacing w:after="0" w:line="240" w:lineRule="auto"/>
              <w:jc w:val="left"/>
              <w:rPr>
                <w:rFonts w:eastAsia="Times New Roman" w:cs="Times New Roman"/>
                <w:b/>
                <w:bCs/>
                <w:color w:val="000000"/>
                <w:szCs w:val="24"/>
                <w:lang w:eastAsia="en-CA"/>
              </w:rPr>
            </w:pPr>
            <w:r w:rsidRPr="00A52F0D">
              <w:rPr>
                <w:rFonts w:eastAsia="Times New Roman" w:cs="Times New Roman"/>
                <w:b/>
                <w:bCs/>
                <w:color w:val="000000"/>
                <w:sz w:val="18"/>
                <w:szCs w:val="18"/>
                <w:lang w:eastAsia="en-CA"/>
              </w:rPr>
              <w:t xml:space="preserve">Geotechnical </w:t>
            </w:r>
          </w:p>
        </w:tc>
        <w:tc>
          <w:tcPr>
            <w:tcW w:w="3397" w:type="dxa"/>
            <w:tcBorders>
              <w:top w:val="single" w:sz="4" w:space="0" w:color="auto"/>
              <w:left w:val="nil"/>
              <w:bottom w:val="single" w:sz="4" w:space="0" w:color="auto"/>
              <w:right w:val="nil"/>
            </w:tcBorders>
            <w:shd w:val="clear" w:color="auto" w:fill="auto"/>
            <w:noWrap/>
          </w:tcPr>
          <w:p w14:paraId="07CCB20D" w14:textId="77777777" w:rsidR="00426067" w:rsidRDefault="00426067" w:rsidP="00426067">
            <w:pPr>
              <w:spacing w:after="0" w:line="240" w:lineRule="auto"/>
              <w:jc w:val="left"/>
              <w:rPr>
                <w:rFonts w:eastAsia="Times New Roman" w:cs="Times New Roman"/>
                <w:b/>
                <w:bCs/>
                <w:color w:val="000000"/>
                <w:sz w:val="18"/>
                <w:szCs w:val="18"/>
                <w:lang w:eastAsia="en-CA"/>
              </w:rPr>
            </w:pPr>
          </w:p>
          <w:p w14:paraId="7B1C407D" w14:textId="70C6703C" w:rsidR="005F4086" w:rsidRPr="00A64B8C" w:rsidRDefault="005F4086" w:rsidP="00426067">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Less than significant with mitigation</w:t>
            </w:r>
          </w:p>
        </w:tc>
        <w:tc>
          <w:tcPr>
            <w:tcW w:w="3833" w:type="dxa"/>
            <w:tcBorders>
              <w:top w:val="single" w:sz="4" w:space="0" w:color="auto"/>
              <w:left w:val="nil"/>
              <w:bottom w:val="single" w:sz="4" w:space="0" w:color="auto"/>
              <w:right w:val="single" w:sz="4" w:space="0" w:color="auto"/>
            </w:tcBorders>
            <w:shd w:val="clear" w:color="auto" w:fill="auto"/>
            <w:noWrap/>
            <w:vAlign w:val="center"/>
          </w:tcPr>
          <w:p w14:paraId="08DD329F" w14:textId="77777777" w:rsidR="005F4086" w:rsidRDefault="005F4086" w:rsidP="00411468">
            <w:pPr>
              <w:spacing w:after="0" w:line="240" w:lineRule="auto"/>
              <w:jc w:val="left"/>
              <w:rPr>
                <w:rFonts w:eastAsia="Times New Roman" w:cs="Times New Roman"/>
                <w:color w:val="000000"/>
                <w:sz w:val="18"/>
                <w:szCs w:val="18"/>
                <w:lang w:eastAsia="en-CA"/>
              </w:rPr>
            </w:pPr>
          </w:p>
          <w:p w14:paraId="1FE2517D" w14:textId="2D2C7901" w:rsidR="005F4086" w:rsidRDefault="00411468" w:rsidP="0041146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Removal and replacement of sawdust in portion of berm of existing clay</w:t>
            </w:r>
            <w:r w:rsidR="00CF3FD0">
              <w:rPr>
                <w:rFonts w:eastAsia="Times New Roman" w:cs="Times New Roman"/>
                <w:color w:val="000000"/>
                <w:sz w:val="18"/>
                <w:szCs w:val="18"/>
                <w:lang w:eastAsia="en-CA"/>
              </w:rPr>
              <w:t>-</w:t>
            </w:r>
            <w:r>
              <w:rPr>
                <w:rFonts w:eastAsia="Times New Roman" w:cs="Times New Roman"/>
                <w:color w:val="000000"/>
                <w:sz w:val="18"/>
                <w:szCs w:val="18"/>
                <w:lang w:eastAsia="en-CA"/>
              </w:rPr>
              <w:t xml:space="preserve">lined pond at Brunswick </w:t>
            </w:r>
            <w:r w:rsidR="00A64B8C">
              <w:rPr>
                <w:rFonts w:eastAsia="Times New Roman" w:cs="Times New Roman"/>
                <w:color w:val="000000"/>
                <w:sz w:val="18"/>
                <w:szCs w:val="18"/>
                <w:lang w:eastAsia="en-CA"/>
              </w:rPr>
              <w:t>s</w:t>
            </w:r>
            <w:r>
              <w:rPr>
                <w:rFonts w:eastAsia="Times New Roman" w:cs="Times New Roman"/>
                <w:color w:val="000000"/>
                <w:sz w:val="18"/>
                <w:szCs w:val="18"/>
                <w:lang w:eastAsia="en-CA"/>
              </w:rPr>
              <w:t>ite. No disturbance of clay liner required.</w:t>
            </w:r>
          </w:p>
          <w:p w14:paraId="2E60BA25" w14:textId="77777777" w:rsidR="00411468" w:rsidRDefault="00411468" w:rsidP="00411468">
            <w:pPr>
              <w:spacing w:after="0" w:line="240" w:lineRule="auto"/>
              <w:jc w:val="left"/>
              <w:rPr>
                <w:rFonts w:eastAsia="Times New Roman" w:cs="Times New Roman"/>
                <w:color w:val="000000"/>
                <w:sz w:val="18"/>
                <w:szCs w:val="18"/>
                <w:lang w:eastAsia="en-CA"/>
              </w:rPr>
            </w:pPr>
          </w:p>
          <w:p w14:paraId="1802A44B" w14:textId="6CA26B28" w:rsidR="00A64B8C" w:rsidRDefault="00A64B8C" w:rsidP="00A64B8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Existing 48-inch culvert running underneath Brunswick site is near the end of its life and will be replaced.</w:t>
            </w:r>
          </w:p>
          <w:p w14:paraId="2C6D3EAE" w14:textId="77777777" w:rsidR="00A64B8C" w:rsidRDefault="00A64B8C" w:rsidP="00A64B8C">
            <w:pPr>
              <w:spacing w:after="0" w:line="240" w:lineRule="auto"/>
              <w:jc w:val="left"/>
              <w:rPr>
                <w:rFonts w:eastAsia="Times New Roman" w:cs="Times New Roman"/>
                <w:color w:val="000000"/>
                <w:sz w:val="18"/>
                <w:szCs w:val="18"/>
                <w:lang w:eastAsia="en-CA"/>
              </w:rPr>
            </w:pPr>
          </w:p>
          <w:p w14:paraId="23F13F98" w14:textId="6D8FA5C8" w:rsidR="00411468" w:rsidRDefault="00411468" w:rsidP="0041146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Support of temporary cut slopes and material testing for compaction and expansive soils during construction. </w:t>
            </w:r>
            <w:r w:rsidR="00A64B8C">
              <w:rPr>
                <w:rFonts w:eastAsia="Times New Roman" w:cs="Times New Roman"/>
                <w:color w:val="000000"/>
                <w:sz w:val="18"/>
                <w:szCs w:val="18"/>
                <w:lang w:eastAsia="en-CA"/>
              </w:rPr>
              <w:t>Installation</w:t>
            </w:r>
            <w:r>
              <w:rPr>
                <w:rFonts w:eastAsia="Times New Roman" w:cs="Times New Roman"/>
                <w:color w:val="000000"/>
                <w:sz w:val="18"/>
                <w:szCs w:val="18"/>
                <w:lang w:eastAsia="en-CA"/>
              </w:rPr>
              <w:t xml:space="preserve"> of sub</w:t>
            </w:r>
            <w:r w:rsidR="00CF3FD0">
              <w:rPr>
                <w:rFonts w:eastAsia="Times New Roman" w:cs="Times New Roman"/>
                <w:color w:val="000000"/>
                <w:sz w:val="18"/>
                <w:szCs w:val="18"/>
                <w:lang w:eastAsia="en-CA"/>
              </w:rPr>
              <w:t>-</w:t>
            </w:r>
            <w:r>
              <w:rPr>
                <w:rFonts w:eastAsia="Times New Roman" w:cs="Times New Roman"/>
                <w:color w:val="000000"/>
                <w:sz w:val="18"/>
                <w:szCs w:val="18"/>
                <w:lang w:eastAsia="en-CA"/>
              </w:rPr>
              <w:t>surface draina</w:t>
            </w:r>
            <w:r w:rsidR="00A64B8C">
              <w:rPr>
                <w:rFonts w:eastAsia="Times New Roman" w:cs="Times New Roman"/>
                <w:color w:val="000000"/>
                <w:sz w:val="18"/>
                <w:szCs w:val="18"/>
                <w:lang w:eastAsia="en-CA"/>
              </w:rPr>
              <w:t>ge and mechanical ripping of bedrock during construction as required.</w:t>
            </w:r>
          </w:p>
          <w:p w14:paraId="12EB869F" w14:textId="77777777" w:rsidR="00411468" w:rsidRDefault="00411468" w:rsidP="00411468">
            <w:pPr>
              <w:spacing w:after="0" w:line="240" w:lineRule="auto"/>
              <w:jc w:val="left"/>
              <w:rPr>
                <w:rFonts w:eastAsia="Times New Roman" w:cs="Times New Roman"/>
                <w:color w:val="000000"/>
                <w:sz w:val="18"/>
                <w:szCs w:val="18"/>
                <w:lang w:eastAsia="en-CA"/>
              </w:rPr>
            </w:pPr>
          </w:p>
          <w:p w14:paraId="2B668FDE" w14:textId="42E390CA" w:rsidR="00411468" w:rsidRDefault="00411468" w:rsidP="0041146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Rock and sand tailings produced by mine </w:t>
            </w:r>
            <w:r w:rsidR="0056793C">
              <w:rPr>
                <w:rFonts w:eastAsia="Times New Roman" w:cs="Times New Roman"/>
                <w:color w:val="000000"/>
                <w:sz w:val="18"/>
                <w:szCs w:val="18"/>
                <w:lang w:eastAsia="en-CA"/>
              </w:rPr>
              <w:t xml:space="preserve">will </w:t>
            </w:r>
            <w:r>
              <w:rPr>
                <w:rFonts w:eastAsia="Times New Roman" w:cs="Times New Roman"/>
                <w:color w:val="000000"/>
                <w:sz w:val="18"/>
                <w:szCs w:val="18"/>
                <w:lang w:eastAsia="en-CA"/>
              </w:rPr>
              <w:t>meet the geotechnical criteria for structural fill. Engineered fill to be composed of 100% sand tailings or up to 2</w:t>
            </w:r>
            <w:r w:rsidR="00A64B8C">
              <w:rPr>
                <w:rFonts w:eastAsia="Times New Roman" w:cs="Times New Roman"/>
                <w:color w:val="000000"/>
                <w:sz w:val="18"/>
                <w:szCs w:val="18"/>
                <w:lang w:eastAsia="en-CA"/>
              </w:rPr>
              <w:t>-</w:t>
            </w:r>
            <w:r>
              <w:rPr>
                <w:rFonts w:eastAsia="Times New Roman" w:cs="Times New Roman"/>
                <w:color w:val="000000"/>
                <w:sz w:val="18"/>
                <w:szCs w:val="18"/>
                <w:lang w:eastAsia="en-CA"/>
              </w:rPr>
              <w:t xml:space="preserve">parts rock to </w:t>
            </w:r>
            <w:r w:rsidR="00A64B8C">
              <w:rPr>
                <w:rFonts w:eastAsia="Times New Roman" w:cs="Times New Roman"/>
                <w:color w:val="000000"/>
                <w:sz w:val="18"/>
                <w:szCs w:val="18"/>
                <w:lang w:eastAsia="en-CA"/>
              </w:rPr>
              <w:t>1-part</w:t>
            </w:r>
            <w:r>
              <w:rPr>
                <w:rFonts w:eastAsia="Times New Roman" w:cs="Times New Roman"/>
                <w:color w:val="000000"/>
                <w:sz w:val="18"/>
                <w:szCs w:val="18"/>
                <w:lang w:eastAsia="en-CA"/>
              </w:rPr>
              <w:t xml:space="preserve"> sand tailings.</w:t>
            </w:r>
          </w:p>
          <w:p w14:paraId="4E73A555" w14:textId="77777777" w:rsidR="00411468" w:rsidRDefault="00411468" w:rsidP="00411468">
            <w:pPr>
              <w:spacing w:after="0" w:line="240" w:lineRule="auto"/>
              <w:jc w:val="left"/>
              <w:rPr>
                <w:rFonts w:eastAsia="Times New Roman" w:cs="Times New Roman"/>
                <w:color w:val="000000"/>
                <w:sz w:val="18"/>
                <w:szCs w:val="18"/>
                <w:lang w:eastAsia="en-CA"/>
              </w:rPr>
            </w:pPr>
          </w:p>
          <w:p w14:paraId="028C8427" w14:textId="3AD7D2B5" w:rsidR="00411468" w:rsidRDefault="00411468" w:rsidP="0041146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Risk of seismically induced hazards are remote (negligible)</w:t>
            </w:r>
            <w:r w:rsidR="00CF3FD0">
              <w:rPr>
                <w:rFonts w:eastAsia="Times New Roman" w:cs="Times New Roman"/>
                <w:color w:val="000000"/>
                <w:sz w:val="18"/>
                <w:szCs w:val="18"/>
                <w:lang w:eastAsia="en-CA"/>
              </w:rPr>
              <w:t>.</w:t>
            </w:r>
            <w:r>
              <w:rPr>
                <w:rFonts w:eastAsia="Times New Roman" w:cs="Times New Roman"/>
                <w:color w:val="000000"/>
                <w:sz w:val="18"/>
                <w:szCs w:val="18"/>
                <w:lang w:eastAsia="en-CA"/>
              </w:rPr>
              <w:t xml:space="preserve"> </w:t>
            </w:r>
          </w:p>
          <w:p w14:paraId="6FC61FC9" w14:textId="77777777" w:rsidR="00A64B8C" w:rsidRDefault="00A64B8C" w:rsidP="00A64B8C">
            <w:pPr>
              <w:spacing w:after="0" w:line="240" w:lineRule="auto"/>
              <w:jc w:val="left"/>
              <w:rPr>
                <w:rFonts w:eastAsia="Times New Roman" w:cs="Times New Roman"/>
                <w:color w:val="000000"/>
                <w:sz w:val="18"/>
                <w:szCs w:val="18"/>
                <w:lang w:eastAsia="en-CA"/>
              </w:rPr>
            </w:pPr>
          </w:p>
          <w:p w14:paraId="039359F7" w14:textId="6FEEFF66" w:rsidR="00A64B8C" w:rsidRDefault="00A64B8C" w:rsidP="00A64B8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Steep slope, sediment and erosion, dust control, and storm water management plans required.</w:t>
            </w:r>
          </w:p>
          <w:p w14:paraId="6D56D713" w14:textId="77777777" w:rsidR="00411468" w:rsidRDefault="00411468" w:rsidP="00411468">
            <w:pPr>
              <w:spacing w:after="0" w:line="240" w:lineRule="auto"/>
              <w:jc w:val="left"/>
              <w:rPr>
                <w:rFonts w:eastAsia="Times New Roman" w:cs="Times New Roman"/>
                <w:color w:val="000000"/>
                <w:sz w:val="18"/>
                <w:szCs w:val="18"/>
                <w:lang w:eastAsia="en-CA"/>
              </w:rPr>
            </w:pPr>
          </w:p>
          <w:p w14:paraId="05E2F59F" w14:textId="63B68D47" w:rsidR="00411468" w:rsidRDefault="00411468" w:rsidP="00411468">
            <w:pPr>
              <w:spacing w:after="0" w:line="240" w:lineRule="auto"/>
              <w:jc w:val="left"/>
              <w:rPr>
                <w:rFonts w:eastAsia="Times New Roman" w:cs="Times New Roman"/>
                <w:color w:val="000000"/>
                <w:szCs w:val="24"/>
                <w:lang w:eastAsia="en-CA"/>
              </w:rPr>
            </w:pPr>
          </w:p>
        </w:tc>
      </w:tr>
      <w:tr w:rsidR="005F4086" w:rsidRPr="00EE5DAB" w14:paraId="668660DF" w14:textId="77777777" w:rsidTr="0056793C">
        <w:trPr>
          <w:trHeight w:val="300"/>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4EF9726" w14:textId="67F02739" w:rsidR="005F4086" w:rsidRDefault="005F4086" w:rsidP="006942A5">
            <w:pPr>
              <w:spacing w:after="0" w:line="240" w:lineRule="auto"/>
              <w:jc w:val="left"/>
              <w:rPr>
                <w:rFonts w:eastAsia="Times New Roman" w:cs="Times New Roman"/>
                <w:color w:val="000000"/>
                <w:szCs w:val="24"/>
                <w:lang w:eastAsia="en-CA"/>
              </w:rPr>
            </w:pPr>
            <w:r>
              <w:rPr>
                <w:rFonts w:eastAsia="Times New Roman" w:cs="Times New Roman"/>
                <w:b/>
                <w:bCs/>
                <w:color w:val="000000"/>
                <w:sz w:val="18"/>
                <w:szCs w:val="18"/>
                <w:lang w:eastAsia="en-CA"/>
              </w:rPr>
              <w:t>Hydrology and Water Quality</w:t>
            </w:r>
            <w:r w:rsidRPr="002A5DFC">
              <w:rPr>
                <w:rFonts w:eastAsia="Times New Roman" w:cs="Times New Roman"/>
                <w:b/>
                <w:bCs/>
                <w:color w:val="000000"/>
                <w:sz w:val="18"/>
                <w:szCs w:val="18"/>
                <w:lang w:eastAsia="en-CA"/>
              </w:rPr>
              <w:t xml:space="preserve"> – Technical Reports </w:t>
            </w:r>
            <w:r w:rsidR="00A64B8C">
              <w:rPr>
                <w:rFonts w:eastAsia="Times New Roman" w:cs="Times New Roman"/>
                <w:b/>
                <w:bCs/>
                <w:color w:val="000000"/>
                <w:sz w:val="18"/>
                <w:szCs w:val="18"/>
                <w:lang w:eastAsia="en-CA"/>
              </w:rPr>
              <w:t xml:space="preserve">by EMKO, Itasca, </w:t>
            </w:r>
            <w:proofErr w:type="spellStart"/>
            <w:r w:rsidR="006942A5">
              <w:rPr>
                <w:rFonts w:eastAsia="Times New Roman" w:cs="Times New Roman"/>
                <w:b/>
                <w:bCs/>
                <w:color w:val="000000"/>
                <w:sz w:val="18"/>
                <w:szCs w:val="18"/>
                <w:lang w:eastAsia="en-CA"/>
              </w:rPr>
              <w:t>Linkan</w:t>
            </w:r>
            <w:proofErr w:type="spellEnd"/>
            <w:r w:rsidR="006942A5">
              <w:rPr>
                <w:rFonts w:eastAsia="Times New Roman" w:cs="Times New Roman"/>
                <w:b/>
                <w:bCs/>
                <w:color w:val="000000"/>
                <w:sz w:val="18"/>
                <w:szCs w:val="18"/>
                <w:lang w:eastAsia="en-CA"/>
              </w:rPr>
              <w:t>, Balance, Nevada City Engineering</w:t>
            </w:r>
          </w:p>
        </w:tc>
      </w:tr>
      <w:tr w:rsidR="006942A5" w:rsidRPr="00EE5DAB" w14:paraId="636AEAA2" w14:textId="77777777" w:rsidTr="00426067">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644F75E1" w14:textId="77777777" w:rsidR="00426067" w:rsidRDefault="00426067" w:rsidP="00426067">
            <w:pPr>
              <w:spacing w:after="0" w:line="240" w:lineRule="auto"/>
              <w:jc w:val="left"/>
              <w:rPr>
                <w:rFonts w:eastAsia="Times New Roman" w:cs="Times New Roman"/>
                <w:color w:val="000000"/>
                <w:sz w:val="18"/>
                <w:szCs w:val="18"/>
                <w:lang w:eastAsia="en-CA"/>
              </w:rPr>
            </w:pPr>
          </w:p>
          <w:p w14:paraId="5D8E07F6" w14:textId="20547D16" w:rsidR="006942A5" w:rsidRPr="00426067" w:rsidRDefault="006942A5" w:rsidP="00426067">
            <w:pPr>
              <w:spacing w:after="0" w:line="240" w:lineRule="auto"/>
              <w:jc w:val="left"/>
              <w:rPr>
                <w:rFonts w:eastAsia="Times New Roman" w:cs="Times New Roman"/>
                <w:b/>
                <w:bCs/>
                <w:color w:val="000000"/>
                <w:szCs w:val="24"/>
                <w:lang w:eastAsia="en-CA"/>
              </w:rPr>
            </w:pPr>
            <w:r w:rsidRPr="00426067">
              <w:rPr>
                <w:rFonts w:eastAsia="Times New Roman" w:cs="Times New Roman"/>
                <w:b/>
                <w:bCs/>
                <w:color w:val="000000"/>
                <w:sz w:val="18"/>
                <w:szCs w:val="18"/>
                <w:lang w:eastAsia="en-CA"/>
              </w:rPr>
              <w:t>Geochemistry</w:t>
            </w:r>
            <w:r w:rsidR="00E60FD8" w:rsidRPr="00426067">
              <w:rPr>
                <w:rFonts w:eastAsia="Times New Roman" w:cs="Times New Roman"/>
                <w:b/>
                <w:bCs/>
                <w:color w:val="000000"/>
                <w:sz w:val="18"/>
                <w:szCs w:val="18"/>
                <w:lang w:eastAsia="en-CA"/>
              </w:rPr>
              <w:t xml:space="preserve"> – Engineered Fill</w:t>
            </w:r>
          </w:p>
        </w:tc>
        <w:tc>
          <w:tcPr>
            <w:tcW w:w="3397" w:type="dxa"/>
            <w:tcBorders>
              <w:top w:val="single" w:sz="4" w:space="0" w:color="auto"/>
              <w:left w:val="nil"/>
              <w:bottom w:val="single" w:sz="4" w:space="0" w:color="auto"/>
              <w:right w:val="nil"/>
            </w:tcBorders>
            <w:shd w:val="clear" w:color="auto" w:fill="auto"/>
            <w:noWrap/>
          </w:tcPr>
          <w:p w14:paraId="1D1355CC" w14:textId="77777777" w:rsidR="006942A5" w:rsidRDefault="006942A5" w:rsidP="006942A5">
            <w:pPr>
              <w:spacing w:after="0" w:line="240" w:lineRule="auto"/>
              <w:jc w:val="left"/>
              <w:rPr>
                <w:rFonts w:eastAsia="Times New Roman" w:cs="Times New Roman"/>
                <w:b/>
                <w:bCs/>
                <w:color w:val="000000"/>
                <w:sz w:val="18"/>
                <w:szCs w:val="18"/>
                <w:lang w:eastAsia="en-CA"/>
              </w:rPr>
            </w:pPr>
          </w:p>
          <w:p w14:paraId="09CF2C49" w14:textId="77777777" w:rsidR="006942A5" w:rsidRPr="00611262" w:rsidRDefault="006942A5" w:rsidP="006942A5">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Less than significant with mitigation</w:t>
            </w:r>
          </w:p>
          <w:p w14:paraId="6BE29055" w14:textId="77777777" w:rsidR="006942A5" w:rsidRPr="00611262" w:rsidRDefault="006942A5" w:rsidP="006942A5">
            <w:pPr>
              <w:spacing w:after="0" w:line="240" w:lineRule="auto"/>
              <w:jc w:val="left"/>
              <w:rPr>
                <w:rFonts w:eastAsia="Times New Roman" w:cs="Times New Roman"/>
                <w:color w:val="000000"/>
                <w:sz w:val="18"/>
                <w:szCs w:val="18"/>
                <w:lang w:eastAsia="en-CA"/>
              </w:rPr>
            </w:pPr>
          </w:p>
          <w:p w14:paraId="516EEF82" w14:textId="765A29DC" w:rsidR="00B434E5" w:rsidRDefault="00001998" w:rsidP="006942A5">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Use of barren rock and sand tailings produced by mine as engineered fill.</w:t>
            </w:r>
          </w:p>
          <w:p w14:paraId="35770A79" w14:textId="3C8CCB14" w:rsidR="00E60FD8" w:rsidRDefault="00E60FD8" w:rsidP="006942A5">
            <w:pPr>
              <w:spacing w:after="0" w:line="240" w:lineRule="auto"/>
              <w:jc w:val="left"/>
              <w:rPr>
                <w:rFonts w:eastAsia="Times New Roman" w:cs="Times New Roman"/>
                <w:color w:val="000000"/>
                <w:sz w:val="18"/>
                <w:szCs w:val="18"/>
                <w:lang w:eastAsia="en-CA"/>
              </w:rPr>
            </w:pPr>
          </w:p>
          <w:p w14:paraId="3BC9519A" w14:textId="77777777" w:rsidR="00E60FD8" w:rsidRDefault="00E60FD8" w:rsidP="00E60FD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Sand tailings are environmentally benign.</w:t>
            </w:r>
          </w:p>
          <w:p w14:paraId="2A0CBE89" w14:textId="2F3675D1" w:rsidR="00E60FD8" w:rsidRDefault="00E60FD8" w:rsidP="00E60FD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Mineral </w:t>
            </w:r>
            <w:r w:rsidR="00FC029F">
              <w:rPr>
                <w:rFonts w:eastAsia="Times New Roman" w:cs="Times New Roman"/>
                <w:color w:val="000000"/>
                <w:sz w:val="18"/>
                <w:szCs w:val="18"/>
                <w:lang w:eastAsia="en-CA"/>
              </w:rPr>
              <w:t>p</w:t>
            </w:r>
            <w:r>
              <w:rPr>
                <w:rFonts w:eastAsia="Times New Roman" w:cs="Times New Roman"/>
                <w:color w:val="000000"/>
                <w:sz w:val="18"/>
                <w:szCs w:val="18"/>
                <w:lang w:eastAsia="en-CA"/>
              </w:rPr>
              <w:t xml:space="preserve">rocess plant removes +93% of </w:t>
            </w:r>
            <w:r w:rsidRPr="00FC029F">
              <w:rPr>
                <w:rFonts w:eastAsia="Times New Roman" w:cs="Times New Roman"/>
                <w:color w:val="000000"/>
                <w:sz w:val="18"/>
                <w:szCs w:val="18"/>
                <w:lang w:eastAsia="en-CA"/>
              </w:rPr>
              <w:t>sulphide sulphur</w:t>
            </w:r>
            <w:r>
              <w:rPr>
                <w:rFonts w:eastAsia="Times New Roman" w:cs="Times New Roman"/>
                <w:color w:val="000000"/>
                <w:sz w:val="18"/>
                <w:szCs w:val="18"/>
                <w:lang w:eastAsia="en-CA"/>
              </w:rPr>
              <w:t xml:space="preserve"> from sand tailings. Geochemical test work shows sand tailings have minimal metal content, </w:t>
            </w:r>
            <w:proofErr w:type="gramStart"/>
            <w:r>
              <w:rPr>
                <w:rFonts w:eastAsia="Times New Roman" w:cs="Times New Roman"/>
                <w:color w:val="000000"/>
                <w:sz w:val="18"/>
                <w:szCs w:val="18"/>
                <w:lang w:eastAsia="en-CA"/>
              </w:rPr>
              <w:t>similar to</w:t>
            </w:r>
            <w:proofErr w:type="gramEnd"/>
            <w:r>
              <w:rPr>
                <w:rFonts w:eastAsia="Times New Roman" w:cs="Times New Roman"/>
                <w:color w:val="000000"/>
                <w:sz w:val="18"/>
                <w:szCs w:val="18"/>
                <w:lang w:eastAsia="en-CA"/>
              </w:rPr>
              <w:t xml:space="preserve"> average crustal abundance. Leachate samples from waste extraction tests (WET-DI) show metal content less than all California regulatory thresholds.</w:t>
            </w:r>
          </w:p>
          <w:p w14:paraId="45F65853" w14:textId="77777777" w:rsidR="00E60FD8" w:rsidRDefault="00E60FD8" w:rsidP="00E60FD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Sand tailings are shown to be net-acid neutralizing with neutralizing potential ranging from 100-159 times acid potential.</w:t>
            </w:r>
          </w:p>
          <w:p w14:paraId="16A737BB" w14:textId="77777777" w:rsidR="00E60FD8" w:rsidRDefault="00E60FD8" w:rsidP="00E60FD8">
            <w:pPr>
              <w:spacing w:after="0" w:line="240" w:lineRule="auto"/>
              <w:jc w:val="left"/>
              <w:rPr>
                <w:rFonts w:eastAsia="Times New Roman" w:cs="Times New Roman"/>
                <w:color w:val="000000"/>
                <w:sz w:val="18"/>
                <w:szCs w:val="18"/>
                <w:lang w:eastAsia="en-CA"/>
              </w:rPr>
            </w:pPr>
          </w:p>
          <w:p w14:paraId="2811B0AA" w14:textId="77777777" w:rsidR="00E60FD8" w:rsidRDefault="00E60FD8" w:rsidP="00E60FD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Barren rock is environmentally benign.</w:t>
            </w:r>
          </w:p>
          <w:p w14:paraId="49B33848" w14:textId="186A5C02" w:rsidR="00E60FD8" w:rsidRDefault="00E60FD8" w:rsidP="00E60FD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Geochemical test work shows </w:t>
            </w:r>
            <w:r w:rsidR="00FC029F">
              <w:rPr>
                <w:rFonts w:eastAsia="Times New Roman" w:cs="Times New Roman"/>
                <w:color w:val="000000"/>
                <w:sz w:val="18"/>
                <w:szCs w:val="18"/>
                <w:lang w:eastAsia="en-CA"/>
              </w:rPr>
              <w:t>b</w:t>
            </w:r>
            <w:r>
              <w:rPr>
                <w:rFonts w:eastAsia="Times New Roman" w:cs="Times New Roman"/>
                <w:color w:val="000000"/>
                <w:sz w:val="18"/>
                <w:szCs w:val="18"/>
                <w:lang w:eastAsia="en-CA"/>
              </w:rPr>
              <w:t xml:space="preserve">arren </w:t>
            </w:r>
            <w:r w:rsidR="00FC029F">
              <w:rPr>
                <w:rFonts w:eastAsia="Times New Roman" w:cs="Times New Roman"/>
                <w:color w:val="000000"/>
                <w:sz w:val="18"/>
                <w:szCs w:val="18"/>
                <w:lang w:eastAsia="en-CA"/>
              </w:rPr>
              <w:t>r</w:t>
            </w:r>
            <w:r>
              <w:rPr>
                <w:rFonts w:eastAsia="Times New Roman" w:cs="Times New Roman"/>
                <w:color w:val="000000"/>
                <w:sz w:val="18"/>
                <w:szCs w:val="18"/>
                <w:lang w:eastAsia="en-CA"/>
              </w:rPr>
              <w:t>ock to have minimal metal content. Leachate samples from 96% of barren rock mined from waste extraction tests (WET-DI) show metal content less than all California regulatory thresholds.</w:t>
            </w:r>
          </w:p>
          <w:p w14:paraId="62AC9F97" w14:textId="4358818F" w:rsidR="00E60FD8" w:rsidRDefault="00E60FD8" w:rsidP="006942A5">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Barren </w:t>
            </w:r>
            <w:r w:rsidR="00FC029F">
              <w:rPr>
                <w:rFonts w:eastAsia="Times New Roman" w:cs="Times New Roman"/>
                <w:color w:val="000000"/>
                <w:sz w:val="18"/>
                <w:szCs w:val="18"/>
                <w:lang w:eastAsia="en-CA"/>
              </w:rPr>
              <w:t>r</w:t>
            </w:r>
            <w:r>
              <w:rPr>
                <w:rFonts w:eastAsia="Times New Roman" w:cs="Times New Roman"/>
                <w:color w:val="000000"/>
                <w:sz w:val="18"/>
                <w:szCs w:val="18"/>
                <w:lang w:eastAsia="en-CA"/>
              </w:rPr>
              <w:t>ock samples are shown to be net-acid neutralizing with neutralizing potential ranging from 7 -107 times acid potential.</w:t>
            </w:r>
          </w:p>
          <w:p w14:paraId="686C80DC" w14:textId="77777777" w:rsidR="006942A5" w:rsidRDefault="006942A5" w:rsidP="006942A5">
            <w:pPr>
              <w:spacing w:after="0" w:line="240" w:lineRule="auto"/>
              <w:jc w:val="right"/>
              <w:rPr>
                <w:rFonts w:eastAsia="Times New Roman" w:cs="Times New Roman"/>
                <w:color w:val="000000"/>
                <w:szCs w:val="24"/>
                <w:lang w:eastAsia="en-CA"/>
              </w:rPr>
            </w:pPr>
          </w:p>
        </w:tc>
        <w:tc>
          <w:tcPr>
            <w:tcW w:w="3833" w:type="dxa"/>
            <w:tcBorders>
              <w:top w:val="single" w:sz="4" w:space="0" w:color="auto"/>
              <w:left w:val="nil"/>
              <w:bottom w:val="single" w:sz="4" w:space="0" w:color="auto"/>
              <w:right w:val="single" w:sz="4" w:space="0" w:color="auto"/>
            </w:tcBorders>
            <w:shd w:val="clear" w:color="auto" w:fill="auto"/>
            <w:noWrap/>
          </w:tcPr>
          <w:p w14:paraId="2DA7FC04" w14:textId="77777777" w:rsidR="006942A5" w:rsidRDefault="006942A5" w:rsidP="00001998">
            <w:pPr>
              <w:spacing w:after="0" w:line="240" w:lineRule="auto"/>
              <w:jc w:val="left"/>
              <w:rPr>
                <w:rFonts w:eastAsia="Times New Roman" w:cs="Times New Roman"/>
                <w:color w:val="000000"/>
                <w:sz w:val="18"/>
                <w:szCs w:val="18"/>
                <w:lang w:eastAsia="en-CA"/>
              </w:rPr>
            </w:pPr>
          </w:p>
          <w:p w14:paraId="2C75A73C" w14:textId="2E2BEBD5" w:rsidR="00747AD0" w:rsidRDefault="00747AD0" w:rsidP="00747AD0">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Completion and approval prior to placement of engineered fill from the California State Water </w:t>
            </w:r>
            <w:r w:rsidR="00FC029F">
              <w:rPr>
                <w:rFonts w:eastAsia="Times New Roman" w:cs="Times New Roman"/>
                <w:color w:val="000000"/>
                <w:sz w:val="18"/>
                <w:szCs w:val="18"/>
                <w:lang w:eastAsia="en-CA"/>
              </w:rPr>
              <w:t xml:space="preserve">Resources Control </w:t>
            </w:r>
            <w:r>
              <w:rPr>
                <w:rFonts w:eastAsia="Times New Roman" w:cs="Times New Roman"/>
                <w:color w:val="000000"/>
                <w:sz w:val="18"/>
                <w:szCs w:val="18"/>
                <w:lang w:eastAsia="en-CA"/>
              </w:rPr>
              <w:t>Board. This will require an approval of a Report of Waste Characterisation and Report of Waste Discharge.</w:t>
            </w:r>
          </w:p>
          <w:p w14:paraId="25986BC3" w14:textId="50F518EF" w:rsidR="00DE74FD" w:rsidRDefault="00DE74FD" w:rsidP="00001998">
            <w:pPr>
              <w:spacing w:after="0" w:line="240" w:lineRule="auto"/>
              <w:jc w:val="left"/>
              <w:rPr>
                <w:rFonts w:eastAsia="Times New Roman" w:cs="Times New Roman"/>
                <w:color w:val="000000"/>
                <w:szCs w:val="24"/>
                <w:lang w:eastAsia="en-CA"/>
              </w:rPr>
            </w:pPr>
          </w:p>
        </w:tc>
      </w:tr>
      <w:tr w:rsidR="00E60FD8" w:rsidRPr="00EE5DAB" w14:paraId="5AC5AA54" w14:textId="77777777" w:rsidTr="00426067">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1D123586" w14:textId="77777777" w:rsidR="00426067" w:rsidRDefault="00426067" w:rsidP="00426067">
            <w:pPr>
              <w:spacing w:after="0" w:line="240" w:lineRule="auto"/>
              <w:jc w:val="left"/>
              <w:rPr>
                <w:rFonts w:eastAsia="Times New Roman" w:cs="Times New Roman"/>
                <w:color w:val="000000"/>
                <w:sz w:val="18"/>
                <w:szCs w:val="18"/>
                <w:lang w:eastAsia="en-CA"/>
              </w:rPr>
            </w:pPr>
          </w:p>
          <w:p w14:paraId="0C919748" w14:textId="576A1E1D" w:rsidR="00E60FD8" w:rsidRPr="00426067" w:rsidRDefault="00E60FD8" w:rsidP="00426067">
            <w:pPr>
              <w:spacing w:after="0" w:line="240" w:lineRule="auto"/>
              <w:jc w:val="left"/>
              <w:rPr>
                <w:rFonts w:eastAsia="Times New Roman" w:cs="Times New Roman"/>
                <w:b/>
                <w:bCs/>
                <w:color w:val="000000"/>
                <w:sz w:val="18"/>
                <w:szCs w:val="18"/>
                <w:lang w:eastAsia="en-CA"/>
              </w:rPr>
            </w:pPr>
            <w:r w:rsidRPr="00426067">
              <w:rPr>
                <w:rFonts w:eastAsia="Times New Roman" w:cs="Times New Roman"/>
                <w:b/>
                <w:bCs/>
                <w:color w:val="000000"/>
                <w:sz w:val="18"/>
                <w:szCs w:val="18"/>
                <w:lang w:eastAsia="en-CA"/>
              </w:rPr>
              <w:t>Geochemistry – Cemented Paste Backfill</w:t>
            </w:r>
          </w:p>
        </w:tc>
        <w:tc>
          <w:tcPr>
            <w:tcW w:w="3397" w:type="dxa"/>
            <w:tcBorders>
              <w:top w:val="single" w:sz="4" w:space="0" w:color="auto"/>
              <w:left w:val="nil"/>
              <w:bottom w:val="single" w:sz="4" w:space="0" w:color="auto"/>
              <w:right w:val="nil"/>
            </w:tcBorders>
            <w:shd w:val="clear" w:color="auto" w:fill="auto"/>
            <w:noWrap/>
          </w:tcPr>
          <w:p w14:paraId="0346EA46" w14:textId="77777777" w:rsidR="00E60FD8" w:rsidRDefault="00E60FD8" w:rsidP="00E60FD8">
            <w:pPr>
              <w:spacing w:after="0" w:line="240" w:lineRule="auto"/>
              <w:jc w:val="left"/>
              <w:rPr>
                <w:rFonts w:eastAsia="Times New Roman" w:cs="Times New Roman"/>
                <w:b/>
                <w:bCs/>
                <w:color w:val="000000"/>
                <w:sz w:val="18"/>
                <w:szCs w:val="18"/>
                <w:lang w:eastAsia="en-CA"/>
              </w:rPr>
            </w:pPr>
          </w:p>
          <w:p w14:paraId="52962DF6" w14:textId="77777777" w:rsidR="00E60FD8" w:rsidRPr="00611262" w:rsidRDefault="00E60FD8" w:rsidP="00E60FD8">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Less than significant with mitigation</w:t>
            </w:r>
          </w:p>
          <w:p w14:paraId="666E087D" w14:textId="77777777" w:rsidR="00E60FD8" w:rsidRPr="00611262" w:rsidRDefault="00E60FD8" w:rsidP="00E60FD8">
            <w:pPr>
              <w:spacing w:after="0" w:line="240" w:lineRule="auto"/>
              <w:jc w:val="left"/>
              <w:rPr>
                <w:rFonts w:eastAsia="Times New Roman" w:cs="Times New Roman"/>
                <w:color w:val="000000"/>
                <w:sz w:val="18"/>
                <w:szCs w:val="18"/>
                <w:lang w:eastAsia="en-CA"/>
              </w:rPr>
            </w:pPr>
          </w:p>
          <w:p w14:paraId="26489740" w14:textId="2DA5F611" w:rsidR="00E60FD8" w:rsidRDefault="00E60FD8" w:rsidP="00E60FD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Use of cemented sand tailings produced by mine as underground backfill.</w:t>
            </w:r>
          </w:p>
          <w:p w14:paraId="11A2DF4D" w14:textId="77777777" w:rsidR="00E60FD8" w:rsidRDefault="00E60FD8" w:rsidP="00E60FD8">
            <w:pPr>
              <w:spacing w:after="0" w:line="240" w:lineRule="auto"/>
              <w:jc w:val="left"/>
              <w:rPr>
                <w:rFonts w:eastAsia="Times New Roman" w:cs="Times New Roman"/>
                <w:b/>
                <w:bCs/>
                <w:color w:val="000000"/>
                <w:sz w:val="18"/>
                <w:szCs w:val="18"/>
                <w:lang w:eastAsia="en-CA"/>
              </w:rPr>
            </w:pPr>
          </w:p>
          <w:p w14:paraId="305D537B" w14:textId="06414268" w:rsidR="00E60FD8" w:rsidRDefault="00E60FD8" w:rsidP="00E60FD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The use of </w:t>
            </w:r>
            <w:r w:rsidR="00FC029F">
              <w:rPr>
                <w:rFonts w:eastAsia="Times New Roman" w:cs="Times New Roman"/>
                <w:color w:val="000000"/>
                <w:sz w:val="18"/>
                <w:szCs w:val="18"/>
                <w:lang w:eastAsia="en-CA"/>
              </w:rPr>
              <w:t>c</w:t>
            </w:r>
            <w:r>
              <w:rPr>
                <w:rFonts w:eastAsia="Times New Roman" w:cs="Times New Roman"/>
                <w:color w:val="000000"/>
                <w:sz w:val="18"/>
                <w:szCs w:val="18"/>
                <w:lang w:eastAsia="en-CA"/>
              </w:rPr>
              <w:t xml:space="preserve">emented </w:t>
            </w:r>
            <w:r w:rsidR="00FC029F">
              <w:rPr>
                <w:rFonts w:eastAsia="Times New Roman" w:cs="Times New Roman"/>
                <w:color w:val="000000"/>
                <w:sz w:val="18"/>
                <w:szCs w:val="18"/>
                <w:lang w:eastAsia="en-CA"/>
              </w:rPr>
              <w:t>p</w:t>
            </w:r>
            <w:r>
              <w:rPr>
                <w:rFonts w:eastAsia="Times New Roman" w:cs="Times New Roman"/>
                <w:color w:val="000000"/>
                <w:sz w:val="18"/>
                <w:szCs w:val="18"/>
                <w:lang w:eastAsia="en-CA"/>
              </w:rPr>
              <w:t xml:space="preserve">aste </w:t>
            </w:r>
            <w:r w:rsidR="00FC029F">
              <w:rPr>
                <w:rFonts w:eastAsia="Times New Roman" w:cs="Times New Roman"/>
                <w:color w:val="000000"/>
                <w:sz w:val="18"/>
                <w:szCs w:val="18"/>
                <w:lang w:eastAsia="en-CA"/>
              </w:rPr>
              <w:t>b</w:t>
            </w:r>
            <w:r>
              <w:rPr>
                <w:rFonts w:eastAsia="Times New Roman" w:cs="Times New Roman"/>
                <w:color w:val="000000"/>
                <w:sz w:val="18"/>
                <w:szCs w:val="18"/>
                <w:lang w:eastAsia="en-CA"/>
              </w:rPr>
              <w:t>ackfill is an environmentally favorable disposal alternate for tailings</w:t>
            </w:r>
            <w:r w:rsidR="00BC670F">
              <w:rPr>
                <w:rFonts w:eastAsia="Times New Roman" w:cs="Times New Roman"/>
                <w:color w:val="000000"/>
                <w:sz w:val="18"/>
                <w:szCs w:val="18"/>
                <w:lang w:eastAsia="en-CA"/>
              </w:rPr>
              <w:t xml:space="preserve"> as it significantly limits solute release, eliminates bleed water from placed backfill, and reduces the surface footprint of the mine.</w:t>
            </w:r>
          </w:p>
          <w:p w14:paraId="07586C9B" w14:textId="77777777" w:rsidR="00E60FD8" w:rsidRDefault="00E60FD8" w:rsidP="00E60FD8">
            <w:pPr>
              <w:spacing w:after="0" w:line="240" w:lineRule="auto"/>
              <w:jc w:val="left"/>
              <w:rPr>
                <w:rFonts w:eastAsia="Times New Roman" w:cs="Times New Roman"/>
                <w:color w:val="000000"/>
                <w:sz w:val="18"/>
                <w:szCs w:val="18"/>
                <w:lang w:eastAsia="en-CA"/>
              </w:rPr>
            </w:pPr>
          </w:p>
          <w:p w14:paraId="664B1E65" w14:textId="77777777" w:rsidR="00E60FD8" w:rsidRDefault="00E60FD8" w:rsidP="00E60FD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Sand tailings are environmentally benign.</w:t>
            </w:r>
          </w:p>
          <w:p w14:paraId="6AD9E959" w14:textId="109D5552" w:rsidR="00E60FD8" w:rsidRDefault="00E60FD8" w:rsidP="00E60FD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Mineral </w:t>
            </w:r>
            <w:r w:rsidR="00FC029F">
              <w:rPr>
                <w:rFonts w:eastAsia="Times New Roman" w:cs="Times New Roman"/>
                <w:color w:val="000000"/>
                <w:sz w:val="18"/>
                <w:szCs w:val="18"/>
                <w:lang w:eastAsia="en-CA"/>
              </w:rPr>
              <w:t>p</w:t>
            </w:r>
            <w:r>
              <w:rPr>
                <w:rFonts w:eastAsia="Times New Roman" w:cs="Times New Roman"/>
                <w:color w:val="000000"/>
                <w:sz w:val="18"/>
                <w:szCs w:val="18"/>
                <w:lang w:eastAsia="en-CA"/>
              </w:rPr>
              <w:t xml:space="preserve">rocess plant removes +93% of </w:t>
            </w:r>
            <w:r w:rsidRPr="00FC029F">
              <w:rPr>
                <w:rFonts w:eastAsia="Times New Roman" w:cs="Times New Roman"/>
                <w:color w:val="000000"/>
                <w:sz w:val="18"/>
                <w:szCs w:val="18"/>
                <w:lang w:eastAsia="en-CA"/>
              </w:rPr>
              <w:t>sulphide sulphur</w:t>
            </w:r>
            <w:r>
              <w:rPr>
                <w:rFonts w:eastAsia="Times New Roman" w:cs="Times New Roman"/>
                <w:color w:val="000000"/>
                <w:sz w:val="18"/>
                <w:szCs w:val="18"/>
                <w:lang w:eastAsia="en-CA"/>
              </w:rPr>
              <w:t xml:space="preserve"> from sand tailings. Geochemical test work shows sand tailings have minimal metal content, </w:t>
            </w:r>
            <w:proofErr w:type="gramStart"/>
            <w:r>
              <w:rPr>
                <w:rFonts w:eastAsia="Times New Roman" w:cs="Times New Roman"/>
                <w:color w:val="000000"/>
                <w:sz w:val="18"/>
                <w:szCs w:val="18"/>
                <w:lang w:eastAsia="en-CA"/>
              </w:rPr>
              <w:t>similar to</w:t>
            </w:r>
            <w:proofErr w:type="gramEnd"/>
            <w:r>
              <w:rPr>
                <w:rFonts w:eastAsia="Times New Roman" w:cs="Times New Roman"/>
                <w:color w:val="000000"/>
                <w:sz w:val="18"/>
                <w:szCs w:val="18"/>
                <w:lang w:eastAsia="en-CA"/>
              </w:rPr>
              <w:t xml:space="preserve"> average crustal abundance. Leachate samples from waste extraction tests (WET-DI) show metal content less than all California regulatory thresholds.</w:t>
            </w:r>
          </w:p>
          <w:p w14:paraId="70EE6881" w14:textId="77777777" w:rsidR="00E60FD8" w:rsidRDefault="00E60FD8" w:rsidP="00E60FD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Sand tailings are shown to be net-acid neutralizing with neutralizing potential ranging from 100-159 times acid potential</w:t>
            </w:r>
          </w:p>
          <w:p w14:paraId="48654C1E" w14:textId="6E0C8244" w:rsidR="006D2FC2" w:rsidRDefault="006D2FC2" w:rsidP="00E60FD8">
            <w:pPr>
              <w:spacing w:after="0" w:line="240" w:lineRule="auto"/>
              <w:jc w:val="left"/>
              <w:rPr>
                <w:rFonts w:eastAsia="Times New Roman" w:cs="Times New Roman"/>
                <w:b/>
                <w:bCs/>
                <w:color w:val="000000"/>
                <w:sz w:val="18"/>
                <w:szCs w:val="18"/>
                <w:lang w:eastAsia="en-CA"/>
              </w:rPr>
            </w:pPr>
          </w:p>
        </w:tc>
        <w:tc>
          <w:tcPr>
            <w:tcW w:w="3833" w:type="dxa"/>
            <w:tcBorders>
              <w:top w:val="single" w:sz="4" w:space="0" w:color="auto"/>
              <w:left w:val="nil"/>
              <w:bottom w:val="single" w:sz="4" w:space="0" w:color="auto"/>
              <w:right w:val="single" w:sz="4" w:space="0" w:color="auto"/>
            </w:tcBorders>
            <w:shd w:val="clear" w:color="auto" w:fill="auto"/>
            <w:noWrap/>
          </w:tcPr>
          <w:p w14:paraId="49DF450C" w14:textId="77777777" w:rsidR="00E60FD8" w:rsidRDefault="00E60FD8" w:rsidP="00E60FD8">
            <w:pPr>
              <w:spacing w:after="0" w:line="240" w:lineRule="auto"/>
              <w:jc w:val="left"/>
              <w:rPr>
                <w:rFonts w:eastAsia="Times New Roman" w:cs="Times New Roman"/>
                <w:color w:val="000000"/>
                <w:sz w:val="18"/>
                <w:szCs w:val="18"/>
                <w:lang w:eastAsia="en-CA"/>
              </w:rPr>
            </w:pPr>
          </w:p>
          <w:p w14:paraId="5B545988" w14:textId="11EAA75D" w:rsidR="00747AD0" w:rsidRDefault="00747AD0" w:rsidP="00747AD0">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Completion and approval prior to placement of backfill from the California State Water </w:t>
            </w:r>
            <w:r w:rsidR="00FC029F">
              <w:rPr>
                <w:rFonts w:eastAsia="Times New Roman" w:cs="Times New Roman"/>
                <w:color w:val="000000"/>
                <w:sz w:val="18"/>
                <w:szCs w:val="18"/>
                <w:lang w:eastAsia="en-CA"/>
              </w:rPr>
              <w:t xml:space="preserve">Resources Control </w:t>
            </w:r>
            <w:r>
              <w:rPr>
                <w:rFonts w:eastAsia="Times New Roman" w:cs="Times New Roman"/>
                <w:color w:val="000000"/>
                <w:sz w:val="18"/>
                <w:szCs w:val="18"/>
                <w:lang w:eastAsia="en-CA"/>
              </w:rPr>
              <w:t>Board. This will require an approval of a Report of Waste Characterisation and Report of Waste Discharge.</w:t>
            </w:r>
          </w:p>
          <w:p w14:paraId="48D09BED" w14:textId="77777777" w:rsidR="00747AD0" w:rsidRDefault="00747AD0" w:rsidP="00E60FD8">
            <w:pPr>
              <w:spacing w:after="0" w:line="240" w:lineRule="auto"/>
              <w:jc w:val="left"/>
              <w:rPr>
                <w:rFonts w:eastAsia="Times New Roman" w:cs="Times New Roman"/>
                <w:color w:val="000000"/>
                <w:sz w:val="18"/>
                <w:szCs w:val="18"/>
                <w:lang w:eastAsia="en-CA"/>
              </w:rPr>
            </w:pPr>
          </w:p>
          <w:p w14:paraId="0313A5EE" w14:textId="4DFB9D5B" w:rsidR="00E60FD8" w:rsidRDefault="00E60FD8" w:rsidP="00E60FD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Selection and purchase of Portland cement from suppliers providing materials with low chromium content. </w:t>
            </w:r>
          </w:p>
          <w:p w14:paraId="67A44A94" w14:textId="77777777" w:rsidR="00E60FD8" w:rsidRDefault="00E60FD8" w:rsidP="00E60FD8">
            <w:pPr>
              <w:spacing w:after="0" w:line="240" w:lineRule="auto"/>
              <w:jc w:val="left"/>
              <w:rPr>
                <w:rFonts w:eastAsia="Times New Roman" w:cs="Times New Roman"/>
                <w:color w:val="000000"/>
                <w:sz w:val="18"/>
                <w:szCs w:val="18"/>
                <w:lang w:eastAsia="en-CA"/>
              </w:rPr>
            </w:pPr>
          </w:p>
          <w:p w14:paraId="7126061E" w14:textId="405CE271" w:rsidR="00E60FD8" w:rsidRDefault="00E60FD8" w:rsidP="00E60FD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Strength, </w:t>
            </w:r>
            <w:r w:rsidR="00BC670F">
              <w:rPr>
                <w:rFonts w:eastAsia="Times New Roman" w:cs="Times New Roman"/>
                <w:color w:val="000000"/>
                <w:sz w:val="18"/>
                <w:szCs w:val="18"/>
                <w:lang w:eastAsia="en-CA"/>
              </w:rPr>
              <w:t>r</w:t>
            </w:r>
            <w:r>
              <w:rPr>
                <w:rFonts w:eastAsia="Times New Roman" w:cs="Times New Roman"/>
                <w:color w:val="000000"/>
                <w:sz w:val="18"/>
                <w:szCs w:val="18"/>
                <w:lang w:eastAsia="en-CA"/>
              </w:rPr>
              <w:t xml:space="preserve">heological, and geochemical testing of </w:t>
            </w:r>
            <w:r w:rsidR="00FC029F">
              <w:rPr>
                <w:rFonts w:eastAsia="Times New Roman" w:cs="Times New Roman"/>
                <w:color w:val="000000"/>
                <w:sz w:val="18"/>
                <w:szCs w:val="18"/>
                <w:lang w:eastAsia="en-CA"/>
              </w:rPr>
              <w:t>c</w:t>
            </w:r>
            <w:r>
              <w:rPr>
                <w:rFonts w:eastAsia="Times New Roman" w:cs="Times New Roman"/>
                <w:color w:val="000000"/>
                <w:sz w:val="18"/>
                <w:szCs w:val="18"/>
                <w:lang w:eastAsia="en-CA"/>
              </w:rPr>
              <w:t xml:space="preserve">emented </w:t>
            </w:r>
            <w:r w:rsidR="00FC029F">
              <w:rPr>
                <w:rFonts w:eastAsia="Times New Roman" w:cs="Times New Roman"/>
                <w:color w:val="000000"/>
                <w:sz w:val="18"/>
                <w:szCs w:val="18"/>
                <w:lang w:eastAsia="en-CA"/>
              </w:rPr>
              <w:t>p</w:t>
            </w:r>
            <w:r>
              <w:rPr>
                <w:rFonts w:eastAsia="Times New Roman" w:cs="Times New Roman"/>
                <w:color w:val="000000"/>
                <w:sz w:val="18"/>
                <w:szCs w:val="18"/>
                <w:lang w:eastAsia="en-CA"/>
              </w:rPr>
              <w:t xml:space="preserve">aste </w:t>
            </w:r>
            <w:r w:rsidR="00FC029F">
              <w:rPr>
                <w:rFonts w:eastAsia="Times New Roman" w:cs="Times New Roman"/>
                <w:color w:val="000000"/>
                <w:sz w:val="18"/>
                <w:szCs w:val="18"/>
                <w:lang w:eastAsia="en-CA"/>
              </w:rPr>
              <w:t>b</w:t>
            </w:r>
            <w:r>
              <w:rPr>
                <w:rFonts w:eastAsia="Times New Roman" w:cs="Times New Roman"/>
                <w:color w:val="000000"/>
                <w:sz w:val="18"/>
                <w:szCs w:val="18"/>
                <w:lang w:eastAsia="en-CA"/>
              </w:rPr>
              <w:t>ackfill mixture to be completed before production commences.</w:t>
            </w:r>
          </w:p>
        </w:tc>
      </w:tr>
      <w:tr w:rsidR="00E60FD8" w:rsidRPr="00EE5DAB" w14:paraId="0F04E6AA" w14:textId="77777777" w:rsidTr="00426067">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0828CD31" w14:textId="77777777" w:rsidR="00426067" w:rsidRDefault="00426067" w:rsidP="00426067">
            <w:pPr>
              <w:spacing w:after="0" w:line="240" w:lineRule="auto"/>
              <w:jc w:val="left"/>
              <w:rPr>
                <w:rFonts w:eastAsia="Times New Roman" w:cs="Times New Roman"/>
                <w:color w:val="000000"/>
                <w:sz w:val="18"/>
                <w:szCs w:val="18"/>
                <w:lang w:eastAsia="en-CA"/>
              </w:rPr>
            </w:pPr>
          </w:p>
          <w:p w14:paraId="3AA34604" w14:textId="6F040460" w:rsidR="00E60FD8" w:rsidRPr="00426067" w:rsidRDefault="00E60FD8" w:rsidP="00426067">
            <w:pPr>
              <w:spacing w:after="0" w:line="240" w:lineRule="auto"/>
              <w:jc w:val="left"/>
              <w:rPr>
                <w:rFonts w:eastAsia="Times New Roman" w:cs="Times New Roman"/>
                <w:b/>
                <w:bCs/>
                <w:color w:val="000000"/>
                <w:sz w:val="18"/>
                <w:szCs w:val="18"/>
                <w:lang w:eastAsia="en-CA"/>
              </w:rPr>
            </w:pPr>
            <w:r w:rsidRPr="00426067">
              <w:rPr>
                <w:rFonts w:eastAsia="Times New Roman" w:cs="Times New Roman"/>
                <w:b/>
                <w:bCs/>
                <w:color w:val="000000"/>
                <w:sz w:val="18"/>
                <w:szCs w:val="18"/>
                <w:lang w:eastAsia="en-CA"/>
              </w:rPr>
              <w:t xml:space="preserve">Surface Water Quality  </w:t>
            </w:r>
          </w:p>
        </w:tc>
        <w:tc>
          <w:tcPr>
            <w:tcW w:w="3397" w:type="dxa"/>
            <w:tcBorders>
              <w:top w:val="single" w:sz="4" w:space="0" w:color="auto"/>
              <w:left w:val="nil"/>
              <w:bottom w:val="single" w:sz="4" w:space="0" w:color="auto"/>
              <w:right w:val="nil"/>
            </w:tcBorders>
            <w:shd w:val="clear" w:color="auto" w:fill="auto"/>
            <w:noWrap/>
          </w:tcPr>
          <w:p w14:paraId="7AC23F91" w14:textId="77777777" w:rsidR="00E60FD8" w:rsidRDefault="00E60FD8" w:rsidP="00E60FD8">
            <w:pPr>
              <w:spacing w:after="0" w:line="240" w:lineRule="auto"/>
              <w:jc w:val="left"/>
              <w:rPr>
                <w:rFonts w:eastAsia="Times New Roman" w:cs="Times New Roman"/>
                <w:b/>
                <w:bCs/>
                <w:color w:val="000000"/>
                <w:sz w:val="18"/>
                <w:szCs w:val="18"/>
                <w:lang w:eastAsia="en-CA"/>
              </w:rPr>
            </w:pPr>
          </w:p>
          <w:p w14:paraId="090D9112" w14:textId="77777777" w:rsidR="00E60FD8" w:rsidRPr="00611262" w:rsidRDefault="00E60FD8" w:rsidP="00E60FD8">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Less than significant with mitigation</w:t>
            </w:r>
          </w:p>
          <w:p w14:paraId="68830886" w14:textId="77777777" w:rsidR="00E60FD8" w:rsidRPr="00611262" w:rsidRDefault="00E60FD8" w:rsidP="00E60FD8">
            <w:pPr>
              <w:spacing w:after="0" w:line="240" w:lineRule="auto"/>
              <w:jc w:val="left"/>
              <w:rPr>
                <w:rFonts w:eastAsia="Times New Roman" w:cs="Times New Roman"/>
                <w:color w:val="000000"/>
                <w:sz w:val="18"/>
                <w:szCs w:val="18"/>
                <w:lang w:eastAsia="en-CA"/>
              </w:rPr>
            </w:pPr>
          </w:p>
          <w:p w14:paraId="05EAE43C" w14:textId="3D53B733" w:rsidR="00E60FD8" w:rsidRDefault="00E60FD8" w:rsidP="00E60FD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lastRenderedPageBreak/>
              <w:t>Discharge of treated groundwater from underground mine to South Fork Wolf Creek</w:t>
            </w:r>
            <w:r w:rsidRPr="00611262">
              <w:rPr>
                <w:rFonts w:eastAsia="Times New Roman" w:cs="Times New Roman"/>
                <w:color w:val="000000"/>
                <w:sz w:val="18"/>
                <w:szCs w:val="18"/>
                <w:lang w:eastAsia="en-CA"/>
              </w:rPr>
              <w:t>.</w:t>
            </w:r>
          </w:p>
          <w:p w14:paraId="4FA7E8E2" w14:textId="779DF945" w:rsidR="00BC670F" w:rsidRDefault="00BC670F" w:rsidP="00E60FD8">
            <w:pPr>
              <w:spacing w:after="0" w:line="240" w:lineRule="auto"/>
              <w:jc w:val="left"/>
              <w:rPr>
                <w:rFonts w:eastAsia="Times New Roman" w:cs="Times New Roman"/>
                <w:color w:val="000000"/>
                <w:sz w:val="18"/>
                <w:szCs w:val="18"/>
                <w:lang w:eastAsia="en-CA"/>
              </w:rPr>
            </w:pPr>
          </w:p>
          <w:p w14:paraId="3A2B9DE7" w14:textId="77777777" w:rsidR="00BC670F" w:rsidRDefault="00BC670F" w:rsidP="00BC670F">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Water treatment plant using conventional methods validated over years of application in facilities worldwide.</w:t>
            </w:r>
          </w:p>
          <w:p w14:paraId="0270BDBD" w14:textId="77777777" w:rsidR="00BC670F" w:rsidRDefault="00BC670F" w:rsidP="00E60FD8">
            <w:pPr>
              <w:spacing w:after="0" w:line="240" w:lineRule="auto"/>
              <w:jc w:val="left"/>
              <w:rPr>
                <w:rFonts w:eastAsia="Times New Roman" w:cs="Times New Roman"/>
                <w:color w:val="000000"/>
                <w:sz w:val="18"/>
                <w:szCs w:val="18"/>
                <w:lang w:eastAsia="en-CA"/>
              </w:rPr>
            </w:pPr>
          </w:p>
          <w:p w14:paraId="51838385" w14:textId="4667D614" w:rsidR="00747AD0" w:rsidRDefault="00747AD0" w:rsidP="00747AD0">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Mineral </w:t>
            </w:r>
            <w:r w:rsidR="00613649">
              <w:rPr>
                <w:rFonts w:eastAsia="Times New Roman" w:cs="Times New Roman"/>
                <w:color w:val="000000"/>
                <w:sz w:val="18"/>
                <w:szCs w:val="18"/>
                <w:lang w:eastAsia="en-CA"/>
              </w:rPr>
              <w:t>p</w:t>
            </w:r>
            <w:r>
              <w:rPr>
                <w:rFonts w:eastAsia="Times New Roman" w:cs="Times New Roman"/>
                <w:color w:val="000000"/>
                <w:sz w:val="18"/>
                <w:szCs w:val="18"/>
                <w:lang w:eastAsia="en-CA"/>
              </w:rPr>
              <w:t>rocess plant to run on a closed water circuit.</w:t>
            </w:r>
          </w:p>
          <w:p w14:paraId="24C1DAA1" w14:textId="77777777" w:rsidR="00E60FD8" w:rsidRDefault="00E60FD8" w:rsidP="00E60FD8">
            <w:pPr>
              <w:spacing w:after="0" w:line="240" w:lineRule="auto"/>
              <w:jc w:val="left"/>
              <w:rPr>
                <w:rFonts w:eastAsia="Times New Roman" w:cs="Times New Roman"/>
                <w:b/>
                <w:bCs/>
                <w:color w:val="000000"/>
                <w:sz w:val="18"/>
                <w:szCs w:val="18"/>
                <w:lang w:eastAsia="en-CA"/>
              </w:rPr>
            </w:pPr>
          </w:p>
        </w:tc>
        <w:tc>
          <w:tcPr>
            <w:tcW w:w="3833" w:type="dxa"/>
            <w:tcBorders>
              <w:top w:val="single" w:sz="4" w:space="0" w:color="auto"/>
              <w:left w:val="nil"/>
              <w:bottom w:val="single" w:sz="4" w:space="0" w:color="auto"/>
              <w:right w:val="single" w:sz="4" w:space="0" w:color="auto"/>
            </w:tcBorders>
            <w:shd w:val="clear" w:color="auto" w:fill="auto"/>
            <w:noWrap/>
          </w:tcPr>
          <w:p w14:paraId="1F428653" w14:textId="77777777" w:rsidR="00E60FD8" w:rsidRDefault="00E60FD8" w:rsidP="00E60FD8">
            <w:pPr>
              <w:spacing w:after="0" w:line="240" w:lineRule="auto"/>
              <w:jc w:val="left"/>
              <w:rPr>
                <w:rFonts w:eastAsia="Times New Roman" w:cs="Times New Roman"/>
                <w:color w:val="000000"/>
                <w:sz w:val="18"/>
                <w:szCs w:val="18"/>
                <w:lang w:eastAsia="en-CA"/>
              </w:rPr>
            </w:pPr>
          </w:p>
          <w:p w14:paraId="4B83C672" w14:textId="7889E8B5" w:rsidR="00E60FD8" w:rsidRDefault="00E60FD8" w:rsidP="00E60FD8">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Treatment of mine water to standards of </w:t>
            </w:r>
            <w:r w:rsidR="00FC029F">
              <w:rPr>
                <w:rFonts w:eastAsia="Times New Roman" w:cs="Times New Roman"/>
                <w:color w:val="000000"/>
                <w:sz w:val="18"/>
                <w:szCs w:val="18"/>
                <w:lang w:eastAsia="en-CA"/>
              </w:rPr>
              <w:t xml:space="preserve">California Regional Water Quality Control Board </w:t>
            </w:r>
            <w:r w:rsidR="00613649">
              <w:rPr>
                <w:rFonts w:eastAsia="Times New Roman" w:cs="Times New Roman"/>
                <w:color w:val="000000"/>
                <w:sz w:val="18"/>
                <w:szCs w:val="18"/>
                <w:lang w:eastAsia="en-CA"/>
              </w:rPr>
              <w:lastRenderedPageBreak/>
              <w:t>Limited Threat General Order R5-2016-0076 (NPDES No. CAG995002)</w:t>
            </w:r>
            <w:r>
              <w:rPr>
                <w:rFonts w:eastAsia="Times New Roman" w:cs="Times New Roman"/>
                <w:color w:val="000000"/>
                <w:sz w:val="18"/>
                <w:szCs w:val="18"/>
                <w:lang w:eastAsia="en-CA"/>
              </w:rPr>
              <w:t xml:space="preserve">. </w:t>
            </w:r>
            <w:r w:rsidR="00D34BAC">
              <w:rPr>
                <w:rFonts w:eastAsia="Times New Roman" w:cs="Times New Roman"/>
                <w:color w:val="000000"/>
                <w:sz w:val="18"/>
                <w:szCs w:val="18"/>
                <w:lang w:eastAsia="en-CA"/>
              </w:rPr>
              <w:t>Water temperature, pH, and dissolved oxygen to be maintained within limits of General Permit.</w:t>
            </w:r>
          </w:p>
          <w:p w14:paraId="0947DA82" w14:textId="249668F2" w:rsidR="00BC670F" w:rsidRDefault="00BC670F" w:rsidP="00E60FD8">
            <w:pPr>
              <w:spacing w:after="0" w:line="240" w:lineRule="auto"/>
              <w:jc w:val="left"/>
              <w:rPr>
                <w:rFonts w:eastAsia="Times New Roman" w:cs="Times New Roman"/>
                <w:color w:val="000000"/>
                <w:sz w:val="18"/>
                <w:szCs w:val="18"/>
                <w:lang w:eastAsia="en-CA"/>
              </w:rPr>
            </w:pPr>
          </w:p>
          <w:p w14:paraId="32688B8E" w14:textId="77777777" w:rsidR="00E60FD8" w:rsidRDefault="00E60FD8" w:rsidP="00E60FD8">
            <w:pPr>
              <w:spacing w:after="0" w:line="240" w:lineRule="auto"/>
              <w:jc w:val="left"/>
              <w:rPr>
                <w:rFonts w:eastAsia="Times New Roman" w:cs="Times New Roman"/>
                <w:color w:val="000000"/>
                <w:sz w:val="18"/>
                <w:szCs w:val="18"/>
                <w:lang w:eastAsia="en-CA"/>
              </w:rPr>
            </w:pPr>
          </w:p>
          <w:p w14:paraId="3BED05D1" w14:textId="16952A44" w:rsidR="00E60FD8" w:rsidRDefault="00E60FD8" w:rsidP="00BC670F">
            <w:pPr>
              <w:spacing w:after="0" w:line="240" w:lineRule="auto"/>
              <w:jc w:val="left"/>
              <w:rPr>
                <w:rFonts w:eastAsia="Times New Roman" w:cs="Times New Roman"/>
                <w:color w:val="000000"/>
                <w:sz w:val="18"/>
                <w:szCs w:val="18"/>
                <w:lang w:eastAsia="en-CA"/>
              </w:rPr>
            </w:pPr>
          </w:p>
        </w:tc>
      </w:tr>
      <w:tr w:rsidR="00D34BAC" w:rsidRPr="00EE5DAB" w14:paraId="3E98447B" w14:textId="77777777" w:rsidTr="00426067">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6D7650BB" w14:textId="77777777" w:rsidR="00426067" w:rsidRDefault="00426067" w:rsidP="00426067">
            <w:pPr>
              <w:spacing w:after="0" w:line="240" w:lineRule="auto"/>
              <w:jc w:val="left"/>
              <w:rPr>
                <w:rFonts w:eastAsia="Times New Roman" w:cs="Times New Roman"/>
                <w:color w:val="000000"/>
                <w:sz w:val="18"/>
                <w:szCs w:val="18"/>
                <w:lang w:eastAsia="en-CA"/>
              </w:rPr>
            </w:pPr>
          </w:p>
          <w:p w14:paraId="5708CE7D" w14:textId="13DF02AD" w:rsidR="00D34BAC" w:rsidRPr="00426067" w:rsidRDefault="00D34BAC" w:rsidP="00426067">
            <w:pPr>
              <w:spacing w:after="0" w:line="240" w:lineRule="auto"/>
              <w:jc w:val="left"/>
              <w:rPr>
                <w:rFonts w:eastAsia="Times New Roman" w:cs="Times New Roman"/>
                <w:b/>
                <w:bCs/>
                <w:color w:val="000000"/>
                <w:sz w:val="18"/>
                <w:szCs w:val="18"/>
                <w:lang w:eastAsia="en-CA"/>
              </w:rPr>
            </w:pPr>
            <w:r w:rsidRPr="00426067">
              <w:rPr>
                <w:rFonts w:eastAsia="Times New Roman" w:cs="Times New Roman"/>
                <w:b/>
                <w:bCs/>
                <w:color w:val="000000"/>
                <w:sz w:val="18"/>
                <w:szCs w:val="18"/>
                <w:lang w:eastAsia="en-CA"/>
              </w:rPr>
              <w:t>Groundwater Drawdown</w:t>
            </w:r>
          </w:p>
        </w:tc>
        <w:tc>
          <w:tcPr>
            <w:tcW w:w="3397" w:type="dxa"/>
            <w:tcBorders>
              <w:top w:val="single" w:sz="4" w:space="0" w:color="auto"/>
              <w:left w:val="nil"/>
              <w:bottom w:val="single" w:sz="4" w:space="0" w:color="auto"/>
              <w:right w:val="nil"/>
            </w:tcBorders>
            <w:shd w:val="clear" w:color="auto" w:fill="auto"/>
            <w:noWrap/>
          </w:tcPr>
          <w:p w14:paraId="01965CE4" w14:textId="77777777" w:rsidR="00D34BAC" w:rsidRDefault="00D34BAC" w:rsidP="00D34BAC">
            <w:pPr>
              <w:spacing w:after="0" w:line="240" w:lineRule="auto"/>
              <w:jc w:val="left"/>
              <w:rPr>
                <w:rFonts w:eastAsia="Times New Roman" w:cs="Times New Roman"/>
                <w:b/>
                <w:bCs/>
                <w:color w:val="000000"/>
                <w:sz w:val="18"/>
                <w:szCs w:val="18"/>
                <w:lang w:eastAsia="en-CA"/>
              </w:rPr>
            </w:pPr>
          </w:p>
          <w:p w14:paraId="0076509A" w14:textId="77777777" w:rsidR="00D34BAC" w:rsidRPr="00611262" w:rsidRDefault="00D34BAC" w:rsidP="00D34BAC">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Less than significant with mitigation</w:t>
            </w:r>
          </w:p>
          <w:p w14:paraId="55FED925" w14:textId="77777777" w:rsidR="00D34BAC" w:rsidRPr="00611262" w:rsidRDefault="00D34BAC" w:rsidP="00D34BAC">
            <w:pPr>
              <w:spacing w:after="0" w:line="240" w:lineRule="auto"/>
              <w:jc w:val="left"/>
              <w:rPr>
                <w:rFonts w:eastAsia="Times New Roman" w:cs="Times New Roman"/>
                <w:color w:val="000000"/>
                <w:sz w:val="18"/>
                <w:szCs w:val="18"/>
                <w:lang w:eastAsia="en-CA"/>
              </w:rPr>
            </w:pPr>
          </w:p>
          <w:p w14:paraId="2CDD446F" w14:textId="7A21B16B" w:rsidR="00D34BAC" w:rsidRDefault="004F391E" w:rsidP="00D34BA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Itasca Denver prepared a sophisticated groundwater model and simulation which was calibrated with historic groundwater inflows. EMKO </w:t>
            </w:r>
            <w:r w:rsidR="00613649">
              <w:rPr>
                <w:rFonts w:eastAsia="Times New Roman" w:cs="Times New Roman"/>
                <w:color w:val="000000"/>
                <w:sz w:val="18"/>
                <w:szCs w:val="18"/>
                <w:lang w:eastAsia="en-CA"/>
              </w:rPr>
              <w:t>E</w:t>
            </w:r>
            <w:r>
              <w:rPr>
                <w:rFonts w:eastAsia="Times New Roman" w:cs="Times New Roman"/>
                <w:color w:val="000000"/>
                <w:sz w:val="18"/>
                <w:szCs w:val="18"/>
                <w:lang w:eastAsia="en-CA"/>
              </w:rPr>
              <w:t>nvironmental prepared analytic solutions to confirm results and determine potential effects on domestic water wells.</w:t>
            </w:r>
          </w:p>
          <w:p w14:paraId="07E662C9" w14:textId="77777777" w:rsidR="00D34BAC" w:rsidRDefault="00D34BAC" w:rsidP="004F391E">
            <w:pPr>
              <w:spacing w:after="0" w:line="240" w:lineRule="auto"/>
              <w:jc w:val="left"/>
              <w:rPr>
                <w:rFonts w:eastAsia="Times New Roman" w:cs="Times New Roman"/>
                <w:b/>
                <w:bCs/>
                <w:color w:val="000000"/>
                <w:sz w:val="18"/>
                <w:szCs w:val="18"/>
                <w:lang w:eastAsia="en-CA"/>
              </w:rPr>
            </w:pPr>
          </w:p>
        </w:tc>
        <w:tc>
          <w:tcPr>
            <w:tcW w:w="3833" w:type="dxa"/>
            <w:tcBorders>
              <w:top w:val="single" w:sz="4" w:space="0" w:color="auto"/>
              <w:left w:val="nil"/>
              <w:bottom w:val="single" w:sz="4" w:space="0" w:color="auto"/>
              <w:right w:val="single" w:sz="4" w:space="0" w:color="auto"/>
            </w:tcBorders>
            <w:shd w:val="clear" w:color="auto" w:fill="auto"/>
            <w:noWrap/>
          </w:tcPr>
          <w:p w14:paraId="2476590A" w14:textId="77777777" w:rsidR="00D34BAC" w:rsidRPr="00F35AC9" w:rsidRDefault="00D34BAC" w:rsidP="00D34BAC">
            <w:pPr>
              <w:spacing w:after="0" w:line="240" w:lineRule="auto"/>
              <w:jc w:val="left"/>
              <w:rPr>
                <w:rFonts w:eastAsia="Times New Roman" w:cs="Times New Roman"/>
                <w:color w:val="000000"/>
                <w:sz w:val="18"/>
                <w:szCs w:val="18"/>
                <w:lang w:eastAsia="en-CA"/>
              </w:rPr>
            </w:pPr>
          </w:p>
          <w:p w14:paraId="6B42931F" w14:textId="15E16162" w:rsidR="00D34BAC" w:rsidRPr="00F35AC9" w:rsidRDefault="004F391E" w:rsidP="00D34BAC">
            <w:pPr>
              <w:spacing w:after="0" w:line="240" w:lineRule="auto"/>
              <w:jc w:val="left"/>
              <w:rPr>
                <w:rFonts w:eastAsia="Times New Roman" w:cs="Times New Roman"/>
                <w:color w:val="000000"/>
                <w:sz w:val="18"/>
                <w:szCs w:val="18"/>
                <w:lang w:eastAsia="en-CA"/>
              </w:rPr>
            </w:pPr>
            <w:r w:rsidRPr="00F35AC9">
              <w:rPr>
                <w:rFonts w:eastAsia="Times New Roman" w:cs="Times New Roman"/>
                <w:color w:val="000000"/>
                <w:sz w:val="18"/>
                <w:szCs w:val="18"/>
                <w:lang w:eastAsia="en-CA"/>
              </w:rPr>
              <w:t xml:space="preserve">One domestic water well located above the historic mine workings could be </w:t>
            </w:r>
            <w:r w:rsidR="00F35AC9">
              <w:rPr>
                <w:rFonts w:eastAsia="Times New Roman" w:cs="Times New Roman"/>
                <w:color w:val="000000"/>
                <w:sz w:val="18"/>
                <w:szCs w:val="18"/>
                <w:lang w:eastAsia="en-CA"/>
              </w:rPr>
              <w:t xml:space="preserve">impacted, with an ~40% reduction in the well water column, </w:t>
            </w:r>
            <w:r w:rsidRPr="00F35AC9">
              <w:rPr>
                <w:rFonts w:eastAsia="Times New Roman" w:cs="Times New Roman"/>
                <w:color w:val="000000"/>
                <w:sz w:val="18"/>
                <w:szCs w:val="18"/>
                <w:lang w:eastAsia="en-CA"/>
              </w:rPr>
              <w:t>due to the groundwater drawdown from dewatering of the mine. With the assumption of a 100% safety factor</w:t>
            </w:r>
            <w:r w:rsidR="001A4FEC" w:rsidRPr="00F35AC9">
              <w:rPr>
                <w:rFonts w:eastAsia="Times New Roman" w:cs="Times New Roman"/>
                <w:color w:val="000000"/>
                <w:sz w:val="18"/>
                <w:szCs w:val="18"/>
                <w:lang w:eastAsia="en-CA"/>
              </w:rPr>
              <w:t>,</w:t>
            </w:r>
            <w:r w:rsidRPr="00F35AC9">
              <w:rPr>
                <w:rFonts w:eastAsia="Times New Roman" w:cs="Times New Roman"/>
                <w:color w:val="000000"/>
                <w:sz w:val="18"/>
                <w:szCs w:val="18"/>
                <w:lang w:eastAsia="en-CA"/>
              </w:rPr>
              <w:t xml:space="preserve"> a</w:t>
            </w:r>
            <w:r w:rsidR="00F35AC9">
              <w:rPr>
                <w:rFonts w:eastAsia="Times New Roman" w:cs="Times New Roman"/>
                <w:color w:val="000000"/>
                <w:sz w:val="18"/>
                <w:szCs w:val="18"/>
                <w:lang w:eastAsia="en-CA"/>
              </w:rPr>
              <w:t>n additional</w:t>
            </w:r>
            <w:r w:rsidRPr="00F35AC9">
              <w:rPr>
                <w:rFonts w:eastAsia="Times New Roman" w:cs="Times New Roman"/>
                <w:color w:val="000000"/>
                <w:sz w:val="18"/>
                <w:szCs w:val="18"/>
                <w:lang w:eastAsia="en-CA"/>
              </w:rPr>
              <w:t xml:space="preserve"> </w:t>
            </w:r>
            <w:r w:rsidR="00F35AC9">
              <w:rPr>
                <w:rFonts w:eastAsia="Times New Roman" w:cs="Times New Roman"/>
                <w:color w:val="000000"/>
                <w:sz w:val="18"/>
                <w:szCs w:val="18"/>
                <w:lang w:eastAsia="en-CA"/>
              </w:rPr>
              <w:t>six</w:t>
            </w:r>
            <w:r w:rsidRPr="00F35AC9">
              <w:rPr>
                <w:rFonts w:eastAsia="Times New Roman" w:cs="Times New Roman"/>
                <w:color w:val="000000"/>
                <w:sz w:val="18"/>
                <w:szCs w:val="18"/>
                <w:lang w:eastAsia="en-CA"/>
              </w:rPr>
              <w:t xml:space="preserve"> domestic water wells could be </w:t>
            </w:r>
            <w:r w:rsidR="00F35AC9">
              <w:rPr>
                <w:rFonts w:eastAsia="Times New Roman" w:cs="Times New Roman"/>
                <w:color w:val="000000"/>
                <w:sz w:val="18"/>
                <w:szCs w:val="18"/>
                <w:lang w:eastAsia="en-CA"/>
              </w:rPr>
              <w:t>impacted, with a reduction in the well’s water column of ~7% – 12</w:t>
            </w:r>
            <w:proofErr w:type="gramStart"/>
            <w:r w:rsidR="00F35AC9">
              <w:rPr>
                <w:rFonts w:eastAsia="Times New Roman" w:cs="Times New Roman"/>
                <w:color w:val="000000"/>
                <w:sz w:val="18"/>
                <w:szCs w:val="18"/>
                <w:lang w:eastAsia="en-CA"/>
              </w:rPr>
              <w:t xml:space="preserve">% </w:t>
            </w:r>
            <w:r w:rsidRPr="00F35AC9">
              <w:rPr>
                <w:rFonts w:eastAsia="Times New Roman" w:cs="Times New Roman"/>
                <w:color w:val="000000"/>
                <w:sz w:val="18"/>
                <w:szCs w:val="18"/>
                <w:lang w:eastAsia="en-CA"/>
              </w:rPr>
              <w:t>.</w:t>
            </w:r>
            <w:proofErr w:type="gramEnd"/>
            <w:r w:rsidRPr="00F35AC9">
              <w:rPr>
                <w:rFonts w:eastAsia="Times New Roman" w:cs="Times New Roman"/>
                <w:color w:val="000000"/>
                <w:sz w:val="18"/>
                <w:szCs w:val="18"/>
                <w:lang w:eastAsia="en-CA"/>
              </w:rPr>
              <w:t xml:space="preserve"> All potentially </w:t>
            </w:r>
            <w:r w:rsidR="00F35AC9">
              <w:rPr>
                <w:rFonts w:eastAsia="Times New Roman" w:cs="Times New Roman"/>
                <w:color w:val="000000"/>
                <w:sz w:val="18"/>
                <w:szCs w:val="18"/>
                <w:lang w:eastAsia="en-CA"/>
              </w:rPr>
              <w:t>impacted</w:t>
            </w:r>
            <w:r w:rsidRPr="00F35AC9">
              <w:rPr>
                <w:rFonts w:eastAsia="Times New Roman" w:cs="Times New Roman"/>
                <w:color w:val="000000"/>
                <w:sz w:val="18"/>
                <w:szCs w:val="18"/>
                <w:lang w:eastAsia="en-CA"/>
              </w:rPr>
              <w:t xml:space="preserve"> wells </w:t>
            </w:r>
            <w:proofErr w:type="gramStart"/>
            <w:r w:rsidRPr="00F35AC9">
              <w:rPr>
                <w:rFonts w:eastAsia="Times New Roman" w:cs="Times New Roman"/>
                <w:color w:val="000000"/>
                <w:sz w:val="18"/>
                <w:szCs w:val="18"/>
                <w:lang w:eastAsia="en-CA"/>
              </w:rPr>
              <w:t>are located in</w:t>
            </w:r>
            <w:proofErr w:type="gramEnd"/>
            <w:r w:rsidRPr="00F35AC9">
              <w:rPr>
                <w:rFonts w:eastAsia="Times New Roman" w:cs="Times New Roman"/>
                <w:color w:val="000000"/>
                <w:sz w:val="18"/>
                <w:szCs w:val="18"/>
                <w:lang w:eastAsia="en-CA"/>
              </w:rPr>
              <w:t xml:space="preserve"> the E. Bennett Road area. Domestic water wells outside this area will not be </w:t>
            </w:r>
            <w:r w:rsidR="00F35AC9">
              <w:rPr>
                <w:rFonts w:eastAsia="Times New Roman" w:cs="Times New Roman"/>
                <w:color w:val="000000"/>
                <w:sz w:val="18"/>
                <w:szCs w:val="18"/>
                <w:lang w:eastAsia="en-CA"/>
              </w:rPr>
              <w:t>impacted</w:t>
            </w:r>
            <w:r w:rsidRPr="00F35AC9">
              <w:rPr>
                <w:rFonts w:eastAsia="Times New Roman" w:cs="Times New Roman"/>
                <w:color w:val="000000"/>
                <w:sz w:val="18"/>
                <w:szCs w:val="18"/>
                <w:lang w:eastAsia="en-CA"/>
              </w:rPr>
              <w:t>.</w:t>
            </w:r>
          </w:p>
          <w:p w14:paraId="01673D54" w14:textId="70A87F6D" w:rsidR="004F391E" w:rsidRPr="00F35AC9" w:rsidRDefault="004F391E" w:rsidP="00D34BAC">
            <w:pPr>
              <w:spacing w:after="0" w:line="240" w:lineRule="auto"/>
              <w:jc w:val="left"/>
              <w:rPr>
                <w:rFonts w:eastAsia="Times New Roman" w:cs="Times New Roman"/>
                <w:color w:val="000000"/>
                <w:sz w:val="18"/>
                <w:szCs w:val="18"/>
                <w:lang w:eastAsia="en-CA"/>
              </w:rPr>
            </w:pPr>
          </w:p>
          <w:p w14:paraId="0B2D767B" w14:textId="3258F698" w:rsidR="004F391E" w:rsidRPr="00F35AC9" w:rsidRDefault="001A4FEC" w:rsidP="00D34BAC">
            <w:pPr>
              <w:spacing w:after="0" w:line="240" w:lineRule="auto"/>
              <w:jc w:val="left"/>
              <w:rPr>
                <w:rFonts w:eastAsia="Times New Roman" w:cs="Times New Roman"/>
                <w:color w:val="000000"/>
                <w:sz w:val="18"/>
                <w:szCs w:val="18"/>
                <w:lang w:eastAsia="en-CA"/>
              </w:rPr>
            </w:pPr>
            <w:r w:rsidRPr="00F35AC9">
              <w:rPr>
                <w:rFonts w:eastAsia="Times New Roman" w:cs="Times New Roman"/>
                <w:color w:val="000000"/>
                <w:sz w:val="18"/>
                <w:szCs w:val="18"/>
                <w:lang w:eastAsia="en-CA"/>
              </w:rPr>
              <w:t xml:space="preserve">Rise will construct an extension to the Nevada Irrigation District (NID) potable water line </w:t>
            </w:r>
            <w:r w:rsidR="00613649" w:rsidRPr="00F35AC9">
              <w:rPr>
                <w:rFonts w:eastAsia="Times New Roman" w:cs="Times New Roman"/>
                <w:color w:val="000000"/>
                <w:sz w:val="18"/>
                <w:szCs w:val="18"/>
                <w:lang w:eastAsia="en-CA"/>
              </w:rPr>
              <w:t xml:space="preserve">along East Bennett Rd. </w:t>
            </w:r>
            <w:r w:rsidRPr="00F35AC9">
              <w:rPr>
                <w:rFonts w:eastAsia="Times New Roman" w:cs="Times New Roman"/>
                <w:color w:val="000000"/>
                <w:sz w:val="18"/>
                <w:szCs w:val="18"/>
                <w:lang w:eastAsia="en-CA"/>
              </w:rPr>
              <w:t>to connect 28 properties to the NID system prior to dewatering. Construction costs and NID capacity charges would be fully funded by Rise, providing a benefit of ~$70,000 per property owner. Property owners would be allowed to continue using their domestic wells in addition to the NID potable water supply.</w:t>
            </w:r>
          </w:p>
          <w:p w14:paraId="31F093F0" w14:textId="756826CA" w:rsidR="001A4FEC" w:rsidRPr="00F35AC9" w:rsidRDefault="001A4FEC" w:rsidP="00D34BAC">
            <w:pPr>
              <w:spacing w:after="0" w:line="240" w:lineRule="auto"/>
              <w:jc w:val="left"/>
              <w:rPr>
                <w:rFonts w:eastAsia="Times New Roman" w:cs="Times New Roman"/>
                <w:color w:val="000000"/>
                <w:sz w:val="18"/>
                <w:szCs w:val="18"/>
                <w:lang w:eastAsia="en-CA"/>
              </w:rPr>
            </w:pPr>
          </w:p>
          <w:p w14:paraId="35B2CA53" w14:textId="25449C14" w:rsidR="007E40D2" w:rsidRPr="00F35AC9" w:rsidRDefault="007E40D2" w:rsidP="00D34BAC">
            <w:pPr>
              <w:spacing w:after="0" w:line="240" w:lineRule="auto"/>
              <w:jc w:val="left"/>
              <w:rPr>
                <w:rFonts w:eastAsia="Times New Roman" w:cs="Times New Roman"/>
                <w:color w:val="000000"/>
                <w:sz w:val="18"/>
                <w:szCs w:val="18"/>
                <w:lang w:eastAsia="en-CA"/>
              </w:rPr>
            </w:pPr>
            <w:r w:rsidRPr="00F35AC9">
              <w:rPr>
                <w:rFonts w:eastAsia="Times New Roman" w:cs="Times New Roman"/>
                <w:color w:val="000000"/>
                <w:sz w:val="18"/>
                <w:szCs w:val="18"/>
                <w:lang w:eastAsia="en-CA"/>
              </w:rPr>
              <w:t>Hydrologic</w:t>
            </w:r>
            <w:r w:rsidR="001A4FEC" w:rsidRPr="00F35AC9">
              <w:rPr>
                <w:rFonts w:eastAsia="Times New Roman" w:cs="Times New Roman"/>
                <w:color w:val="000000"/>
                <w:sz w:val="18"/>
                <w:szCs w:val="18"/>
                <w:lang w:eastAsia="en-CA"/>
              </w:rPr>
              <w:t xml:space="preserve"> data will be </w:t>
            </w:r>
            <w:r w:rsidRPr="00F35AC9">
              <w:rPr>
                <w:rFonts w:eastAsia="Times New Roman" w:cs="Times New Roman"/>
                <w:color w:val="000000"/>
                <w:sz w:val="18"/>
                <w:szCs w:val="18"/>
                <w:lang w:eastAsia="en-CA"/>
              </w:rPr>
              <w:t>collected</w:t>
            </w:r>
            <w:r w:rsidR="001A4FEC" w:rsidRPr="00F35AC9">
              <w:rPr>
                <w:rFonts w:eastAsia="Times New Roman" w:cs="Times New Roman"/>
                <w:color w:val="000000"/>
                <w:sz w:val="18"/>
                <w:szCs w:val="18"/>
                <w:lang w:eastAsia="en-CA"/>
              </w:rPr>
              <w:t xml:space="preserve"> according to project stages. Prior to dewatering</w:t>
            </w:r>
            <w:r w:rsidR="00E671BD" w:rsidRPr="00F35AC9">
              <w:rPr>
                <w:rFonts w:eastAsia="Times New Roman" w:cs="Times New Roman"/>
                <w:color w:val="000000"/>
                <w:sz w:val="18"/>
                <w:szCs w:val="18"/>
                <w:lang w:eastAsia="en-CA"/>
              </w:rPr>
              <w:t>,</w:t>
            </w:r>
            <w:r w:rsidR="001A4FEC" w:rsidRPr="00F35AC9">
              <w:rPr>
                <w:rFonts w:eastAsia="Times New Roman" w:cs="Times New Roman"/>
                <w:color w:val="000000"/>
                <w:sz w:val="18"/>
                <w:szCs w:val="18"/>
                <w:lang w:eastAsia="en-CA"/>
              </w:rPr>
              <w:t xml:space="preserve"> monitoring wells and piezometers would be installed to measure water </w:t>
            </w:r>
            <w:r w:rsidRPr="00F35AC9">
              <w:rPr>
                <w:rFonts w:eastAsia="Times New Roman" w:cs="Times New Roman"/>
                <w:color w:val="000000"/>
                <w:sz w:val="18"/>
                <w:szCs w:val="18"/>
                <w:lang w:eastAsia="en-CA"/>
              </w:rPr>
              <w:t>levels. The</w:t>
            </w:r>
            <w:r w:rsidR="001A4FEC" w:rsidRPr="00F35AC9">
              <w:rPr>
                <w:rFonts w:eastAsia="Times New Roman" w:cs="Times New Roman"/>
                <w:color w:val="000000"/>
                <w:sz w:val="18"/>
                <w:szCs w:val="18"/>
                <w:lang w:eastAsia="en-CA"/>
              </w:rPr>
              <w:t xml:space="preserve"> It</w:t>
            </w:r>
            <w:r w:rsidRPr="00F35AC9">
              <w:rPr>
                <w:rFonts w:eastAsia="Times New Roman" w:cs="Times New Roman"/>
                <w:color w:val="000000"/>
                <w:sz w:val="18"/>
                <w:szCs w:val="18"/>
                <w:lang w:eastAsia="en-CA"/>
              </w:rPr>
              <w:t>asca groundwater model would be updated periodically after dewatering commences to incorporate changes to the long-term mining plan, data from monitoring wells, and measured pumping rates.</w:t>
            </w:r>
          </w:p>
          <w:p w14:paraId="110334BC" w14:textId="77777777" w:rsidR="007E40D2" w:rsidRPr="00F35AC9" w:rsidRDefault="007E40D2" w:rsidP="00D34BAC">
            <w:pPr>
              <w:spacing w:after="0" w:line="240" w:lineRule="auto"/>
              <w:jc w:val="left"/>
              <w:rPr>
                <w:rFonts w:eastAsia="Times New Roman" w:cs="Times New Roman"/>
                <w:color w:val="000000"/>
                <w:sz w:val="18"/>
                <w:szCs w:val="18"/>
                <w:lang w:eastAsia="en-CA"/>
              </w:rPr>
            </w:pPr>
          </w:p>
          <w:p w14:paraId="16E0E4DD" w14:textId="79A05F23" w:rsidR="00D34BAC" w:rsidRPr="00F35AC9" w:rsidRDefault="001A4FEC" w:rsidP="00D34BAC">
            <w:pPr>
              <w:spacing w:after="0" w:line="240" w:lineRule="auto"/>
              <w:jc w:val="left"/>
              <w:rPr>
                <w:rFonts w:eastAsia="Times New Roman" w:cs="Times New Roman"/>
                <w:color w:val="000000"/>
                <w:sz w:val="18"/>
                <w:szCs w:val="18"/>
                <w:lang w:eastAsia="en-CA"/>
              </w:rPr>
            </w:pPr>
            <w:r w:rsidRPr="00F35AC9">
              <w:rPr>
                <w:rFonts w:eastAsia="Times New Roman" w:cs="Times New Roman"/>
                <w:color w:val="000000"/>
                <w:sz w:val="18"/>
                <w:szCs w:val="18"/>
                <w:lang w:eastAsia="en-CA"/>
              </w:rPr>
              <w:t>No significant effects to surface water flow in streams are anticipated.</w:t>
            </w:r>
          </w:p>
          <w:p w14:paraId="2C68768A" w14:textId="77777777" w:rsidR="00D34BAC" w:rsidRPr="00F35AC9" w:rsidRDefault="00D34BAC" w:rsidP="00D34BAC">
            <w:pPr>
              <w:spacing w:after="0" w:line="240" w:lineRule="auto"/>
              <w:jc w:val="left"/>
              <w:rPr>
                <w:rFonts w:eastAsia="Times New Roman" w:cs="Times New Roman"/>
                <w:color w:val="000000"/>
                <w:sz w:val="18"/>
                <w:szCs w:val="18"/>
                <w:lang w:eastAsia="en-CA"/>
              </w:rPr>
            </w:pPr>
          </w:p>
        </w:tc>
      </w:tr>
      <w:tr w:rsidR="00377BDC" w:rsidRPr="00EE5DAB" w14:paraId="4F51BEFC" w14:textId="77777777" w:rsidTr="00377BDC">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269189EA" w14:textId="77777777" w:rsidR="00377BDC" w:rsidRPr="00377BDC" w:rsidRDefault="00377BDC" w:rsidP="00377BDC">
            <w:pPr>
              <w:spacing w:after="0" w:line="240" w:lineRule="auto"/>
              <w:jc w:val="left"/>
              <w:rPr>
                <w:rFonts w:eastAsia="Times New Roman" w:cs="Times New Roman"/>
                <w:b/>
                <w:bCs/>
                <w:color w:val="000000"/>
                <w:sz w:val="18"/>
                <w:szCs w:val="18"/>
                <w:lang w:eastAsia="en-CA"/>
              </w:rPr>
            </w:pPr>
          </w:p>
          <w:p w14:paraId="25B83A16" w14:textId="7E7D4373" w:rsidR="00377BDC" w:rsidRPr="00377BDC" w:rsidRDefault="00377BDC" w:rsidP="00377BDC">
            <w:pPr>
              <w:spacing w:after="0" w:line="240" w:lineRule="auto"/>
              <w:jc w:val="left"/>
              <w:rPr>
                <w:rFonts w:eastAsia="Times New Roman" w:cs="Times New Roman"/>
                <w:b/>
                <w:bCs/>
                <w:color w:val="000000"/>
                <w:sz w:val="18"/>
                <w:szCs w:val="18"/>
                <w:lang w:eastAsia="en-CA"/>
              </w:rPr>
            </w:pPr>
            <w:r w:rsidRPr="00377BDC">
              <w:rPr>
                <w:rFonts w:eastAsia="Times New Roman" w:cs="Times New Roman"/>
                <w:b/>
                <w:bCs/>
                <w:color w:val="000000"/>
                <w:sz w:val="18"/>
                <w:szCs w:val="18"/>
                <w:lang w:eastAsia="en-CA"/>
              </w:rPr>
              <w:t>Storms &amp; Flooding</w:t>
            </w:r>
          </w:p>
        </w:tc>
        <w:tc>
          <w:tcPr>
            <w:tcW w:w="3397" w:type="dxa"/>
            <w:tcBorders>
              <w:top w:val="single" w:sz="4" w:space="0" w:color="auto"/>
              <w:left w:val="nil"/>
              <w:bottom w:val="single" w:sz="4" w:space="0" w:color="auto"/>
              <w:right w:val="nil"/>
            </w:tcBorders>
            <w:shd w:val="clear" w:color="auto" w:fill="auto"/>
            <w:noWrap/>
          </w:tcPr>
          <w:p w14:paraId="5CCA1B6B" w14:textId="77777777" w:rsidR="00377BDC" w:rsidRDefault="00377BDC" w:rsidP="00377BDC">
            <w:pPr>
              <w:spacing w:after="0" w:line="240" w:lineRule="auto"/>
              <w:jc w:val="left"/>
              <w:rPr>
                <w:rFonts w:eastAsia="Times New Roman" w:cs="Times New Roman"/>
                <w:b/>
                <w:bCs/>
                <w:color w:val="000000"/>
                <w:sz w:val="18"/>
                <w:szCs w:val="18"/>
                <w:lang w:eastAsia="en-CA"/>
              </w:rPr>
            </w:pPr>
          </w:p>
          <w:p w14:paraId="508AB010" w14:textId="77777777" w:rsidR="00377BDC" w:rsidRPr="00611262" w:rsidRDefault="00377BDC" w:rsidP="00377BDC">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Less than significant with mitigation</w:t>
            </w:r>
          </w:p>
          <w:p w14:paraId="739127A2" w14:textId="77777777" w:rsidR="00377BDC" w:rsidRPr="00611262" w:rsidRDefault="00377BDC" w:rsidP="00377BDC">
            <w:pPr>
              <w:spacing w:after="0" w:line="240" w:lineRule="auto"/>
              <w:jc w:val="left"/>
              <w:rPr>
                <w:rFonts w:eastAsia="Times New Roman" w:cs="Times New Roman"/>
                <w:color w:val="000000"/>
                <w:sz w:val="18"/>
                <w:szCs w:val="18"/>
                <w:lang w:eastAsia="en-CA"/>
              </w:rPr>
            </w:pPr>
          </w:p>
          <w:p w14:paraId="22AA592E" w14:textId="70B908B6" w:rsidR="00377BDC" w:rsidRDefault="00377BDC" w:rsidP="00377BD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Storm water detention ponds will be constructed at both the Brunswick and Centennial sites.</w:t>
            </w:r>
          </w:p>
          <w:p w14:paraId="05901107" w14:textId="02E9E408" w:rsidR="00377BDC" w:rsidRDefault="00377BDC" w:rsidP="00377BDC">
            <w:pPr>
              <w:spacing w:after="0" w:line="240" w:lineRule="auto"/>
              <w:jc w:val="left"/>
              <w:rPr>
                <w:rFonts w:eastAsia="Times New Roman" w:cs="Times New Roman"/>
                <w:color w:val="000000"/>
                <w:sz w:val="18"/>
                <w:szCs w:val="18"/>
                <w:lang w:eastAsia="en-CA"/>
              </w:rPr>
            </w:pPr>
          </w:p>
          <w:p w14:paraId="61DDBA01" w14:textId="186EB8EE" w:rsidR="00377BDC" w:rsidRDefault="00377BDC" w:rsidP="00377BD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No work is proposed within a floodplain.</w:t>
            </w:r>
          </w:p>
          <w:p w14:paraId="27991657" w14:textId="77777777" w:rsidR="00377BDC" w:rsidRDefault="00377BDC" w:rsidP="00377BDC">
            <w:pPr>
              <w:spacing w:after="0" w:line="240" w:lineRule="auto"/>
              <w:jc w:val="left"/>
              <w:rPr>
                <w:rFonts w:eastAsia="Times New Roman" w:cs="Times New Roman"/>
                <w:b/>
                <w:bCs/>
                <w:color w:val="000000"/>
                <w:sz w:val="18"/>
                <w:szCs w:val="18"/>
                <w:lang w:eastAsia="en-CA"/>
              </w:rPr>
            </w:pPr>
          </w:p>
        </w:tc>
        <w:tc>
          <w:tcPr>
            <w:tcW w:w="3833" w:type="dxa"/>
            <w:tcBorders>
              <w:top w:val="single" w:sz="4" w:space="0" w:color="auto"/>
              <w:left w:val="nil"/>
              <w:bottom w:val="single" w:sz="4" w:space="0" w:color="auto"/>
              <w:right w:val="single" w:sz="4" w:space="0" w:color="auto"/>
            </w:tcBorders>
            <w:shd w:val="clear" w:color="auto" w:fill="auto"/>
            <w:noWrap/>
          </w:tcPr>
          <w:p w14:paraId="7C2BFFC4" w14:textId="77777777" w:rsidR="00377BDC" w:rsidRDefault="00377BDC" w:rsidP="00377BDC">
            <w:pPr>
              <w:spacing w:after="0" w:line="240" w:lineRule="auto"/>
              <w:jc w:val="left"/>
              <w:rPr>
                <w:rFonts w:eastAsia="Times New Roman" w:cs="Times New Roman"/>
                <w:color w:val="000000"/>
                <w:sz w:val="18"/>
                <w:szCs w:val="18"/>
                <w:lang w:eastAsia="en-CA"/>
              </w:rPr>
            </w:pPr>
          </w:p>
          <w:p w14:paraId="250BEDE8" w14:textId="77777777" w:rsidR="00377BDC" w:rsidRDefault="00377BDC" w:rsidP="00377BDC">
            <w:pPr>
              <w:spacing w:after="0" w:line="240" w:lineRule="auto"/>
              <w:jc w:val="left"/>
              <w:rPr>
                <w:rFonts w:eastAsia="Times New Roman" w:cs="Times New Roman"/>
                <w:color w:val="000000"/>
                <w:sz w:val="18"/>
                <w:szCs w:val="18"/>
                <w:lang w:eastAsia="en-CA"/>
              </w:rPr>
            </w:pPr>
            <w:r w:rsidRPr="00377BDC">
              <w:rPr>
                <w:rFonts w:eastAsia="Times New Roman" w:cs="Times New Roman"/>
                <w:color w:val="000000"/>
                <w:sz w:val="18"/>
                <w:szCs w:val="18"/>
                <w:lang w:eastAsia="en-CA"/>
              </w:rPr>
              <w:t xml:space="preserve">Post project storm-water discharge from both the Centennial and Brunswick Sites, including, in the case of the Brunswick Site, the treated mine water discharge of 5.6 </w:t>
            </w:r>
            <w:proofErr w:type="spellStart"/>
            <w:r w:rsidRPr="00377BDC">
              <w:rPr>
                <w:rFonts w:eastAsia="Times New Roman" w:cs="Times New Roman"/>
                <w:color w:val="000000"/>
                <w:sz w:val="18"/>
                <w:szCs w:val="18"/>
                <w:lang w:eastAsia="en-CA"/>
              </w:rPr>
              <w:t>cfs</w:t>
            </w:r>
            <w:proofErr w:type="spellEnd"/>
            <w:r w:rsidRPr="00377BDC">
              <w:rPr>
                <w:rFonts w:eastAsia="Times New Roman" w:cs="Times New Roman"/>
                <w:color w:val="000000"/>
                <w:sz w:val="18"/>
                <w:szCs w:val="18"/>
                <w:lang w:eastAsia="en-CA"/>
              </w:rPr>
              <w:t xml:space="preserve"> will be equal to or less than the estimated pre-project storm-water discharge levels.  Therefore, with the construction of the storm-water detention ponds, the project will have no impact or increase of flows in creeks during storm events.</w:t>
            </w:r>
          </w:p>
          <w:p w14:paraId="36FAD1DC" w14:textId="2D49218D" w:rsidR="00377BDC" w:rsidRDefault="00377BDC" w:rsidP="00377BDC">
            <w:pPr>
              <w:spacing w:after="0" w:line="240" w:lineRule="auto"/>
              <w:jc w:val="left"/>
              <w:rPr>
                <w:rFonts w:eastAsia="Times New Roman" w:cs="Times New Roman"/>
                <w:color w:val="000000"/>
                <w:sz w:val="18"/>
                <w:szCs w:val="18"/>
                <w:lang w:eastAsia="en-CA"/>
              </w:rPr>
            </w:pPr>
          </w:p>
        </w:tc>
      </w:tr>
      <w:tr w:rsidR="00377BDC" w:rsidRPr="00EE5DAB" w14:paraId="65DC2044" w14:textId="77777777" w:rsidTr="00377BDC">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023E4D0E" w14:textId="77777777" w:rsidR="00377BDC" w:rsidRDefault="00377BDC" w:rsidP="00377BDC">
            <w:pPr>
              <w:spacing w:after="0" w:line="240" w:lineRule="auto"/>
              <w:jc w:val="left"/>
              <w:rPr>
                <w:rFonts w:eastAsia="Times New Roman" w:cs="Times New Roman"/>
                <w:b/>
                <w:bCs/>
                <w:color w:val="000000"/>
                <w:sz w:val="18"/>
                <w:szCs w:val="18"/>
                <w:lang w:eastAsia="en-CA"/>
              </w:rPr>
            </w:pPr>
          </w:p>
          <w:p w14:paraId="71D7D6BC" w14:textId="35CC8605" w:rsidR="00377BDC" w:rsidRPr="00377BDC" w:rsidRDefault="00377BDC" w:rsidP="00377BDC">
            <w:pPr>
              <w:spacing w:after="0" w:line="240" w:lineRule="auto"/>
              <w:jc w:val="left"/>
              <w:rPr>
                <w:rFonts w:eastAsia="Times New Roman" w:cs="Times New Roman"/>
                <w:b/>
                <w:bCs/>
                <w:color w:val="000000"/>
                <w:sz w:val="18"/>
                <w:szCs w:val="18"/>
                <w:lang w:eastAsia="en-CA"/>
              </w:rPr>
            </w:pPr>
            <w:r w:rsidRPr="00377BDC">
              <w:rPr>
                <w:rFonts w:eastAsia="Times New Roman" w:cs="Times New Roman"/>
                <w:b/>
                <w:bCs/>
                <w:color w:val="000000"/>
                <w:sz w:val="18"/>
                <w:szCs w:val="18"/>
                <w:lang w:eastAsia="en-CA"/>
              </w:rPr>
              <w:lastRenderedPageBreak/>
              <w:t>Channel Geomorphology</w:t>
            </w:r>
          </w:p>
        </w:tc>
        <w:tc>
          <w:tcPr>
            <w:tcW w:w="3397" w:type="dxa"/>
            <w:tcBorders>
              <w:top w:val="single" w:sz="4" w:space="0" w:color="auto"/>
              <w:left w:val="nil"/>
              <w:bottom w:val="single" w:sz="4" w:space="0" w:color="auto"/>
              <w:right w:val="nil"/>
            </w:tcBorders>
            <w:shd w:val="clear" w:color="auto" w:fill="auto"/>
            <w:noWrap/>
          </w:tcPr>
          <w:p w14:paraId="02A4D8CC" w14:textId="77777777" w:rsidR="00377BDC" w:rsidRDefault="00377BDC" w:rsidP="00377BDC">
            <w:pPr>
              <w:spacing w:after="0" w:line="240" w:lineRule="auto"/>
              <w:jc w:val="left"/>
              <w:rPr>
                <w:rFonts w:eastAsia="Times New Roman" w:cs="Times New Roman"/>
                <w:b/>
                <w:bCs/>
                <w:color w:val="000000"/>
                <w:sz w:val="18"/>
                <w:szCs w:val="18"/>
                <w:lang w:eastAsia="en-CA"/>
              </w:rPr>
            </w:pPr>
          </w:p>
          <w:p w14:paraId="091DCC0D" w14:textId="25FA8326" w:rsidR="00377BDC" w:rsidRPr="00611262" w:rsidRDefault="00377BDC" w:rsidP="00377BDC">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 xml:space="preserve">Less than significant </w:t>
            </w:r>
          </w:p>
          <w:p w14:paraId="5729BC35" w14:textId="77777777" w:rsidR="00377BDC" w:rsidRPr="00611262" w:rsidRDefault="00377BDC" w:rsidP="00377BDC">
            <w:pPr>
              <w:spacing w:after="0" w:line="240" w:lineRule="auto"/>
              <w:jc w:val="left"/>
              <w:rPr>
                <w:rFonts w:eastAsia="Times New Roman" w:cs="Times New Roman"/>
                <w:color w:val="000000"/>
                <w:sz w:val="18"/>
                <w:szCs w:val="18"/>
                <w:lang w:eastAsia="en-CA"/>
              </w:rPr>
            </w:pPr>
          </w:p>
          <w:p w14:paraId="0055D3E0" w14:textId="4104992C" w:rsidR="00377BDC" w:rsidRPr="000722BB" w:rsidRDefault="001A748A" w:rsidP="00377BD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Field sampling and calculations indicate that increasing the base flow of South Fork Wolf </w:t>
            </w:r>
            <w:r w:rsidR="00E671BD">
              <w:rPr>
                <w:rFonts w:eastAsia="Times New Roman" w:cs="Times New Roman"/>
                <w:color w:val="000000"/>
                <w:sz w:val="18"/>
                <w:szCs w:val="18"/>
                <w:lang w:eastAsia="en-CA"/>
              </w:rPr>
              <w:t>C</w:t>
            </w:r>
            <w:r>
              <w:rPr>
                <w:rFonts w:eastAsia="Times New Roman" w:cs="Times New Roman"/>
                <w:color w:val="000000"/>
                <w:sz w:val="18"/>
                <w:szCs w:val="18"/>
                <w:lang w:eastAsia="en-CA"/>
              </w:rPr>
              <w:t xml:space="preserve">reek </w:t>
            </w:r>
            <w:r w:rsidR="004744E8">
              <w:rPr>
                <w:rFonts w:eastAsia="Times New Roman" w:cs="Times New Roman"/>
                <w:color w:val="000000"/>
                <w:sz w:val="18"/>
                <w:szCs w:val="18"/>
                <w:lang w:eastAsia="en-CA"/>
              </w:rPr>
              <w:t>by</w:t>
            </w:r>
            <w:r>
              <w:rPr>
                <w:rFonts w:eastAsia="Times New Roman" w:cs="Times New Roman"/>
                <w:color w:val="000000"/>
                <w:sz w:val="18"/>
                <w:szCs w:val="18"/>
                <w:lang w:eastAsia="en-CA"/>
              </w:rPr>
              <w:t xml:space="preserve"> the discharge of treated mine water </w:t>
            </w:r>
            <w:r w:rsidR="00124A07">
              <w:rPr>
                <w:rFonts w:eastAsia="Times New Roman" w:cs="Times New Roman"/>
                <w:color w:val="000000"/>
                <w:sz w:val="18"/>
                <w:szCs w:val="18"/>
                <w:lang w:eastAsia="en-CA"/>
              </w:rPr>
              <w:t xml:space="preserve">(maximum 5.6 </w:t>
            </w:r>
            <w:proofErr w:type="spellStart"/>
            <w:r w:rsidR="00124A07">
              <w:rPr>
                <w:rFonts w:eastAsia="Times New Roman" w:cs="Times New Roman"/>
                <w:color w:val="000000"/>
                <w:sz w:val="18"/>
                <w:szCs w:val="18"/>
                <w:lang w:eastAsia="en-CA"/>
              </w:rPr>
              <w:t>cfs</w:t>
            </w:r>
            <w:proofErr w:type="spellEnd"/>
            <w:r w:rsidR="00124A07">
              <w:rPr>
                <w:rFonts w:eastAsia="Times New Roman" w:cs="Times New Roman"/>
                <w:color w:val="000000"/>
                <w:sz w:val="18"/>
                <w:szCs w:val="18"/>
                <w:lang w:eastAsia="en-CA"/>
              </w:rPr>
              <w:t xml:space="preserve">) </w:t>
            </w:r>
            <w:r>
              <w:rPr>
                <w:rFonts w:eastAsia="Times New Roman" w:cs="Times New Roman"/>
                <w:color w:val="000000"/>
                <w:sz w:val="18"/>
                <w:szCs w:val="18"/>
                <w:lang w:eastAsia="en-CA"/>
              </w:rPr>
              <w:t>will have no</w:t>
            </w:r>
            <w:r w:rsidR="004744E8">
              <w:rPr>
                <w:rFonts w:eastAsia="Times New Roman" w:cs="Times New Roman"/>
                <w:color w:val="000000"/>
                <w:sz w:val="18"/>
                <w:szCs w:val="18"/>
                <w:lang w:eastAsia="en-CA"/>
              </w:rPr>
              <w:t xml:space="preserve"> significant impact on erosion </w:t>
            </w:r>
            <w:r w:rsidR="0056793C">
              <w:rPr>
                <w:rFonts w:eastAsia="Times New Roman" w:cs="Times New Roman"/>
                <w:color w:val="000000"/>
                <w:sz w:val="18"/>
                <w:szCs w:val="18"/>
                <w:lang w:eastAsia="en-CA"/>
              </w:rPr>
              <w:t>or sedimentation</w:t>
            </w:r>
            <w:r>
              <w:rPr>
                <w:rFonts w:eastAsia="Times New Roman" w:cs="Times New Roman"/>
                <w:color w:val="000000"/>
                <w:sz w:val="18"/>
                <w:szCs w:val="18"/>
                <w:lang w:eastAsia="en-CA"/>
              </w:rPr>
              <w:t xml:space="preserve"> </w:t>
            </w:r>
            <w:r w:rsidR="004744E8">
              <w:rPr>
                <w:rFonts w:eastAsia="Times New Roman" w:cs="Times New Roman"/>
                <w:color w:val="000000"/>
                <w:sz w:val="18"/>
                <w:szCs w:val="18"/>
                <w:lang w:eastAsia="en-CA"/>
              </w:rPr>
              <w:t xml:space="preserve">to the creek. </w:t>
            </w:r>
          </w:p>
        </w:tc>
        <w:tc>
          <w:tcPr>
            <w:tcW w:w="3833" w:type="dxa"/>
            <w:tcBorders>
              <w:top w:val="single" w:sz="4" w:space="0" w:color="auto"/>
              <w:left w:val="nil"/>
              <w:bottom w:val="single" w:sz="4" w:space="0" w:color="auto"/>
              <w:right w:val="single" w:sz="4" w:space="0" w:color="auto"/>
            </w:tcBorders>
            <w:shd w:val="clear" w:color="auto" w:fill="auto"/>
            <w:noWrap/>
          </w:tcPr>
          <w:p w14:paraId="26EB4E55" w14:textId="77777777" w:rsidR="00377BDC" w:rsidRDefault="00377BDC" w:rsidP="00377BDC">
            <w:pPr>
              <w:spacing w:after="0" w:line="240" w:lineRule="auto"/>
              <w:jc w:val="left"/>
              <w:rPr>
                <w:rFonts w:eastAsia="Times New Roman" w:cs="Times New Roman"/>
                <w:color w:val="000000"/>
                <w:sz w:val="18"/>
                <w:szCs w:val="18"/>
                <w:lang w:eastAsia="en-CA"/>
              </w:rPr>
            </w:pPr>
          </w:p>
          <w:p w14:paraId="2C28D6FE" w14:textId="6548BE23" w:rsidR="00377BDC" w:rsidRDefault="000722BB" w:rsidP="00377BD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None Required.</w:t>
            </w:r>
            <w:r w:rsidR="00377BDC" w:rsidRPr="00377BDC">
              <w:rPr>
                <w:rFonts w:eastAsia="Times New Roman" w:cs="Times New Roman"/>
                <w:color w:val="000000"/>
                <w:sz w:val="18"/>
                <w:szCs w:val="18"/>
                <w:lang w:eastAsia="en-CA"/>
              </w:rPr>
              <w:t xml:space="preserve"> </w:t>
            </w:r>
          </w:p>
          <w:p w14:paraId="77ADE94D" w14:textId="77777777" w:rsidR="00377BDC" w:rsidRDefault="00377BDC" w:rsidP="00377BDC">
            <w:pPr>
              <w:spacing w:after="0" w:line="240" w:lineRule="auto"/>
              <w:jc w:val="left"/>
              <w:rPr>
                <w:rFonts w:eastAsia="Times New Roman" w:cs="Times New Roman"/>
                <w:color w:val="000000"/>
                <w:sz w:val="18"/>
                <w:szCs w:val="18"/>
                <w:lang w:eastAsia="en-CA"/>
              </w:rPr>
            </w:pPr>
          </w:p>
        </w:tc>
      </w:tr>
      <w:tr w:rsidR="00377BDC" w:rsidRPr="00EE5DAB" w14:paraId="77BB6950" w14:textId="77777777" w:rsidTr="0056793C">
        <w:trPr>
          <w:trHeight w:val="300"/>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8E5820F" w14:textId="7BE80607" w:rsidR="00377BDC" w:rsidRDefault="00377BDC" w:rsidP="00377BDC">
            <w:pPr>
              <w:spacing w:after="0" w:line="240" w:lineRule="auto"/>
              <w:jc w:val="left"/>
              <w:rPr>
                <w:rFonts w:eastAsia="Times New Roman" w:cs="Times New Roman"/>
                <w:color w:val="000000"/>
                <w:szCs w:val="24"/>
                <w:lang w:eastAsia="en-CA"/>
              </w:rPr>
            </w:pPr>
            <w:r>
              <w:rPr>
                <w:rFonts w:eastAsia="Times New Roman" w:cs="Times New Roman"/>
                <w:b/>
                <w:bCs/>
                <w:color w:val="000000"/>
                <w:sz w:val="18"/>
                <w:szCs w:val="18"/>
                <w:lang w:eastAsia="en-CA"/>
              </w:rPr>
              <w:lastRenderedPageBreak/>
              <w:t>Land Use and Planning</w:t>
            </w:r>
            <w:r w:rsidRPr="002A5DFC">
              <w:rPr>
                <w:rFonts w:eastAsia="Times New Roman" w:cs="Times New Roman"/>
                <w:b/>
                <w:bCs/>
                <w:color w:val="000000"/>
                <w:sz w:val="18"/>
                <w:szCs w:val="18"/>
                <w:lang w:eastAsia="en-CA"/>
              </w:rPr>
              <w:t xml:space="preserve"> – Technical Report</w:t>
            </w:r>
            <w:r>
              <w:rPr>
                <w:rFonts w:eastAsia="Times New Roman" w:cs="Times New Roman"/>
                <w:b/>
                <w:bCs/>
                <w:color w:val="000000"/>
                <w:sz w:val="18"/>
                <w:szCs w:val="18"/>
                <w:lang w:eastAsia="en-CA"/>
              </w:rPr>
              <w:t xml:space="preserve"> by Benchmark Resources</w:t>
            </w:r>
          </w:p>
        </w:tc>
      </w:tr>
      <w:tr w:rsidR="00E34DCC" w:rsidRPr="00EE5DAB" w14:paraId="1A7B3279" w14:textId="77777777" w:rsidTr="00721536">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4E1E9093" w14:textId="77777777" w:rsidR="00E34DCC" w:rsidRDefault="00E34DCC" w:rsidP="00E34DCC">
            <w:pPr>
              <w:spacing w:after="0" w:line="240" w:lineRule="auto"/>
              <w:jc w:val="left"/>
              <w:rPr>
                <w:rFonts w:eastAsia="Times New Roman" w:cs="Times New Roman"/>
                <w:b/>
                <w:bCs/>
                <w:color w:val="000000"/>
                <w:sz w:val="18"/>
                <w:szCs w:val="18"/>
                <w:lang w:eastAsia="en-CA"/>
              </w:rPr>
            </w:pPr>
          </w:p>
          <w:p w14:paraId="40F5A90C" w14:textId="4AC1EB81" w:rsidR="00E34DCC" w:rsidRDefault="00E34DCC" w:rsidP="00E34DCC">
            <w:pPr>
              <w:spacing w:after="0" w:line="240" w:lineRule="auto"/>
              <w:jc w:val="left"/>
              <w:rPr>
                <w:rFonts w:eastAsia="Times New Roman" w:cs="Times New Roman"/>
                <w:color w:val="000000"/>
                <w:szCs w:val="24"/>
                <w:lang w:eastAsia="en-CA"/>
              </w:rPr>
            </w:pPr>
            <w:r>
              <w:rPr>
                <w:rFonts w:eastAsia="Times New Roman" w:cs="Times New Roman"/>
                <w:b/>
                <w:bCs/>
                <w:color w:val="000000"/>
                <w:sz w:val="18"/>
                <w:szCs w:val="18"/>
                <w:lang w:eastAsia="en-CA"/>
              </w:rPr>
              <w:t>Nevada County General Plan</w:t>
            </w:r>
          </w:p>
        </w:tc>
        <w:tc>
          <w:tcPr>
            <w:tcW w:w="3397" w:type="dxa"/>
            <w:tcBorders>
              <w:top w:val="single" w:sz="4" w:space="0" w:color="auto"/>
              <w:left w:val="nil"/>
              <w:bottom w:val="single" w:sz="4" w:space="0" w:color="auto"/>
              <w:right w:val="nil"/>
            </w:tcBorders>
            <w:shd w:val="clear" w:color="auto" w:fill="auto"/>
            <w:noWrap/>
          </w:tcPr>
          <w:p w14:paraId="7CFACC39" w14:textId="77777777" w:rsidR="00E34DCC" w:rsidRDefault="00E34DCC" w:rsidP="00E34DCC">
            <w:pPr>
              <w:spacing w:after="0" w:line="240" w:lineRule="auto"/>
              <w:jc w:val="left"/>
              <w:rPr>
                <w:rFonts w:eastAsia="Times New Roman" w:cs="Times New Roman"/>
                <w:b/>
                <w:bCs/>
                <w:color w:val="000000"/>
                <w:sz w:val="18"/>
                <w:szCs w:val="18"/>
                <w:lang w:eastAsia="en-CA"/>
              </w:rPr>
            </w:pPr>
          </w:p>
          <w:p w14:paraId="3C79A410" w14:textId="0A1CB463" w:rsidR="00E34DCC" w:rsidRPr="00611262" w:rsidRDefault="00E34DCC" w:rsidP="00E34DCC">
            <w:pPr>
              <w:spacing w:after="0" w:line="240" w:lineRule="auto"/>
              <w:jc w:val="left"/>
              <w:rPr>
                <w:rFonts w:eastAsia="Times New Roman" w:cs="Times New Roman"/>
                <w:b/>
                <w:bCs/>
                <w:color w:val="000000"/>
                <w:sz w:val="18"/>
                <w:szCs w:val="18"/>
                <w:lang w:eastAsia="en-CA"/>
              </w:rPr>
            </w:pPr>
            <w:r>
              <w:rPr>
                <w:rFonts w:eastAsia="Times New Roman" w:cs="Times New Roman"/>
                <w:b/>
                <w:bCs/>
                <w:color w:val="000000"/>
                <w:sz w:val="18"/>
                <w:szCs w:val="18"/>
                <w:lang w:eastAsia="en-CA"/>
              </w:rPr>
              <w:t>No Impact</w:t>
            </w:r>
          </w:p>
          <w:p w14:paraId="2197CF4F" w14:textId="77777777" w:rsidR="00E34DCC" w:rsidRPr="00611262" w:rsidRDefault="00E34DCC" w:rsidP="00E34DCC">
            <w:pPr>
              <w:spacing w:after="0" w:line="240" w:lineRule="auto"/>
              <w:jc w:val="left"/>
              <w:rPr>
                <w:rFonts w:eastAsia="Times New Roman" w:cs="Times New Roman"/>
                <w:color w:val="000000"/>
                <w:sz w:val="18"/>
                <w:szCs w:val="18"/>
                <w:lang w:eastAsia="en-CA"/>
              </w:rPr>
            </w:pPr>
          </w:p>
          <w:p w14:paraId="6885075F" w14:textId="77777777" w:rsidR="00E34DCC" w:rsidRDefault="00E53222" w:rsidP="00E34DC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The project is consistent with the Nevada County General Plan goals, objectives, and policies</w:t>
            </w:r>
            <w:r w:rsidR="00E34DCC">
              <w:rPr>
                <w:rFonts w:eastAsia="Times New Roman" w:cs="Times New Roman"/>
                <w:color w:val="000000"/>
                <w:sz w:val="18"/>
                <w:szCs w:val="18"/>
                <w:lang w:eastAsia="en-CA"/>
              </w:rPr>
              <w:t xml:space="preserve">. </w:t>
            </w:r>
          </w:p>
          <w:p w14:paraId="11301B06" w14:textId="6A26AB43" w:rsidR="00E53222" w:rsidRDefault="00E53222" w:rsidP="00E34DCC">
            <w:pPr>
              <w:spacing w:after="0" w:line="240" w:lineRule="auto"/>
              <w:jc w:val="left"/>
              <w:rPr>
                <w:rFonts w:eastAsia="Times New Roman" w:cs="Times New Roman"/>
                <w:color w:val="000000"/>
                <w:szCs w:val="24"/>
                <w:lang w:eastAsia="en-CA"/>
              </w:rPr>
            </w:pPr>
          </w:p>
        </w:tc>
        <w:tc>
          <w:tcPr>
            <w:tcW w:w="3833" w:type="dxa"/>
            <w:tcBorders>
              <w:top w:val="single" w:sz="4" w:space="0" w:color="auto"/>
              <w:left w:val="nil"/>
              <w:bottom w:val="single" w:sz="4" w:space="0" w:color="auto"/>
              <w:right w:val="single" w:sz="4" w:space="0" w:color="auto"/>
            </w:tcBorders>
            <w:shd w:val="clear" w:color="auto" w:fill="auto"/>
            <w:noWrap/>
          </w:tcPr>
          <w:p w14:paraId="7DF10855" w14:textId="77777777" w:rsidR="00E34DCC" w:rsidRDefault="00E34DCC" w:rsidP="00E34DCC">
            <w:pPr>
              <w:spacing w:after="0" w:line="240" w:lineRule="auto"/>
              <w:jc w:val="left"/>
              <w:rPr>
                <w:rFonts w:eastAsia="Times New Roman" w:cs="Times New Roman"/>
                <w:color w:val="000000"/>
                <w:sz w:val="18"/>
                <w:szCs w:val="18"/>
                <w:lang w:eastAsia="en-CA"/>
              </w:rPr>
            </w:pPr>
          </w:p>
          <w:p w14:paraId="22D9AA1B" w14:textId="77777777" w:rsidR="00E34DCC" w:rsidRDefault="00E34DCC" w:rsidP="00E34DC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None Required.</w:t>
            </w:r>
            <w:r w:rsidRPr="00377BDC">
              <w:rPr>
                <w:rFonts w:eastAsia="Times New Roman" w:cs="Times New Roman"/>
                <w:color w:val="000000"/>
                <w:sz w:val="18"/>
                <w:szCs w:val="18"/>
                <w:lang w:eastAsia="en-CA"/>
              </w:rPr>
              <w:t xml:space="preserve"> </w:t>
            </w:r>
          </w:p>
          <w:p w14:paraId="7D8961D5" w14:textId="77777777" w:rsidR="00E34DCC" w:rsidRDefault="00E34DCC" w:rsidP="00E34DCC">
            <w:pPr>
              <w:spacing w:after="0" w:line="240" w:lineRule="auto"/>
              <w:jc w:val="right"/>
              <w:rPr>
                <w:rFonts w:eastAsia="Times New Roman" w:cs="Times New Roman"/>
                <w:color w:val="000000"/>
                <w:szCs w:val="24"/>
                <w:lang w:eastAsia="en-CA"/>
              </w:rPr>
            </w:pPr>
          </w:p>
        </w:tc>
      </w:tr>
      <w:tr w:rsidR="00E53222" w:rsidRPr="00EE5DAB" w14:paraId="594275F2" w14:textId="77777777" w:rsidTr="00721536">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7FF20605" w14:textId="77777777" w:rsidR="00E53222" w:rsidRDefault="00E53222" w:rsidP="00E53222">
            <w:pPr>
              <w:spacing w:after="0" w:line="240" w:lineRule="auto"/>
              <w:jc w:val="left"/>
              <w:rPr>
                <w:rFonts w:eastAsia="Times New Roman" w:cs="Times New Roman"/>
                <w:b/>
                <w:bCs/>
                <w:color w:val="000000"/>
                <w:sz w:val="18"/>
                <w:szCs w:val="18"/>
                <w:lang w:eastAsia="en-CA"/>
              </w:rPr>
            </w:pPr>
          </w:p>
          <w:p w14:paraId="392285EB" w14:textId="1E46658B" w:rsidR="00E53222" w:rsidRDefault="00E53222" w:rsidP="00E53222">
            <w:pPr>
              <w:spacing w:after="0" w:line="240" w:lineRule="auto"/>
              <w:jc w:val="left"/>
              <w:rPr>
                <w:rFonts w:eastAsia="Times New Roman" w:cs="Times New Roman"/>
                <w:b/>
                <w:bCs/>
                <w:color w:val="000000"/>
                <w:sz w:val="18"/>
                <w:szCs w:val="18"/>
                <w:lang w:eastAsia="en-CA"/>
              </w:rPr>
            </w:pPr>
            <w:r>
              <w:rPr>
                <w:rFonts w:eastAsia="Times New Roman" w:cs="Times New Roman"/>
                <w:b/>
                <w:bCs/>
                <w:color w:val="000000"/>
                <w:sz w:val="18"/>
                <w:szCs w:val="18"/>
                <w:lang w:eastAsia="en-CA"/>
              </w:rPr>
              <w:t>Nevada County Zoning Code</w:t>
            </w:r>
          </w:p>
        </w:tc>
        <w:tc>
          <w:tcPr>
            <w:tcW w:w="3397" w:type="dxa"/>
            <w:tcBorders>
              <w:top w:val="single" w:sz="4" w:space="0" w:color="auto"/>
              <w:left w:val="nil"/>
              <w:bottom w:val="single" w:sz="4" w:space="0" w:color="auto"/>
              <w:right w:val="nil"/>
            </w:tcBorders>
            <w:shd w:val="clear" w:color="auto" w:fill="auto"/>
            <w:noWrap/>
          </w:tcPr>
          <w:p w14:paraId="1599B7CF" w14:textId="77777777" w:rsidR="00E53222" w:rsidRDefault="00E53222" w:rsidP="00E53222">
            <w:pPr>
              <w:spacing w:after="0" w:line="240" w:lineRule="auto"/>
              <w:jc w:val="left"/>
              <w:rPr>
                <w:rFonts w:eastAsia="Times New Roman" w:cs="Times New Roman"/>
                <w:b/>
                <w:bCs/>
                <w:color w:val="000000"/>
                <w:sz w:val="18"/>
                <w:szCs w:val="18"/>
                <w:lang w:eastAsia="en-CA"/>
              </w:rPr>
            </w:pPr>
          </w:p>
          <w:p w14:paraId="09B654D5" w14:textId="77777777" w:rsidR="00E53222" w:rsidRPr="00611262" w:rsidRDefault="00E53222" w:rsidP="00E53222">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Less than significant with mitigation</w:t>
            </w:r>
          </w:p>
          <w:p w14:paraId="70DF8B22" w14:textId="77777777" w:rsidR="00E53222" w:rsidRPr="00611262" w:rsidRDefault="00E53222" w:rsidP="00E53222">
            <w:pPr>
              <w:spacing w:after="0" w:line="240" w:lineRule="auto"/>
              <w:jc w:val="left"/>
              <w:rPr>
                <w:rFonts w:eastAsia="Times New Roman" w:cs="Times New Roman"/>
                <w:color w:val="000000"/>
                <w:sz w:val="18"/>
                <w:szCs w:val="18"/>
                <w:lang w:eastAsia="en-CA"/>
              </w:rPr>
            </w:pPr>
          </w:p>
          <w:p w14:paraId="248FFB4A" w14:textId="5E4B8A60" w:rsidR="00E53222" w:rsidRPr="00E53222" w:rsidRDefault="00E53222" w:rsidP="00E53222">
            <w:pPr>
              <w:spacing w:after="0" w:line="240" w:lineRule="auto"/>
              <w:jc w:val="left"/>
              <w:rPr>
                <w:rFonts w:cs="Tahoma"/>
                <w:bCs/>
                <w:sz w:val="18"/>
                <w:szCs w:val="18"/>
              </w:rPr>
            </w:pPr>
            <w:r>
              <w:rPr>
                <w:rFonts w:cs="Tahoma"/>
                <w:bCs/>
                <w:sz w:val="18"/>
                <w:szCs w:val="18"/>
              </w:rPr>
              <w:t>Subsurface mining is allowed in all base districts, surface access to subsurface mining is allowed in the M1 base district (Sec. L-II 3.21) and surface mining is allowed in the M1 district (Sec. L-II 3.22)</w:t>
            </w:r>
            <w:r w:rsidR="00124A07">
              <w:rPr>
                <w:rFonts w:cs="Tahoma"/>
                <w:bCs/>
                <w:sz w:val="18"/>
                <w:szCs w:val="18"/>
              </w:rPr>
              <w:t>.</w:t>
            </w:r>
          </w:p>
          <w:p w14:paraId="7C785159" w14:textId="77777777" w:rsidR="00E53222" w:rsidRDefault="00E53222" w:rsidP="00E53222">
            <w:pPr>
              <w:spacing w:after="0" w:line="240" w:lineRule="auto"/>
              <w:jc w:val="left"/>
              <w:rPr>
                <w:rFonts w:eastAsia="Times New Roman" w:cs="Times New Roman"/>
                <w:b/>
                <w:bCs/>
                <w:color w:val="000000"/>
                <w:sz w:val="18"/>
                <w:szCs w:val="18"/>
                <w:lang w:eastAsia="en-CA"/>
              </w:rPr>
            </w:pPr>
          </w:p>
        </w:tc>
        <w:tc>
          <w:tcPr>
            <w:tcW w:w="3833" w:type="dxa"/>
            <w:tcBorders>
              <w:top w:val="single" w:sz="4" w:space="0" w:color="auto"/>
              <w:left w:val="nil"/>
              <w:bottom w:val="single" w:sz="4" w:space="0" w:color="auto"/>
              <w:right w:val="single" w:sz="4" w:space="0" w:color="auto"/>
            </w:tcBorders>
            <w:shd w:val="clear" w:color="auto" w:fill="auto"/>
            <w:noWrap/>
          </w:tcPr>
          <w:p w14:paraId="7DC6FB92" w14:textId="77777777" w:rsidR="00E53222" w:rsidRDefault="00E53222" w:rsidP="00E53222">
            <w:pPr>
              <w:spacing w:after="0" w:line="240" w:lineRule="auto"/>
              <w:jc w:val="left"/>
              <w:rPr>
                <w:rFonts w:eastAsia="Times New Roman" w:cs="Times New Roman"/>
                <w:color w:val="000000"/>
                <w:sz w:val="18"/>
                <w:szCs w:val="18"/>
                <w:lang w:eastAsia="en-CA"/>
              </w:rPr>
            </w:pPr>
          </w:p>
          <w:p w14:paraId="55AE175C" w14:textId="7EF54642" w:rsidR="00E53222" w:rsidRDefault="00E53222" w:rsidP="00E53222">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The Brunswick Industrial Site will be rezoned from M1-SP to M1-ME. </w:t>
            </w:r>
          </w:p>
          <w:p w14:paraId="2295534E" w14:textId="55A99E97" w:rsidR="00E53222" w:rsidRDefault="00E53222" w:rsidP="00E53222">
            <w:pPr>
              <w:spacing w:after="0" w:line="240" w:lineRule="auto"/>
              <w:jc w:val="left"/>
              <w:rPr>
                <w:rFonts w:eastAsia="Times New Roman" w:cs="Times New Roman"/>
                <w:color w:val="000000"/>
                <w:sz w:val="18"/>
                <w:szCs w:val="18"/>
                <w:lang w:eastAsia="en-CA"/>
              </w:rPr>
            </w:pPr>
          </w:p>
          <w:p w14:paraId="0351C558" w14:textId="13086EC0" w:rsidR="00E53222" w:rsidRDefault="00E53222" w:rsidP="00E53222">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A variance for buildings heights exceeding 45 ft will be required for the headframes and process plant building.</w:t>
            </w:r>
          </w:p>
          <w:p w14:paraId="40C7CBFB" w14:textId="77777777" w:rsidR="00E53222" w:rsidRDefault="00E53222" w:rsidP="00E53222">
            <w:pPr>
              <w:spacing w:after="0" w:line="240" w:lineRule="auto"/>
              <w:jc w:val="left"/>
              <w:rPr>
                <w:rFonts w:eastAsia="Times New Roman" w:cs="Times New Roman"/>
                <w:color w:val="000000"/>
                <w:sz w:val="18"/>
                <w:szCs w:val="18"/>
                <w:lang w:eastAsia="en-CA"/>
              </w:rPr>
            </w:pPr>
          </w:p>
          <w:p w14:paraId="6735FD17" w14:textId="458D887A" w:rsidR="00E53222" w:rsidRDefault="00E671BD" w:rsidP="00E53222">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B</w:t>
            </w:r>
            <w:r w:rsidR="00E53222">
              <w:rPr>
                <w:rFonts w:eastAsia="Times New Roman" w:cs="Times New Roman"/>
                <w:color w:val="000000"/>
                <w:sz w:val="18"/>
                <w:szCs w:val="18"/>
                <w:lang w:eastAsia="en-CA"/>
              </w:rPr>
              <w:t>oundary line adjustment</w:t>
            </w:r>
            <w:r>
              <w:rPr>
                <w:rFonts w:eastAsia="Times New Roman" w:cs="Times New Roman"/>
                <w:color w:val="000000"/>
                <w:sz w:val="18"/>
                <w:szCs w:val="18"/>
                <w:lang w:eastAsia="en-CA"/>
              </w:rPr>
              <w:t>s</w:t>
            </w:r>
            <w:r w:rsidR="00E53222">
              <w:rPr>
                <w:rFonts w:eastAsia="Times New Roman" w:cs="Times New Roman"/>
                <w:color w:val="000000"/>
                <w:sz w:val="18"/>
                <w:szCs w:val="18"/>
                <w:lang w:eastAsia="en-CA"/>
              </w:rPr>
              <w:t xml:space="preserve"> will be required for three parcels of the Brunswick Industrial Site so that parcel lines do not </w:t>
            </w:r>
            <w:r w:rsidR="00124A07">
              <w:rPr>
                <w:rFonts w:eastAsia="Times New Roman" w:cs="Times New Roman"/>
                <w:color w:val="000000"/>
                <w:sz w:val="18"/>
                <w:szCs w:val="18"/>
                <w:lang w:eastAsia="en-CA"/>
              </w:rPr>
              <w:t>cross</w:t>
            </w:r>
            <w:r w:rsidR="00E53222">
              <w:rPr>
                <w:rFonts w:eastAsia="Times New Roman" w:cs="Times New Roman"/>
                <w:color w:val="000000"/>
                <w:sz w:val="18"/>
                <w:szCs w:val="18"/>
                <w:lang w:eastAsia="en-CA"/>
              </w:rPr>
              <w:t xml:space="preserve"> proposed buildings.</w:t>
            </w:r>
          </w:p>
          <w:p w14:paraId="2ED5C064" w14:textId="77777777" w:rsidR="00E53222" w:rsidRDefault="00E53222" w:rsidP="00E53222">
            <w:pPr>
              <w:spacing w:after="0" w:line="240" w:lineRule="auto"/>
              <w:jc w:val="left"/>
              <w:rPr>
                <w:rFonts w:eastAsia="Times New Roman" w:cs="Times New Roman"/>
                <w:color w:val="000000"/>
                <w:sz w:val="18"/>
                <w:szCs w:val="18"/>
                <w:lang w:eastAsia="en-CA"/>
              </w:rPr>
            </w:pPr>
          </w:p>
        </w:tc>
      </w:tr>
      <w:tr w:rsidR="00E34DCC" w:rsidRPr="00EE5DAB" w14:paraId="7FD52E41" w14:textId="77777777" w:rsidTr="0056793C">
        <w:trPr>
          <w:trHeight w:val="300"/>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46272A6" w14:textId="089C85F0" w:rsidR="00E34DCC" w:rsidRDefault="00E34DCC" w:rsidP="00E34DCC">
            <w:pPr>
              <w:spacing w:after="0" w:line="240" w:lineRule="auto"/>
              <w:jc w:val="left"/>
              <w:rPr>
                <w:rFonts w:eastAsia="Times New Roman" w:cs="Times New Roman"/>
                <w:color w:val="000000"/>
                <w:szCs w:val="24"/>
                <w:lang w:eastAsia="en-CA"/>
              </w:rPr>
            </w:pPr>
            <w:r>
              <w:rPr>
                <w:rFonts w:eastAsia="Times New Roman" w:cs="Times New Roman"/>
                <w:b/>
                <w:bCs/>
                <w:color w:val="000000"/>
                <w:sz w:val="18"/>
                <w:szCs w:val="18"/>
                <w:lang w:eastAsia="en-CA"/>
              </w:rPr>
              <w:t>Noise and Vibration</w:t>
            </w:r>
            <w:r w:rsidRPr="002A5DFC">
              <w:rPr>
                <w:rFonts w:eastAsia="Times New Roman" w:cs="Times New Roman"/>
                <w:b/>
                <w:bCs/>
                <w:color w:val="000000"/>
                <w:sz w:val="18"/>
                <w:szCs w:val="18"/>
                <w:lang w:eastAsia="en-CA"/>
              </w:rPr>
              <w:t xml:space="preserve"> – Technical Reports </w:t>
            </w:r>
            <w:r>
              <w:rPr>
                <w:rFonts w:eastAsia="Times New Roman" w:cs="Times New Roman"/>
                <w:b/>
                <w:bCs/>
                <w:color w:val="000000"/>
                <w:sz w:val="18"/>
                <w:szCs w:val="18"/>
                <w:lang w:eastAsia="en-CA"/>
              </w:rPr>
              <w:t>by Bollard Acoustical and Precision Blasting Services</w:t>
            </w:r>
          </w:p>
        </w:tc>
      </w:tr>
      <w:tr w:rsidR="00E34DCC" w:rsidRPr="00EE5DAB" w14:paraId="785116CF" w14:textId="77777777" w:rsidTr="00721536">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1918FFD0" w14:textId="77777777" w:rsidR="00E34DCC" w:rsidRPr="00377BDC" w:rsidRDefault="00E34DCC" w:rsidP="00E34DCC">
            <w:pPr>
              <w:spacing w:after="0" w:line="240" w:lineRule="auto"/>
              <w:jc w:val="left"/>
              <w:rPr>
                <w:rFonts w:eastAsia="Times New Roman" w:cs="Times New Roman"/>
                <w:b/>
                <w:bCs/>
                <w:color w:val="000000"/>
                <w:sz w:val="18"/>
                <w:szCs w:val="18"/>
                <w:lang w:eastAsia="en-CA"/>
              </w:rPr>
            </w:pPr>
          </w:p>
          <w:p w14:paraId="70DADEA4" w14:textId="1675E2CB" w:rsidR="00E34DCC" w:rsidRDefault="00E34DCC" w:rsidP="00E34DCC">
            <w:pPr>
              <w:spacing w:after="0" w:line="240" w:lineRule="auto"/>
              <w:jc w:val="left"/>
              <w:rPr>
                <w:rFonts w:eastAsia="Times New Roman" w:cs="Times New Roman"/>
                <w:color w:val="000000"/>
                <w:szCs w:val="24"/>
                <w:lang w:eastAsia="en-CA"/>
              </w:rPr>
            </w:pPr>
            <w:r>
              <w:rPr>
                <w:rFonts w:eastAsia="Times New Roman" w:cs="Times New Roman"/>
                <w:b/>
                <w:bCs/>
                <w:color w:val="000000"/>
                <w:sz w:val="18"/>
                <w:szCs w:val="18"/>
                <w:lang w:eastAsia="en-CA"/>
              </w:rPr>
              <w:t>Noise</w:t>
            </w:r>
          </w:p>
        </w:tc>
        <w:tc>
          <w:tcPr>
            <w:tcW w:w="3397" w:type="dxa"/>
            <w:tcBorders>
              <w:top w:val="single" w:sz="4" w:space="0" w:color="auto"/>
              <w:left w:val="nil"/>
              <w:bottom w:val="single" w:sz="4" w:space="0" w:color="auto"/>
              <w:right w:val="nil"/>
            </w:tcBorders>
            <w:shd w:val="clear" w:color="auto" w:fill="auto"/>
            <w:noWrap/>
          </w:tcPr>
          <w:p w14:paraId="69B32C01" w14:textId="77777777" w:rsidR="00E34DCC" w:rsidRDefault="00E34DCC" w:rsidP="00E34DCC">
            <w:pPr>
              <w:spacing w:after="0" w:line="240" w:lineRule="auto"/>
              <w:jc w:val="left"/>
              <w:rPr>
                <w:rFonts w:eastAsia="Times New Roman" w:cs="Times New Roman"/>
                <w:b/>
                <w:bCs/>
                <w:color w:val="000000"/>
                <w:sz w:val="18"/>
                <w:szCs w:val="18"/>
                <w:lang w:eastAsia="en-CA"/>
              </w:rPr>
            </w:pPr>
          </w:p>
          <w:p w14:paraId="19AC2245" w14:textId="77777777" w:rsidR="00E34DCC" w:rsidRPr="00611262" w:rsidRDefault="00E34DCC" w:rsidP="00E34DCC">
            <w:pPr>
              <w:spacing w:after="0" w:line="240" w:lineRule="auto"/>
              <w:jc w:val="left"/>
              <w:rPr>
                <w:rFonts w:eastAsia="Times New Roman" w:cs="Times New Roman"/>
                <w:b/>
                <w:bCs/>
                <w:color w:val="000000"/>
                <w:sz w:val="18"/>
                <w:szCs w:val="18"/>
                <w:lang w:eastAsia="en-CA"/>
              </w:rPr>
            </w:pPr>
            <w:r w:rsidRPr="00611262">
              <w:rPr>
                <w:rFonts w:eastAsia="Times New Roman" w:cs="Times New Roman"/>
                <w:b/>
                <w:bCs/>
                <w:color w:val="000000"/>
                <w:sz w:val="18"/>
                <w:szCs w:val="18"/>
                <w:lang w:eastAsia="en-CA"/>
              </w:rPr>
              <w:t>Less than significant with mitigation</w:t>
            </w:r>
          </w:p>
          <w:p w14:paraId="7BAB66DD" w14:textId="77777777" w:rsidR="00E34DCC" w:rsidRPr="00611262" w:rsidRDefault="00E34DCC" w:rsidP="00E34DCC">
            <w:pPr>
              <w:spacing w:after="0" w:line="240" w:lineRule="auto"/>
              <w:jc w:val="left"/>
              <w:rPr>
                <w:rFonts w:eastAsia="Times New Roman" w:cs="Times New Roman"/>
                <w:color w:val="000000"/>
                <w:sz w:val="18"/>
                <w:szCs w:val="18"/>
                <w:lang w:eastAsia="en-CA"/>
              </w:rPr>
            </w:pPr>
          </w:p>
          <w:p w14:paraId="298167BE" w14:textId="77777777" w:rsidR="00E34DCC" w:rsidRDefault="00E34DCC" w:rsidP="00E34DC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Bollard collected ambient noise and vibration levels at representative sensitive receptors and modelled noise from the project elements including machinery and truck traffic.</w:t>
            </w:r>
          </w:p>
          <w:p w14:paraId="5E2DED2A" w14:textId="33283B8D" w:rsidR="00E34DCC" w:rsidRDefault="00E34DCC" w:rsidP="00E34DCC">
            <w:pPr>
              <w:spacing w:after="0" w:line="240" w:lineRule="auto"/>
              <w:jc w:val="left"/>
              <w:rPr>
                <w:rFonts w:eastAsia="Times New Roman" w:cs="Times New Roman"/>
                <w:color w:val="000000"/>
                <w:szCs w:val="24"/>
                <w:lang w:eastAsia="en-CA"/>
              </w:rPr>
            </w:pPr>
          </w:p>
        </w:tc>
        <w:tc>
          <w:tcPr>
            <w:tcW w:w="3833" w:type="dxa"/>
            <w:tcBorders>
              <w:top w:val="single" w:sz="4" w:space="0" w:color="auto"/>
              <w:left w:val="nil"/>
              <w:bottom w:val="single" w:sz="4" w:space="0" w:color="auto"/>
              <w:right w:val="single" w:sz="4" w:space="0" w:color="auto"/>
            </w:tcBorders>
            <w:shd w:val="clear" w:color="auto" w:fill="auto"/>
            <w:noWrap/>
          </w:tcPr>
          <w:p w14:paraId="2758AF61" w14:textId="77777777" w:rsidR="00E34DCC" w:rsidRDefault="00E34DCC" w:rsidP="00E34DCC">
            <w:pPr>
              <w:spacing w:after="0" w:line="240" w:lineRule="auto"/>
              <w:jc w:val="left"/>
              <w:rPr>
                <w:rFonts w:eastAsia="Times New Roman" w:cs="Times New Roman"/>
                <w:color w:val="000000"/>
                <w:sz w:val="18"/>
                <w:szCs w:val="18"/>
                <w:lang w:eastAsia="en-CA"/>
              </w:rPr>
            </w:pPr>
          </w:p>
          <w:p w14:paraId="104CF1E2" w14:textId="5EAF56BF" w:rsidR="00E34DCC" w:rsidRDefault="00E34DCC" w:rsidP="00E34DC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Buildings on the Brunswick Industrial Site will require noise reducing insulation of 25 </w:t>
            </w:r>
            <w:proofErr w:type="spellStart"/>
            <w:r>
              <w:rPr>
                <w:rFonts w:eastAsia="Times New Roman" w:cs="Times New Roman"/>
                <w:color w:val="000000"/>
                <w:sz w:val="18"/>
                <w:szCs w:val="18"/>
                <w:lang w:eastAsia="en-CA"/>
              </w:rPr>
              <w:t>dB.</w:t>
            </w:r>
            <w:proofErr w:type="spellEnd"/>
            <w:r>
              <w:rPr>
                <w:rFonts w:eastAsia="Times New Roman" w:cs="Times New Roman"/>
                <w:color w:val="000000"/>
                <w:sz w:val="18"/>
                <w:szCs w:val="18"/>
                <w:lang w:eastAsia="en-CA"/>
              </w:rPr>
              <w:t xml:space="preserve"> The emergency generator building will require noise reducing insulation of 30 </w:t>
            </w:r>
            <w:proofErr w:type="spellStart"/>
            <w:r>
              <w:rPr>
                <w:rFonts w:eastAsia="Times New Roman" w:cs="Times New Roman"/>
                <w:color w:val="000000"/>
                <w:sz w:val="18"/>
                <w:szCs w:val="18"/>
                <w:lang w:eastAsia="en-CA"/>
              </w:rPr>
              <w:t>dB.</w:t>
            </w:r>
            <w:proofErr w:type="spellEnd"/>
            <w:r>
              <w:rPr>
                <w:rFonts w:eastAsia="Times New Roman" w:cs="Times New Roman"/>
                <w:color w:val="000000"/>
                <w:sz w:val="18"/>
                <w:szCs w:val="18"/>
                <w:lang w:eastAsia="en-CA"/>
              </w:rPr>
              <w:t xml:space="preserve"> </w:t>
            </w:r>
          </w:p>
          <w:p w14:paraId="079FB44F" w14:textId="14D4E2CA" w:rsidR="00074D0F" w:rsidRDefault="00074D0F" w:rsidP="00E34DCC">
            <w:pPr>
              <w:spacing w:after="0" w:line="240" w:lineRule="auto"/>
              <w:jc w:val="left"/>
              <w:rPr>
                <w:rFonts w:eastAsia="Times New Roman" w:cs="Times New Roman"/>
                <w:color w:val="000000"/>
                <w:sz w:val="18"/>
                <w:szCs w:val="18"/>
                <w:lang w:eastAsia="en-CA"/>
              </w:rPr>
            </w:pPr>
          </w:p>
          <w:p w14:paraId="0E306BA9" w14:textId="7CFE1D41" w:rsidR="00074D0F" w:rsidRDefault="00074D0F" w:rsidP="00074D0F">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A monitoring program will be implemented to ensure compliance with regulations.</w:t>
            </w:r>
          </w:p>
          <w:p w14:paraId="460D19AD" w14:textId="77777777" w:rsidR="00074D0F" w:rsidRDefault="00074D0F" w:rsidP="00E34DCC">
            <w:pPr>
              <w:spacing w:after="0" w:line="240" w:lineRule="auto"/>
              <w:jc w:val="left"/>
              <w:rPr>
                <w:rFonts w:eastAsia="Times New Roman" w:cs="Times New Roman"/>
                <w:color w:val="000000"/>
                <w:sz w:val="18"/>
                <w:szCs w:val="18"/>
                <w:lang w:eastAsia="en-CA"/>
              </w:rPr>
            </w:pPr>
          </w:p>
          <w:p w14:paraId="22F0509B" w14:textId="77777777" w:rsidR="00E34DCC" w:rsidRDefault="00E34DCC" w:rsidP="00E34DCC">
            <w:pPr>
              <w:spacing w:after="0" w:line="240" w:lineRule="auto"/>
              <w:jc w:val="right"/>
              <w:rPr>
                <w:rFonts w:eastAsia="Times New Roman" w:cs="Times New Roman"/>
                <w:color w:val="000000"/>
                <w:szCs w:val="24"/>
                <w:lang w:eastAsia="en-CA"/>
              </w:rPr>
            </w:pPr>
          </w:p>
        </w:tc>
      </w:tr>
      <w:tr w:rsidR="00E34DCC" w:rsidRPr="00EE5DAB" w14:paraId="49638CB9" w14:textId="77777777" w:rsidTr="00721536">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76C89627" w14:textId="77777777" w:rsidR="00E34DCC" w:rsidRPr="00377BDC" w:rsidRDefault="00E34DCC" w:rsidP="00E34DCC">
            <w:pPr>
              <w:spacing w:after="0" w:line="240" w:lineRule="auto"/>
              <w:jc w:val="left"/>
              <w:rPr>
                <w:rFonts w:eastAsia="Times New Roman" w:cs="Times New Roman"/>
                <w:b/>
                <w:bCs/>
                <w:color w:val="000000"/>
                <w:sz w:val="18"/>
                <w:szCs w:val="18"/>
                <w:lang w:eastAsia="en-CA"/>
              </w:rPr>
            </w:pPr>
          </w:p>
          <w:p w14:paraId="1F7F043C" w14:textId="22505B49" w:rsidR="00E34DCC" w:rsidRPr="00377BDC" w:rsidRDefault="00E34DCC" w:rsidP="00E34DCC">
            <w:pPr>
              <w:spacing w:after="0" w:line="240" w:lineRule="auto"/>
              <w:jc w:val="left"/>
              <w:rPr>
                <w:rFonts w:eastAsia="Times New Roman" w:cs="Times New Roman"/>
                <w:b/>
                <w:bCs/>
                <w:color w:val="000000"/>
                <w:sz w:val="18"/>
                <w:szCs w:val="18"/>
                <w:lang w:eastAsia="en-CA"/>
              </w:rPr>
            </w:pPr>
            <w:r>
              <w:rPr>
                <w:rFonts w:eastAsia="Times New Roman" w:cs="Times New Roman"/>
                <w:b/>
                <w:bCs/>
                <w:color w:val="000000"/>
                <w:sz w:val="18"/>
                <w:szCs w:val="18"/>
                <w:lang w:eastAsia="en-CA"/>
              </w:rPr>
              <w:t>Blasting Vibrations</w:t>
            </w:r>
          </w:p>
        </w:tc>
        <w:tc>
          <w:tcPr>
            <w:tcW w:w="3397" w:type="dxa"/>
            <w:tcBorders>
              <w:top w:val="single" w:sz="4" w:space="0" w:color="auto"/>
              <w:left w:val="nil"/>
              <w:bottom w:val="single" w:sz="4" w:space="0" w:color="auto"/>
              <w:right w:val="nil"/>
            </w:tcBorders>
            <w:shd w:val="clear" w:color="auto" w:fill="auto"/>
            <w:noWrap/>
          </w:tcPr>
          <w:p w14:paraId="013F4C43" w14:textId="77777777" w:rsidR="00E34DCC" w:rsidRDefault="00E34DCC" w:rsidP="00E34DCC">
            <w:pPr>
              <w:spacing w:after="0" w:line="240" w:lineRule="auto"/>
              <w:jc w:val="left"/>
              <w:rPr>
                <w:rFonts w:eastAsia="Times New Roman" w:cs="Times New Roman"/>
                <w:b/>
                <w:bCs/>
                <w:color w:val="000000"/>
                <w:sz w:val="18"/>
                <w:szCs w:val="18"/>
                <w:lang w:eastAsia="en-CA"/>
              </w:rPr>
            </w:pPr>
          </w:p>
          <w:p w14:paraId="745D6055" w14:textId="4066DE0F" w:rsidR="00E34DCC" w:rsidRPr="00611262" w:rsidRDefault="00E34DCC" w:rsidP="00E34DCC">
            <w:pPr>
              <w:spacing w:after="0" w:line="240" w:lineRule="auto"/>
              <w:jc w:val="left"/>
              <w:rPr>
                <w:rFonts w:eastAsia="Times New Roman" w:cs="Times New Roman"/>
                <w:b/>
                <w:bCs/>
                <w:color w:val="000000"/>
                <w:sz w:val="18"/>
                <w:szCs w:val="18"/>
                <w:lang w:eastAsia="en-CA"/>
              </w:rPr>
            </w:pPr>
            <w:r>
              <w:rPr>
                <w:rFonts w:eastAsia="Times New Roman" w:cs="Times New Roman"/>
                <w:b/>
                <w:bCs/>
                <w:color w:val="000000"/>
                <w:sz w:val="18"/>
                <w:szCs w:val="18"/>
                <w:lang w:eastAsia="en-CA"/>
              </w:rPr>
              <w:t>Less than significant</w:t>
            </w:r>
          </w:p>
          <w:p w14:paraId="3D458D59" w14:textId="77777777" w:rsidR="00E34DCC" w:rsidRPr="00611262" w:rsidRDefault="00E34DCC" w:rsidP="00E34DCC">
            <w:pPr>
              <w:spacing w:after="0" w:line="240" w:lineRule="auto"/>
              <w:jc w:val="left"/>
              <w:rPr>
                <w:rFonts w:eastAsia="Times New Roman" w:cs="Times New Roman"/>
                <w:color w:val="000000"/>
                <w:sz w:val="18"/>
                <w:szCs w:val="18"/>
                <w:lang w:eastAsia="en-CA"/>
              </w:rPr>
            </w:pPr>
          </w:p>
          <w:p w14:paraId="6F99077B" w14:textId="3826F9C1" w:rsidR="00E34DCC" w:rsidRDefault="00E34DCC" w:rsidP="00E34DC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Development and </w:t>
            </w:r>
            <w:proofErr w:type="spellStart"/>
            <w:r w:rsidR="00124A07">
              <w:rPr>
                <w:rFonts w:eastAsia="Times New Roman" w:cs="Times New Roman"/>
                <w:color w:val="000000"/>
                <w:sz w:val="18"/>
                <w:szCs w:val="18"/>
                <w:lang w:eastAsia="en-CA"/>
              </w:rPr>
              <w:t>l</w:t>
            </w:r>
            <w:r>
              <w:rPr>
                <w:rFonts w:eastAsia="Times New Roman" w:cs="Times New Roman"/>
                <w:color w:val="000000"/>
                <w:sz w:val="18"/>
                <w:szCs w:val="18"/>
                <w:lang w:eastAsia="en-CA"/>
              </w:rPr>
              <w:t>onghole</w:t>
            </w:r>
            <w:proofErr w:type="spellEnd"/>
            <w:r>
              <w:rPr>
                <w:rFonts w:eastAsia="Times New Roman" w:cs="Times New Roman"/>
                <w:color w:val="000000"/>
                <w:sz w:val="18"/>
                <w:szCs w:val="18"/>
                <w:lang w:eastAsia="en-CA"/>
              </w:rPr>
              <w:t xml:space="preserve"> blasting vibrations </w:t>
            </w:r>
            <w:r w:rsidR="009D2E79">
              <w:rPr>
                <w:rFonts w:eastAsia="Times New Roman" w:cs="Times New Roman"/>
                <w:color w:val="000000"/>
                <w:sz w:val="18"/>
                <w:szCs w:val="18"/>
                <w:lang w:eastAsia="en-CA"/>
              </w:rPr>
              <w:t>calculated.</w:t>
            </w:r>
            <w:r>
              <w:rPr>
                <w:rFonts w:eastAsia="Times New Roman" w:cs="Times New Roman"/>
                <w:color w:val="000000"/>
                <w:sz w:val="18"/>
                <w:szCs w:val="18"/>
                <w:lang w:eastAsia="en-CA"/>
              </w:rPr>
              <w:t xml:space="preserve"> The majority of planned mining is greater than 1000 feet from surface. The anticipated impact from drilling and blasting surrounding the proposed mine is negligible, and in almost all situations will be unnoticeable and undetectable by seismographs.</w:t>
            </w:r>
          </w:p>
          <w:p w14:paraId="66D23CA6" w14:textId="77777777" w:rsidR="00E34DCC" w:rsidRDefault="00E34DCC" w:rsidP="00E34DCC">
            <w:pPr>
              <w:spacing w:after="0" w:line="240" w:lineRule="auto"/>
              <w:jc w:val="left"/>
              <w:rPr>
                <w:rFonts w:eastAsia="Times New Roman" w:cs="Times New Roman"/>
                <w:b/>
                <w:bCs/>
                <w:color w:val="000000"/>
                <w:sz w:val="18"/>
                <w:szCs w:val="18"/>
                <w:lang w:eastAsia="en-CA"/>
              </w:rPr>
            </w:pPr>
          </w:p>
        </w:tc>
        <w:tc>
          <w:tcPr>
            <w:tcW w:w="3833" w:type="dxa"/>
            <w:tcBorders>
              <w:top w:val="single" w:sz="4" w:space="0" w:color="auto"/>
              <w:left w:val="nil"/>
              <w:bottom w:val="single" w:sz="4" w:space="0" w:color="auto"/>
              <w:right w:val="single" w:sz="4" w:space="0" w:color="auto"/>
            </w:tcBorders>
            <w:shd w:val="clear" w:color="auto" w:fill="auto"/>
            <w:noWrap/>
          </w:tcPr>
          <w:p w14:paraId="5CC0E3DB" w14:textId="77777777" w:rsidR="00E34DCC" w:rsidRDefault="00E34DCC" w:rsidP="00E34DCC">
            <w:pPr>
              <w:spacing w:after="0" w:line="240" w:lineRule="auto"/>
              <w:jc w:val="left"/>
              <w:rPr>
                <w:rFonts w:eastAsia="Times New Roman" w:cs="Times New Roman"/>
                <w:color w:val="000000"/>
                <w:sz w:val="18"/>
                <w:szCs w:val="18"/>
                <w:lang w:eastAsia="en-CA"/>
              </w:rPr>
            </w:pPr>
          </w:p>
          <w:p w14:paraId="6EF2313B" w14:textId="10A04894" w:rsidR="00E34DCC" w:rsidRDefault="00E34DCC" w:rsidP="00E34DC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A monitoring program will be implemented to establish background levels, record ground vibrations, and model ground vibration.</w:t>
            </w:r>
          </w:p>
          <w:p w14:paraId="2A6D97C1" w14:textId="77777777" w:rsidR="00E34DCC" w:rsidRDefault="00E34DCC" w:rsidP="00E34DCC">
            <w:pPr>
              <w:spacing w:after="0" w:line="240" w:lineRule="auto"/>
              <w:jc w:val="left"/>
              <w:rPr>
                <w:rFonts w:eastAsia="Times New Roman" w:cs="Times New Roman"/>
                <w:color w:val="000000"/>
                <w:sz w:val="18"/>
                <w:szCs w:val="18"/>
                <w:lang w:eastAsia="en-CA"/>
              </w:rPr>
            </w:pPr>
          </w:p>
        </w:tc>
      </w:tr>
      <w:tr w:rsidR="00E34DCC" w:rsidRPr="00EE5DAB" w14:paraId="4B9EDC74" w14:textId="77777777" w:rsidTr="00721536">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362AF870" w14:textId="77777777" w:rsidR="00E34DCC" w:rsidRDefault="00E34DCC" w:rsidP="00E34DCC">
            <w:pPr>
              <w:spacing w:after="0" w:line="240" w:lineRule="auto"/>
              <w:jc w:val="left"/>
              <w:rPr>
                <w:rFonts w:eastAsia="Times New Roman" w:cs="Times New Roman"/>
                <w:b/>
                <w:bCs/>
                <w:color w:val="000000"/>
                <w:sz w:val="18"/>
                <w:szCs w:val="18"/>
                <w:lang w:eastAsia="en-CA"/>
              </w:rPr>
            </w:pPr>
          </w:p>
          <w:p w14:paraId="6E572890" w14:textId="16C8F350" w:rsidR="00E34DCC" w:rsidRPr="00377BDC" w:rsidRDefault="00E34DCC" w:rsidP="00E34DCC">
            <w:pPr>
              <w:spacing w:after="0" w:line="240" w:lineRule="auto"/>
              <w:jc w:val="left"/>
              <w:rPr>
                <w:rFonts w:eastAsia="Times New Roman" w:cs="Times New Roman"/>
                <w:b/>
                <w:bCs/>
                <w:color w:val="000000"/>
                <w:sz w:val="18"/>
                <w:szCs w:val="18"/>
                <w:lang w:eastAsia="en-CA"/>
              </w:rPr>
            </w:pPr>
            <w:r>
              <w:rPr>
                <w:rFonts w:eastAsia="Times New Roman" w:cs="Times New Roman"/>
                <w:b/>
                <w:bCs/>
                <w:color w:val="000000"/>
                <w:sz w:val="18"/>
                <w:szCs w:val="18"/>
                <w:lang w:eastAsia="en-CA"/>
              </w:rPr>
              <w:t>Drilling Vibrations</w:t>
            </w:r>
          </w:p>
        </w:tc>
        <w:tc>
          <w:tcPr>
            <w:tcW w:w="3397" w:type="dxa"/>
            <w:tcBorders>
              <w:top w:val="single" w:sz="4" w:space="0" w:color="auto"/>
              <w:left w:val="nil"/>
              <w:bottom w:val="single" w:sz="4" w:space="0" w:color="auto"/>
              <w:right w:val="nil"/>
            </w:tcBorders>
            <w:shd w:val="clear" w:color="auto" w:fill="auto"/>
            <w:noWrap/>
          </w:tcPr>
          <w:p w14:paraId="2394C0EA" w14:textId="77777777" w:rsidR="00E34DCC" w:rsidRDefault="00E34DCC" w:rsidP="00E34DCC">
            <w:pPr>
              <w:spacing w:after="0" w:line="240" w:lineRule="auto"/>
              <w:jc w:val="left"/>
              <w:rPr>
                <w:rFonts w:eastAsia="Times New Roman" w:cs="Times New Roman"/>
                <w:b/>
                <w:bCs/>
                <w:color w:val="000000"/>
                <w:sz w:val="18"/>
                <w:szCs w:val="18"/>
                <w:lang w:eastAsia="en-CA"/>
              </w:rPr>
            </w:pPr>
          </w:p>
          <w:p w14:paraId="085760D2" w14:textId="2989B941" w:rsidR="00E34DCC" w:rsidRDefault="00E34DCC" w:rsidP="00E34DCC">
            <w:pPr>
              <w:spacing w:after="0" w:line="240" w:lineRule="auto"/>
              <w:jc w:val="left"/>
              <w:rPr>
                <w:rFonts w:eastAsia="Times New Roman" w:cs="Times New Roman"/>
                <w:b/>
                <w:bCs/>
                <w:color w:val="000000"/>
                <w:sz w:val="18"/>
                <w:szCs w:val="18"/>
                <w:lang w:eastAsia="en-CA"/>
              </w:rPr>
            </w:pPr>
            <w:r>
              <w:rPr>
                <w:rFonts w:eastAsia="Times New Roman" w:cs="Times New Roman"/>
                <w:b/>
                <w:bCs/>
                <w:color w:val="000000"/>
                <w:sz w:val="18"/>
                <w:szCs w:val="18"/>
                <w:lang w:eastAsia="en-CA"/>
              </w:rPr>
              <w:t>No Impact</w:t>
            </w:r>
          </w:p>
          <w:p w14:paraId="364BD8CD" w14:textId="5AC1A7EF" w:rsidR="00E34DCC" w:rsidRDefault="00E34DCC" w:rsidP="00E34DCC">
            <w:pPr>
              <w:spacing w:after="0" w:line="240" w:lineRule="auto"/>
              <w:jc w:val="left"/>
              <w:rPr>
                <w:rFonts w:eastAsia="Times New Roman" w:cs="Times New Roman"/>
                <w:b/>
                <w:bCs/>
                <w:color w:val="000000"/>
                <w:sz w:val="18"/>
                <w:szCs w:val="18"/>
                <w:lang w:eastAsia="en-CA"/>
              </w:rPr>
            </w:pPr>
          </w:p>
          <w:p w14:paraId="525473EF" w14:textId="3A746D59" w:rsidR="00E34DCC" w:rsidRPr="00D6343D" w:rsidRDefault="00E34DCC" w:rsidP="00E34DCC">
            <w:pPr>
              <w:spacing w:after="0" w:line="240" w:lineRule="auto"/>
              <w:jc w:val="left"/>
              <w:rPr>
                <w:rFonts w:eastAsia="Times New Roman" w:cs="Times New Roman"/>
                <w:color w:val="000000"/>
                <w:sz w:val="18"/>
                <w:szCs w:val="18"/>
                <w:lang w:eastAsia="en-CA"/>
              </w:rPr>
            </w:pPr>
            <w:r w:rsidRPr="00D6343D">
              <w:rPr>
                <w:rFonts w:eastAsia="Times New Roman" w:cs="Times New Roman"/>
                <w:color w:val="000000"/>
                <w:sz w:val="18"/>
                <w:szCs w:val="18"/>
                <w:lang w:eastAsia="en-CA"/>
              </w:rPr>
              <w:t xml:space="preserve">The </w:t>
            </w:r>
            <w:r w:rsidRPr="00D6343D">
              <w:rPr>
                <w:rFonts w:eastAsia="Times New Roman" w:cs="Times New Roman"/>
                <w:color w:val="000000"/>
                <w:sz w:val="18"/>
                <w:szCs w:val="18"/>
                <w:lang w:eastAsia="en-CA"/>
              </w:rPr>
              <w:t xml:space="preserve">community will experience </w:t>
            </w:r>
            <w:r w:rsidRPr="00D6343D">
              <w:rPr>
                <w:rFonts w:eastAsia="Times New Roman" w:cs="Times New Roman"/>
                <w:color w:val="000000"/>
                <w:sz w:val="18"/>
                <w:szCs w:val="18"/>
                <w:lang w:eastAsia="en-CA"/>
              </w:rPr>
              <w:t>no ground vibration from</w:t>
            </w:r>
            <w:r w:rsidRPr="00D6343D">
              <w:rPr>
                <w:rFonts w:eastAsia="Times New Roman" w:cs="Times New Roman"/>
                <w:color w:val="000000"/>
                <w:sz w:val="18"/>
                <w:szCs w:val="18"/>
                <w:lang w:eastAsia="en-CA"/>
              </w:rPr>
              <w:t xml:space="preserve"> the</w:t>
            </w:r>
            <w:r w:rsidRPr="00D6343D">
              <w:rPr>
                <w:rFonts w:eastAsia="Times New Roman" w:cs="Times New Roman"/>
                <w:color w:val="000000"/>
                <w:sz w:val="18"/>
                <w:szCs w:val="18"/>
                <w:lang w:eastAsia="en-CA"/>
              </w:rPr>
              <w:t xml:space="preserve"> drilling activities at the mine. The drilling produces no longstanding ground vibration and has no </w:t>
            </w:r>
            <w:r w:rsidRPr="00D6343D">
              <w:rPr>
                <w:rFonts w:eastAsia="Times New Roman" w:cs="Times New Roman"/>
                <w:color w:val="000000"/>
                <w:sz w:val="18"/>
                <w:szCs w:val="18"/>
                <w:lang w:eastAsia="en-CA"/>
              </w:rPr>
              <w:lastRenderedPageBreak/>
              <w:t>effect a few feet from the hole being drilled.</w:t>
            </w:r>
          </w:p>
          <w:p w14:paraId="20BC0284" w14:textId="1B2A0699" w:rsidR="00E34DCC" w:rsidRDefault="00E34DCC" w:rsidP="00E34DCC">
            <w:pPr>
              <w:spacing w:after="0" w:line="240" w:lineRule="auto"/>
              <w:jc w:val="left"/>
              <w:rPr>
                <w:rFonts w:eastAsia="Times New Roman" w:cs="Times New Roman"/>
                <w:b/>
                <w:bCs/>
                <w:color w:val="000000"/>
                <w:sz w:val="18"/>
                <w:szCs w:val="18"/>
                <w:lang w:eastAsia="en-CA"/>
              </w:rPr>
            </w:pPr>
          </w:p>
        </w:tc>
        <w:tc>
          <w:tcPr>
            <w:tcW w:w="3833" w:type="dxa"/>
            <w:tcBorders>
              <w:top w:val="single" w:sz="4" w:space="0" w:color="auto"/>
              <w:left w:val="nil"/>
              <w:bottom w:val="single" w:sz="4" w:space="0" w:color="auto"/>
              <w:right w:val="single" w:sz="4" w:space="0" w:color="auto"/>
            </w:tcBorders>
            <w:shd w:val="clear" w:color="auto" w:fill="auto"/>
            <w:noWrap/>
          </w:tcPr>
          <w:p w14:paraId="18CB04CB" w14:textId="77777777" w:rsidR="00E34DCC" w:rsidRDefault="00E34DCC" w:rsidP="00E34DCC">
            <w:pPr>
              <w:spacing w:after="0" w:line="240" w:lineRule="auto"/>
              <w:jc w:val="left"/>
              <w:rPr>
                <w:rFonts w:eastAsia="Times New Roman" w:cs="Times New Roman"/>
                <w:color w:val="000000"/>
                <w:sz w:val="18"/>
                <w:szCs w:val="18"/>
                <w:lang w:eastAsia="en-CA"/>
              </w:rPr>
            </w:pPr>
          </w:p>
          <w:p w14:paraId="67B95280" w14:textId="7017C3DB" w:rsidR="00E34DCC" w:rsidRDefault="00E34DCC" w:rsidP="00E34DC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None Required.</w:t>
            </w:r>
          </w:p>
        </w:tc>
      </w:tr>
      <w:tr w:rsidR="00E34DCC" w:rsidRPr="00EE5DAB" w14:paraId="468FDF99" w14:textId="77777777" w:rsidTr="0056793C">
        <w:trPr>
          <w:trHeight w:val="300"/>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3E1C002" w14:textId="4E1ACE11" w:rsidR="00E34DCC" w:rsidRDefault="00E34DCC" w:rsidP="00E34DCC">
            <w:pPr>
              <w:spacing w:after="0" w:line="240" w:lineRule="auto"/>
              <w:jc w:val="left"/>
              <w:rPr>
                <w:rFonts w:eastAsia="Times New Roman" w:cs="Times New Roman"/>
                <w:color w:val="000000"/>
                <w:szCs w:val="24"/>
                <w:lang w:eastAsia="en-CA"/>
              </w:rPr>
            </w:pPr>
            <w:r>
              <w:rPr>
                <w:rFonts w:eastAsia="Times New Roman" w:cs="Times New Roman"/>
                <w:b/>
                <w:bCs/>
                <w:color w:val="000000"/>
                <w:sz w:val="18"/>
                <w:szCs w:val="18"/>
                <w:lang w:eastAsia="en-CA"/>
              </w:rPr>
              <w:t>Transportation and Traffic – Technical Report by KD Anderson</w:t>
            </w:r>
          </w:p>
        </w:tc>
      </w:tr>
      <w:tr w:rsidR="00E34DCC" w:rsidRPr="00EE5DAB" w14:paraId="2DB60978" w14:textId="77777777" w:rsidTr="00721536">
        <w:trPr>
          <w:trHeight w:val="300"/>
          <w:jc w:val="center"/>
        </w:trPr>
        <w:tc>
          <w:tcPr>
            <w:tcW w:w="1985" w:type="dxa"/>
            <w:tcBorders>
              <w:top w:val="single" w:sz="4" w:space="0" w:color="auto"/>
              <w:left w:val="single" w:sz="4" w:space="0" w:color="auto"/>
              <w:bottom w:val="single" w:sz="4" w:space="0" w:color="auto"/>
              <w:right w:val="nil"/>
            </w:tcBorders>
            <w:shd w:val="clear" w:color="auto" w:fill="auto"/>
            <w:noWrap/>
          </w:tcPr>
          <w:p w14:paraId="63CDCDFB" w14:textId="77777777" w:rsidR="00E34DCC" w:rsidRPr="00377BDC" w:rsidRDefault="00E34DCC" w:rsidP="00E34DCC">
            <w:pPr>
              <w:spacing w:after="0" w:line="240" w:lineRule="auto"/>
              <w:jc w:val="left"/>
              <w:rPr>
                <w:rFonts w:eastAsia="Times New Roman" w:cs="Times New Roman"/>
                <w:b/>
                <w:bCs/>
                <w:color w:val="000000"/>
                <w:sz w:val="18"/>
                <w:szCs w:val="18"/>
                <w:lang w:eastAsia="en-CA"/>
              </w:rPr>
            </w:pPr>
          </w:p>
          <w:p w14:paraId="184E96F2" w14:textId="6AB5C109" w:rsidR="00E34DCC" w:rsidRDefault="00E34DCC" w:rsidP="00E34DCC">
            <w:pPr>
              <w:spacing w:after="0" w:line="240" w:lineRule="auto"/>
              <w:jc w:val="left"/>
              <w:rPr>
                <w:rFonts w:eastAsia="Times New Roman" w:cs="Times New Roman"/>
                <w:color w:val="000000"/>
                <w:szCs w:val="24"/>
                <w:lang w:eastAsia="en-CA"/>
              </w:rPr>
            </w:pPr>
            <w:r>
              <w:rPr>
                <w:rFonts w:eastAsia="Times New Roman" w:cs="Times New Roman"/>
                <w:b/>
                <w:bCs/>
                <w:color w:val="000000"/>
                <w:sz w:val="18"/>
                <w:szCs w:val="18"/>
                <w:lang w:eastAsia="en-CA"/>
              </w:rPr>
              <w:t>Traffic Delay</w:t>
            </w:r>
          </w:p>
        </w:tc>
        <w:tc>
          <w:tcPr>
            <w:tcW w:w="3397" w:type="dxa"/>
            <w:tcBorders>
              <w:top w:val="single" w:sz="4" w:space="0" w:color="auto"/>
              <w:left w:val="nil"/>
              <w:bottom w:val="single" w:sz="4" w:space="0" w:color="auto"/>
              <w:right w:val="nil"/>
            </w:tcBorders>
            <w:shd w:val="clear" w:color="auto" w:fill="auto"/>
            <w:noWrap/>
          </w:tcPr>
          <w:p w14:paraId="3AF5FC9A" w14:textId="77777777" w:rsidR="00E34DCC" w:rsidRDefault="00E34DCC" w:rsidP="00E34DCC">
            <w:pPr>
              <w:spacing w:after="0" w:line="240" w:lineRule="auto"/>
              <w:jc w:val="left"/>
              <w:rPr>
                <w:rFonts w:eastAsia="Times New Roman" w:cs="Times New Roman"/>
                <w:b/>
                <w:bCs/>
                <w:color w:val="000000"/>
                <w:sz w:val="18"/>
                <w:szCs w:val="18"/>
                <w:lang w:eastAsia="en-CA"/>
              </w:rPr>
            </w:pPr>
          </w:p>
          <w:p w14:paraId="09E86C13" w14:textId="15696ABB" w:rsidR="00E34DCC" w:rsidRPr="00611262" w:rsidRDefault="00E34DCC" w:rsidP="00E34DCC">
            <w:pPr>
              <w:spacing w:after="0" w:line="240" w:lineRule="auto"/>
              <w:jc w:val="left"/>
              <w:rPr>
                <w:rFonts w:eastAsia="Times New Roman" w:cs="Times New Roman"/>
                <w:b/>
                <w:bCs/>
                <w:color w:val="000000"/>
                <w:sz w:val="18"/>
                <w:szCs w:val="18"/>
                <w:lang w:eastAsia="en-CA"/>
              </w:rPr>
            </w:pPr>
            <w:r>
              <w:rPr>
                <w:rFonts w:eastAsia="Times New Roman" w:cs="Times New Roman"/>
                <w:b/>
                <w:bCs/>
                <w:color w:val="000000"/>
                <w:sz w:val="18"/>
                <w:szCs w:val="18"/>
                <w:lang w:eastAsia="en-CA"/>
              </w:rPr>
              <w:t>No Impact</w:t>
            </w:r>
          </w:p>
          <w:p w14:paraId="3486DD5C" w14:textId="77777777" w:rsidR="00E34DCC" w:rsidRPr="00611262" w:rsidRDefault="00E34DCC" w:rsidP="00E34DCC">
            <w:pPr>
              <w:spacing w:after="0" w:line="240" w:lineRule="auto"/>
              <w:jc w:val="left"/>
              <w:rPr>
                <w:rFonts w:eastAsia="Times New Roman" w:cs="Times New Roman"/>
                <w:color w:val="000000"/>
                <w:sz w:val="18"/>
                <w:szCs w:val="18"/>
                <w:lang w:eastAsia="en-CA"/>
              </w:rPr>
            </w:pPr>
          </w:p>
          <w:p w14:paraId="2C3827A1" w14:textId="047A3CED" w:rsidR="00E34DCC" w:rsidRDefault="00E34DCC" w:rsidP="00E34DC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Traffic delay shall not be considered a significant impact on the environment in recent changes to CEQA. </w:t>
            </w:r>
          </w:p>
          <w:p w14:paraId="6080109C" w14:textId="2C0A1993" w:rsidR="00E34DCC" w:rsidRDefault="00E34DCC" w:rsidP="00E34DCC">
            <w:pPr>
              <w:spacing w:after="0" w:line="240" w:lineRule="auto"/>
              <w:jc w:val="left"/>
              <w:rPr>
                <w:rFonts w:eastAsia="Times New Roman" w:cs="Times New Roman"/>
                <w:color w:val="000000"/>
                <w:sz w:val="18"/>
                <w:szCs w:val="18"/>
                <w:lang w:eastAsia="en-CA"/>
              </w:rPr>
            </w:pPr>
          </w:p>
          <w:p w14:paraId="1A83DB45" w14:textId="4A597FFC" w:rsidR="00E34DCC" w:rsidRDefault="00E34DCC" w:rsidP="00E34DC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Rise employees will use the existing road network. </w:t>
            </w:r>
          </w:p>
          <w:p w14:paraId="668FB9F1" w14:textId="32DD32C3" w:rsidR="00E34DCC" w:rsidRDefault="00E34DCC" w:rsidP="00E34DCC">
            <w:pPr>
              <w:spacing w:after="0" w:line="240" w:lineRule="auto"/>
              <w:jc w:val="left"/>
              <w:rPr>
                <w:rFonts w:eastAsia="Times New Roman" w:cs="Times New Roman"/>
                <w:color w:val="000000"/>
                <w:sz w:val="18"/>
                <w:szCs w:val="18"/>
                <w:lang w:eastAsia="en-CA"/>
              </w:rPr>
            </w:pPr>
          </w:p>
          <w:p w14:paraId="6AF11F01" w14:textId="1CC60D37" w:rsidR="00E34DCC" w:rsidRDefault="00E34DCC" w:rsidP="00E34DC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Truck traffic will utilize Brunswick Road, a minor arterial road, to access State Highway 20/49. </w:t>
            </w:r>
          </w:p>
          <w:p w14:paraId="48B5E452" w14:textId="77777777" w:rsidR="00E34DCC" w:rsidRDefault="00E34DCC" w:rsidP="00E34DCC">
            <w:pPr>
              <w:spacing w:after="0" w:line="240" w:lineRule="auto"/>
              <w:jc w:val="right"/>
              <w:rPr>
                <w:rFonts w:eastAsia="Times New Roman" w:cs="Times New Roman"/>
                <w:color w:val="000000"/>
                <w:szCs w:val="24"/>
                <w:lang w:eastAsia="en-CA"/>
              </w:rPr>
            </w:pPr>
          </w:p>
        </w:tc>
        <w:tc>
          <w:tcPr>
            <w:tcW w:w="3833" w:type="dxa"/>
            <w:tcBorders>
              <w:top w:val="single" w:sz="4" w:space="0" w:color="auto"/>
              <w:left w:val="nil"/>
              <w:bottom w:val="single" w:sz="4" w:space="0" w:color="auto"/>
              <w:right w:val="single" w:sz="4" w:space="0" w:color="auto"/>
            </w:tcBorders>
            <w:shd w:val="clear" w:color="auto" w:fill="auto"/>
            <w:noWrap/>
          </w:tcPr>
          <w:p w14:paraId="51887C35" w14:textId="77777777" w:rsidR="00E34DCC" w:rsidRDefault="00E34DCC" w:rsidP="00E34DCC">
            <w:pPr>
              <w:spacing w:after="0" w:line="240" w:lineRule="auto"/>
              <w:jc w:val="left"/>
              <w:rPr>
                <w:rFonts w:eastAsia="Times New Roman" w:cs="Times New Roman"/>
                <w:color w:val="000000"/>
                <w:sz w:val="18"/>
                <w:szCs w:val="18"/>
                <w:lang w:eastAsia="en-CA"/>
              </w:rPr>
            </w:pPr>
          </w:p>
          <w:p w14:paraId="7C11E0AE" w14:textId="5E8249AB" w:rsidR="00E34DCC" w:rsidRDefault="00E34DCC" w:rsidP="00E34DC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No impact under CEQA</w:t>
            </w:r>
            <w:r w:rsidRPr="00377BDC">
              <w:rPr>
                <w:rFonts w:eastAsia="Times New Roman" w:cs="Times New Roman"/>
                <w:color w:val="000000"/>
                <w:sz w:val="18"/>
                <w:szCs w:val="18"/>
                <w:lang w:eastAsia="en-CA"/>
              </w:rPr>
              <w:t>.</w:t>
            </w:r>
          </w:p>
          <w:p w14:paraId="4750FF09" w14:textId="0954D4EA" w:rsidR="00E34DCC" w:rsidRDefault="00E34DCC" w:rsidP="00E34DCC">
            <w:pPr>
              <w:spacing w:after="0" w:line="240" w:lineRule="auto"/>
              <w:jc w:val="left"/>
              <w:rPr>
                <w:rFonts w:eastAsia="Times New Roman" w:cs="Times New Roman"/>
                <w:color w:val="000000"/>
                <w:sz w:val="18"/>
                <w:szCs w:val="18"/>
                <w:lang w:eastAsia="en-CA"/>
              </w:rPr>
            </w:pPr>
          </w:p>
          <w:p w14:paraId="40770389" w14:textId="77777777" w:rsidR="0056793C" w:rsidRDefault="00E34DCC" w:rsidP="00E34DCC">
            <w:pPr>
              <w:spacing w:after="0" w:line="240" w:lineRule="auto"/>
              <w:jc w:val="left"/>
              <w:rPr>
                <w:rFonts w:eastAsia="Times New Roman" w:cs="Times New Roman"/>
                <w:color w:val="000000"/>
                <w:sz w:val="18"/>
                <w:szCs w:val="18"/>
                <w:lang w:eastAsia="en-CA"/>
              </w:rPr>
            </w:pPr>
            <w:proofErr w:type="gramStart"/>
            <w:r>
              <w:rPr>
                <w:rFonts w:eastAsia="Times New Roman" w:cs="Times New Roman"/>
                <w:color w:val="000000"/>
                <w:sz w:val="18"/>
                <w:szCs w:val="18"/>
                <w:lang w:eastAsia="en-CA"/>
              </w:rPr>
              <w:t>The majority of</w:t>
            </w:r>
            <w:proofErr w:type="gramEnd"/>
            <w:r>
              <w:rPr>
                <w:rFonts w:eastAsia="Times New Roman" w:cs="Times New Roman"/>
                <w:color w:val="000000"/>
                <w:sz w:val="18"/>
                <w:szCs w:val="18"/>
                <w:lang w:eastAsia="en-CA"/>
              </w:rPr>
              <w:t xml:space="preserve"> traffic from the project is scheduled during off peak hours. </w:t>
            </w:r>
          </w:p>
          <w:p w14:paraId="248630FF" w14:textId="77777777" w:rsidR="0056793C" w:rsidRDefault="0056793C" w:rsidP="00E34DCC">
            <w:pPr>
              <w:spacing w:after="0" w:line="240" w:lineRule="auto"/>
              <w:jc w:val="left"/>
              <w:rPr>
                <w:rFonts w:eastAsia="Times New Roman" w:cs="Times New Roman"/>
                <w:color w:val="000000"/>
                <w:sz w:val="18"/>
                <w:szCs w:val="18"/>
                <w:lang w:eastAsia="en-CA"/>
              </w:rPr>
            </w:pPr>
          </w:p>
          <w:p w14:paraId="1678C3EA" w14:textId="63A57498" w:rsidR="00E34DCC" w:rsidRDefault="0056793C" w:rsidP="00E34DC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 xml:space="preserve">During the PM Peak hour, </w:t>
            </w:r>
            <w:r>
              <w:rPr>
                <w:rFonts w:eastAsia="Times New Roman" w:cs="Times New Roman"/>
                <w:color w:val="000000"/>
                <w:sz w:val="18"/>
                <w:szCs w:val="18"/>
                <w:lang w:eastAsia="en-CA"/>
              </w:rPr>
              <w:t xml:space="preserve">Rise will add approximately 10 - 47 vehicles to intersections with current </w:t>
            </w:r>
            <w:r>
              <w:rPr>
                <w:rFonts w:eastAsia="Times New Roman" w:cs="Times New Roman"/>
                <w:color w:val="000000"/>
                <w:sz w:val="18"/>
                <w:szCs w:val="18"/>
                <w:lang w:eastAsia="en-CA"/>
              </w:rPr>
              <w:t xml:space="preserve">PM </w:t>
            </w:r>
            <w:r>
              <w:rPr>
                <w:rFonts w:eastAsia="Times New Roman" w:cs="Times New Roman"/>
                <w:color w:val="000000"/>
                <w:sz w:val="18"/>
                <w:szCs w:val="18"/>
                <w:lang w:eastAsia="en-CA"/>
              </w:rPr>
              <w:t>peak hour traffic ranging from 1015 – 1458 vehicles</w:t>
            </w:r>
            <w:r>
              <w:rPr>
                <w:rFonts w:eastAsia="Times New Roman" w:cs="Times New Roman"/>
                <w:color w:val="000000"/>
                <w:sz w:val="18"/>
                <w:szCs w:val="18"/>
                <w:lang w:eastAsia="en-CA"/>
              </w:rPr>
              <w:t xml:space="preserve">, </w:t>
            </w:r>
            <w:r w:rsidR="00E34DCC">
              <w:rPr>
                <w:rFonts w:eastAsia="Times New Roman" w:cs="Times New Roman"/>
                <w:color w:val="000000"/>
                <w:sz w:val="18"/>
                <w:szCs w:val="18"/>
                <w:lang w:eastAsia="en-CA"/>
              </w:rPr>
              <w:t xml:space="preserve">Rise will pay its fair share </w:t>
            </w:r>
            <w:r w:rsidR="00E671BD">
              <w:rPr>
                <w:rFonts w:eastAsia="Times New Roman" w:cs="Times New Roman"/>
                <w:color w:val="000000"/>
                <w:sz w:val="18"/>
                <w:szCs w:val="18"/>
                <w:lang w:eastAsia="en-CA"/>
              </w:rPr>
              <w:t>for</w:t>
            </w:r>
            <w:r w:rsidR="00E34DCC">
              <w:rPr>
                <w:rFonts w:eastAsia="Times New Roman" w:cs="Times New Roman"/>
                <w:color w:val="000000"/>
                <w:sz w:val="18"/>
                <w:szCs w:val="18"/>
                <w:lang w:eastAsia="en-CA"/>
              </w:rPr>
              <w:t xml:space="preserve"> the signalization of three intersections which are currently operating at a</w:t>
            </w:r>
            <w:r w:rsidR="00A77573">
              <w:rPr>
                <w:rFonts w:eastAsia="Times New Roman" w:cs="Times New Roman"/>
                <w:color w:val="000000"/>
                <w:sz w:val="18"/>
                <w:szCs w:val="18"/>
                <w:lang w:eastAsia="en-CA"/>
              </w:rPr>
              <w:t>n</w:t>
            </w:r>
            <w:r w:rsidR="00E34DCC">
              <w:rPr>
                <w:rFonts w:eastAsia="Times New Roman" w:cs="Times New Roman"/>
                <w:color w:val="000000"/>
                <w:sz w:val="18"/>
                <w:szCs w:val="18"/>
                <w:lang w:eastAsia="en-CA"/>
              </w:rPr>
              <w:t xml:space="preserve"> unacceptable level of service.</w:t>
            </w:r>
          </w:p>
          <w:p w14:paraId="554F488C" w14:textId="5D9F120D" w:rsidR="00E34DCC" w:rsidRPr="00A36E8E" w:rsidRDefault="00E34DCC" w:rsidP="00E34DCC">
            <w:pPr>
              <w:spacing w:after="0" w:line="240" w:lineRule="auto"/>
              <w:jc w:val="left"/>
              <w:rPr>
                <w:rFonts w:eastAsia="Times New Roman" w:cs="Times New Roman"/>
                <w:color w:val="000000"/>
                <w:sz w:val="18"/>
                <w:szCs w:val="18"/>
                <w:lang w:eastAsia="en-CA"/>
              </w:rPr>
            </w:pPr>
          </w:p>
          <w:p w14:paraId="761FB415" w14:textId="580FBC11" w:rsidR="00E34DCC" w:rsidRDefault="00E34DCC" w:rsidP="00E34DCC">
            <w:pPr>
              <w:spacing w:after="0" w:line="240" w:lineRule="auto"/>
              <w:jc w:val="left"/>
              <w:rPr>
                <w:sz w:val="18"/>
                <w:szCs w:val="18"/>
              </w:rPr>
            </w:pPr>
            <w:r w:rsidRPr="00A36E8E">
              <w:rPr>
                <w:sz w:val="18"/>
                <w:szCs w:val="18"/>
              </w:rPr>
              <w:t xml:space="preserve">Rise </w:t>
            </w:r>
            <w:r>
              <w:rPr>
                <w:sz w:val="18"/>
                <w:szCs w:val="18"/>
              </w:rPr>
              <w:t>will pay</w:t>
            </w:r>
            <w:r w:rsidRPr="00A36E8E">
              <w:rPr>
                <w:sz w:val="18"/>
                <w:szCs w:val="18"/>
              </w:rPr>
              <w:t xml:space="preserve"> its fair share of road maintenance through a tonnage fee commensurate with the projects impact, </w:t>
            </w:r>
            <w:proofErr w:type="gramStart"/>
            <w:r w:rsidRPr="00A36E8E">
              <w:rPr>
                <w:sz w:val="18"/>
                <w:szCs w:val="18"/>
              </w:rPr>
              <w:t>similar to</w:t>
            </w:r>
            <w:proofErr w:type="gramEnd"/>
            <w:r w:rsidRPr="00A36E8E">
              <w:rPr>
                <w:sz w:val="18"/>
                <w:szCs w:val="18"/>
              </w:rPr>
              <w:t xml:space="preserve"> th</w:t>
            </w:r>
            <w:r w:rsidR="00A77573">
              <w:rPr>
                <w:sz w:val="18"/>
                <w:szCs w:val="18"/>
              </w:rPr>
              <w:t>at</w:t>
            </w:r>
            <w:r w:rsidRPr="00A36E8E">
              <w:rPr>
                <w:sz w:val="18"/>
                <w:szCs w:val="18"/>
              </w:rPr>
              <w:t xml:space="preserve"> collected for aggregate mining projects in Nevada County. </w:t>
            </w:r>
          </w:p>
          <w:p w14:paraId="649A19DA" w14:textId="06DEA427" w:rsidR="00E34DCC" w:rsidRDefault="00E34DCC" w:rsidP="00E34DCC">
            <w:pPr>
              <w:spacing w:after="0" w:line="240" w:lineRule="auto"/>
              <w:jc w:val="left"/>
              <w:rPr>
                <w:sz w:val="18"/>
                <w:szCs w:val="18"/>
              </w:rPr>
            </w:pPr>
          </w:p>
          <w:p w14:paraId="44CFAA7A" w14:textId="40A641E9" w:rsidR="00E34DCC" w:rsidRPr="00A36E8E" w:rsidRDefault="00E34DCC" w:rsidP="00E34DCC">
            <w:pPr>
              <w:spacing w:after="0" w:line="240" w:lineRule="auto"/>
              <w:jc w:val="left"/>
              <w:rPr>
                <w:rFonts w:eastAsia="Times New Roman" w:cs="Times New Roman"/>
                <w:color w:val="000000"/>
                <w:sz w:val="18"/>
                <w:szCs w:val="18"/>
                <w:lang w:eastAsia="en-CA"/>
              </w:rPr>
            </w:pPr>
            <w:r w:rsidRPr="00A36E8E">
              <w:rPr>
                <w:sz w:val="18"/>
                <w:szCs w:val="18"/>
              </w:rPr>
              <w:t xml:space="preserve">Rise </w:t>
            </w:r>
            <w:r>
              <w:rPr>
                <w:sz w:val="18"/>
                <w:szCs w:val="18"/>
              </w:rPr>
              <w:t>will pay</w:t>
            </w:r>
            <w:r w:rsidRPr="00A36E8E">
              <w:rPr>
                <w:sz w:val="18"/>
                <w:szCs w:val="18"/>
              </w:rPr>
              <w:t xml:space="preserve"> </w:t>
            </w:r>
            <w:r>
              <w:rPr>
                <w:sz w:val="18"/>
                <w:szCs w:val="18"/>
              </w:rPr>
              <w:t>the Western Nevada County Transportation Mitigation Fee, based on the square footage of buildings constructed.</w:t>
            </w:r>
          </w:p>
          <w:p w14:paraId="05050C50" w14:textId="77777777" w:rsidR="00E34DCC" w:rsidRDefault="00E34DCC" w:rsidP="00E34DCC">
            <w:pPr>
              <w:spacing w:after="0" w:line="240" w:lineRule="auto"/>
              <w:jc w:val="right"/>
              <w:rPr>
                <w:rFonts w:eastAsia="Times New Roman" w:cs="Times New Roman"/>
                <w:color w:val="000000"/>
                <w:szCs w:val="24"/>
                <w:lang w:eastAsia="en-CA"/>
              </w:rPr>
            </w:pPr>
          </w:p>
        </w:tc>
      </w:tr>
      <w:tr w:rsidR="00E34DCC" w:rsidRPr="00EE5DAB" w14:paraId="04AEA492" w14:textId="77777777" w:rsidTr="00721536">
        <w:trPr>
          <w:trHeight w:val="300"/>
          <w:jc w:val="center"/>
        </w:trPr>
        <w:tc>
          <w:tcPr>
            <w:tcW w:w="1985" w:type="dxa"/>
            <w:tcBorders>
              <w:top w:val="single" w:sz="4" w:space="0" w:color="auto"/>
              <w:left w:val="single" w:sz="4" w:space="0" w:color="auto"/>
              <w:bottom w:val="single" w:sz="4" w:space="0" w:color="BFBFBF" w:themeColor="background1" w:themeShade="BF"/>
              <w:right w:val="nil"/>
            </w:tcBorders>
            <w:shd w:val="clear" w:color="auto" w:fill="auto"/>
            <w:noWrap/>
          </w:tcPr>
          <w:p w14:paraId="57DFE1A8" w14:textId="77777777" w:rsidR="00E34DCC" w:rsidRPr="00377BDC" w:rsidRDefault="00E34DCC" w:rsidP="00E34DCC">
            <w:pPr>
              <w:spacing w:after="0" w:line="240" w:lineRule="auto"/>
              <w:jc w:val="left"/>
              <w:rPr>
                <w:rFonts w:eastAsia="Times New Roman" w:cs="Times New Roman"/>
                <w:b/>
                <w:bCs/>
                <w:color w:val="000000"/>
                <w:sz w:val="18"/>
                <w:szCs w:val="18"/>
                <w:lang w:eastAsia="en-CA"/>
              </w:rPr>
            </w:pPr>
          </w:p>
          <w:p w14:paraId="57863199" w14:textId="248097E7" w:rsidR="00E34DCC" w:rsidRDefault="00E34DCC" w:rsidP="00E34DCC">
            <w:pPr>
              <w:spacing w:after="0" w:line="240" w:lineRule="auto"/>
              <w:jc w:val="left"/>
              <w:rPr>
                <w:rFonts w:eastAsia="Times New Roman" w:cs="Times New Roman"/>
                <w:color w:val="000000"/>
                <w:szCs w:val="24"/>
                <w:lang w:eastAsia="en-CA"/>
              </w:rPr>
            </w:pPr>
            <w:r>
              <w:rPr>
                <w:rFonts w:eastAsia="Times New Roman" w:cs="Times New Roman"/>
                <w:b/>
                <w:bCs/>
                <w:color w:val="000000"/>
                <w:sz w:val="18"/>
                <w:szCs w:val="18"/>
                <w:lang w:eastAsia="en-CA"/>
              </w:rPr>
              <w:t>Vehicle Miles Travelled</w:t>
            </w:r>
          </w:p>
        </w:tc>
        <w:tc>
          <w:tcPr>
            <w:tcW w:w="3397" w:type="dxa"/>
            <w:tcBorders>
              <w:top w:val="single" w:sz="4" w:space="0" w:color="auto"/>
              <w:left w:val="nil"/>
              <w:bottom w:val="single" w:sz="4" w:space="0" w:color="BFBFBF" w:themeColor="background1" w:themeShade="BF"/>
              <w:right w:val="nil"/>
            </w:tcBorders>
            <w:shd w:val="clear" w:color="auto" w:fill="auto"/>
            <w:noWrap/>
          </w:tcPr>
          <w:p w14:paraId="43DE12A6" w14:textId="77777777" w:rsidR="00E34DCC" w:rsidRDefault="00E34DCC" w:rsidP="00E34DCC">
            <w:pPr>
              <w:spacing w:after="0" w:line="240" w:lineRule="auto"/>
              <w:jc w:val="left"/>
              <w:rPr>
                <w:rFonts w:eastAsia="Times New Roman" w:cs="Times New Roman"/>
                <w:b/>
                <w:bCs/>
                <w:color w:val="000000"/>
                <w:sz w:val="18"/>
                <w:szCs w:val="18"/>
                <w:lang w:eastAsia="en-CA"/>
              </w:rPr>
            </w:pPr>
          </w:p>
          <w:p w14:paraId="397E4917" w14:textId="7D414C3E" w:rsidR="00E34DCC" w:rsidRPr="00611262" w:rsidRDefault="00E34DCC" w:rsidP="00E34DCC">
            <w:pPr>
              <w:spacing w:after="0" w:line="240" w:lineRule="auto"/>
              <w:jc w:val="left"/>
              <w:rPr>
                <w:rFonts w:eastAsia="Times New Roman" w:cs="Times New Roman"/>
                <w:b/>
                <w:bCs/>
                <w:color w:val="000000"/>
                <w:sz w:val="18"/>
                <w:szCs w:val="18"/>
                <w:lang w:eastAsia="en-CA"/>
              </w:rPr>
            </w:pPr>
            <w:r>
              <w:rPr>
                <w:rFonts w:eastAsia="Times New Roman" w:cs="Times New Roman"/>
                <w:b/>
                <w:bCs/>
                <w:color w:val="000000"/>
                <w:sz w:val="18"/>
                <w:szCs w:val="18"/>
                <w:lang w:eastAsia="en-CA"/>
              </w:rPr>
              <w:t>Pending</w:t>
            </w:r>
          </w:p>
          <w:p w14:paraId="3CC6C894" w14:textId="77777777" w:rsidR="00E34DCC" w:rsidRPr="00611262" w:rsidRDefault="00E34DCC" w:rsidP="00E34DCC">
            <w:pPr>
              <w:spacing w:after="0" w:line="240" w:lineRule="auto"/>
              <w:jc w:val="left"/>
              <w:rPr>
                <w:rFonts w:eastAsia="Times New Roman" w:cs="Times New Roman"/>
                <w:color w:val="000000"/>
                <w:sz w:val="18"/>
                <w:szCs w:val="18"/>
                <w:lang w:eastAsia="en-CA"/>
              </w:rPr>
            </w:pPr>
          </w:p>
          <w:p w14:paraId="226C5A43" w14:textId="31E51586" w:rsidR="00E34DCC" w:rsidRDefault="00E34DCC" w:rsidP="00E34DC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Thresholds for vehicle miles travelled have not been set by Nevada County at this time and are expected to be finalized in July 2020.</w:t>
            </w:r>
          </w:p>
          <w:p w14:paraId="213B18E2" w14:textId="77777777" w:rsidR="00E34DCC" w:rsidRDefault="00E34DCC" w:rsidP="00E34DCC">
            <w:pPr>
              <w:spacing w:after="0" w:line="240" w:lineRule="auto"/>
              <w:jc w:val="right"/>
              <w:rPr>
                <w:rFonts w:eastAsia="Times New Roman" w:cs="Times New Roman"/>
                <w:color w:val="000000"/>
                <w:szCs w:val="24"/>
                <w:lang w:eastAsia="en-CA"/>
              </w:rPr>
            </w:pPr>
          </w:p>
        </w:tc>
        <w:tc>
          <w:tcPr>
            <w:tcW w:w="3833" w:type="dxa"/>
            <w:tcBorders>
              <w:top w:val="single" w:sz="4" w:space="0" w:color="auto"/>
              <w:left w:val="nil"/>
              <w:bottom w:val="single" w:sz="4" w:space="0" w:color="BFBFBF" w:themeColor="background1" w:themeShade="BF"/>
              <w:right w:val="single" w:sz="4" w:space="0" w:color="auto"/>
            </w:tcBorders>
            <w:shd w:val="clear" w:color="auto" w:fill="auto"/>
            <w:noWrap/>
          </w:tcPr>
          <w:p w14:paraId="31CF7716" w14:textId="77777777" w:rsidR="00E34DCC" w:rsidRDefault="00E34DCC" w:rsidP="00E34DCC">
            <w:pPr>
              <w:spacing w:after="0" w:line="240" w:lineRule="auto"/>
              <w:jc w:val="left"/>
              <w:rPr>
                <w:rFonts w:eastAsia="Times New Roman" w:cs="Times New Roman"/>
                <w:color w:val="000000"/>
                <w:sz w:val="18"/>
                <w:szCs w:val="18"/>
                <w:lang w:eastAsia="en-CA"/>
              </w:rPr>
            </w:pPr>
          </w:p>
          <w:p w14:paraId="7F184A0D" w14:textId="6928D37A" w:rsidR="00E34DCC" w:rsidRDefault="00E34DCC" w:rsidP="00E34DCC">
            <w:pPr>
              <w:spacing w:after="0" w:line="240" w:lineRule="auto"/>
              <w:jc w:val="left"/>
              <w:rPr>
                <w:rFonts w:eastAsia="Times New Roman" w:cs="Times New Roman"/>
                <w:color w:val="000000"/>
                <w:sz w:val="18"/>
                <w:szCs w:val="18"/>
                <w:lang w:eastAsia="en-CA"/>
              </w:rPr>
            </w:pPr>
            <w:r>
              <w:rPr>
                <w:rFonts w:eastAsia="Times New Roman" w:cs="Times New Roman"/>
                <w:color w:val="000000"/>
                <w:sz w:val="18"/>
                <w:szCs w:val="18"/>
                <w:lang w:eastAsia="en-CA"/>
              </w:rPr>
              <w:t>The project, located ~3 miles from downtown Grass Valley, is in a favorable location in relation to employee’s potential choice of residence. This may result in a favorable impact to vehicles miles travelled. Rise will also implement a ride</w:t>
            </w:r>
            <w:r w:rsidR="00E671BD">
              <w:rPr>
                <w:rFonts w:eastAsia="Times New Roman" w:cs="Times New Roman"/>
                <w:color w:val="000000"/>
                <w:sz w:val="18"/>
                <w:szCs w:val="18"/>
                <w:lang w:eastAsia="en-CA"/>
              </w:rPr>
              <w:t>-</w:t>
            </w:r>
            <w:r>
              <w:rPr>
                <w:rFonts w:eastAsia="Times New Roman" w:cs="Times New Roman"/>
                <w:color w:val="000000"/>
                <w:sz w:val="18"/>
                <w:szCs w:val="18"/>
                <w:lang w:eastAsia="en-CA"/>
              </w:rPr>
              <w:t>sharing incentive program for employees.</w:t>
            </w:r>
          </w:p>
          <w:p w14:paraId="73364980" w14:textId="77777777" w:rsidR="00E34DCC" w:rsidRDefault="00E34DCC" w:rsidP="00E34DCC">
            <w:pPr>
              <w:spacing w:after="0" w:line="240" w:lineRule="auto"/>
              <w:jc w:val="right"/>
              <w:rPr>
                <w:rFonts w:eastAsia="Times New Roman" w:cs="Times New Roman"/>
                <w:color w:val="000000"/>
                <w:szCs w:val="24"/>
                <w:lang w:eastAsia="en-CA"/>
              </w:rPr>
            </w:pPr>
          </w:p>
        </w:tc>
      </w:tr>
    </w:tbl>
    <w:p w14:paraId="5F9A70F2" w14:textId="30DA1D77" w:rsidR="006E3486" w:rsidRDefault="00B202AB" w:rsidP="00B202AB">
      <w:pPr>
        <w:pStyle w:val="NoSpacing"/>
        <w:numPr>
          <w:ilvl w:val="0"/>
          <w:numId w:val="38"/>
        </w:numPr>
        <w:rPr>
          <w:sz w:val="18"/>
          <w:szCs w:val="18"/>
        </w:rPr>
      </w:pPr>
      <w:r>
        <w:rPr>
          <w:sz w:val="18"/>
          <w:szCs w:val="18"/>
        </w:rPr>
        <w:t xml:space="preserve">Technical Report </w:t>
      </w:r>
      <w:r w:rsidR="009D2E79">
        <w:rPr>
          <w:sz w:val="18"/>
          <w:szCs w:val="18"/>
        </w:rPr>
        <w:t>r</w:t>
      </w:r>
      <w:r>
        <w:rPr>
          <w:sz w:val="18"/>
          <w:szCs w:val="18"/>
        </w:rPr>
        <w:t xml:space="preserve">eferences </w:t>
      </w:r>
      <w:r w:rsidR="009D2E79">
        <w:rPr>
          <w:sz w:val="18"/>
          <w:szCs w:val="18"/>
        </w:rPr>
        <w:t>p</w:t>
      </w:r>
      <w:r>
        <w:rPr>
          <w:sz w:val="18"/>
          <w:szCs w:val="18"/>
        </w:rPr>
        <w:t>rovided at end of News Release</w:t>
      </w:r>
      <w:r w:rsidR="009D2E79">
        <w:rPr>
          <w:sz w:val="18"/>
          <w:szCs w:val="18"/>
        </w:rPr>
        <w:t>.</w:t>
      </w:r>
    </w:p>
    <w:p w14:paraId="003C4822" w14:textId="77777777" w:rsidR="00453D2D" w:rsidRPr="00453D2D" w:rsidRDefault="00453D2D" w:rsidP="007D646E">
      <w:pPr>
        <w:rPr>
          <w:sz w:val="18"/>
          <w:szCs w:val="18"/>
        </w:rPr>
      </w:pPr>
    </w:p>
    <w:p w14:paraId="17FE584E" w14:textId="2DE67BC4" w:rsidR="00CD6A73" w:rsidRDefault="00CD6A73" w:rsidP="00CD6A73">
      <w:pPr>
        <w:rPr>
          <w:b/>
          <w:u w:val="single"/>
        </w:rPr>
      </w:pPr>
      <w:r>
        <w:rPr>
          <w:b/>
          <w:u w:val="single"/>
        </w:rPr>
        <w:t>Project Design</w:t>
      </w:r>
    </w:p>
    <w:p w14:paraId="798A5218" w14:textId="3AA93CB7" w:rsidR="0043681C" w:rsidRPr="0043681C" w:rsidRDefault="0043681C" w:rsidP="0043681C">
      <w:pPr>
        <w:spacing w:after="180" w:line="240" w:lineRule="auto"/>
        <w:textAlignment w:val="baseline"/>
        <w:rPr>
          <w:rFonts w:eastAsia="Times New Roman" w:cs="Times New Roman"/>
          <w:color w:val="000000"/>
          <w:szCs w:val="24"/>
          <w:lang w:val="en-US"/>
        </w:rPr>
      </w:pPr>
      <w:r w:rsidRPr="0043681C">
        <w:rPr>
          <w:rFonts w:eastAsia="Times New Roman" w:cs="Times New Roman"/>
          <w:color w:val="000000"/>
          <w:szCs w:val="24"/>
          <w:lang w:val="en-US"/>
        </w:rPr>
        <w:t>The I</w:t>
      </w:r>
      <w:r w:rsidR="00A77573">
        <w:rPr>
          <w:rFonts w:eastAsia="Times New Roman" w:cs="Times New Roman"/>
          <w:color w:val="000000"/>
          <w:szCs w:val="24"/>
          <w:lang w:val="en-US"/>
        </w:rPr>
        <w:t>daho-Maryland</w:t>
      </w:r>
      <w:r w:rsidRPr="0043681C">
        <w:rPr>
          <w:rFonts w:eastAsia="Times New Roman" w:cs="Times New Roman"/>
          <w:color w:val="000000"/>
          <w:szCs w:val="24"/>
          <w:lang w:val="en-US"/>
        </w:rPr>
        <w:t xml:space="preserve"> Mine is a past producing gold mine which produced 2,414,000 oz of gold at an average mill head grade of 17 </w:t>
      </w:r>
      <w:proofErr w:type="spellStart"/>
      <w:r w:rsidRPr="0043681C">
        <w:rPr>
          <w:rFonts w:eastAsia="Times New Roman" w:cs="Times New Roman"/>
          <w:color w:val="000000"/>
          <w:szCs w:val="24"/>
          <w:lang w:val="en-US"/>
        </w:rPr>
        <w:t>gpt</w:t>
      </w:r>
      <w:proofErr w:type="spellEnd"/>
      <w:r w:rsidRPr="0043681C">
        <w:rPr>
          <w:rFonts w:eastAsia="Times New Roman" w:cs="Times New Roman"/>
          <w:color w:val="000000"/>
          <w:szCs w:val="24"/>
          <w:lang w:val="en-US"/>
        </w:rPr>
        <w:t xml:space="preserve"> gold from 1866-1955.</w:t>
      </w:r>
    </w:p>
    <w:p w14:paraId="4A7C567C" w14:textId="23860BB0" w:rsidR="0043681C" w:rsidRPr="0043681C" w:rsidRDefault="0043681C" w:rsidP="0043681C">
      <w:pPr>
        <w:spacing w:after="180" w:line="240" w:lineRule="auto"/>
        <w:textAlignment w:val="baseline"/>
        <w:rPr>
          <w:rFonts w:eastAsia="Times New Roman" w:cs="Times New Roman"/>
          <w:color w:val="000000"/>
          <w:szCs w:val="24"/>
          <w:lang w:val="en-US"/>
        </w:rPr>
      </w:pPr>
      <w:r w:rsidRPr="0043681C">
        <w:rPr>
          <w:rFonts w:eastAsia="Times New Roman" w:cs="Times New Roman"/>
          <w:color w:val="000000"/>
          <w:szCs w:val="24"/>
          <w:lang w:val="en-US"/>
        </w:rPr>
        <w:t>The IM Mine was the second largest lode gold producer in the United States before being forced to close under War Production Board Order L-208 during World War II. The mine produced a substantial amount of gold in the years before the forced closure. In the two years before closure, 1940 and 1941, mine production averaged 920 tons per day with a</w:t>
      </w:r>
      <w:r w:rsidR="00A77573">
        <w:rPr>
          <w:rFonts w:eastAsia="Times New Roman" w:cs="Times New Roman"/>
          <w:color w:val="000000"/>
          <w:szCs w:val="24"/>
          <w:lang w:val="en-US"/>
        </w:rPr>
        <w:t>n average</w:t>
      </w:r>
      <w:r w:rsidRPr="0043681C">
        <w:rPr>
          <w:rFonts w:eastAsia="Times New Roman" w:cs="Times New Roman"/>
          <w:color w:val="000000"/>
          <w:szCs w:val="24"/>
          <w:lang w:val="en-US"/>
        </w:rPr>
        <w:t xml:space="preserve"> mill head grade of 0.38 oz per ton (12.9 </w:t>
      </w:r>
      <w:proofErr w:type="spellStart"/>
      <w:r w:rsidRPr="0043681C">
        <w:rPr>
          <w:rFonts w:eastAsia="Times New Roman" w:cs="Times New Roman"/>
          <w:color w:val="000000"/>
          <w:szCs w:val="24"/>
          <w:lang w:val="en-US"/>
        </w:rPr>
        <w:t>gpt</w:t>
      </w:r>
      <w:proofErr w:type="spellEnd"/>
      <w:r w:rsidRPr="0043681C">
        <w:rPr>
          <w:rFonts w:eastAsia="Times New Roman" w:cs="Times New Roman"/>
          <w:color w:val="000000"/>
          <w:szCs w:val="24"/>
          <w:lang w:val="en-US"/>
        </w:rPr>
        <w:t>) and 121,000 oz of gold production per year.</w:t>
      </w:r>
    </w:p>
    <w:p w14:paraId="1F0EB5E1" w14:textId="46272427" w:rsidR="0043681C" w:rsidRPr="0043681C" w:rsidRDefault="0043681C" w:rsidP="0043681C">
      <w:pPr>
        <w:spacing w:after="180" w:line="240" w:lineRule="auto"/>
        <w:textAlignment w:val="baseline"/>
        <w:rPr>
          <w:rFonts w:eastAsia="Times New Roman" w:cs="Times New Roman"/>
          <w:color w:val="000000"/>
          <w:szCs w:val="24"/>
          <w:lang w:val="en-US"/>
        </w:rPr>
      </w:pPr>
      <w:r w:rsidRPr="0043681C">
        <w:rPr>
          <w:rFonts w:eastAsia="Times New Roman" w:cs="Times New Roman"/>
          <w:color w:val="000000"/>
          <w:szCs w:val="24"/>
          <w:lang w:val="en-US"/>
        </w:rPr>
        <w:t xml:space="preserve">The Company has recently completed 67,500 feet (20,600 meters) of exploration core drilling at the IM </w:t>
      </w:r>
      <w:r w:rsidR="00E671BD">
        <w:rPr>
          <w:rFonts w:eastAsia="Times New Roman" w:cs="Times New Roman"/>
          <w:color w:val="000000"/>
          <w:szCs w:val="24"/>
          <w:lang w:val="en-US"/>
        </w:rPr>
        <w:t>Project</w:t>
      </w:r>
      <w:r w:rsidRPr="0043681C">
        <w:rPr>
          <w:rFonts w:eastAsia="Times New Roman" w:cs="Times New Roman"/>
          <w:color w:val="000000"/>
          <w:szCs w:val="24"/>
          <w:lang w:val="en-US"/>
        </w:rPr>
        <w:t>. Numerous high-grade gold intercepts have been encountered, both near the existing mine workings and to depths significantly below historic mining areas.</w:t>
      </w:r>
    </w:p>
    <w:p w14:paraId="1264429F" w14:textId="3792823B" w:rsidR="0043681C" w:rsidRPr="0043681C" w:rsidRDefault="0043681C" w:rsidP="0043681C">
      <w:pPr>
        <w:spacing w:after="180" w:line="240" w:lineRule="auto"/>
        <w:textAlignment w:val="baseline"/>
        <w:rPr>
          <w:rFonts w:eastAsia="Times New Roman" w:cs="Times New Roman"/>
          <w:color w:val="000000"/>
          <w:szCs w:val="24"/>
          <w:lang w:val="en-US"/>
        </w:rPr>
      </w:pPr>
      <w:r w:rsidRPr="0043681C">
        <w:rPr>
          <w:rFonts w:eastAsia="Times New Roman" w:cs="Times New Roman"/>
          <w:color w:val="000000"/>
          <w:szCs w:val="24"/>
          <w:lang w:val="en-US"/>
        </w:rPr>
        <w:lastRenderedPageBreak/>
        <w:t xml:space="preserve">The Company believes it drilling program has been successful but cautions investors no current mineral resources or mineral reserves have been defined. The Company’s submission of an application for a Use Permit from Nevada County requires information regarding planned throughput and material quantities. The Company cautions investors that no </w:t>
      </w:r>
      <w:r w:rsidR="00A77573">
        <w:rPr>
          <w:rFonts w:eastAsia="Times New Roman" w:cs="Times New Roman"/>
          <w:color w:val="000000"/>
          <w:szCs w:val="24"/>
          <w:lang w:val="en-US"/>
        </w:rPr>
        <w:t>T</w:t>
      </w:r>
      <w:r w:rsidRPr="0043681C">
        <w:rPr>
          <w:rFonts w:eastAsia="Times New Roman" w:cs="Times New Roman"/>
          <w:color w:val="000000"/>
          <w:szCs w:val="24"/>
          <w:lang w:val="en-US"/>
        </w:rPr>
        <w:t xml:space="preserve">echnical </w:t>
      </w:r>
      <w:r w:rsidR="00A77573">
        <w:rPr>
          <w:rFonts w:eastAsia="Times New Roman" w:cs="Times New Roman"/>
          <w:color w:val="000000"/>
          <w:szCs w:val="24"/>
          <w:lang w:val="en-US"/>
        </w:rPr>
        <w:t>R</w:t>
      </w:r>
      <w:r w:rsidRPr="0043681C">
        <w:rPr>
          <w:rFonts w:eastAsia="Times New Roman" w:cs="Times New Roman"/>
          <w:color w:val="000000"/>
          <w:szCs w:val="24"/>
          <w:lang w:val="en-US"/>
        </w:rPr>
        <w:t xml:space="preserve">eport has been filed to support that this rate of production </w:t>
      </w:r>
      <w:r w:rsidR="009E6F7D">
        <w:rPr>
          <w:rFonts w:eastAsia="Times New Roman" w:cs="Times New Roman"/>
          <w:color w:val="000000"/>
          <w:szCs w:val="24"/>
          <w:lang w:val="en-US"/>
        </w:rPr>
        <w:t>will</w:t>
      </w:r>
      <w:r w:rsidR="009E6F7D" w:rsidRPr="0043681C">
        <w:rPr>
          <w:rFonts w:eastAsia="Times New Roman" w:cs="Times New Roman"/>
          <w:color w:val="000000"/>
          <w:szCs w:val="24"/>
          <w:lang w:val="en-US"/>
        </w:rPr>
        <w:t xml:space="preserve"> </w:t>
      </w:r>
      <w:r w:rsidRPr="0043681C">
        <w:rPr>
          <w:rFonts w:eastAsia="Times New Roman" w:cs="Times New Roman"/>
          <w:color w:val="000000"/>
          <w:szCs w:val="24"/>
          <w:lang w:val="en-US"/>
        </w:rPr>
        <w:t xml:space="preserve">be achieved. The Company has not completed a feasibility study to establish mineral reserves and therefore has not demonstrated economic viability of the IM </w:t>
      </w:r>
      <w:r w:rsidR="00E671BD">
        <w:rPr>
          <w:rFonts w:eastAsia="Times New Roman" w:cs="Times New Roman"/>
          <w:color w:val="000000"/>
          <w:szCs w:val="24"/>
          <w:lang w:val="en-US"/>
        </w:rPr>
        <w:t>Project</w:t>
      </w:r>
      <w:r w:rsidRPr="0043681C">
        <w:rPr>
          <w:rFonts w:eastAsia="Times New Roman" w:cs="Times New Roman"/>
          <w:color w:val="000000"/>
          <w:szCs w:val="24"/>
          <w:lang w:val="en-US"/>
        </w:rPr>
        <w:t xml:space="preserve">. The Company has not made a production decision for the IM </w:t>
      </w:r>
      <w:r w:rsidR="00E671BD">
        <w:rPr>
          <w:rFonts w:eastAsia="Times New Roman" w:cs="Times New Roman"/>
          <w:color w:val="000000"/>
          <w:szCs w:val="24"/>
          <w:lang w:val="en-US"/>
        </w:rPr>
        <w:t>Project</w:t>
      </w:r>
      <w:r w:rsidRPr="0043681C">
        <w:rPr>
          <w:rFonts w:eastAsia="Times New Roman" w:cs="Times New Roman"/>
          <w:color w:val="000000"/>
          <w:szCs w:val="24"/>
          <w:lang w:val="en-US"/>
        </w:rPr>
        <w:t>.</w:t>
      </w:r>
    </w:p>
    <w:p w14:paraId="17668C5E" w14:textId="0A9AD087" w:rsidR="0043681C" w:rsidRPr="0043681C" w:rsidRDefault="0043681C" w:rsidP="0043681C">
      <w:pPr>
        <w:spacing w:after="180" w:line="240" w:lineRule="auto"/>
        <w:textAlignment w:val="baseline"/>
        <w:rPr>
          <w:rFonts w:eastAsia="Times New Roman" w:cs="Times New Roman"/>
          <w:color w:val="000000"/>
          <w:szCs w:val="24"/>
          <w:lang w:val="en-US"/>
        </w:rPr>
      </w:pPr>
      <w:r w:rsidRPr="0043681C">
        <w:rPr>
          <w:rFonts w:eastAsia="Times New Roman" w:cs="Times New Roman"/>
          <w:color w:val="000000"/>
          <w:szCs w:val="24"/>
          <w:lang w:val="en-US"/>
        </w:rPr>
        <w:t xml:space="preserve">The Use Permit application proposes underground mining to recommence at an average throughput of 1,000 tons per day. The existing Brunswick Shaft, which extends to ~3400 feet depth below surface, would be used as the primary rock conveyance from the </w:t>
      </w:r>
      <w:r w:rsidR="00E671BD">
        <w:rPr>
          <w:rFonts w:eastAsia="Times New Roman" w:cs="Times New Roman"/>
          <w:color w:val="000000"/>
          <w:szCs w:val="24"/>
          <w:lang w:val="en-US"/>
        </w:rPr>
        <w:t>underground workings</w:t>
      </w:r>
      <w:r w:rsidRPr="0043681C">
        <w:rPr>
          <w:rFonts w:eastAsia="Times New Roman" w:cs="Times New Roman"/>
          <w:color w:val="000000"/>
          <w:szCs w:val="24"/>
          <w:lang w:val="en-US"/>
        </w:rPr>
        <w:t xml:space="preserve">. A second service shaft would be constructed by raising from underground to provide for the conveyance of personnel, materials, and equipment. Gold processing would be done by gravity and flotation to produce gravity and flotation gold concentrates. Processing equipment and operations would be fully enclosed in attractive modern buildings and numerous mature trees located on the perimeter of the Brunswick </w:t>
      </w:r>
      <w:r w:rsidR="002E3EFF">
        <w:rPr>
          <w:rFonts w:eastAsia="Times New Roman" w:cs="Times New Roman"/>
          <w:color w:val="000000"/>
          <w:szCs w:val="24"/>
          <w:lang w:val="en-US"/>
        </w:rPr>
        <w:t>S</w:t>
      </w:r>
      <w:r w:rsidRPr="0043681C">
        <w:rPr>
          <w:rFonts w:eastAsia="Times New Roman" w:cs="Times New Roman"/>
          <w:color w:val="000000"/>
          <w:szCs w:val="24"/>
          <w:lang w:val="en-US"/>
        </w:rPr>
        <w:t>ite would be retained to provide visual shielding of aboveground project facilities and operations.</w:t>
      </w:r>
    </w:p>
    <w:p w14:paraId="5423BD4D" w14:textId="77777777" w:rsidR="0043681C" w:rsidRPr="0043681C" w:rsidRDefault="0043681C" w:rsidP="0043681C">
      <w:pPr>
        <w:spacing w:after="180" w:line="240" w:lineRule="auto"/>
        <w:textAlignment w:val="baseline"/>
        <w:rPr>
          <w:rFonts w:eastAsia="Times New Roman" w:cs="Times New Roman"/>
          <w:color w:val="000000"/>
          <w:szCs w:val="24"/>
          <w:lang w:val="en-US"/>
        </w:rPr>
      </w:pPr>
      <w:r w:rsidRPr="0043681C">
        <w:rPr>
          <w:rFonts w:eastAsia="Times New Roman" w:cs="Times New Roman"/>
          <w:color w:val="000000"/>
          <w:szCs w:val="24"/>
          <w:lang w:val="en-US"/>
        </w:rPr>
        <w:t>The Company would produce barren rock from underground tunneling and sand tailings as part of the project which would be used for creation of approximately 58 acres of level and useable industrial zoned land for future economic development in Nevada County.</w:t>
      </w:r>
    </w:p>
    <w:p w14:paraId="7A2213ED" w14:textId="77777777" w:rsidR="0043681C" w:rsidRPr="0043681C" w:rsidRDefault="0043681C" w:rsidP="0043681C">
      <w:pPr>
        <w:spacing w:after="180" w:line="240" w:lineRule="auto"/>
        <w:textAlignment w:val="baseline"/>
        <w:rPr>
          <w:rFonts w:eastAsia="Times New Roman" w:cs="Times New Roman"/>
          <w:color w:val="000000"/>
          <w:szCs w:val="24"/>
          <w:lang w:val="en-US"/>
        </w:rPr>
      </w:pPr>
      <w:r w:rsidRPr="0043681C">
        <w:rPr>
          <w:rFonts w:eastAsia="Times New Roman" w:cs="Times New Roman"/>
          <w:color w:val="000000"/>
          <w:szCs w:val="24"/>
          <w:lang w:val="en-US"/>
        </w:rPr>
        <w:t>A water treatment plant and pond, using conventional processes, would ensure that groundwater pumped from the mine is treated to regulatory standard</w:t>
      </w:r>
      <w:bookmarkStart w:id="1" w:name="_GoBack"/>
      <w:bookmarkEnd w:id="1"/>
      <w:r w:rsidRPr="0043681C">
        <w:rPr>
          <w:rFonts w:eastAsia="Times New Roman" w:cs="Times New Roman"/>
          <w:color w:val="000000"/>
          <w:szCs w:val="24"/>
          <w:lang w:val="en-US"/>
        </w:rPr>
        <w:t>s before being discharged to the local waterways.</w:t>
      </w:r>
    </w:p>
    <w:p w14:paraId="08636CF4" w14:textId="77777777" w:rsidR="0043681C" w:rsidRPr="0043681C" w:rsidRDefault="0043681C" w:rsidP="0043681C">
      <w:pPr>
        <w:spacing w:after="180" w:line="240" w:lineRule="auto"/>
        <w:textAlignment w:val="baseline"/>
        <w:rPr>
          <w:rFonts w:eastAsia="Times New Roman" w:cs="Times New Roman"/>
          <w:color w:val="000000"/>
          <w:szCs w:val="24"/>
          <w:lang w:val="en-US"/>
        </w:rPr>
      </w:pPr>
      <w:r w:rsidRPr="0043681C">
        <w:rPr>
          <w:rFonts w:eastAsia="Times New Roman" w:cs="Times New Roman"/>
          <w:color w:val="000000"/>
          <w:szCs w:val="24"/>
          <w:lang w:val="en-US"/>
        </w:rPr>
        <w:t>Detailed studies by professionals in the fields of civil and electrical engineering, biology, hydrology, cultural resources, traffic, air quality, human health, vibration, and sound have guided the designs of the project.</w:t>
      </w:r>
    </w:p>
    <w:p w14:paraId="695777DF" w14:textId="09319607" w:rsidR="0043681C" w:rsidRPr="0043681C" w:rsidRDefault="0043681C" w:rsidP="0043681C">
      <w:pPr>
        <w:spacing w:after="180" w:line="240" w:lineRule="auto"/>
        <w:textAlignment w:val="baseline"/>
        <w:rPr>
          <w:rFonts w:eastAsia="Times New Roman" w:cs="Times New Roman"/>
          <w:color w:val="000000"/>
          <w:szCs w:val="24"/>
          <w:lang w:val="en-US"/>
        </w:rPr>
      </w:pPr>
      <w:r w:rsidRPr="0043681C">
        <w:rPr>
          <w:rFonts w:eastAsia="Times New Roman" w:cs="Times New Roman"/>
          <w:color w:val="000000"/>
          <w:szCs w:val="24"/>
          <w:lang w:val="en-US"/>
        </w:rPr>
        <w:t xml:space="preserve">Approximately 300 employees would be required </w:t>
      </w:r>
      <w:r w:rsidR="00E671BD">
        <w:rPr>
          <w:rFonts w:eastAsia="Times New Roman" w:cs="Times New Roman"/>
          <w:color w:val="000000"/>
          <w:szCs w:val="24"/>
          <w:lang w:val="en-US"/>
        </w:rPr>
        <w:t>when</w:t>
      </w:r>
      <w:r w:rsidRPr="0043681C">
        <w:rPr>
          <w:rFonts w:eastAsia="Times New Roman" w:cs="Times New Roman"/>
          <w:color w:val="000000"/>
          <w:szCs w:val="24"/>
          <w:lang w:val="en-US"/>
        </w:rPr>
        <w:t xml:space="preserve"> the mine reaches full production.</w:t>
      </w:r>
    </w:p>
    <w:p w14:paraId="3012CF9E" w14:textId="77777777" w:rsidR="00AB15C5" w:rsidRDefault="00AB15C5" w:rsidP="00AB15C5">
      <w:pPr>
        <w:rPr>
          <w:rFonts w:cs="Times New Roman"/>
          <w:b/>
          <w:bCs/>
          <w:szCs w:val="24"/>
          <w:u w:val="single"/>
        </w:rPr>
      </w:pPr>
    </w:p>
    <w:p w14:paraId="42F9AD69" w14:textId="434CCFD9" w:rsidR="00AB15C5" w:rsidRDefault="00E07C09" w:rsidP="00AB15C5">
      <w:pPr>
        <w:rPr>
          <w:rFonts w:cs="Times New Roman"/>
          <w:b/>
          <w:bCs/>
          <w:szCs w:val="24"/>
          <w:u w:val="single"/>
        </w:rPr>
      </w:pPr>
      <w:r>
        <w:rPr>
          <w:rFonts w:cs="Times New Roman"/>
          <w:b/>
          <w:bCs/>
          <w:szCs w:val="24"/>
          <w:u w:val="single"/>
        </w:rPr>
        <w:t>Capital Advisory</w:t>
      </w:r>
      <w:r w:rsidR="00AB15C5">
        <w:rPr>
          <w:rFonts w:cs="Times New Roman"/>
          <w:b/>
          <w:bCs/>
          <w:szCs w:val="24"/>
          <w:u w:val="single"/>
        </w:rPr>
        <w:t xml:space="preserve"> Contract</w:t>
      </w:r>
    </w:p>
    <w:p w14:paraId="4AFC396C" w14:textId="55951A76" w:rsidR="00AB15C5" w:rsidRDefault="00AB15C5" w:rsidP="00AB15C5">
      <w:pPr>
        <w:spacing w:after="180" w:line="240" w:lineRule="auto"/>
        <w:textAlignment w:val="baseline"/>
        <w:rPr>
          <w:rFonts w:eastAsia="Times New Roman" w:cs="Times New Roman"/>
          <w:color w:val="000000"/>
          <w:szCs w:val="24"/>
          <w:lang w:val="en-US"/>
        </w:rPr>
      </w:pPr>
      <w:r w:rsidRPr="00E07C09">
        <w:rPr>
          <w:rFonts w:eastAsia="Times New Roman" w:cs="Times New Roman"/>
          <w:color w:val="000000"/>
          <w:szCs w:val="24"/>
          <w:lang w:val="en-US"/>
        </w:rPr>
        <w:t xml:space="preserve">The Company announces it has </w:t>
      </w:r>
      <w:r w:rsidR="004A7371">
        <w:rPr>
          <w:rFonts w:eastAsia="Times New Roman" w:cs="Times New Roman"/>
          <w:color w:val="000000"/>
          <w:szCs w:val="24"/>
          <w:lang w:val="en-US"/>
        </w:rPr>
        <w:t>engaged</w:t>
      </w:r>
      <w:r w:rsidRPr="00E07C09">
        <w:rPr>
          <w:rFonts w:eastAsia="Times New Roman" w:cs="Times New Roman"/>
          <w:color w:val="000000"/>
          <w:szCs w:val="24"/>
          <w:lang w:val="en-US"/>
        </w:rPr>
        <w:t xml:space="preserve"> Capital Markets Advisory CA (CMA)</w:t>
      </w:r>
      <w:r w:rsidR="004A7371">
        <w:rPr>
          <w:rFonts w:eastAsia="Times New Roman" w:cs="Times New Roman"/>
          <w:color w:val="000000"/>
          <w:szCs w:val="24"/>
          <w:lang w:val="en-US"/>
        </w:rPr>
        <w:t xml:space="preserve"> to increase the awareness and the profile of the Company in the Investment Community</w:t>
      </w:r>
      <w:r w:rsidRPr="00E07C09">
        <w:rPr>
          <w:rFonts w:eastAsia="Times New Roman" w:cs="Times New Roman"/>
          <w:color w:val="000000"/>
          <w:szCs w:val="24"/>
          <w:lang w:val="en-US"/>
        </w:rPr>
        <w:t xml:space="preserve">. </w:t>
      </w:r>
      <w:r w:rsidR="00E07C09">
        <w:rPr>
          <w:rFonts w:cs="Times New Roman"/>
          <w:shd w:val="clear" w:color="auto" w:fill="FFFFFF"/>
        </w:rPr>
        <w:t>The contract remuneration is C$4,000 per month</w:t>
      </w:r>
      <w:r w:rsidR="004A7371">
        <w:rPr>
          <w:rFonts w:cs="Times New Roman"/>
          <w:shd w:val="clear" w:color="auto" w:fill="FFFFFF"/>
        </w:rPr>
        <w:t>, has a minimum term of 6 months,</w:t>
      </w:r>
      <w:r w:rsidR="00E07C09" w:rsidRPr="00E07C09">
        <w:rPr>
          <w:rFonts w:eastAsia="Times New Roman" w:cs="Times New Roman"/>
          <w:color w:val="000000"/>
          <w:szCs w:val="24"/>
          <w:lang w:val="en-US"/>
        </w:rPr>
        <w:t xml:space="preserve"> </w:t>
      </w:r>
      <w:r w:rsidR="00E07C09">
        <w:rPr>
          <w:rFonts w:eastAsia="Times New Roman" w:cs="Times New Roman"/>
          <w:color w:val="000000"/>
          <w:szCs w:val="24"/>
          <w:lang w:val="en-US"/>
        </w:rPr>
        <w:t xml:space="preserve">and 75,000 stock options will be </w:t>
      </w:r>
      <w:r w:rsidR="00E07C09">
        <w:rPr>
          <w:color w:val="000000"/>
          <w:sz w:val="23"/>
          <w:szCs w:val="23"/>
          <w:shd w:val="clear" w:color="auto" w:fill="FFFFFF"/>
        </w:rPr>
        <w:t>grant</w:t>
      </w:r>
      <w:r w:rsidR="00E07C09">
        <w:rPr>
          <w:color w:val="000000"/>
          <w:sz w:val="23"/>
          <w:szCs w:val="23"/>
          <w:shd w:val="clear" w:color="auto" w:fill="FFFFFF"/>
        </w:rPr>
        <w:t>ed</w:t>
      </w:r>
      <w:r w:rsidR="00E07C09">
        <w:rPr>
          <w:color w:val="000000"/>
          <w:sz w:val="23"/>
          <w:szCs w:val="23"/>
          <w:shd w:val="clear" w:color="auto" w:fill="FFFFFF"/>
        </w:rPr>
        <w:t xml:space="preserve"> of pursuant to the terms of the Company’s Stock Option Plan. The options are exercisable at C$0.</w:t>
      </w:r>
      <w:r w:rsidR="00E07C09">
        <w:rPr>
          <w:color w:val="000000"/>
          <w:sz w:val="23"/>
          <w:szCs w:val="23"/>
          <w:shd w:val="clear" w:color="auto" w:fill="FFFFFF"/>
        </w:rPr>
        <w:t>50</w:t>
      </w:r>
      <w:r w:rsidR="00E07C09">
        <w:rPr>
          <w:color w:val="000000"/>
          <w:sz w:val="23"/>
          <w:szCs w:val="23"/>
          <w:shd w:val="clear" w:color="auto" w:fill="FFFFFF"/>
        </w:rPr>
        <w:t xml:space="preserve"> per share for a period of </w:t>
      </w:r>
      <w:r w:rsidR="00E07C09">
        <w:rPr>
          <w:color w:val="000000"/>
          <w:sz w:val="23"/>
          <w:szCs w:val="23"/>
          <w:shd w:val="clear" w:color="auto" w:fill="FFFFFF"/>
        </w:rPr>
        <w:t>three</w:t>
      </w:r>
      <w:r w:rsidR="00E07C09">
        <w:rPr>
          <w:color w:val="000000"/>
          <w:sz w:val="23"/>
          <w:szCs w:val="23"/>
          <w:shd w:val="clear" w:color="auto" w:fill="FFFFFF"/>
        </w:rPr>
        <w:t xml:space="preserve"> (</w:t>
      </w:r>
      <w:r w:rsidR="00E07C09">
        <w:rPr>
          <w:color w:val="000000"/>
          <w:sz w:val="23"/>
          <w:szCs w:val="23"/>
          <w:shd w:val="clear" w:color="auto" w:fill="FFFFFF"/>
        </w:rPr>
        <w:t>3</w:t>
      </w:r>
      <w:r w:rsidR="00E07C09">
        <w:rPr>
          <w:color w:val="000000"/>
          <w:sz w:val="23"/>
          <w:szCs w:val="23"/>
          <w:shd w:val="clear" w:color="auto" w:fill="FFFFFF"/>
        </w:rPr>
        <w:t xml:space="preserve">) years and expire on </w:t>
      </w:r>
      <w:r w:rsidR="00E07C09">
        <w:rPr>
          <w:color w:val="000000"/>
          <w:sz w:val="23"/>
          <w:szCs w:val="23"/>
          <w:shd w:val="clear" w:color="auto" w:fill="FFFFFF"/>
        </w:rPr>
        <w:t>March 17</w:t>
      </w:r>
      <w:r w:rsidR="00E07C09">
        <w:rPr>
          <w:color w:val="000000"/>
          <w:sz w:val="23"/>
          <w:szCs w:val="23"/>
          <w:shd w:val="clear" w:color="auto" w:fill="FFFFFF"/>
        </w:rPr>
        <w:t>, 202</w:t>
      </w:r>
      <w:r w:rsidR="00E07C09">
        <w:rPr>
          <w:color w:val="000000"/>
          <w:sz w:val="23"/>
          <w:szCs w:val="23"/>
          <w:shd w:val="clear" w:color="auto" w:fill="FFFFFF"/>
        </w:rPr>
        <w:t>3</w:t>
      </w:r>
      <w:r w:rsidR="00E07C09">
        <w:rPr>
          <w:color w:val="000000"/>
          <w:sz w:val="23"/>
          <w:szCs w:val="23"/>
          <w:shd w:val="clear" w:color="auto" w:fill="FFFFFF"/>
        </w:rPr>
        <w:t>.</w:t>
      </w:r>
      <w:r w:rsidR="00E07C09">
        <w:rPr>
          <w:rFonts w:eastAsia="Times New Roman" w:cs="Times New Roman"/>
          <w:color w:val="000000"/>
          <w:szCs w:val="24"/>
          <w:lang w:val="en-US"/>
        </w:rPr>
        <w:t xml:space="preserve"> </w:t>
      </w:r>
      <w:r w:rsidRPr="00E07C09">
        <w:rPr>
          <w:rFonts w:eastAsia="Times New Roman" w:cs="Times New Roman"/>
          <w:color w:val="000000"/>
          <w:szCs w:val="24"/>
          <w:lang w:val="en-US"/>
        </w:rPr>
        <w:t xml:space="preserve">CMA’s principle, Karen Mate, has over </w:t>
      </w:r>
      <w:r w:rsidRPr="00E07C09">
        <w:rPr>
          <w:rFonts w:cs="Times New Roman"/>
          <w:shd w:val="clear" w:color="auto" w:fill="FFFFFF"/>
        </w:rPr>
        <w:t xml:space="preserve">25 years of experience in capital markets, specializing in connecting corporate clients with Institutions and high net worth accounts to offer unique investment and funding opportunities throughout North America and Europe. </w:t>
      </w:r>
    </w:p>
    <w:p w14:paraId="33D894D9" w14:textId="77777777" w:rsidR="00E07C09" w:rsidRPr="00AB15C5" w:rsidRDefault="00E07C09" w:rsidP="00AB15C5">
      <w:pPr>
        <w:spacing w:after="180" w:line="240" w:lineRule="auto"/>
        <w:textAlignment w:val="baseline"/>
        <w:rPr>
          <w:rFonts w:eastAsia="Times New Roman" w:cs="Times New Roman"/>
          <w:color w:val="000000"/>
          <w:szCs w:val="24"/>
          <w:lang w:val="en-US"/>
        </w:rPr>
      </w:pPr>
    </w:p>
    <w:p w14:paraId="2B2E325B" w14:textId="77777777" w:rsidR="004A7371" w:rsidRDefault="004A7371" w:rsidP="00B612D3">
      <w:pPr>
        <w:rPr>
          <w:rFonts w:cs="Times New Roman"/>
          <w:b/>
          <w:bCs/>
          <w:szCs w:val="24"/>
          <w:u w:val="single"/>
        </w:rPr>
      </w:pPr>
    </w:p>
    <w:p w14:paraId="314BE3E7" w14:textId="77777777" w:rsidR="004A7371" w:rsidRDefault="004A7371" w:rsidP="00B612D3">
      <w:pPr>
        <w:rPr>
          <w:rFonts w:cs="Times New Roman"/>
          <w:b/>
          <w:bCs/>
          <w:szCs w:val="24"/>
          <w:u w:val="single"/>
        </w:rPr>
      </w:pPr>
    </w:p>
    <w:p w14:paraId="19FB0168" w14:textId="264E9F8E" w:rsidR="00E41B2C" w:rsidRPr="00B612D3" w:rsidRDefault="00E41B2C" w:rsidP="00B612D3">
      <w:pPr>
        <w:rPr>
          <w:bCs/>
        </w:rPr>
      </w:pPr>
      <w:r w:rsidRPr="006F118C">
        <w:rPr>
          <w:rFonts w:cs="Times New Roman"/>
          <w:b/>
          <w:bCs/>
          <w:szCs w:val="24"/>
          <w:u w:val="single"/>
        </w:rPr>
        <w:lastRenderedPageBreak/>
        <w:t>About Rise Gold Corp</w:t>
      </w:r>
      <w:r w:rsidR="00411BFF">
        <w:rPr>
          <w:rFonts w:cs="Times New Roman"/>
          <w:b/>
          <w:bCs/>
          <w:szCs w:val="24"/>
          <w:u w:val="single"/>
        </w:rPr>
        <w:t>.</w:t>
      </w:r>
    </w:p>
    <w:p w14:paraId="4D71BC23" w14:textId="187F52A5" w:rsidR="002A030F" w:rsidRDefault="009C371A" w:rsidP="00D628C2">
      <w:pPr>
        <w:rPr>
          <w:rFonts w:cs="Times New Roman"/>
          <w:bCs/>
          <w:szCs w:val="24"/>
          <w:bdr w:val="none" w:sz="0" w:space="0" w:color="auto" w:frame="1"/>
        </w:rPr>
      </w:pPr>
      <w:r w:rsidRPr="009C371A">
        <w:rPr>
          <w:rFonts w:cs="Times New Roman"/>
          <w:szCs w:val="24"/>
        </w:rPr>
        <w:t xml:space="preserve">Rise Gold is an exploration-stage mining company. The Company’s principal asset is the historic </w:t>
      </w:r>
      <w:r w:rsidR="009678EA" w:rsidRPr="009C371A">
        <w:rPr>
          <w:rFonts w:cs="Times New Roman"/>
          <w:szCs w:val="24"/>
        </w:rPr>
        <w:t>past</w:t>
      </w:r>
      <w:r w:rsidR="009678EA">
        <w:rPr>
          <w:rFonts w:cs="Times New Roman"/>
          <w:szCs w:val="24"/>
        </w:rPr>
        <w:t>-</w:t>
      </w:r>
      <w:r w:rsidRPr="009C371A">
        <w:rPr>
          <w:rFonts w:cs="Times New Roman"/>
          <w:szCs w:val="24"/>
        </w:rPr>
        <w:t>producing Idaho-Maryland Gold Mine located in Nevada County, California, USA. The Idaho-Maryland Gold</w:t>
      </w:r>
      <w:r w:rsidR="0098613C">
        <w:rPr>
          <w:rFonts w:cs="Times New Roman"/>
          <w:szCs w:val="24"/>
        </w:rPr>
        <w:t xml:space="preserve"> Mine</w:t>
      </w:r>
      <w:r w:rsidR="002507C4">
        <w:rPr>
          <w:rFonts w:cs="Times New Roman"/>
          <w:szCs w:val="24"/>
        </w:rPr>
        <w:t xml:space="preserve"> produced</w:t>
      </w:r>
      <w:r w:rsidRPr="009C371A">
        <w:rPr>
          <w:rFonts w:cs="Times New Roman"/>
          <w:szCs w:val="24"/>
        </w:rPr>
        <w:t xml:space="preserve"> 2,414,000 oz of gold at an average mill head grade of 17 </w:t>
      </w:r>
      <w:proofErr w:type="spellStart"/>
      <w:r w:rsidRPr="009C371A">
        <w:rPr>
          <w:rFonts w:cs="Times New Roman"/>
          <w:szCs w:val="24"/>
        </w:rPr>
        <w:t>gpt</w:t>
      </w:r>
      <w:proofErr w:type="spellEnd"/>
      <w:r w:rsidRPr="009C371A">
        <w:rPr>
          <w:rFonts w:cs="Times New Roman"/>
          <w:szCs w:val="24"/>
        </w:rPr>
        <w:t xml:space="preserve"> gold from 1866-1955. Historic production at the Idaho-Maryland Mine is disclosed in the Technical Report on the Idaho-Maryland Project dated June 1st, 2017 and available on </w:t>
      </w:r>
      <w:hyperlink r:id="rId11" w:history="1">
        <w:r w:rsidR="00737B5B" w:rsidRPr="009E16F6">
          <w:rPr>
            <w:rStyle w:val="Hyperlink"/>
            <w:b/>
            <w:bCs/>
            <w:lang w:val="en-US"/>
          </w:rPr>
          <w:t>www.sedar.com.</w:t>
        </w:r>
      </w:hyperlink>
      <w:r w:rsidR="00303D9C" w:rsidRPr="00303D9C">
        <w:rPr>
          <w:rFonts w:cs="Times New Roman"/>
          <w:szCs w:val="24"/>
        </w:rPr>
        <w:t xml:space="preserve"> </w:t>
      </w:r>
      <w:r w:rsidR="00303D9C" w:rsidRPr="009C371A">
        <w:rPr>
          <w:rFonts w:cs="Times New Roman"/>
          <w:szCs w:val="24"/>
        </w:rPr>
        <w:t>Rise Gold is incorporated in Nevada, USA and maintains its head office in Vancouver, British Columbia, Canada.</w:t>
      </w:r>
    </w:p>
    <w:p w14:paraId="1F4B5DE3" w14:textId="77777777" w:rsidR="009C371A" w:rsidRPr="009C371A" w:rsidRDefault="009C371A" w:rsidP="00D628C2">
      <w:pPr>
        <w:rPr>
          <w:rFonts w:cs="Times New Roman"/>
          <w:szCs w:val="24"/>
        </w:rPr>
      </w:pPr>
    </w:p>
    <w:p w14:paraId="295D98C5" w14:textId="77777777" w:rsidR="00E41B2C" w:rsidRPr="002D425A" w:rsidRDefault="00E41B2C" w:rsidP="00C96628">
      <w:pPr>
        <w:pStyle w:val="PfxText"/>
        <w:keepNext/>
        <w:rPr>
          <w:sz w:val="24"/>
          <w:szCs w:val="24"/>
        </w:rPr>
      </w:pPr>
      <w:r w:rsidRPr="002D425A">
        <w:rPr>
          <w:sz w:val="24"/>
          <w:szCs w:val="24"/>
        </w:rPr>
        <w:t>On behalf of the Board of Directors:</w:t>
      </w:r>
    </w:p>
    <w:p w14:paraId="06BA861A" w14:textId="77777777" w:rsidR="00E41B2C" w:rsidRPr="002D425A" w:rsidRDefault="00E41B2C" w:rsidP="00C96628">
      <w:pPr>
        <w:pStyle w:val="PfxText"/>
        <w:keepNext/>
        <w:rPr>
          <w:sz w:val="24"/>
          <w:szCs w:val="24"/>
        </w:rPr>
      </w:pPr>
    </w:p>
    <w:p w14:paraId="3CB74054" w14:textId="77777777" w:rsidR="00E85F05" w:rsidRDefault="00E85F05" w:rsidP="00C96628">
      <w:pPr>
        <w:pStyle w:val="PfxText"/>
        <w:keepNext/>
        <w:rPr>
          <w:sz w:val="24"/>
          <w:szCs w:val="24"/>
        </w:rPr>
      </w:pPr>
    </w:p>
    <w:p w14:paraId="5D2BA8C9" w14:textId="77777777" w:rsidR="00E41B2C" w:rsidRPr="002D425A" w:rsidRDefault="00E41B2C" w:rsidP="00C96628">
      <w:pPr>
        <w:pStyle w:val="PfxText"/>
        <w:keepNext/>
        <w:rPr>
          <w:sz w:val="24"/>
          <w:szCs w:val="24"/>
        </w:rPr>
      </w:pPr>
      <w:r w:rsidRPr="002D425A">
        <w:rPr>
          <w:sz w:val="24"/>
          <w:szCs w:val="24"/>
        </w:rPr>
        <w:t>Benjamin Mossman</w:t>
      </w:r>
    </w:p>
    <w:p w14:paraId="6EF711CA" w14:textId="77777777" w:rsidR="00E41B2C" w:rsidRPr="002D425A" w:rsidRDefault="00BE4ED3" w:rsidP="00C96628">
      <w:pPr>
        <w:pStyle w:val="PfxText"/>
        <w:keepNext/>
        <w:rPr>
          <w:sz w:val="24"/>
          <w:szCs w:val="24"/>
        </w:rPr>
      </w:pPr>
      <w:r w:rsidRPr="002D425A">
        <w:rPr>
          <w:sz w:val="24"/>
          <w:szCs w:val="24"/>
        </w:rPr>
        <w:t xml:space="preserve">President, </w:t>
      </w:r>
      <w:r w:rsidR="00E41B2C" w:rsidRPr="002D425A">
        <w:rPr>
          <w:sz w:val="24"/>
          <w:szCs w:val="24"/>
        </w:rPr>
        <w:t>CEO and Director</w:t>
      </w:r>
    </w:p>
    <w:p w14:paraId="17726C5E" w14:textId="77777777" w:rsidR="00E41B2C" w:rsidRPr="002D425A" w:rsidRDefault="00E41B2C" w:rsidP="008C762C">
      <w:pPr>
        <w:pStyle w:val="PfxText"/>
        <w:rPr>
          <w:sz w:val="24"/>
          <w:szCs w:val="24"/>
        </w:rPr>
      </w:pPr>
      <w:r w:rsidRPr="002D425A">
        <w:rPr>
          <w:sz w:val="24"/>
          <w:szCs w:val="24"/>
        </w:rPr>
        <w:t xml:space="preserve">Rise </w:t>
      </w:r>
      <w:r w:rsidR="00AE2C2B" w:rsidRPr="002D425A">
        <w:rPr>
          <w:sz w:val="24"/>
          <w:szCs w:val="24"/>
        </w:rPr>
        <w:t>Gold Corp</w:t>
      </w:r>
      <w:r w:rsidR="00051BE5">
        <w:rPr>
          <w:sz w:val="24"/>
          <w:szCs w:val="24"/>
        </w:rPr>
        <w:t>.</w:t>
      </w:r>
    </w:p>
    <w:p w14:paraId="1BB420E7" w14:textId="77777777" w:rsidR="00E41B2C" w:rsidRPr="002D425A" w:rsidRDefault="00E41B2C" w:rsidP="008C762C">
      <w:pPr>
        <w:pStyle w:val="PfxText"/>
        <w:rPr>
          <w:sz w:val="24"/>
          <w:szCs w:val="24"/>
        </w:rPr>
      </w:pPr>
    </w:p>
    <w:p w14:paraId="685EEDB8" w14:textId="77777777" w:rsidR="002A030F" w:rsidRPr="002D425A" w:rsidRDefault="002A030F" w:rsidP="008C762C">
      <w:pPr>
        <w:pStyle w:val="PfxText"/>
        <w:rPr>
          <w:sz w:val="24"/>
          <w:szCs w:val="24"/>
        </w:rPr>
      </w:pPr>
    </w:p>
    <w:p w14:paraId="1CD2A7B4" w14:textId="77777777" w:rsidR="00E41B2C" w:rsidRPr="001D1EC3" w:rsidRDefault="00E41B2C" w:rsidP="00CC0874">
      <w:pPr>
        <w:keepNext/>
        <w:jc w:val="left"/>
        <w:rPr>
          <w:rFonts w:eastAsia="Times New Roman" w:cs="Times New Roman"/>
          <w:szCs w:val="24"/>
          <w:lang w:val="en-US"/>
        </w:rPr>
      </w:pPr>
      <w:r w:rsidRPr="002D425A">
        <w:rPr>
          <w:szCs w:val="24"/>
        </w:rPr>
        <w:t>For further information, please contact:</w:t>
      </w:r>
    </w:p>
    <w:p w14:paraId="58786188" w14:textId="77777777" w:rsidR="00E41B2C" w:rsidRPr="002D425A" w:rsidRDefault="00E41B2C" w:rsidP="00CC0874">
      <w:pPr>
        <w:pStyle w:val="PfxText"/>
        <w:keepNext/>
        <w:rPr>
          <w:sz w:val="24"/>
          <w:szCs w:val="24"/>
        </w:rPr>
      </w:pPr>
    </w:p>
    <w:p w14:paraId="1D4280A4" w14:textId="77777777" w:rsidR="00E41B2C" w:rsidRPr="002D425A" w:rsidRDefault="00E41B2C" w:rsidP="008C762C">
      <w:pPr>
        <w:spacing w:after="0" w:line="240" w:lineRule="auto"/>
        <w:rPr>
          <w:rFonts w:cs="Times New Roman"/>
          <w:b/>
          <w:bCs/>
          <w:szCs w:val="24"/>
        </w:rPr>
      </w:pPr>
      <w:r w:rsidRPr="002D425A">
        <w:rPr>
          <w:rFonts w:cs="Times New Roman"/>
          <w:b/>
          <w:bCs/>
          <w:szCs w:val="24"/>
        </w:rPr>
        <w:t>RISE GOLD CORP</w:t>
      </w:r>
      <w:r w:rsidR="009C371A">
        <w:rPr>
          <w:rFonts w:cs="Times New Roman"/>
          <w:b/>
          <w:bCs/>
          <w:szCs w:val="24"/>
        </w:rPr>
        <w:t>.</w:t>
      </w:r>
    </w:p>
    <w:p w14:paraId="1B4DCC14" w14:textId="77777777" w:rsidR="005C5B9F" w:rsidRPr="002D425A" w:rsidRDefault="005C5B9F" w:rsidP="005C5B9F">
      <w:pPr>
        <w:spacing w:after="0" w:line="240" w:lineRule="auto"/>
        <w:rPr>
          <w:rFonts w:cs="Times New Roman"/>
          <w:szCs w:val="24"/>
        </w:rPr>
      </w:pPr>
      <w:r w:rsidRPr="002D425A">
        <w:rPr>
          <w:rFonts w:cs="Times New Roman"/>
          <w:szCs w:val="24"/>
        </w:rPr>
        <w:t xml:space="preserve">Suite </w:t>
      </w:r>
      <w:r>
        <w:rPr>
          <w:rFonts w:cs="Times New Roman"/>
          <w:szCs w:val="24"/>
        </w:rPr>
        <w:t>650</w:t>
      </w:r>
      <w:r w:rsidRPr="002D425A">
        <w:rPr>
          <w:rFonts w:cs="Times New Roman"/>
          <w:szCs w:val="24"/>
        </w:rPr>
        <w:t xml:space="preserve">, </w:t>
      </w:r>
      <w:r>
        <w:rPr>
          <w:rFonts w:cs="Times New Roman"/>
          <w:szCs w:val="24"/>
        </w:rPr>
        <w:t>669 Howe Street</w:t>
      </w:r>
    </w:p>
    <w:p w14:paraId="129ACD19" w14:textId="77777777" w:rsidR="00E41B2C" w:rsidRPr="00FA6EA4" w:rsidRDefault="005C5B9F" w:rsidP="008C762C">
      <w:pPr>
        <w:spacing w:after="0" w:line="240" w:lineRule="auto"/>
        <w:rPr>
          <w:rFonts w:cs="Times New Roman"/>
          <w:szCs w:val="24"/>
          <w:lang w:val="fr-CA"/>
        </w:rPr>
      </w:pPr>
      <w:r w:rsidRPr="00FA6EA4">
        <w:rPr>
          <w:rFonts w:cs="Times New Roman"/>
          <w:szCs w:val="24"/>
          <w:lang w:val="fr-CA"/>
        </w:rPr>
        <w:t>Vancouver, BC V6C 0B4</w:t>
      </w:r>
    </w:p>
    <w:p w14:paraId="57BAE38A" w14:textId="77777777" w:rsidR="00E41B2C" w:rsidRPr="00FA6EA4" w:rsidRDefault="00E41B2C" w:rsidP="008C762C">
      <w:pPr>
        <w:spacing w:after="0" w:line="240" w:lineRule="auto"/>
        <w:rPr>
          <w:rFonts w:cs="Times New Roman"/>
          <w:szCs w:val="24"/>
          <w:lang w:val="fr-CA"/>
        </w:rPr>
      </w:pPr>
      <w:r w:rsidRPr="00FA6EA4">
        <w:rPr>
          <w:rFonts w:cs="Times New Roman"/>
          <w:szCs w:val="24"/>
          <w:lang w:val="fr-CA"/>
        </w:rPr>
        <w:t>T: 604.260.4577</w:t>
      </w:r>
    </w:p>
    <w:p w14:paraId="37B80C76" w14:textId="77777777" w:rsidR="00F368DD" w:rsidRPr="00FA6EA4" w:rsidRDefault="00A850E4" w:rsidP="008C762C">
      <w:pPr>
        <w:spacing w:after="0" w:line="240" w:lineRule="auto"/>
        <w:rPr>
          <w:rFonts w:cs="Times New Roman"/>
          <w:szCs w:val="24"/>
          <w:lang w:val="fr-CA"/>
        </w:rPr>
      </w:pPr>
      <w:hyperlink r:id="rId12" w:history="1">
        <w:r w:rsidR="00EE059A" w:rsidRPr="00FA6EA4">
          <w:rPr>
            <w:rStyle w:val="Hyperlink"/>
            <w:rFonts w:cs="Times New Roman"/>
            <w:szCs w:val="24"/>
            <w:lang w:val="fr-CA"/>
          </w:rPr>
          <w:t>info@risegoldcorp.com</w:t>
        </w:r>
      </w:hyperlink>
      <w:r w:rsidR="00EE059A" w:rsidRPr="00FA6EA4">
        <w:rPr>
          <w:rFonts w:cs="Times New Roman"/>
          <w:szCs w:val="24"/>
          <w:lang w:val="fr-CA"/>
        </w:rPr>
        <w:t xml:space="preserve"> </w:t>
      </w:r>
    </w:p>
    <w:p w14:paraId="2AC2D0DA" w14:textId="77777777" w:rsidR="00E41B2C" w:rsidRPr="00FA6EA4" w:rsidRDefault="00E41B2C" w:rsidP="008C762C">
      <w:pPr>
        <w:spacing w:after="0" w:line="240" w:lineRule="auto"/>
        <w:rPr>
          <w:rFonts w:cs="Times New Roman"/>
          <w:szCs w:val="24"/>
          <w:lang w:val="fr-CA"/>
        </w:rPr>
      </w:pPr>
      <w:r w:rsidRPr="00FA6EA4">
        <w:rPr>
          <w:rFonts w:cs="Times New Roman"/>
          <w:szCs w:val="24"/>
          <w:lang w:val="fr-CA"/>
        </w:rPr>
        <w:t>www.rise</w:t>
      </w:r>
      <w:r w:rsidR="00AE2C2B" w:rsidRPr="00FA6EA4">
        <w:rPr>
          <w:rFonts w:cs="Times New Roman"/>
          <w:szCs w:val="24"/>
          <w:lang w:val="fr-CA"/>
        </w:rPr>
        <w:t>goldcorp</w:t>
      </w:r>
      <w:r w:rsidRPr="00FA6EA4">
        <w:rPr>
          <w:rFonts w:cs="Times New Roman"/>
          <w:szCs w:val="24"/>
          <w:lang w:val="fr-CA"/>
        </w:rPr>
        <w:t>.com</w:t>
      </w:r>
    </w:p>
    <w:p w14:paraId="0ED307B3" w14:textId="77777777" w:rsidR="00E41B2C" w:rsidRPr="00FA6EA4" w:rsidRDefault="00E41B2C" w:rsidP="008C762C">
      <w:pPr>
        <w:pStyle w:val="NormalWeb"/>
        <w:spacing w:before="0" w:beforeAutospacing="0" w:after="0" w:afterAutospacing="0"/>
        <w:rPr>
          <w:rFonts w:ascii="Times New Roman" w:hAnsi="Times New Roman"/>
          <w:b/>
          <w:szCs w:val="24"/>
          <w:lang w:val="fr-CA"/>
        </w:rPr>
      </w:pPr>
    </w:p>
    <w:p w14:paraId="50DB22F6" w14:textId="77777777" w:rsidR="005B0D37" w:rsidRPr="00FA6EA4" w:rsidRDefault="005B0D37" w:rsidP="005B0D37">
      <w:pPr>
        <w:spacing w:after="0" w:line="240" w:lineRule="auto"/>
        <w:rPr>
          <w:rFonts w:cs="Times New Roman"/>
          <w:bCs/>
          <w:szCs w:val="24"/>
          <w:lang w:val="fr-CA"/>
        </w:rPr>
      </w:pPr>
    </w:p>
    <w:p w14:paraId="01D91568" w14:textId="77777777" w:rsidR="005B0D37" w:rsidRPr="002D425A" w:rsidRDefault="005B0D37" w:rsidP="005B0D37">
      <w:pPr>
        <w:spacing w:after="0" w:line="240" w:lineRule="auto"/>
        <w:rPr>
          <w:rFonts w:cs="Times New Roman"/>
          <w:bCs/>
          <w:szCs w:val="24"/>
        </w:rPr>
      </w:pPr>
      <w:r>
        <w:rPr>
          <w:rFonts w:cs="Times New Roman"/>
          <w:bCs/>
          <w:szCs w:val="24"/>
        </w:rPr>
        <w:t>The CSE has not reviewed, approved or disapproved</w:t>
      </w:r>
      <w:r w:rsidR="00BC7808">
        <w:rPr>
          <w:rFonts w:cs="Times New Roman"/>
          <w:bCs/>
          <w:szCs w:val="24"/>
        </w:rPr>
        <w:t xml:space="preserve"> </w:t>
      </w:r>
      <w:r>
        <w:rPr>
          <w:rFonts w:cs="Times New Roman"/>
          <w:bCs/>
          <w:szCs w:val="24"/>
        </w:rPr>
        <w:t>the contents of this news release.</w:t>
      </w:r>
    </w:p>
    <w:p w14:paraId="09E95A5F" w14:textId="436737A2" w:rsidR="00E41B2C" w:rsidRDefault="00E41B2C" w:rsidP="008C762C">
      <w:pPr>
        <w:pStyle w:val="NormalWeb"/>
        <w:spacing w:before="0" w:beforeAutospacing="0" w:after="0" w:afterAutospacing="0"/>
        <w:rPr>
          <w:rFonts w:ascii="Times New Roman" w:hAnsi="Times New Roman"/>
          <w:b/>
          <w:szCs w:val="24"/>
        </w:rPr>
      </w:pPr>
    </w:p>
    <w:p w14:paraId="60C5FC5A" w14:textId="77777777" w:rsidR="00242F2E" w:rsidRDefault="00242F2E" w:rsidP="00B202AB">
      <w:pPr>
        <w:pStyle w:val="NormalWeb"/>
        <w:keepNext/>
        <w:spacing w:before="0" w:beforeAutospacing="0" w:after="0" w:afterAutospacing="0"/>
        <w:rPr>
          <w:rFonts w:ascii="Times New Roman" w:hAnsi="Times New Roman"/>
          <w:b/>
          <w:szCs w:val="24"/>
        </w:rPr>
      </w:pPr>
    </w:p>
    <w:p w14:paraId="045F0829" w14:textId="630F65EC" w:rsidR="00B202AB" w:rsidRPr="002D425A" w:rsidRDefault="00B202AB" w:rsidP="00B202AB">
      <w:pPr>
        <w:pStyle w:val="NormalWeb"/>
        <w:keepNext/>
        <w:spacing w:before="0" w:beforeAutospacing="0" w:after="0" w:afterAutospacing="0"/>
        <w:rPr>
          <w:rFonts w:ascii="Times New Roman" w:hAnsi="Times New Roman"/>
          <w:b/>
          <w:szCs w:val="24"/>
        </w:rPr>
      </w:pPr>
      <w:r>
        <w:rPr>
          <w:rFonts w:ascii="Times New Roman" w:hAnsi="Times New Roman"/>
          <w:b/>
          <w:szCs w:val="24"/>
        </w:rPr>
        <w:t>References</w:t>
      </w:r>
    </w:p>
    <w:p w14:paraId="658D9A22" w14:textId="77777777" w:rsidR="00B202AB" w:rsidRDefault="00B202AB" w:rsidP="00B202AB">
      <w:pPr>
        <w:pStyle w:val="NoSpacing"/>
        <w:jc w:val="left"/>
        <w:rPr>
          <w:sz w:val="18"/>
          <w:szCs w:val="18"/>
        </w:rPr>
      </w:pPr>
    </w:p>
    <w:p w14:paraId="3C28C049" w14:textId="611A4497" w:rsidR="00B202AB" w:rsidRPr="00242F2E" w:rsidRDefault="00B202AB" w:rsidP="0056793C">
      <w:pPr>
        <w:pStyle w:val="NoSpacing"/>
        <w:ind w:left="270" w:hanging="270"/>
        <w:rPr>
          <w:szCs w:val="24"/>
        </w:rPr>
      </w:pPr>
      <w:r w:rsidRPr="00242F2E">
        <w:rPr>
          <w:szCs w:val="24"/>
        </w:rPr>
        <w:t xml:space="preserve">Balance </w:t>
      </w:r>
      <w:proofErr w:type="spellStart"/>
      <w:r w:rsidRPr="00242F2E">
        <w:rPr>
          <w:szCs w:val="24"/>
        </w:rPr>
        <w:t>Hydrologics</w:t>
      </w:r>
      <w:proofErr w:type="spellEnd"/>
      <w:r w:rsidR="00AA05A4">
        <w:rPr>
          <w:szCs w:val="24"/>
        </w:rPr>
        <w:t>, Inc</w:t>
      </w:r>
      <w:r w:rsidRPr="00242F2E">
        <w:rPr>
          <w:szCs w:val="24"/>
        </w:rPr>
        <w:t xml:space="preserve">. (2020). </w:t>
      </w:r>
      <w:r w:rsidRPr="00242F2E">
        <w:rPr>
          <w:i/>
          <w:iCs/>
          <w:szCs w:val="24"/>
        </w:rPr>
        <w:t>Geomorphic Assessment, South Fork Wolf Creek, Near Grass Valley, California</w:t>
      </w:r>
      <w:r w:rsidRPr="00242F2E">
        <w:rPr>
          <w:szCs w:val="24"/>
        </w:rPr>
        <w:t>. Truckee, CA.</w:t>
      </w:r>
    </w:p>
    <w:p w14:paraId="0265766F" w14:textId="77777777" w:rsidR="00B202AB" w:rsidRPr="00242F2E" w:rsidRDefault="00B202AB" w:rsidP="0056793C">
      <w:pPr>
        <w:pStyle w:val="NoSpacing"/>
        <w:ind w:left="270" w:hanging="270"/>
        <w:rPr>
          <w:szCs w:val="24"/>
        </w:rPr>
      </w:pPr>
      <w:r w:rsidRPr="00242F2E">
        <w:rPr>
          <w:szCs w:val="24"/>
        </w:rPr>
        <w:t xml:space="preserve">Benchmark Resources. (2020). </w:t>
      </w:r>
      <w:r w:rsidRPr="00242F2E">
        <w:rPr>
          <w:i/>
          <w:iCs/>
          <w:szCs w:val="24"/>
        </w:rPr>
        <w:t>Idaho-Maryland Mine Project Aesthetics Technical Study, Nevada County, California</w:t>
      </w:r>
      <w:r w:rsidRPr="00242F2E">
        <w:rPr>
          <w:szCs w:val="24"/>
        </w:rPr>
        <w:t>. Folsom, CA.</w:t>
      </w:r>
    </w:p>
    <w:p w14:paraId="097D1F80" w14:textId="77777777" w:rsidR="00B202AB" w:rsidRPr="00242F2E" w:rsidRDefault="00B202AB" w:rsidP="0056793C">
      <w:pPr>
        <w:pStyle w:val="NoSpacing"/>
        <w:ind w:left="270" w:hanging="270"/>
        <w:rPr>
          <w:szCs w:val="24"/>
        </w:rPr>
      </w:pPr>
      <w:r w:rsidRPr="00242F2E">
        <w:rPr>
          <w:szCs w:val="24"/>
        </w:rPr>
        <w:t xml:space="preserve">Benchmark Resources. (2020). </w:t>
      </w:r>
      <w:r w:rsidRPr="00242F2E">
        <w:rPr>
          <w:i/>
          <w:iCs/>
          <w:szCs w:val="24"/>
        </w:rPr>
        <w:t>Idaho-Maryland Mine Land Use Technical Study, Nevada County, California</w:t>
      </w:r>
      <w:r w:rsidRPr="00242F2E">
        <w:rPr>
          <w:szCs w:val="24"/>
        </w:rPr>
        <w:t>. Folsom, CA.</w:t>
      </w:r>
    </w:p>
    <w:p w14:paraId="202E1432" w14:textId="77777777" w:rsidR="00B202AB" w:rsidRPr="00242F2E" w:rsidRDefault="00B202AB" w:rsidP="0056793C">
      <w:pPr>
        <w:pStyle w:val="NoSpacing"/>
        <w:ind w:left="270" w:hanging="270"/>
        <w:rPr>
          <w:szCs w:val="24"/>
        </w:rPr>
      </w:pPr>
      <w:r w:rsidRPr="00242F2E">
        <w:rPr>
          <w:szCs w:val="24"/>
        </w:rPr>
        <w:t xml:space="preserve">Bollard Acoustical Consultants, Inc. (2019). </w:t>
      </w:r>
      <w:r w:rsidRPr="00242F2E">
        <w:rPr>
          <w:i/>
          <w:iCs/>
          <w:szCs w:val="24"/>
        </w:rPr>
        <w:t>Noise and Vibration Analysis Idaho-Maryland Mine Nevada County, California</w:t>
      </w:r>
      <w:r w:rsidRPr="00242F2E">
        <w:rPr>
          <w:szCs w:val="24"/>
        </w:rPr>
        <w:t>. Loomis, CA</w:t>
      </w:r>
    </w:p>
    <w:p w14:paraId="22C99075" w14:textId="3C8B48A4" w:rsidR="00B202AB" w:rsidRPr="00242F2E" w:rsidRDefault="00B202AB" w:rsidP="002E3EFF">
      <w:pPr>
        <w:pStyle w:val="NoSpacing"/>
        <w:ind w:left="270" w:hanging="270"/>
        <w:rPr>
          <w:szCs w:val="24"/>
        </w:rPr>
      </w:pPr>
      <w:r w:rsidRPr="00242F2E">
        <w:rPr>
          <w:szCs w:val="24"/>
        </w:rPr>
        <w:t>Dudek</w:t>
      </w:r>
      <w:r w:rsidR="00205E72">
        <w:rPr>
          <w:szCs w:val="24"/>
        </w:rPr>
        <w:t>.</w:t>
      </w:r>
      <w:r w:rsidRPr="00242F2E">
        <w:rPr>
          <w:szCs w:val="24"/>
        </w:rPr>
        <w:t xml:space="preserve"> (2020). </w:t>
      </w:r>
      <w:r w:rsidRPr="00432782">
        <w:rPr>
          <w:i/>
          <w:iCs/>
          <w:szCs w:val="24"/>
        </w:rPr>
        <w:t>Air Quality and Greenhouse Gas Emissions Analysis Technical Report for the Idaho-Maryland Mine Project Nevada County</w:t>
      </w:r>
      <w:r w:rsidRPr="00242F2E">
        <w:rPr>
          <w:szCs w:val="24"/>
        </w:rPr>
        <w:t>, California. Sacramento, CA.</w:t>
      </w:r>
    </w:p>
    <w:p w14:paraId="29B79BFB" w14:textId="77777777" w:rsidR="00B202AB" w:rsidRPr="00242F2E" w:rsidRDefault="00B202AB" w:rsidP="0056793C">
      <w:pPr>
        <w:pStyle w:val="NoSpacing"/>
        <w:ind w:left="270" w:hanging="270"/>
        <w:rPr>
          <w:szCs w:val="24"/>
        </w:rPr>
      </w:pPr>
      <w:r w:rsidRPr="00242F2E">
        <w:rPr>
          <w:szCs w:val="24"/>
        </w:rPr>
        <w:t xml:space="preserve">EMKO Environmental, Inc. (2020). </w:t>
      </w:r>
      <w:r w:rsidRPr="00242F2E">
        <w:rPr>
          <w:i/>
          <w:iCs/>
          <w:szCs w:val="24"/>
        </w:rPr>
        <w:t>Groundwater Hydrology and Water Quality Analysis Report for the Idaho-Maryland Mine Project, Nevada County, California</w:t>
      </w:r>
      <w:r w:rsidRPr="00242F2E">
        <w:rPr>
          <w:szCs w:val="24"/>
        </w:rPr>
        <w:t>. El Dorado Hills, CA.</w:t>
      </w:r>
    </w:p>
    <w:p w14:paraId="03E7A240" w14:textId="79BCFB8D" w:rsidR="00B202AB" w:rsidRPr="00242F2E" w:rsidRDefault="00B202AB" w:rsidP="0056793C">
      <w:pPr>
        <w:pStyle w:val="NoSpacing"/>
        <w:ind w:left="270" w:hanging="270"/>
        <w:rPr>
          <w:szCs w:val="24"/>
        </w:rPr>
      </w:pPr>
      <w:r w:rsidRPr="00242F2E">
        <w:rPr>
          <w:szCs w:val="24"/>
        </w:rPr>
        <w:lastRenderedPageBreak/>
        <w:t xml:space="preserve">Greg </w:t>
      </w:r>
      <w:proofErr w:type="spellStart"/>
      <w:r w:rsidRPr="00242F2E">
        <w:rPr>
          <w:szCs w:val="24"/>
        </w:rPr>
        <w:t>Matuzak</w:t>
      </w:r>
      <w:proofErr w:type="spellEnd"/>
      <w:r w:rsidRPr="00242F2E">
        <w:rPr>
          <w:szCs w:val="24"/>
        </w:rPr>
        <w:t xml:space="preserve"> Environmental Consulting LLC</w:t>
      </w:r>
      <w:r w:rsidR="00205E72">
        <w:rPr>
          <w:szCs w:val="24"/>
        </w:rPr>
        <w:t>.</w:t>
      </w:r>
      <w:r w:rsidRPr="00242F2E">
        <w:rPr>
          <w:szCs w:val="24"/>
        </w:rPr>
        <w:t xml:space="preserve"> (2019). </w:t>
      </w:r>
      <w:r w:rsidRPr="00242F2E">
        <w:rPr>
          <w:i/>
          <w:iCs/>
          <w:szCs w:val="24"/>
        </w:rPr>
        <w:t>Brunswick Industrial Site and East Bennet</w:t>
      </w:r>
      <w:r w:rsidR="00205E72">
        <w:rPr>
          <w:i/>
          <w:iCs/>
          <w:szCs w:val="24"/>
        </w:rPr>
        <w:t>t</w:t>
      </w:r>
      <w:r w:rsidRPr="00242F2E">
        <w:rPr>
          <w:i/>
          <w:iCs/>
          <w:szCs w:val="24"/>
        </w:rPr>
        <w:t xml:space="preserve"> Road Right of Way Aquatic Resources Delineation of Water of the United States and State of California. </w:t>
      </w:r>
      <w:r w:rsidRPr="00242F2E">
        <w:rPr>
          <w:szCs w:val="24"/>
        </w:rPr>
        <w:t>Grass Valley, CA.</w:t>
      </w:r>
    </w:p>
    <w:p w14:paraId="6848139A" w14:textId="620B4423" w:rsidR="00B202AB" w:rsidRPr="00242F2E" w:rsidRDefault="00B202AB" w:rsidP="0056793C">
      <w:pPr>
        <w:pStyle w:val="NoSpacing"/>
        <w:ind w:left="270" w:hanging="270"/>
        <w:rPr>
          <w:szCs w:val="24"/>
        </w:rPr>
      </w:pPr>
      <w:r w:rsidRPr="00242F2E">
        <w:rPr>
          <w:szCs w:val="24"/>
        </w:rPr>
        <w:t xml:space="preserve">Greg </w:t>
      </w:r>
      <w:proofErr w:type="spellStart"/>
      <w:r w:rsidRPr="00242F2E">
        <w:rPr>
          <w:szCs w:val="24"/>
        </w:rPr>
        <w:t>Matuzak</w:t>
      </w:r>
      <w:proofErr w:type="spellEnd"/>
      <w:r w:rsidRPr="00242F2E">
        <w:rPr>
          <w:szCs w:val="24"/>
        </w:rPr>
        <w:t xml:space="preserve"> Environmental Consulting LLC</w:t>
      </w:r>
      <w:r w:rsidR="00205E72">
        <w:rPr>
          <w:szCs w:val="24"/>
        </w:rPr>
        <w:t>.</w:t>
      </w:r>
      <w:r w:rsidRPr="00242F2E">
        <w:rPr>
          <w:szCs w:val="24"/>
        </w:rPr>
        <w:t xml:space="preserve"> (2019). </w:t>
      </w:r>
      <w:r w:rsidRPr="00242F2E">
        <w:rPr>
          <w:i/>
          <w:iCs/>
          <w:szCs w:val="24"/>
        </w:rPr>
        <w:t>Brunswick Industrial Site and East Bennet</w:t>
      </w:r>
      <w:r w:rsidR="00205E72">
        <w:rPr>
          <w:i/>
          <w:iCs/>
          <w:szCs w:val="24"/>
        </w:rPr>
        <w:t>t</w:t>
      </w:r>
      <w:r w:rsidRPr="00242F2E">
        <w:rPr>
          <w:i/>
          <w:iCs/>
          <w:szCs w:val="24"/>
        </w:rPr>
        <w:t xml:space="preserve"> Road Right of Way Biological Resources Assessment. </w:t>
      </w:r>
      <w:r w:rsidRPr="00242F2E">
        <w:rPr>
          <w:szCs w:val="24"/>
        </w:rPr>
        <w:t>Grass Valley, CA.</w:t>
      </w:r>
    </w:p>
    <w:p w14:paraId="3024F2CB" w14:textId="466C7ABB" w:rsidR="00B202AB" w:rsidRPr="00242F2E" w:rsidRDefault="00B202AB" w:rsidP="0056793C">
      <w:pPr>
        <w:pStyle w:val="NoSpacing"/>
        <w:ind w:left="270" w:hanging="270"/>
        <w:rPr>
          <w:szCs w:val="24"/>
        </w:rPr>
      </w:pPr>
      <w:r w:rsidRPr="00242F2E">
        <w:rPr>
          <w:szCs w:val="24"/>
        </w:rPr>
        <w:t xml:space="preserve">Greg </w:t>
      </w:r>
      <w:proofErr w:type="spellStart"/>
      <w:r w:rsidRPr="00242F2E">
        <w:rPr>
          <w:szCs w:val="24"/>
        </w:rPr>
        <w:t>Matuzak</w:t>
      </w:r>
      <w:proofErr w:type="spellEnd"/>
      <w:r w:rsidRPr="00242F2E">
        <w:rPr>
          <w:szCs w:val="24"/>
        </w:rPr>
        <w:t xml:space="preserve"> Environmental Consulting LLC</w:t>
      </w:r>
      <w:r w:rsidR="00205E72">
        <w:rPr>
          <w:szCs w:val="24"/>
        </w:rPr>
        <w:t>.</w:t>
      </w:r>
      <w:r w:rsidRPr="00242F2E">
        <w:rPr>
          <w:szCs w:val="24"/>
        </w:rPr>
        <w:t xml:space="preserve"> (2019). </w:t>
      </w:r>
      <w:r w:rsidRPr="00242F2E">
        <w:rPr>
          <w:i/>
          <w:iCs/>
          <w:szCs w:val="24"/>
        </w:rPr>
        <w:t xml:space="preserve">Brunswick Industrial Site and East Bennet Road Right of Way Watercourse, Wetlands, Riparian Areas Management Plan. </w:t>
      </w:r>
      <w:r w:rsidRPr="00242F2E">
        <w:rPr>
          <w:szCs w:val="24"/>
        </w:rPr>
        <w:t>Grass Valley, CA.</w:t>
      </w:r>
    </w:p>
    <w:p w14:paraId="148330DD" w14:textId="17558217" w:rsidR="00B202AB" w:rsidRPr="00242F2E" w:rsidRDefault="00B202AB" w:rsidP="0056793C">
      <w:pPr>
        <w:pStyle w:val="NoSpacing"/>
        <w:ind w:left="270" w:hanging="270"/>
        <w:rPr>
          <w:szCs w:val="24"/>
        </w:rPr>
      </w:pPr>
      <w:r w:rsidRPr="00242F2E">
        <w:rPr>
          <w:szCs w:val="24"/>
        </w:rPr>
        <w:t xml:space="preserve">Greg </w:t>
      </w:r>
      <w:proofErr w:type="spellStart"/>
      <w:r w:rsidRPr="00242F2E">
        <w:rPr>
          <w:szCs w:val="24"/>
        </w:rPr>
        <w:t>Matuzak</w:t>
      </w:r>
      <w:proofErr w:type="spellEnd"/>
      <w:r w:rsidRPr="00242F2E">
        <w:rPr>
          <w:szCs w:val="24"/>
        </w:rPr>
        <w:t xml:space="preserve"> Environmental Consulting LLC</w:t>
      </w:r>
      <w:r w:rsidR="00205E72">
        <w:rPr>
          <w:szCs w:val="24"/>
        </w:rPr>
        <w:t>.</w:t>
      </w:r>
      <w:r w:rsidRPr="00242F2E">
        <w:rPr>
          <w:szCs w:val="24"/>
        </w:rPr>
        <w:t xml:space="preserve"> (2020). </w:t>
      </w:r>
      <w:r w:rsidRPr="00242F2E">
        <w:rPr>
          <w:i/>
          <w:iCs/>
          <w:szCs w:val="24"/>
        </w:rPr>
        <w:t xml:space="preserve">Centennial Industrial Site Idaho-Maryland Mine Project Watercourse, Wetlands, Riparian Areas Management Plan. </w:t>
      </w:r>
      <w:r w:rsidRPr="00242F2E">
        <w:rPr>
          <w:szCs w:val="24"/>
        </w:rPr>
        <w:t>Grass Valley, CA.</w:t>
      </w:r>
    </w:p>
    <w:p w14:paraId="07F63CF8" w14:textId="3FD2DC2D" w:rsidR="00B202AB" w:rsidRPr="00242F2E" w:rsidRDefault="00B202AB" w:rsidP="0056793C">
      <w:pPr>
        <w:pStyle w:val="NoSpacing"/>
        <w:ind w:left="270" w:hanging="270"/>
        <w:rPr>
          <w:szCs w:val="24"/>
        </w:rPr>
      </w:pPr>
      <w:r w:rsidRPr="00242F2E">
        <w:rPr>
          <w:szCs w:val="24"/>
        </w:rPr>
        <w:t xml:space="preserve">Greg </w:t>
      </w:r>
      <w:proofErr w:type="spellStart"/>
      <w:r w:rsidRPr="00242F2E">
        <w:rPr>
          <w:szCs w:val="24"/>
        </w:rPr>
        <w:t>Matuzak</w:t>
      </w:r>
      <w:proofErr w:type="spellEnd"/>
      <w:r w:rsidRPr="00242F2E">
        <w:rPr>
          <w:szCs w:val="24"/>
        </w:rPr>
        <w:t xml:space="preserve"> Environmental Consulting LLC</w:t>
      </w:r>
      <w:r w:rsidR="00205E72">
        <w:rPr>
          <w:szCs w:val="24"/>
        </w:rPr>
        <w:t>.</w:t>
      </w:r>
      <w:r w:rsidRPr="00242F2E">
        <w:rPr>
          <w:szCs w:val="24"/>
        </w:rPr>
        <w:t xml:space="preserve"> (2019). </w:t>
      </w:r>
      <w:r w:rsidRPr="00242F2E">
        <w:rPr>
          <w:i/>
          <w:iCs/>
          <w:szCs w:val="24"/>
        </w:rPr>
        <w:t xml:space="preserve">Centennial Industrial Site Aquatic Resources Delineation of Waters of the United States and State of California. </w:t>
      </w:r>
      <w:r w:rsidRPr="00242F2E">
        <w:rPr>
          <w:szCs w:val="24"/>
        </w:rPr>
        <w:t>Grass Valley, CA.</w:t>
      </w:r>
    </w:p>
    <w:p w14:paraId="0C8DAFCB" w14:textId="315FB5EC" w:rsidR="00B202AB" w:rsidRPr="00242F2E" w:rsidRDefault="00B202AB" w:rsidP="0056793C">
      <w:pPr>
        <w:pStyle w:val="NoSpacing"/>
        <w:ind w:left="270" w:hanging="270"/>
        <w:rPr>
          <w:szCs w:val="24"/>
        </w:rPr>
      </w:pPr>
      <w:r w:rsidRPr="00242F2E">
        <w:rPr>
          <w:szCs w:val="24"/>
        </w:rPr>
        <w:t xml:space="preserve">Greg </w:t>
      </w:r>
      <w:proofErr w:type="spellStart"/>
      <w:r w:rsidRPr="00242F2E">
        <w:rPr>
          <w:szCs w:val="24"/>
        </w:rPr>
        <w:t>Matuzak</w:t>
      </w:r>
      <w:proofErr w:type="spellEnd"/>
      <w:r w:rsidRPr="00242F2E">
        <w:rPr>
          <w:szCs w:val="24"/>
        </w:rPr>
        <w:t xml:space="preserve"> Environmental Consulting LLC</w:t>
      </w:r>
      <w:r w:rsidR="00205E72">
        <w:rPr>
          <w:szCs w:val="24"/>
        </w:rPr>
        <w:t>.</w:t>
      </w:r>
      <w:r w:rsidRPr="00242F2E">
        <w:rPr>
          <w:szCs w:val="24"/>
        </w:rPr>
        <w:t xml:space="preserve"> (2019). </w:t>
      </w:r>
      <w:r w:rsidRPr="00242F2E">
        <w:rPr>
          <w:i/>
          <w:iCs/>
          <w:szCs w:val="24"/>
        </w:rPr>
        <w:t xml:space="preserve">Centennial Industrial Site Biological Resources Assessment. </w:t>
      </w:r>
      <w:r w:rsidRPr="00242F2E">
        <w:rPr>
          <w:szCs w:val="24"/>
        </w:rPr>
        <w:t>Grass Valley, CA.</w:t>
      </w:r>
    </w:p>
    <w:p w14:paraId="329DACFA" w14:textId="0C83A50E" w:rsidR="00B202AB" w:rsidRPr="00242F2E" w:rsidRDefault="00B202AB" w:rsidP="0056793C">
      <w:pPr>
        <w:pStyle w:val="NoSpacing"/>
        <w:ind w:left="270" w:hanging="270"/>
        <w:rPr>
          <w:szCs w:val="24"/>
        </w:rPr>
      </w:pPr>
      <w:r w:rsidRPr="00242F2E">
        <w:rPr>
          <w:szCs w:val="24"/>
        </w:rPr>
        <w:t xml:space="preserve">Greg </w:t>
      </w:r>
      <w:proofErr w:type="spellStart"/>
      <w:r w:rsidRPr="00242F2E">
        <w:rPr>
          <w:szCs w:val="24"/>
        </w:rPr>
        <w:t>Matuzak</w:t>
      </w:r>
      <w:proofErr w:type="spellEnd"/>
      <w:r w:rsidRPr="00242F2E">
        <w:rPr>
          <w:szCs w:val="24"/>
        </w:rPr>
        <w:t xml:space="preserve"> Environmental Consulting LLC</w:t>
      </w:r>
      <w:r w:rsidR="00205E72">
        <w:rPr>
          <w:szCs w:val="24"/>
        </w:rPr>
        <w:t>.</w:t>
      </w:r>
      <w:r w:rsidRPr="00242F2E">
        <w:rPr>
          <w:szCs w:val="24"/>
        </w:rPr>
        <w:t xml:space="preserve"> (2019). </w:t>
      </w:r>
      <w:r w:rsidRPr="00242F2E">
        <w:rPr>
          <w:i/>
          <w:iCs/>
          <w:szCs w:val="24"/>
        </w:rPr>
        <w:t xml:space="preserve">Technical Memorandum for Centennial Industrial Site: Biological Resources Impact Assessment. </w:t>
      </w:r>
      <w:r w:rsidRPr="00242F2E">
        <w:rPr>
          <w:szCs w:val="24"/>
        </w:rPr>
        <w:t>Grass Valley, CA.</w:t>
      </w:r>
    </w:p>
    <w:p w14:paraId="6601CF6E" w14:textId="36B9AF37" w:rsidR="00B202AB" w:rsidRPr="00242F2E" w:rsidRDefault="00B202AB" w:rsidP="0056793C">
      <w:pPr>
        <w:pStyle w:val="NoSpacing"/>
        <w:ind w:left="270" w:hanging="270"/>
        <w:rPr>
          <w:szCs w:val="24"/>
        </w:rPr>
      </w:pPr>
      <w:r w:rsidRPr="00242F2E">
        <w:rPr>
          <w:szCs w:val="24"/>
        </w:rPr>
        <w:t xml:space="preserve">Greg </w:t>
      </w:r>
      <w:proofErr w:type="spellStart"/>
      <w:r w:rsidRPr="00242F2E">
        <w:rPr>
          <w:szCs w:val="24"/>
        </w:rPr>
        <w:t>Matuzak</w:t>
      </w:r>
      <w:proofErr w:type="spellEnd"/>
      <w:r w:rsidRPr="00242F2E">
        <w:rPr>
          <w:szCs w:val="24"/>
        </w:rPr>
        <w:t xml:space="preserve"> Environmental Consulting LLC</w:t>
      </w:r>
      <w:r w:rsidR="00205E72">
        <w:rPr>
          <w:szCs w:val="24"/>
        </w:rPr>
        <w:t>.</w:t>
      </w:r>
      <w:r w:rsidRPr="00242F2E">
        <w:rPr>
          <w:szCs w:val="24"/>
        </w:rPr>
        <w:t xml:space="preserve"> (2019). </w:t>
      </w:r>
      <w:r w:rsidRPr="00242F2E">
        <w:rPr>
          <w:i/>
          <w:iCs/>
          <w:szCs w:val="24"/>
        </w:rPr>
        <w:t xml:space="preserve">Centennial Industrial Site Habitat Management Plan for the Pine Hill </w:t>
      </w:r>
      <w:proofErr w:type="spellStart"/>
      <w:r w:rsidRPr="00242F2E">
        <w:rPr>
          <w:i/>
          <w:iCs/>
          <w:szCs w:val="24"/>
        </w:rPr>
        <w:t>Flannelbush</w:t>
      </w:r>
      <w:proofErr w:type="spellEnd"/>
      <w:r w:rsidRPr="00242F2E">
        <w:rPr>
          <w:i/>
          <w:iCs/>
          <w:szCs w:val="24"/>
        </w:rPr>
        <w:t xml:space="preserve"> (</w:t>
      </w:r>
      <w:proofErr w:type="spellStart"/>
      <w:r w:rsidRPr="00242F2E">
        <w:rPr>
          <w:i/>
          <w:iCs/>
          <w:szCs w:val="24"/>
        </w:rPr>
        <w:t>Fremontodendron</w:t>
      </w:r>
      <w:proofErr w:type="spellEnd"/>
      <w:r w:rsidRPr="00242F2E">
        <w:rPr>
          <w:i/>
          <w:iCs/>
          <w:szCs w:val="24"/>
        </w:rPr>
        <w:t xml:space="preserve"> </w:t>
      </w:r>
      <w:proofErr w:type="spellStart"/>
      <w:r w:rsidRPr="00242F2E">
        <w:rPr>
          <w:i/>
          <w:iCs/>
          <w:szCs w:val="24"/>
        </w:rPr>
        <w:t>decumbens</w:t>
      </w:r>
      <w:proofErr w:type="spellEnd"/>
      <w:r w:rsidRPr="00242F2E">
        <w:rPr>
          <w:i/>
          <w:iCs/>
          <w:szCs w:val="24"/>
        </w:rPr>
        <w:t xml:space="preserve">). </w:t>
      </w:r>
      <w:r w:rsidRPr="00242F2E">
        <w:rPr>
          <w:szCs w:val="24"/>
        </w:rPr>
        <w:t>Grass Valley, CA.</w:t>
      </w:r>
    </w:p>
    <w:p w14:paraId="6E7F9C47" w14:textId="77777777" w:rsidR="00B202AB" w:rsidRPr="00242F2E" w:rsidRDefault="00B202AB" w:rsidP="0056793C">
      <w:pPr>
        <w:pStyle w:val="NoSpacing"/>
        <w:ind w:left="270" w:hanging="270"/>
        <w:rPr>
          <w:szCs w:val="24"/>
        </w:rPr>
      </w:pPr>
      <w:proofErr w:type="spellStart"/>
      <w:r w:rsidRPr="00242F2E">
        <w:rPr>
          <w:szCs w:val="24"/>
        </w:rPr>
        <w:t>InContext</w:t>
      </w:r>
      <w:proofErr w:type="spellEnd"/>
      <w:r w:rsidRPr="00242F2E">
        <w:rPr>
          <w:szCs w:val="24"/>
        </w:rPr>
        <w:t xml:space="preserve"> Cultural Resources Solutions. (2019). </w:t>
      </w:r>
      <w:r w:rsidRPr="00242F2E">
        <w:rPr>
          <w:i/>
          <w:iCs/>
          <w:szCs w:val="24"/>
        </w:rPr>
        <w:t>Cultural Resources Survey Report for the Idaho-Maryland Mine Project, Nevada County, California</w:t>
      </w:r>
      <w:r w:rsidRPr="00242F2E">
        <w:rPr>
          <w:szCs w:val="24"/>
        </w:rPr>
        <w:t>. Fair Oaks, CA.</w:t>
      </w:r>
    </w:p>
    <w:p w14:paraId="309B5085" w14:textId="77777777" w:rsidR="00B202AB" w:rsidRPr="00242F2E" w:rsidRDefault="00B202AB" w:rsidP="0056793C">
      <w:pPr>
        <w:pStyle w:val="NoSpacing"/>
        <w:ind w:left="270" w:hanging="270"/>
        <w:rPr>
          <w:szCs w:val="24"/>
        </w:rPr>
      </w:pPr>
      <w:proofErr w:type="spellStart"/>
      <w:r w:rsidRPr="00242F2E">
        <w:rPr>
          <w:szCs w:val="24"/>
        </w:rPr>
        <w:t>InContext</w:t>
      </w:r>
      <w:proofErr w:type="spellEnd"/>
      <w:r w:rsidRPr="00242F2E">
        <w:rPr>
          <w:szCs w:val="24"/>
        </w:rPr>
        <w:t xml:space="preserve"> Cultural Resources Solutions. (2020). </w:t>
      </w:r>
      <w:r w:rsidRPr="00242F2E">
        <w:rPr>
          <w:i/>
          <w:iCs/>
          <w:szCs w:val="24"/>
        </w:rPr>
        <w:t>Historic Properties Inventory and Findings of Effect for the Idaho-Maryland Mine Project, Nevada County, California</w:t>
      </w:r>
      <w:r w:rsidRPr="00242F2E">
        <w:rPr>
          <w:szCs w:val="24"/>
        </w:rPr>
        <w:t>. Fair Oaks, CA.</w:t>
      </w:r>
    </w:p>
    <w:p w14:paraId="516CDA8D" w14:textId="77777777" w:rsidR="00B202AB" w:rsidRPr="00242F2E" w:rsidRDefault="00B202AB" w:rsidP="0056793C">
      <w:pPr>
        <w:pStyle w:val="NoSpacing"/>
        <w:ind w:left="270" w:hanging="270"/>
        <w:rPr>
          <w:szCs w:val="24"/>
        </w:rPr>
      </w:pPr>
      <w:r w:rsidRPr="00242F2E">
        <w:rPr>
          <w:szCs w:val="24"/>
        </w:rPr>
        <w:t xml:space="preserve">Itasca Denver, Inc. (2020). </w:t>
      </w:r>
      <w:r w:rsidRPr="00242F2E">
        <w:rPr>
          <w:i/>
          <w:iCs/>
          <w:szCs w:val="24"/>
        </w:rPr>
        <w:t>Desktop Study of Cemented Paste Backfill.</w:t>
      </w:r>
      <w:r w:rsidRPr="00242F2E">
        <w:rPr>
          <w:szCs w:val="24"/>
        </w:rPr>
        <w:t xml:space="preserve"> Lakewood, CO.</w:t>
      </w:r>
    </w:p>
    <w:p w14:paraId="58094410" w14:textId="77777777" w:rsidR="00B202AB" w:rsidRPr="00242F2E" w:rsidRDefault="00B202AB" w:rsidP="0056793C">
      <w:pPr>
        <w:pStyle w:val="NoSpacing"/>
        <w:ind w:left="270" w:hanging="270"/>
        <w:rPr>
          <w:szCs w:val="24"/>
        </w:rPr>
      </w:pPr>
      <w:r w:rsidRPr="00242F2E">
        <w:rPr>
          <w:szCs w:val="24"/>
        </w:rPr>
        <w:t xml:space="preserve">Itasca Denver, Inc. (2020). </w:t>
      </w:r>
      <w:r w:rsidRPr="00242F2E">
        <w:rPr>
          <w:i/>
          <w:iCs/>
          <w:szCs w:val="24"/>
        </w:rPr>
        <w:t>Predictions of Groundwater Inflows to the Underground Workings at the Idaho-Maryland Mine.</w:t>
      </w:r>
      <w:r w:rsidRPr="00242F2E">
        <w:rPr>
          <w:szCs w:val="24"/>
        </w:rPr>
        <w:t xml:space="preserve"> Lakewood, CO.</w:t>
      </w:r>
    </w:p>
    <w:p w14:paraId="768508C7" w14:textId="77777777" w:rsidR="00B202AB" w:rsidRPr="00242F2E" w:rsidRDefault="00B202AB" w:rsidP="0056793C">
      <w:pPr>
        <w:pStyle w:val="NoSpacing"/>
        <w:ind w:left="270" w:hanging="270"/>
        <w:rPr>
          <w:szCs w:val="24"/>
        </w:rPr>
      </w:pPr>
      <w:r w:rsidRPr="00242F2E">
        <w:rPr>
          <w:szCs w:val="24"/>
        </w:rPr>
        <w:t xml:space="preserve">KD Anderson &amp; Associates, Inc. (2020). </w:t>
      </w:r>
      <w:r w:rsidRPr="00242F2E">
        <w:rPr>
          <w:i/>
          <w:iCs/>
          <w:szCs w:val="24"/>
        </w:rPr>
        <w:t>Traffic Impact Analysis for the Idaho-Maryland Mine Project, Nevada County, CA</w:t>
      </w:r>
      <w:r w:rsidRPr="00242F2E">
        <w:rPr>
          <w:szCs w:val="24"/>
        </w:rPr>
        <w:t>. Loomis, CA.</w:t>
      </w:r>
    </w:p>
    <w:p w14:paraId="68AEBADE" w14:textId="77777777" w:rsidR="00B202AB" w:rsidRPr="00242F2E" w:rsidRDefault="00B202AB" w:rsidP="0056793C">
      <w:pPr>
        <w:pStyle w:val="NoSpacing"/>
        <w:ind w:left="270" w:hanging="270"/>
        <w:rPr>
          <w:szCs w:val="24"/>
        </w:rPr>
      </w:pPr>
      <w:proofErr w:type="spellStart"/>
      <w:r w:rsidRPr="00242F2E">
        <w:rPr>
          <w:szCs w:val="24"/>
        </w:rPr>
        <w:t>Linkan</w:t>
      </w:r>
      <w:proofErr w:type="spellEnd"/>
      <w:r w:rsidRPr="00242F2E">
        <w:rPr>
          <w:szCs w:val="24"/>
        </w:rPr>
        <w:t xml:space="preserve"> Engineering. (2019). </w:t>
      </w:r>
      <w:r w:rsidRPr="00242F2E">
        <w:rPr>
          <w:i/>
          <w:iCs/>
          <w:szCs w:val="24"/>
        </w:rPr>
        <w:t xml:space="preserve">Idaho Maryland Water Treatment Plant Design Report. </w:t>
      </w:r>
      <w:r w:rsidRPr="00242F2E">
        <w:rPr>
          <w:szCs w:val="24"/>
        </w:rPr>
        <w:t>Elko, NV.</w:t>
      </w:r>
    </w:p>
    <w:p w14:paraId="1243CB2A" w14:textId="77777777" w:rsidR="00B202AB" w:rsidRPr="00242F2E" w:rsidRDefault="00B202AB" w:rsidP="0056793C">
      <w:pPr>
        <w:pStyle w:val="NoSpacing"/>
        <w:ind w:left="270" w:hanging="270"/>
        <w:rPr>
          <w:szCs w:val="24"/>
        </w:rPr>
      </w:pPr>
      <w:r w:rsidRPr="00242F2E">
        <w:rPr>
          <w:szCs w:val="24"/>
        </w:rPr>
        <w:t xml:space="preserve">Nevada City Engineering, Inc. (2019). </w:t>
      </w:r>
      <w:r w:rsidRPr="00242F2E">
        <w:rPr>
          <w:i/>
          <w:iCs/>
          <w:szCs w:val="24"/>
        </w:rPr>
        <w:t>Hydrology &amp; Hydraulic Calculations for Preliminary Drainage Analysis &amp; Detention Basin Sizing for Centennial &amp; Brunswick Sites</w:t>
      </w:r>
      <w:r w:rsidRPr="00242F2E">
        <w:rPr>
          <w:szCs w:val="24"/>
        </w:rPr>
        <w:t>. Nevada City, CA.</w:t>
      </w:r>
    </w:p>
    <w:p w14:paraId="4DD5CF0B" w14:textId="77777777" w:rsidR="00B202AB" w:rsidRPr="00242F2E" w:rsidRDefault="00B202AB" w:rsidP="0056793C">
      <w:pPr>
        <w:pStyle w:val="NoSpacing"/>
        <w:ind w:left="270" w:hanging="270"/>
        <w:rPr>
          <w:szCs w:val="24"/>
        </w:rPr>
      </w:pPr>
      <w:r w:rsidRPr="00242F2E">
        <w:rPr>
          <w:szCs w:val="24"/>
        </w:rPr>
        <w:t xml:space="preserve">Nevada City Engineering, Inc. (2020). </w:t>
      </w:r>
      <w:r w:rsidRPr="00242F2E">
        <w:rPr>
          <w:i/>
          <w:iCs/>
          <w:szCs w:val="24"/>
        </w:rPr>
        <w:t>Floodplain Management Plan for Centennial Industrial Site of the Idaho Maryland Mine Project</w:t>
      </w:r>
      <w:r w:rsidRPr="00242F2E">
        <w:rPr>
          <w:szCs w:val="24"/>
        </w:rPr>
        <w:t>. Nevada City, CA.</w:t>
      </w:r>
    </w:p>
    <w:p w14:paraId="1E74A919" w14:textId="77777777" w:rsidR="00B202AB" w:rsidRPr="00242F2E" w:rsidRDefault="00B202AB" w:rsidP="0056793C">
      <w:pPr>
        <w:pStyle w:val="NoSpacing"/>
        <w:ind w:left="270" w:hanging="270"/>
        <w:rPr>
          <w:szCs w:val="24"/>
        </w:rPr>
      </w:pPr>
      <w:r w:rsidRPr="00242F2E">
        <w:rPr>
          <w:szCs w:val="24"/>
        </w:rPr>
        <w:t xml:space="preserve">NV5. (2019). </w:t>
      </w:r>
      <w:r w:rsidRPr="00242F2E">
        <w:rPr>
          <w:i/>
          <w:iCs/>
          <w:szCs w:val="24"/>
        </w:rPr>
        <w:t>Geotechnical Engineering Report Idaho-Maryland Mine Project – Brunswick Industrial Site</w:t>
      </w:r>
      <w:r w:rsidRPr="00242F2E">
        <w:rPr>
          <w:szCs w:val="24"/>
        </w:rPr>
        <w:t>. Nevada City, CA.</w:t>
      </w:r>
    </w:p>
    <w:p w14:paraId="7C87DE39" w14:textId="77777777" w:rsidR="00B202AB" w:rsidRPr="00242F2E" w:rsidRDefault="00B202AB" w:rsidP="0056793C">
      <w:pPr>
        <w:pStyle w:val="NoSpacing"/>
        <w:ind w:left="270" w:hanging="270"/>
        <w:rPr>
          <w:szCs w:val="24"/>
        </w:rPr>
      </w:pPr>
      <w:r w:rsidRPr="00242F2E">
        <w:rPr>
          <w:szCs w:val="24"/>
        </w:rPr>
        <w:t xml:space="preserve">NV5. (2019). </w:t>
      </w:r>
      <w:r w:rsidRPr="00242F2E">
        <w:rPr>
          <w:i/>
          <w:iCs/>
          <w:szCs w:val="24"/>
        </w:rPr>
        <w:t>Geotechnical Engineering Report Idaho-Maryland Mine Project – Centennial Industrial Site</w:t>
      </w:r>
      <w:r w:rsidRPr="00242F2E">
        <w:rPr>
          <w:szCs w:val="24"/>
        </w:rPr>
        <w:t>. Nevada City, CA.</w:t>
      </w:r>
    </w:p>
    <w:p w14:paraId="03652F1D" w14:textId="77777777" w:rsidR="00B202AB" w:rsidRPr="00242F2E" w:rsidRDefault="00B202AB" w:rsidP="0056793C">
      <w:pPr>
        <w:pStyle w:val="NoSpacing"/>
        <w:ind w:left="270" w:hanging="270"/>
        <w:rPr>
          <w:szCs w:val="24"/>
        </w:rPr>
      </w:pPr>
      <w:r w:rsidRPr="00242F2E">
        <w:rPr>
          <w:szCs w:val="24"/>
        </w:rPr>
        <w:t xml:space="preserve">NV5. (2020). </w:t>
      </w:r>
      <w:r w:rsidRPr="00242F2E">
        <w:rPr>
          <w:i/>
          <w:iCs/>
          <w:szCs w:val="24"/>
        </w:rPr>
        <w:t>Idaho-Maryland Mine Project – Brunswick Industrial Site Steep Slope, Erosion and Sediment Control Management Plan</w:t>
      </w:r>
      <w:r w:rsidRPr="00242F2E">
        <w:rPr>
          <w:szCs w:val="24"/>
        </w:rPr>
        <w:t>. Nevada City, CA.</w:t>
      </w:r>
    </w:p>
    <w:p w14:paraId="5BCD2F7E" w14:textId="77777777" w:rsidR="00B202AB" w:rsidRPr="00242F2E" w:rsidRDefault="00B202AB" w:rsidP="0056793C">
      <w:pPr>
        <w:pStyle w:val="NoSpacing"/>
        <w:ind w:left="270" w:hanging="270"/>
        <w:rPr>
          <w:szCs w:val="24"/>
        </w:rPr>
      </w:pPr>
      <w:r w:rsidRPr="00242F2E">
        <w:rPr>
          <w:szCs w:val="24"/>
        </w:rPr>
        <w:t xml:space="preserve">NV5. (2020). </w:t>
      </w:r>
      <w:r w:rsidRPr="00242F2E">
        <w:rPr>
          <w:i/>
          <w:iCs/>
          <w:szCs w:val="24"/>
        </w:rPr>
        <w:t>Idaho-Maryland Mine Project – Centennial Industrial Site Steep Slope, Erosion and Sediment Control Management Plan</w:t>
      </w:r>
      <w:r w:rsidRPr="00242F2E">
        <w:rPr>
          <w:szCs w:val="24"/>
        </w:rPr>
        <w:t>. Nevada City, CA.</w:t>
      </w:r>
    </w:p>
    <w:p w14:paraId="69A3EB4F" w14:textId="77777777" w:rsidR="00B202AB" w:rsidRPr="00242F2E" w:rsidRDefault="00B202AB" w:rsidP="0056793C">
      <w:pPr>
        <w:pStyle w:val="NoSpacing"/>
        <w:ind w:left="270" w:hanging="270"/>
        <w:rPr>
          <w:szCs w:val="24"/>
        </w:rPr>
      </w:pPr>
      <w:r w:rsidRPr="00242F2E">
        <w:rPr>
          <w:szCs w:val="24"/>
        </w:rPr>
        <w:t xml:space="preserve">NV5. (2020). </w:t>
      </w:r>
      <w:r w:rsidRPr="00242F2E">
        <w:rPr>
          <w:i/>
          <w:iCs/>
          <w:szCs w:val="24"/>
        </w:rPr>
        <w:t>Idaho-Maryland Mine Project – Portion of Brunswick Industrial Site Management Plan for Potential Seismic Hazards.</w:t>
      </w:r>
      <w:r w:rsidRPr="00242F2E">
        <w:rPr>
          <w:szCs w:val="24"/>
        </w:rPr>
        <w:t xml:space="preserve"> Nevada City, CA.</w:t>
      </w:r>
    </w:p>
    <w:p w14:paraId="50871D2D" w14:textId="77777777" w:rsidR="00B202AB" w:rsidRPr="00242F2E" w:rsidRDefault="00B202AB" w:rsidP="0056793C">
      <w:pPr>
        <w:pStyle w:val="NoSpacing"/>
        <w:ind w:left="270" w:hanging="270"/>
        <w:rPr>
          <w:szCs w:val="24"/>
        </w:rPr>
      </w:pPr>
      <w:r w:rsidRPr="00242F2E">
        <w:rPr>
          <w:szCs w:val="24"/>
        </w:rPr>
        <w:lastRenderedPageBreak/>
        <w:t xml:space="preserve">Precision Blasting Services. (2019). </w:t>
      </w:r>
      <w:r w:rsidRPr="00242F2E">
        <w:rPr>
          <w:i/>
          <w:iCs/>
          <w:szCs w:val="24"/>
        </w:rPr>
        <w:t>Environmental Factors of Blasting Report for the Proposed Idaho-Maryland Gold Project, Nevada County, California</w:t>
      </w:r>
      <w:r w:rsidRPr="00242F2E">
        <w:rPr>
          <w:szCs w:val="24"/>
        </w:rPr>
        <w:t>. Montville, OH.</w:t>
      </w:r>
    </w:p>
    <w:p w14:paraId="6A771B44" w14:textId="6541CC8D" w:rsidR="00B202AB" w:rsidRPr="00242F2E" w:rsidRDefault="00B202AB" w:rsidP="0056793C">
      <w:pPr>
        <w:pStyle w:val="NoSpacing"/>
        <w:ind w:left="270" w:hanging="270"/>
        <w:rPr>
          <w:szCs w:val="24"/>
        </w:rPr>
      </w:pPr>
      <w:r w:rsidRPr="00242F2E">
        <w:rPr>
          <w:szCs w:val="24"/>
        </w:rPr>
        <w:t xml:space="preserve">Wendy </w:t>
      </w:r>
      <w:proofErr w:type="spellStart"/>
      <w:r w:rsidRPr="00242F2E">
        <w:rPr>
          <w:szCs w:val="24"/>
        </w:rPr>
        <w:t>Boes</w:t>
      </w:r>
      <w:proofErr w:type="spellEnd"/>
      <w:r w:rsidRPr="00242F2E">
        <w:rPr>
          <w:szCs w:val="24"/>
        </w:rPr>
        <w:t xml:space="preserve"> Botanical Consultant</w:t>
      </w:r>
      <w:r w:rsidR="00205E72">
        <w:rPr>
          <w:szCs w:val="24"/>
        </w:rPr>
        <w:t>.</w:t>
      </w:r>
      <w:r w:rsidRPr="00242F2E">
        <w:rPr>
          <w:szCs w:val="24"/>
        </w:rPr>
        <w:t xml:space="preserve"> (2019). </w:t>
      </w:r>
      <w:r w:rsidRPr="00242F2E">
        <w:rPr>
          <w:i/>
          <w:iCs/>
          <w:szCs w:val="24"/>
        </w:rPr>
        <w:t xml:space="preserve">Brunswick Mine Special Status Plant Survey Report. </w:t>
      </w:r>
      <w:r w:rsidRPr="00242F2E">
        <w:rPr>
          <w:szCs w:val="24"/>
        </w:rPr>
        <w:t>Nevada City, CA.</w:t>
      </w:r>
    </w:p>
    <w:p w14:paraId="71E03727" w14:textId="28513542" w:rsidR="00B202AB" w:rsidRPr="00242F2E" w:rsidRDefault="00B202AB" w:rsidP="002E3EFF">
      <w:pPr>
        <w:pStyle w:val="NoSpacing"/>
        <w:ind w:left="270" w:hanging="270"/>
        <w:rPr>
          <w:szCs w:val="24"/>
        </w:rPr>
      </w:pPr>
      <w:r w:rsidRPr="00242F2E">
        <w:rPr>
          <w:szCs w:val="24"/>
        </w:rPr>
        <w:t xml:space="preserve">Wendy </w:t>
      </w:r>
      <w:proofErr w:type="spellStart"/>
      <w:r w:rsidRPr="00242F2E">
        <w:rPr>
          <w:szCs w:val="24"/>
        </w:rPr>
        <w:t>Boes</w:t>
      </w:r>
      <w:proofErr w:type="spellEnd"/>
      <w:r w:rsidRPr="00242F2E">
        <w:rPr>
          <w:szCs w:val="24"/>
        </w:rPr>
        <w:t xml:space="preserve"> Botanical Consultant</w:t>
      </w:r>
      <w:r w:rsidR="00205E72">
        <w:rPr>
          <w:szCs w:val="24"/>
        </w:rPr>
        <w:t>.</w:t>
      </w:r>
      <w:r w:rsidRPr="00242F2E">
        <w:rPr>
          <w:szCs w:val="24"/>
        </w:rPr>
        <w:t xml:space="preserve"> (2019). </w:t>
      </w:r>
      <w:r w:rsidRPr="00242F2E">
        <w:rPr>
          <w:i/>
          <w:iCs/>
          <w:szCs w:val="24"/>
        </w:rPr>
        <w:t xml:space="preserve">Centennial Industrial Site Special Status Plant Survey Report. </w:t>
      </w:r>
      <w:r w:rsidRPr="00242F2E">
        <w:rPr>
          <w:szCs w:val="24"/>
        </w:rPr>
        <w:t>Nevada City, CA.</w:t>
      </w:r>
    </w:p>
    <w:p w14:paraId="351D328B" w14:textId="77777777" w:rsidR="00B202AB" w:rsidRPr="002D425A" w:rsidRDefault="00B202AB" w:rsidP="008C762C">
      <w:pPr>
        <w:pStyle w:val="NormalWeb"/>
        <w:spacing w:before="0" w:beforeAutospacing="0" w:after="0" w:afterAutospacing="0"/>
        <w:rPr>
          <w:rFonts w:ascii="Times New Roman" w:hAnsi="Times New Roman"/>
          <w:b/>
          <w:szCs w:val="24"/>
        </w:rPr>
      </w:pPr>
    </w:p>
    <w:p w14:paraId="583C9BFD" w14:textId="77777777" w:rsidR="00E41B2C" w:rsidRPr="002D425A" w:rsidRDefault="00E41B2C" w:rsidP="00CC0874">
      <w:pPr>
        <w:pStyle w:val="NormalWeb"/>
        <w:keepNext/>
        <w:spacing w:before="0" w:beforeAutospacing="0" w:after="0" w:afterAutospacing="0"/>
        <w:rPr>
          <w:rFonts w:ascii="Times New Roman" w:hAnsi="Times New Roman"/>
          <w:b/>
          <w:szCs w:val="24"/>
        </w:rPr>
      </w:pPr>
      <w:r w:rsidRPr="002D425A">
        <w:rPr>
          <w:rFonts w:ascii="Times New Roman" w:hAnsi="Times New Roman"/>
          <w:b/>
          <w:szCs w:val="24"/>
        </w:rPr>
        <w:t>Forward-Looking Statements</w:t>
      </w:r>
    </w:p>
    <w:p w14:paraId="28390B98" w14:textId="77777777" w:rsidR="00E41B2C" w:rsidRPr="002D425A" w:rsidRDefault="00E41B2C" w:rsidP="00CC0874">
      <w:pPr>
        <w:keepNext/>
        <w:spacing w:after="0" w:line="240" w:lineRule="auto"/>
        <w:rPr>
          <w:rFonts w:eastAsia="Times,Times New Roman" w:cs="Times New Roman"/>
          <w:szCs w:val="24"/>
        </w:rPr>
      </w:pPr>
    </w:p>
    <w:p w14:paraId="2F7E9DBD" w14:textId="77777777" w:rsidR="00E41B2C" w:rsidRPr="002D425A" w:rsidRDefault="00E41B2C" w:rsidP="008C762C">
      <w:pPr>
        <w:spacing w:after="0" w:line="240" w:lineRule="auto"/>
        <w:rPr>
          <w:rFonts w:eastAsia="Times,Times New Roman" w:cs="Times New Roman"/>
          <w:szCs w:val="24"/>
        </w:rPr>
      </w:pPr>
      <w:r w:rsidRPr="002D425A">
        <w:rPr>
          <w:rFonts w:eastAsia="Times,Times New Roman" w:cs="Times New Roman"/>
          <w:szCs w:val="24"/>
        </w:rPr>
        <w:t xml:space="preserve">This press release contains certain forward-looking statements within the meaning of applicable securities laws. Forward-looking statements are frequently characterized by words such as “plan”, “expect”, “project”, “intend”, “believe”, “anticipate”, “estimate” and other similar words or statements that certain events or conditions “may” or “will” occur.  </w:t>
      </w:r>
    </w:p>
    <w:p w14:paraId="27761522" w14:textId="77777777" w:rsidR="00E41B2C" w:rsidRPr="002D425A" w:rsidRDefault="00E41B2C" w:rsidP="008C762C">
      <w:pPr>
        <w:spacing w:after="0" w:line="240" w:lineRule="auto"/>
        <w:rPr>
          <w:rFonts w:eastAsia="Times,Times New Roman" w:cs="Times New Roman"/>
          <w:szCs w:val="24"/>
        </w:rPr>
      </w:pPr>
    </w:p>
    <w:p w14:paraId="7815790A" w14:textId="77777777" w:rsidR="00B72910" w:rsidRDefault="00E41B2C" w:rsidP="008C762C">
      <w:pPr>
        <w:spacing w:after="0" w:line="240" w:lineRule="auto"/>
        <w:rPr>
          <w:rFonts w:eastAsia="Times,Times New Roman" w:cs="Times New Roman"/>
          <w:szCs w:val="24"/>
        </w:rPr>
      </w:pPr>
      <w:r w:rsidRPr="002D425A">
        <w:rPr>
          <w:rFonts w:eastAsia="Times,Times New Roman" w:cs="Times New Roman"/>
          <w:szCs w:val="24"/>
        </w:rPr>
        <w:t xml:space="preserve">Although the Company believes that the expectations reflected in the forward-looking statements are reasonable, there can be no assurance that such expectations will prove to be correct. Such forward-looking statements are subject to risks, uncertainties and assumptions related to </w:t>
      </w:r>
      <w:r w:rsidRPr="002D425A">
        <w:rPr>
          <w:rFonts w:cs="Times New Roman"/>
          <w:szCs w:val="24"/>
        </w:rPr>
        <w:t>certain factors including, without limitation, obtaining all necessary approvals, meeting expenditure and financing requirements, compliance with environmental regulations, title matters, operating hazards, metal prices, political and economic factors, competitive factors, general economic conditions, relationships with vendors and strategic partners, governmental regulation and supervision, seasonality, technological change, industry practices, and one-time events</w:t>
      </w:r>
      <w:r w:rsidRPr="002D425A">
        <w:rPr>
          <w:rFonts w:eastAsia="Times,Times New Roman" w:cs="Times New Roman"/>
          <w:szCs w:val="24"/>
        </w:rPr>
        <w:t xml:space="preserve"> that may cause actual results, performance or developments to differ materially from those contained in the forward-looking statements.  Accordingly, readers should not place undue reliance on forward-looking statements and information contained in this release. Rise undertakes no obligation to update forward-looking statements or information except as required by law.</w:t>
      </w:r>
    </w:p>
    <w:p w14:paraId="6AD15D9B" w14:textId="77777777" w:rsidR="00563E9E" w:rsidRDefault="00563E9E" w:rsidP="008C762C">
      <w:pPr>
        <w:spacing w:after="0" w:line="240" w:lineRule="auto"/>
        <w:rPr>
          <w:rFonts w:eastAsia="Times,Times New Roman" w:cs="Times New Roman"/>
          <w:szCs w:val="24"/>
        </w:rPr>
      </w:pPr>
    </w:p>
    <w:sectPr w:rsidR="00563E9E" w:rsidSect="00651929">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B24E2" w14:textId="77777777" w:rsidR="00A850E4" w:rsidRDefault="00A850E4" w:rsidP="006A6810">
      <w:pPr>
        <w:spacing w:after="0" w:line="240" w:lineRule="auto"/>
      </w:pPr>
      <w:r>
        <w:separator/>
      </w:r>
    </w:p>
  </w:endnote>
  <w:endnote w:type="continuationSeparator" w:id="0">
    <w:p w14:paraId="4746FF17" w14:textId="77777777" w:rsidR="00A850E4" w:rsidRDefault="00A850E4" w:rsidP="006A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8AEA2" w14:textId="67393BC5" w:rsidR="00721536" w:rsidRPr="008852C2" w:rsidRDefault="00721536" w:rsidP="008852C2">
    <w:pPr>
      <w:pStyle w:val="Footer"/>
      <w:jc w:val="left"/>
      <w:rPr>
        <w:rFonts w:cs="Times New Roman"/>
        <w:sz w:val="16"/>
        <w:szCs w:val="16"/>
      </w:rPr>
    </w:pPr>
    <w:r w:rsidRPr="008852C2">
      <w:rPr>
        <w:rFonts w:cs="Times New Roman"/>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CB17" w14:textId="2578AC28" w:rsidR="00721536" w:rsidRPr="008852C2" w:rsidRDefault="00721536" w:rsidP="008852C2">
    <w:pPr>
      <w:pStyle w:val="Footer"/>
      <w:jc w:val="left"/>
    </w:pPr>
    <w:r w:rsidRPr="008852C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9D2E2" w14:textId="77777777" w:rsidR="00A850E4" w:rsidRDefault="00A850E4" w:rsidP="006A6810">
      <w:pPr>
        <w:spacing w:after="0" w:line="240" w:lineRule="auto"/>
        <w:rPr>
          <w:noProof/>
        </w:rPr>
      </w:pPr>
      <w:r>
        <w:rPr>
          <w:noProof/>
        </w:rPr>
        <w:separator/>
      </w:r>
    </w:p>
  </w:footnote>
  <w:footnote w:type="continuationSeparator" w:id="0">
    <w:p w14:paraId="3C39FE92" w14:textId="77777777" w:rsidR="00A850E4" w:rsidRDefault="00A850E4" w:rsidP="006A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50610"/>
      <w:docPartObj>
        <w:docPartGallery w:val="Page Numbers (Top of Page)"/>
        <w:docPartUnique/>
      </w:docPartObj>
    </w:sdtPr>
    <w:sdtEndPr>
      <w:rPr>
        <w:noProof/>
      </w:rPr>
    </w:sdtEndPr>
    <w:sdtContent>
      <w:p w14:paraId="78299257" w14:textId="7EA3FC06" w:rsidR="00721536" w:rsidRDefault="00721536">
        <w:pPr>
          <w:pStyle w:val="Header"/>
          <w:jc w:val="center"/>
        </w:pPr>
        <w:r>
          <w:t xml:space="preserve">- </w:t>
        </w:r>
        <w:r>
          <w:fldChar w:fldCharType="begin"/>
        </w:r>
        <w:r>
          <w:instrText xml:space="preserve"> PAGE   \* MERGEFORMAT </w:instrText>
        </w:r>
        <w:r>
          <w:fldChar w:fldCharType="separate"/>
        </w:r>
        <w:r>
          <w:rPr>
            <w:noProof/>
          </w:rPr>
          <w:t>3</w:t>
        </w:r>
        <w:r>
          <w:rPr>
            <w:noProof/>
          </w:rPr>
          <w:fldChar w:fldCharType="end"/>
        </w:r>
        <w:r>
          <w:rPr>
            <w:noProof/>
          </w:rPr>
          <w:t xml:space="preserve"> -</w:t>
        </w:r>
      </w:p>
    </w:sdtContent>
  </w:sdt>
  <w:p w14:paraId="5F0C7D58" w14:textId="77777777" w:rsidR="00721536" w:rsidRDefault="00721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AC8C" w14:textId="77B0F9D0" w:rsidR="00721536" w:rsidRDefault="00721536">
    <w:pPr>
      <w:pStyle w:val="Header"/>
    </w:pPr>
  </w:p>
  <w:p w14:paraId="05A2E3C0" w14:textId="2D77E8A8" w:rsidR="00721536" w:rsidRDefault="00721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D2D"/>
    <w:multiLevelType w:val="hybridMultilevel"/>
    <w:tmpl w:val="F4C839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CC2DD6"/>
    <w:multiLevelType w:val="hybridMultilevel"/>
    <w:tmpl w:val="C1767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3E75"/>
    <w:multiLevelType w:val="hybridMultilevel"/>
    <w:tmpl w:val="06600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C0784"/>
    <w:multiLevelType w:val="hybridMultilevel"/>
    <w:tmpl w:val="CDD289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4E4D40"/>
    <w:multiLevelType w:val="hybridMultilevel"/>
    <w:tmpl w:val="BFC09C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435C58"/>
    <w:multiLevelType w:val="hybridMultilevel"/>
    <w:tmpl w:val="D578F5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1511125"/>
    <w:multiLevelType w:val="hybridMultilevel"/>
    <w:tmpl w:val="577A6F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8F3BB7"/>
    <w:multiLevelType w:val="hybridMultilevel"/>
    <w:tmpl w:val="18A62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60749C6"/>
    <w:multiLevelType w:val="hybridMultilevel"/>
    <w:tmpl w:val="08B8D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850F5E"/>
    <w:multiLevelType w:val="hybridMultilevel"/>
    <w:tmpl w:val="6010D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FF7A04"/>
    <w:multiLevelType w:val="hybridMultilevel"/>
    <w:tmpl w:val="D3F29F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C37126A"/>
    <w:multiLevelType w:val="hybridMultilevel"/>
    <w:tmpl w:val="379480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E2C481F"/>
    <w:multiLevelType w:val="hybridMultilevel"/>
    <w:tmpl w:val="7EE0CB7E"/>
    <w:lvl w:ilvl="0" w:tplc="22F20D1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83BE2"/>
    <w:multiLevelType w:val="hybridMultilevel"/>
    <w:tmpl w:val="FAB0CE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AF3708D"/>
    <w:multiLevelType w:val="hybridMultilevel"/>
    <w:tmpl w:val="9FB0AC8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BAC293B"/>
    <w:multiLevelType w:val="hybridMultilevel"/>
    <w:tmpl w:val="C966CE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E220CE9"/>
    <w:multiLevelType w:val="hybridMultilevel"/>
    <w:tmpl w:val="1186B5BE"/>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0363BA1"/>
    <w:multiLevelType w:val="hybridMultilevel"/>
    <w:tmpl w:val="782A6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B0910"/>
    <w:multiLevelType w:val="hybridMultilevel"/>
    <w:tmpl w:val="D68C7BD0"/>
    <w:lvl w:ilvl="0" w:tplc="F196B1BA">
      <w:start w:val="1"/>
      <w:numFmt w:val="decimal"/>
      <w:lvlText w:val="%1)"/>
      <w:lvlJc w:val="left"/>
      <w:pPr>
        <w:ind w:left="720" w:hanging="360"/>
      </w:pPr>
      <w:rPr>
        <w:rFonts w:eastAsia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4B467E"/>
    <w:multiLevelType w:val="hybridMultilevel"/>
    <w:tmpl w:val="42AACD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A620558"/>
    <w:multiLevelType w:val="hybridMultilevel"/>
    <w:tmpl w:val="7744F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020868"/>
    <w:multiLevelType w:val="hybridMultilevel"/>
    <w:tmpl w:val="41942828"/>
    <w:lvl w:ilvl="0" w:tplc="10090011">
      <w:start w:val="1"/>
      <w:numFmt w:val="decimal"/>
      <w:lvlText w:val="%1)"/>
      <w:lvlJc w:val="left"/>
      <w:pPr>
        <w:ind w:left="1267" w:hanging="360"/>
      </w:pPr>
    </w:lvl>
    <w:lvl w:ilvl="1" w:tplc="10090019">
      <w:start w:val="1"/>
      <w:numFmt w:val="lowerLetter"/>
      <w:lvlText w:val="%2."/>
      <w:lvlJc w:val="left"/>
      <w:pPr>
        <w:ind w:left="1987" w:hanging="360"/>
      </w:pPr>
    </w:lvl>
    <w:lvl w:ilvl="2" w:tplc="1009001B" w:tentative="1">
      <w:start w:val="1"/>
      <w:numFmt w:val="lowerRoman"/>
      <w:lvlText w:val="%3."/>
      <w:lvlJc w:val="right"/>
      <w:pPr>
        <w:ind w:left="2707" w:hanging="180"/>
      </w:pPr>
    </w:lvl>
    <w:lvl w:ilvl="3" w:tplc="1009000F" w:tentative="1">
      <w:start w:val="1"/>
      <w:numFmt w:val="decimal"/>
      <w:lvlText w:val="%4."/>
      <w:lvlJc w:val="left"/>
      <w:pPr>
        <w:ind w:left="3427" w:hanging="360"/>
      </w:pPr>
    </w:lvl>
    <w:lvl w:ilvl="4" w:tplc="10090019" w:tentative="1">
      <w:start w:val="1"/>
      <w:numFmt w:val="lowerLetter"/>
      <w:lvlText w:val="%5."/>
      <w:lvlJc w:val="left"/>
      <w:pPr>
        <w:ind w:left="4147" w:hanging="360"/>
      </w:pPr>
    </w:lvl>
    <w:lvl w:ilvl="5" w:tplc="1009001B" w:tentative="1">
      <w:start w:val="1"/>
      <w:numFmt w:val="lowerRoman"/>
      <w:lvlText w:val="%6."/>
      <w:lvlJc w:val="right"/>
      <w:pPr>
        <w:ind w:left="4867" w:hanging="180"/>
      </w:pPr>
    </w:lvl>
    <w:lvl w:ilvl="6" w:tplc="1009000F" w:tentative="1">
      <w:start w:val="1"/>
      <w:numFmt w:val="decimal"/>
      <w:lvlText w:val="%7."/>
      <w:lvlJc w:val="left"/>
      <w:pPr>
        <w:ind w:left="5587" w:hanging="360"/>
      </w:pPr>
    </w:lvl>
    <w:lvl w:ilvl="7" w:tplc="10090019" w:tentative="1">
      <w:start w:val="1"/>
      <w:numFmt w:val="lowerLetter"/>
      <w:lvlText w:val="%8."/>
      <w:lvlJc w:val="left"/>
      <w:pPr>
        <w:ind w:left="6307" w:hanging="360"/>
      </w:pPr>
    </w:lvl>
    <w:lvl w:ilvl="8" w:tplc="1009001B" w:tentative="1">
      <w:start w:val="1"/>
      <w:numFmt w:val="lowerRoman"/>
      <w:lvlText w:val="%9."/>
      <w:lvlJc w:val="right"/>
      <w:pPr>
        <w:ind w:left="7027" w:hanging="180"/>
      </w:pPr>
    </w:lvl>
  </w:abstractNum>
  <w:abstractNum w:abstractNumId="22" w15:restartNumberingAfterBreak="0">
    <w:nsid w:val="43A97995"/>
    <w:multiLevelType w:val="hybridMultilevel"/>
    <w:tmpl w:val="06600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242BB"/>
    <w:multiLevelType w:val="hybridMultilevel"/>
    <w:tmpl w:val="99C23C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4A93911"/>
    <w:multiLevelType w:val="hybridMultilevel"/>
    <w:tmpl w:val="F2AC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301148"/>
    <w:multiLevelType w:val="hybridMultilevel"/>
    <w:tmpl w:val="3112C7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26364E6"/>
    <w:multiLevelType w:val="hybridMultilevel"/>
    <w:tmpl w:val="BB820E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BAB67E9"/>
    <w:multiLevelType w:val="hybridMultilevel"/>
    <w:tmpl w:val="0A9E923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F3D01B4"/>
    <w:multiLevelType w:val="hybridMultilevel"/>
    <w:tmpl w:val="C1767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350DE5"/>
    <w:multiLevelType w:val="hybridMultilevel"/>
    <w:tmpl w:val="49D61C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12855"/>
    <w:multiLevelType w:val="hybridMultilevel"/>
    <w:tmpl w:val="044C27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A410D99"/>
    <w:multiLevelType w:val="hybridMultilevel"/>
    <w:tmpl w:val="CF8E38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ED76D95"/>
    <w:multiLevelType w:val="hybridMultilevel"/>
    <w:tmpl w:val="7B5E55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F2E1077"/>
    <w:multiLevelType w:val="hybridMultilevel"/>
    <w:tmpl w:val="5A62BE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5201A95"/>
    <w:multiLevelType w:val="hybridMultilevel"/>
    <w:tmpl w:val="E6E695C0"/>
    <w:lvl w:ilvl="0" w:tplc="64C8E7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B02256"/>
    <w:multiLevelType w:val="hybridMultilevel"/>
    <w:tmpl w:val="C7E8C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6C3655F"/>
    <w:multiLevelType w:val="hybridMultilevel"/>
    <w:tmpl w:val="667CFE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7C1A3BB6"/>
    <w:multiLevelType w:val="hybridMultilevel"/>
    <w:tmpl w:val="FD58E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6"/>
  </w:num>
  <w:num w:numId="4">
    <w:abstractNumId w:val="8"/>
  </w:num>
  <w:num w:numId="5">
    <w:abstractNumId w:val="4"/>
  </w:num>
  <w:num w:numId="6">
    <w:abstractNumId w:val="0"/>
  </w:num>
  <w:num w:numId="7">
    <w:abstractNumId w:val="16"/>
  </w:num>
  <w:num w:numId="8">
    <w:abstractNumId w:val="26"/>
  </w:num>
  <w:num w:numId="9">
    <w:abstractNumId w:val="10"/>
  </w:num>
  <w:num w:numId="10">
    <w:abstractNumId w:val="5"/>
  </w:num>
  <w:num w:numId="11">
    <w:abstractNumId w:val="30"/>
  </w:num>
  <w:num w:numId="12">
    <w:abstractNumId w:val="11"/>
  </w:num>
  <w:num w:numId="13">
    <w:abstractNumId w:val="23"/>
  </w:num>
  <w:num w:numId="14">
    <w:abstractNumId w:val="31"/>
  </w:num>
  <w:num w:numId="15">
    <w:abstractNumId w:val="7"/>
  </w:num>
  <w:num w:numId="16">
    <w:abstractNumId w:val="25"/>
  </w:num>
  <w:num w:numId="17">
    <w:abstractNumId w:val="33"/>
  </w:num>
  <w:num w:numId="18">
    <w:abstractNumId w:val="9"/>
  </w:num>
  <w:num w:numId="19">
    <w:abstractNumId w:val="32"/>
  </w:num>
  <w:num w:numId="20">
    <w:abstractNumId w:val="21"/>
  </w:num>
  <w:num w:numId="21">
    <w:abstractNumId w:val="27"/>
  </w:num>
  <w:num w:numId="22">
    <w:abstractNumId w:val="13"/>
  </w:num>
  <w:num w:numId="23">
    <w:abstractNumId w:val="36"/>
  </w:num>
  <w:num w:numId="24">
    <w:abstractNumId w:val="14"/>
  </w:num>
  <w:num w:numId="25">
    <w:abstractNumId w:val="24"/>
  </w:num>
  <w:num w:numId="26">
    <w:abstractNumId w:val="15"/>
  </w:num>
  <w:num w:numId="27">
    <w:abstractNumId w:val="2"/>
  </w:num>
  <w:num w:numId="28">
    <w:abstractNumId w:val="29"/>
  </w:num>
  <w:num w:numId="29">
    <w:abstractNumId w:val="34"/>
  </w:num>
  <w:num w:numId="30">
    <w:abstractNumId w:val="28"/>
  </w:num>
  <w:num w:numId="31">
    <w:abstractNumId w:val="1"/>
  </w:num>
  <w:num w:numId="32">
    <w:abstractNumId w:val="12"/>
  </w:num>
  <w:num w:numId="33">
    <w:abstractNumId w:val="22"/>
  </w:num>
  <w:num w:numId="34">
    <w:abstractNumId w:val="20"/>
  </w:num>
  <w:num w:numId="35">
    <w:abstractNumId w:val="18"/>
  </w:num>
  <w:num w:numId="36">
    <w:abstractNumId w:val="37"/>
  </w:num>
  <w:num w:numId="37">
    <w:abstractNumId w:val="3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DD"/>
    <w:rsid w:val="00000710"/>
    <w:rsid w:val="00001044"/>
    <w:rsid w:val="00001998"/>
    <w:rsid w:val="0000208C"/>
    <w:rsid w:val="00003801"/>
    <w:rsid w:val="00010C78"/>
    <w:rsid w:val="00011407"/>
    <w:rsid w:val="000117C6"/>
    <w:rsid w:val="00011F68"/>
    <w:rsid w:val="00012035"/>
    <w:rsid w:val="0001250B"/>
    <w:rsid w:val="000140F1"/>
    <w:rsid w:val="000238DC"/>
    <w:rsid w:val="00023C70"/>
    <w:rsid w:val="0002425E"/>
    <w:rsid w:val="000251A7"/>
    <w:rsid w:val="000257AB"/>
    <w:rsid w:val="00026852"/>
    <w:rsid w:val="00031670"/>
    <w:rsid w:val="0003306E"/>
    <w:rsid w:val="00033436"/>
    <w:rsid w:val="000340A2"/>
    <w:rsid w:val="0003474B"/>
    <w:rsid w:val="00035EB1"/>
    <w:rsid w:val="00040BAA"/>
    <w:rsid w:val="00040D80"/>
    <w:rsid w:val="00040DD7"/>
    <w:rsid w:val="000447BF"/>
    <w:rsid w:val="000448D3"/>
    <w:rsid w:val="00045CCC"/>
    <w:rsid w:val="00046181"/>
    <w:rsid w:val="00051BE5"/>
    <w:rsid w:val="000522A0"/>
    <w:rsid w:val="000527E9"/>
    <w:rsid w:val="00054322"/>
    <w:rsid w:val="00054392"/>
    <w:rsid w:val="00055FE1"/>
    <w:rsid w:val="00057485"/>
    <w:rsid w:val="00057ED2"/>
    <w:rsid w:val="00062F1E"/>
    <w:rsid w:val="00063CC3"/>
    <w:rsid w:val="000648A7"/>
    <w:rsid w:val="00065CFA"/>
    <w:rsid w:val="0006751A"/>
    <w:rsid w:val="00067B15"/>
    <w:rsid w:val="00067DEF"/>
    <w:rsid w:val="000722BB"/>
    <w:rsid w:val="000729AD"/>
    <w:rsid w:val="00072D97"/>
    <w:rsid w:val="0007490E"/>
    <w:rsid w:val="00074D0F"/>
    <w:rsid w:val="000760DC"/>
    <w:rsid w:val="000807D8"/>
    <w:rsid w:val="00080AE2"/>
    <w:rsid w:val="0008181C"/>
    <w:rsid w:val="00081DDF"/>
    <w:rsid w:val="00082E03"/>
    <w:rsid w:val="00083E7E"/>
    <w:rsid w:val="00091A1F"/>
    <w:rsid w:val="00094661"/>
    <w:rsid w:val="00094D2E"/>
    <w:rsid w:val="0009541E"/>
    <w:rsid w:val="000969B2"/>
    <w:rsid w:val="00097021"/>
    <w:rsid w:val="000A05CE"/>
    <w:rsid w:val="000A1668"/>
    <w:rsid w:val="000A1874"/>
    <w:rsid w:val="000A22FA"/>
    <w:rsid w:val="000A2C88"/>
    <w:rsid w:val="000A62BC"/>
    <w:rsid w:val="000A681B"/>
    <w:rsid w:val="000A6ED5"/>
    <w:rsid w:val="000A7E10"/>
    <w:rsid w:val="000B08CA"/>
    <w:rsid w:val="000B64E6"/>
    <w:rsid w:val="000C1AB4"/>
    <w:rsid w:val="000C53A2"/>
    <w:rsid w:val="000D2A87"/>
    <w:rsid w:val="000D5226"/>
    <w:rsid w:val="000D6388"/>
    <w:rsid w:val="000E31BB"/>
    <w:rsid w:val="000E4538"/>
    <w:rsid w:val="000F0ABF"/>
    <w:rsid w:val="000F16A8"/>
    <w:rsid w:val="000F2166"/>
    <w:rsid w:val="000F23A5"/>
    <w:rsid w:val="000F3617"/>
    <w:rsid w:val="000F3BE6"/>
    <w:rsid w:val="000F45A9"/>
    <w:rsid w:val="000F7F06"/>
    <w:rsid w:val="001011EE"/>
    <w:rsid w:val="00101289"/>
    <w:rsid w:val="00101BFC"/>
    <w:rsid w:val="001044D6"/>
    <w:rsid w:val="001048C8"/>
    <w:rsid w:val="00105159"/>
    <w:rsid w:val="00110B38"/>
    <w:rsid w:val="00112B18"/>
    <w:rsid w:val="00112C74"/>
    <w:rsid w:val="001146F5"/>
    <w:rsid w:val="001201CF"/>
    <w:rsid w:val="00121456"/>
    <w:rsid w:val="00123F66"/>
    <w:rsid w:val="00124A07"/>
    <w:rsid w:val="00125DAE"/>
    <w:rsid w:val="00127D56"/>
    <w:rsid w:val="00127E02"/>
    <w:rsid w:val="00127E44"/>
    <w:rsid w:val="00132476"/>
    <w:rsid w:val="00132574"/>
    <w:rsid w:val="0013541E"/>
    <w:rsid w:val="0013698F"/>
    <w:rsid w:val="00140CAE"/>
    <w:rsid w:val="00141C6B"/>
    <w:rsid w:val="001428DD"/>
    <w:rsid w:val="001439DC"/>
    <w:rsid w:val="00147830"/>
    <w:rsid w:val="00150802"/>
    <w:rsid w:val="00152858"/>
    <w:rsid w:val="00154F6F"/>
    <w:rsid w:val="001612F5"/>
    <w:rsid w:val="001623D0"/>
    <w:rsid w:val="0016430A"/>
    <w:rsid w:val="001721BD"/>
    <w:rsid w:val="00172C42"/>
    <w:rsid w:val="00172F56"/>
    <w:rsid w:val="00176302"/>
    <w:rsid w:val="001821BE"/>
    <w:rsid w:val="0018238F"/>
    <w:rsid w:val="00182432"/>
    <w:rsid w:val="00182D40"/>
    <w:rsid w:val="001866B1"/>
    <w:rsid w:val="00187B88"/>
    <w:rsid w:val="0019026D"/>
    <w:rsid w:val="001914C1"/>
    <w:rsid w:val="00192792"/>
    <w:rsid w:val="001931EA"/>
    <w:rsid w:val="001975FE"/>
    <w:rsid w:val="00197AB2"/>
    <w:rsid w:val="001A03D1"/>
    <w:rsid w:val="001A19FF"/>
    <w:rsid w:val="001A3CA6"/>
    <w:rsid w:val="001A41AF"/>
    <w:rsid w:val="001A4FE6"/>
    <w:rsid w:val="001A4FEC"/>
    <w:rsid w:val="001A62DA"/>
    <w:rsid w:val="001A748A"/>
    <w:rsid w:val="001A7B3F"/>
    <w:rsid w:val="001B0377"/>
    <w:rsid w:val="001B0E2C"/>
    <w:rsid w:val="001B0F2D"/>
    <w:rsid w:val="001B19AE"/>
    <w:rsid w:val="001B278B"/>
    <w:rsid w:val="001B4C39"/>
    <w:rsid w:val="001B7C78"/>
    <w:rsid w:val="001C07B4"/>
    <w:rsid w:val="001C2134"/>
    <w:rsid w:val="001C3C97"/>
    <w:rsid w:val="001C3CE6"/>
    <w:rsid w:val="001C5D8D"/>
    <w:rsid w:val="001D04C1"/>
    <w:rsid w:val="001D0977"/>
    <w:rsid w:val="001D0D22"/>
    <w:rsid w:val="001D1655"/>
    <w:rsid w:val="001D1EC3"/>
    <w:rsid w:val="001D41CD"/>
    <w:rsid w:val="001D591B"/>
    <w:rsid w:val="001D70C6"/>
    <w:rsid w:val="001E0B31"/>
    <w:rsid w:val="001E1836"/>
    <w:rsid w:val="001E3EF7"/>
    <w:rsid w:val="001E3F67"/>
    <w:rsid w:val="001E5CDA"/>
    <w:rsid w:val="001F5044"/>
    <w:rsid w:val="001F7E81"/>
    <w:rsid w:val="002005AA"/>
    <w:rsid w:val="00202BD1"/>
    <w:rsid w:val="00203B45"/>
    <w:rsid w:val="00204DF3"/>
    <w:rsid w:val="00204EF8"/>
    <w:rsid w:val="00205E72"/>
    <w:rsid w:val="002106F0"/>
    <w:rsid w:val="00213D43"/>
    <w:rsid w:val="00213DA6"/>
    <w:rsid w:val="00214D78"/>
    <w:rsid w:val="002154DD"/>
    <w:rsid w:val="0021644C"/>
    <w:rsid w:val="0021704E"/>
    <w:rsid w:val="00220145"/>
    <w:rsid w:val="00220C02"/>
    <w:rsid w:val="0022480A"/>
    <w:rsid w:val="00225570"/>
    <w:rsid w:val="00225D7F"/>
    <w:rsid w:val="00225FC3"/>
    <w:rsid w:val="002278ED"/>
    <w:rsid w:val="002305F1"/>
    <w:rsid w:val="002314A0"/>
    <w:rsid w:val="00234917"/>
    <w:rsid w:val="002376DD"/>
    <w:rsid w:val="00240042"/>
    <w:rsid w:val="00240DE6"/>
    <w:rsid w:val="00240F5E"/>
    <w:rsid w:val="00241451"/>
    <w:rsid w:val="00242F2E"/>
    <w:rsid w:val="002449C6"/>
    <w:rsid w:val="00247AA8"/>
    <w:rsid w:val="002507C4"/>
    <w:rsid w:val="00250A75"/>
    <w:rsid w:val="0025150E"/>
    <w:rsid w:val="00252D29"/>
    <w:rsid w:val="00253BFD"/>
    <w:rsid w:val="00255972"/>
    <w:rsid w:val="00260CF9"/>
    <w:rsid w:val="002617F8"/>
    <w:rsid w:val="0026696D"/>
    <w:rsid w:val="00267DC9"/>
    <w:rsid w:val="00272E82"/>
    <w:rsid w:val="00273E2D"/>
    <w:rsid w:val="00274B1A"/>
    <w:rsid w:val="00274B43"/>
    <w:rsid w:val="00280571"/>
    <w:rsid w:val="00281B83"/>
    <w:rsid w:val="002826BA"/>
    <w:rsid w:val="00282F3F"/>
    <w:rsid w:val="00285B42"/>
    <w:rsid w:val="00287AFE"/>
    <w:rsid w:val="00290139"/>
    <w:rsid w:val="00295140"/>
    <w:rsid w:val="002A030F"/>
    <w:rsid w:val="002A11BB"/>
    <w:rsid w:val="002A2BE8"/>
    <w:rsid w:val="002A3015"/>
    <w:rsid w:val="002A5AF6"/>
    <w:rsid w:val="002A5DFC"/>
    <w:rsid w:val="002B5CF2"/>
    <w:rsid w:val="002B6F48"/>
    <w:rsid w:val="002C146B"/>
    <w:rsid w:val="002C2AD9"/>
    <w:rsid w:val="002C3985"/>
    <w:rsid w:val="002C69F6"/>
    <w:rsid w:val="002C7ED0"/>
    <w:rsid w:val="002D18D0"/>
    <w:rsid w:val="002D215D"/>
    <w:rsid w:val="002D27F2"/>
    <w:rsid w:val="002D425A"/>
    <w:rsid w:val="002D562B"/>
    <w:rsid w:val="002D6C32"/>
    <w:rsid w:val="002D7BB1"/>
    <w:rsid w:val="002E02E5"/>
    <w:rsid w:val="002E0ADA"/>
    <w:rsid w:val="002E1116"/>
    <w:rsid w:val="002E225F"/>
    <w:rsid w:val="002E26B3"/>
    <w:rsid w:val="002E3EFF"/>
    <w:rsid w:val="002E4299"/>
    <w:rsid w:val="002E4D2F"/>
    <w:rsid w:val="002E6C64"/>
    <w:rsid w:val="002F128B"/>
    <w:rsid w:val="002F287B"/>
    <w:rsid w:val="002F36B4"/>
    <w:rsid w:val="002F5140"/>
    <w:rsid w:val="002F70C7"/>
    <w:rsid w:val="002F79D8"/>
    <w:rsid w:val="002F7C17"/>
    <w:rsid w:val="00302A95"/>
    <w:rsid w:val="00303884"/>
    <w:rsid w:val="00303D9C"/>
    <w:rsid w:val="003047C5"/>
    <w:rsid w:val="003067B9"/>
    <w:rsid w:val="0030731C"/>
    <w:rsid w:val="003078A9"/>
    <w:rsid w:val="00310895"/>
    <w:rsid w:val="00311023"/>
    <w:rsid w:val="00312072"/>
    <w:rsid w:val="00313390"/>
    <w:rsid w:val="003204F2"/>
    <w:rsid w:val="0032062B"/>
    <w:rsid w:val="00322848"/>
    <w:rsid w:val="00323802"/>
    <w:rsid w:val="00325028"/>
    <w:rsid w:val="0032598D"/>
    <w:rsid w:val="00325A9F"/>
    <w:rsid w:val="00326895"/>
    <w:rsid w:val="00327393"/>
    <w:rsid w:val="00327BC2"/>
    <w:rsid w:val="00331036"/>
    <w:rsid w:val="00331517"/>
    <w:rsid w:val="00332CB9"/>
    <w:rsid w:val="0033383F"/>
    <w:rsid w:val="0033469B"/>
    <w:rsid w:val="00335061"/>
    <w:rsid w:val="00337566"/>
    <w:rsid w:val="003405BC"/>
    <w:rsid w:val="003431D2"/>
    <w:rsid w:val="003435D3"/>
    <w:rsid w:val="00343FAE"/>
    <w:rsid w:val="003446E7"/>
    <w:rsid w:val="00345FDE"/>
    <w:rsid w:val="0034700C"/>
    <w:rsid w:val="00347DA5"/>
    <w:rsid w:val="003502BC"/>
    <w:rsid w:val="00351EA8"/>
    <w:rsid w:val="00355A78"/>
    <w:rsid w:val="00356AF3"/>
    <w:rsid w:val="00357E14"/>
    <w:rsid w:val="00357E52"/>
    <w:rsid w:val="003626B1"/>
    <w:rsid w:val="0036329D"/>
    <w:rsid w:val="00363D81"/>
    <w:rsid w:val="00364176"/>
    <w:rsid w:val="003651CC"/>
    <w:rsid w:val="003663C8"/>
    <w:rsid w:val="003675C1"/>
    <w:rsid w:val="00371CAE"/>
    <w:rsid w:val="00372492"/>
    <w:rsid w:val="0037254A"/>
    <w:rsid w:val="003728D9"/>
    <w:rsid w:val="00374289"/>
    <w:rsid w:val="003750A0"/>
    <w:rsid w:val="00376C2D"/>
    <w:rsid w:val="00377BDC"/>
    <w:rsid w:val="003805B2"/>
    <w:rsid w:val="0038421D"/>
    <w:rsid w:val="00385072"/>
    <w:rsid w:val="0039093C"/>
    <w:rsid w:val="00391103"/>
    <w:rsid w:val="003943B9"/>
    <w:rsid w:val="00394E2A"/>
    <w:rsid w:val="00395ED5"/>
    <w:rsid w:val="00396207"/>
    <w:rsid w:val="00396FF6"/>
    <w:rsid w:val="003A3A93"/>
    <w:rsid w:val="003A439C"/>
    <w:rsid w:val="003A45F1"/>
    <w:rsid w:val="003A609B"/>
    <w:rsid w:val="003A67F4"/>
    <w:rsid w:val="003A7444"/>
    <w:rsid w:val="003A7786"/>
    <w:rsid w:val="003A7B86"/>
    <w:rsid w:val="003A7E6B"/>
    <w:rsid w:val="003B2817"/>
    <w:rsid w:val="003B305F"/>
    <w:rsid w:val="003C0C34"/>
    <w:rsid w:val="003C0FED"/>
    <w:rsid w:val="003C13A7"/>
    <w:rsid w:val="003C2466"/>
    <w:rsid w:val="003C2A41"/>
    <w:rsid w:val="003C3EE5"/>
    <w:rsid w:val="003C4D46"/>
    <w:rsid w:val="003C533C"/>
    <w:rsid w:val="003C61FF"/>
    <w:rsid w:val="003C640C"/>
    <w:rsid w:val="003C6CDD"/>
    <w:rsid w:val="003D04F9"/>
    <w:rsid w:val="003D09A7"/>
    <w:rsid w:val="003D2818"/>
    <w:rsid w:val="003D5E0E"/>
    <w:rsid w:val="003D5FF8"/>
    <w:rsid w:val="003E11AE"/>
    <w:rsid w:val="003E2EB2"/>
    <w:rsid w:val="003E3DA6"/>
    <w:rsid w:val="003E3DFC"/>
    <w:rsid w:val="003E46DB"/>
    <w:rsid w:val="003E55DB"/>
    <w:rsid w:val="003E6C71"/>
    <w:rsid w:val="003E7A42"/>
    <w:rsid w:val="003F4401"/>
    <w:rsid w:val="003F447E"/>
    <w:rsid w:val="003F598D"/>
    <w:rsid w:val="003F6E3D"/>
    <w:rsid w:val="00400C63"/>
    <w:rsid w:val="00400CC5"/>
    <w:rsid w:val="004016ED"/>
    <w:rsid w:val="0040243D"/>
    <w:rsid w:val="00404866"/>
    <w:rsid w:val="00407ED8"/>
    <w:rsid w:val="00410BA0"/>
    <w:rsid w:val="00411468"/>
    <w:rsid w:val="00411BFF"/>
    <w:rsid w:val="00412FF8"/>
    <w:rsid w:val="00413F16"/>
    <w:rsid w:val="0041527F"/>
    <w:rsid w:val="00416CFD"/>
    <w:rsid w:val="00417B01"/>
    <w:rsid w:val="00423215"/>
    <w:rsid w:val="004233D3"/>
    <w:rsid w:val="004237D2"/>
    <w:rsid w:val="00423D44"/>
    <w:rsid w:val="004257C7"/>
    <w:rsid w:val="00426067"/>
    <w:rsid w:val="00430C2E"/>
    <w:rsid w:val="0043155E"/>
    <w:rsid w:val="00432782"/>
    <w:rsid w:val="00432F9E"/>
    <w:rsid w:val="004357CD"/>
    <w:rsid w:val="0043681C"/>
    <w:rsid w:val="00441BA7"/>
    <w:rsid w:val="00442B24"/>
    <w:rsid w:val="00443319"/>
    <w:rsid w:val="00443D2E"/>
    <w:rsid w:val="004460C8"/>
    <w:rsid w:val="00450BD1"/>
    <w:rsid w:val="004514FE"/>
    <w:rsid w:val="0045308E"/>
    <w:rsid w:val="00453884"/>
    <w:rsid w:val="00453959"/>
    <w:rsid w:val="00453D2D"/>
    <w:rsid w:val="0045507E"/>
    <w:rsid w:val="00455BAF"/>
    <w:rsid w:val="0045661B"/>
    <w:rsid w:val="00460BFA"/>
    <w:rsid w:val="00461A7D"/>
    <w:rsid w:val="0046494A"/>
    <w:rsid w:val="00465262"/>
    <w:rsid w:val="004659D3"/>
    <w:rsid w:val="00465DEB"/>
    <w:rsid w:val="00467200"/>
    <w:rsid w:val="00467BF0"/>
    <w:rsid w:val="00467DB8"/>
    <w:rsid w:val="004744E8"/>
    <w:rsid w:val="004749AF"/>
    <w:rsid w:val="00474CD5"/>
    <w:rsid w:val="00475832"/>
    <w:rsid w:val="00480746"/>
    <w:rsid w:val="00481154"/>
    <w:rsid w:val="0048128C"/>
    <w:rsid w:val="004814B8"/>
    <w:rsid w:val="00481E48"/>
    <w:rsid w:val="004834C6"/>
    <w:rsid w:val="00491AD2"/>
    <w:rsid w:val="004927D8"/>
    <w:rsid w:val="00493217"/>
    <w:rsid w:val="00493874"/>
    <w:rsid w:val="00494D9D"/>
    <w:rsid w:val="004952C2"/>
    <w:rsid w:val="004A1AE4"/>
    <w:rsid w:val="004A27AE"/>
    <w:rsid w:val="004A2920"/>
    <w:rsid w:val="004A34E3"/>
    <w:rsid w:val="004A40CD"/>
    <w:rsid w:val="004A41CB"/>
    <w:rsid w:val="004A55E1"/>
    <w:rsid w:val="004A5C53"/>
    <w:rsid w:val="004A7371"/>
    <w:rsid w:val="004A7815"/>
    <w:rsid w:val="004A7FB3"/>
    <w:rsid w:val="004B0FB5"/>
    <w:rsid w:val="004B134F"/>
    <w:rsid w:val="004B1426"/>
    <w:rsid w:val="004B25F0"/>
    <w:rsid w:val="004B3141"/>
    <w:rsid w:val="004B3490"/>
    <w:rsid w:val="004B5613"/>
    <w:rsid w:val="004B5AF6"/>
    <w:rsid w:val="004B690F"/>
    <w:rsid w:val="004C29A2"/>
    <w:rsid w:val="004C4C00"/>
    <w:rsid w:val="004C4F97"/>
    <w:rsid w:val="004C719D"/>
    <w:rsid w:val="004C730C"/>
    <w:rsid w:val="004D151C"/>
    <w:rsid w:val="004D1DBE"/>
    <w:rsid w:val="004D1E26"/>
    <w:rsid w:val="004D3C97"/>
    <w:rsid w:val="004D401F"/>
    <w:rsid w:val="004D4D49"/>
    <w:rsid w:val="004E3D25"/>
    <w:rsid w:val="004E4326"/>
    <w:rsid w:val="004F013E"/>
    <w:rsid w:val="004F391E"/>
    <w:rsid w:val="004F6447"/>
    <w:rsid w:val="004F6FEC"/>
    <w:rsid w:val="004F7DCD"/>
    <w:rsid w:val="00500AD5"/>
    <w:rsid w:val="00501EB5"/>
    <w:rsid w:val="00501FCB"/>
    <w:rsid w:val="00502367"/>
    <w:rsid w:val="00504340"/>
    <w:rsid w:val="00505F80"/>
    <w:rsid w:val="00506148"/>
    <w:rsid w:val="00506BC6"/>
    <w:rsid w:val="005135B6"/>
    <w:rsid w:val="005147A6"/>
    <w:rsid w:val="005153CA"/>
    <w:rsid w:val="005206E6"/>
    <w:rsid w:val="005245EC"/>
    <w:rsid w:val="00525CCC"/>
    <w:rsid w:val="00527D7F"/>
    <w:rsid w:val="00532BD6"/>
    <w:rsid w:val="00532EE2"/>
    <w:rsid w:val="00533DF1"/>
    <w:rsid w:val="00536B15"/>
    <w:rsid w:val="005373D0"/>
    <w:rsid w:val="00541567"/>
    <w:rsid w:val="00544830"/>
    <w:rsid w:val="00545907"/>
    <w:rsid w:val="0054703E"/>
    <w:rsid w:val="00547A5D"/>
    <w:rsid w:val="00550309"/>
    <w:rsid w:val="0055078F"/>
    <w:rsid w:val="005515DD"/>
    <w:rsid w:val="00551BE7"/>
    <w:rsid w:val="005536EF"/>
    <w:rsid w:val="00557067"/>
    <w:rsid w:val="00557982"/>
    <w:rsid w:val="005611EC"/>
    <w:rsid w:val="00563B23"/>
    <w:rsid w:val="00563E9E"/>
    <w:rsid w:val="0056472A"/>
    <w:rsid w:val="00564BEE"/>
    <w:rsid w:val="00567144"/>
    <w:rsid w:val="00567608"/>
    <w:rsid w:val="0056793C"/>
    <w:rsid w:val="00577DFC"/>
    <w:rsid w:val="00581853"/>
    <w:rsid w:val="00581FE7"/>
    <w:rsid w:val="00582783"/>
    <w:rsid w:val="00582793"/>
    <w:rsid w:val="00582A48"/>
    <w:rsid w:val="005837AD"/>
    <w:rsid w:val="005859AE"/>
    <w:rsid w:val="00585C6F"/>
    <w:rsid w:val="005878F9"/>
    <w:rsid w:val="00590B92"/>
    <w:rsid w:val="005947FF"/>
    <w:rsid w:val="00594E25"/>
    <w:rsid w:val="005A1F8C"/>
    <w:rsid w:val="005A237C"/>
    <w:rsid w:val="005A3AC0"/>
    <w:rsid w:val="005B0D37"/>
    <w:rsid w:val="005B1AF2"/>
    <w:rsid w:val="005B2986"/>
    <w:rsid w:val="005B5C13"/>
    <w:rsid w:val="005B7A86"/>
    <w:rsid w:val="005B7E99"/>
    <w:rsid w:val="005C054A"/>
    <w:rsid w:val="005C1423"/>
    <w:rsid w:val="005C1C13"/>
    <w:rsid w:val="005C47F9"/>
    <w:rsid w:val="005C5B9F"/>
    <w:rsid w:val="005C6A53"/>
    <w:rsid w:val="005D263B"/>
    <w:rsid w:val="005D7F8F"/>
    <w:rsid w:val="005E0AE1"/>
    <w:rsid w:val="005E0EC7"/>
    <w:rsid w:val="005E14D2"/>
    <w:rsid w:val="005E3B98"/>
    <w:rsid w:val="005E4821"/>
    <w:rsid w:val="005E5EC0"/>
    <w:rsid w:val="005F4086"/>
    <w:rsid w:val="005F5294"/>
    <w:rsid w:val="005F5703"/>
    <w:rsid w:val="00600FFB"/>
    <w:rsid w:val="00601D35"/>
    <w:rsid w:val="00604236"/>
    <w:rsid w:val="00605B27"/>
    <w:rsid w:val="00605FBA"/>
    <w:rsid w:val="006064F9"/>
    <w:rsid w:val="006077F4"/>
    <w:rsid w:val="006108CB"/>
    <w:rsid w:val="00610A6D"/>
    <w:rsid w:val="00610B9E"/>
    <w:rsid w:val="00611262"/>
    <w:rsid w:val="00612CDA"/>
    <w:rsid w:val="00613649"/>
    <w:rsid w:val="00613E92"/>
    <w:rsid w:val="0061426F"/>
    <w:rsid w:val="0062011F"/>
    <w:rsid w:val="00622B50"/>
    <w:rsid w:val="00631ED6"/>
    <w:rsid w:val="006326F0"/>
    <w:rsid w:val="00633C4B"/>
    <w:rsid w:val="006343C7"/>
    <w:rsid w:val="00636339"/>
    <w:rsid w:val="00637E30"/>
    <w:rsid w:val="0064231E"/>
    <w:rsid w:val="00650CF1"/>
    <w:rsid w:val="00651929"/>
    <w:rsid w:val="0065245A"/>
    <w:rsid w:val="0065349A"/>
    <w:rsid w:val="00653939"/>
    <w:rsid w:val="0065459D"/>
    <w:rsid w:val="00654918"/>
    <w:rsid w:val="0065526D"/>
    <w:rsid w:val="00655A41"/>
    <w:rsid w:val="00656031"/>
    <w:rsid w:val="006568C0"/>
    <w:rsid w:val="0066007C"/>
    <w:rsid w:val="0066023E"/>
    <w:rsid w:val="00660602"/>
    <w:rsid w:val="00660834"/>
    <w:rsid w:val="0066221C"/>
    <w:rsid w:val="00662344"/>
    <w:rsid w:val="00666B13"/>
    <w:rsid w:val="006672EF"/>
    <w:rsid w:val="00672677"/>
    <w:rsid w:val="0067356F"/>
    <w:rsid w:val="0067428B"/>
    <w:rsid w:val="006754AE"/>
    <w:rsid w:val="00675C91"/>
    <w:rsid w:val="0068040F"/>
    <w:rsid w:val="00683686"/>
    <w:rsid w:val="0068483D"/>
    <w:rsid w:val="0068538E"/>
    <w:rsid w:val="006870F1"/>
    <w:rsid w:val="006907A8"/>
    <w:rsid w:val="006942A5"/>
    <w:rsid w:val="0069694B"/>
    <w:rsid w:val="006978A2"/>
    <w:rsid w:val="006A3306"/>
    <w:rsid w:val="006A6810"/>
    <w:rsid w:val="006A688B"/>
    <w:rsid w:val="006A77D0"/>
    <w:rsid w:val="006A7EED"/>
    <w:rsid w:val="006A7FC7"/>
    <w:rsid w:val="006B0397"/>
    <w:rsid w:val="006B0A6A"/>
    <w:rsid w:val="006B0F9D"/>
    <w:rsid w:val="006B1401"/>
    <w:rsid w:val="006B14AD"/>
    <w:rsid w:val="006B1B98"/>
    <w:rsid w:val="006B3BE5"/>
    <w:rsid w:val="006B4991"/>
    <w:rsid w:val="006B58E0"/>
    <w:rsid w:val="006B5A0D"/>
    <w:rsid w:val="006B6822"/>
    <w:rsid w:val="006B6CC0"/>
    <w:rsid w:val="006B79F7"/>
    <w:rsid w:val="006C0D58"/>
    <w:rsid w:val="006C185F"/>
    <w:rsid w:val="006C2949"/>
    <w:rsid w:val="006C3F46"/>
    <w:rsid w:val="006C4FBE"/>
    <w:rsid w:val="006C6957"/>
    <w:rsid w:val="006D10EE"/>
    <w:rsid w:val="006D2B6E"/>
    <w:rsid w:val="006D2FC2"/>
    <w:rsid w:val="006D363B"/>
    <w:rsid w:val="006D426B"/>
    <w:rsid w:val="006D77EC"/>
    <w:rsid w:val="006E3486"/>
    <w:rsid w:val="006E6DBD"/>
    <w:rsid w:val="006F067E"/>
    <w:rsid w:val="006F118C"/>
    <w:rsid w:val="006F16EB"/>
    <w:rsid w:val="006F1787"/>
    <w:rsid w:val="006F2E67"/>
    <w:rsid w:val="006F36A6"/>
    <w:rsid w:val="006F5D2C"/>
    <w:rsid w:val="006F68F9"/>
    <w:rsid w:val="006F7DDA"/>
    <w:rsid w:val="0070137E"/>
    <w:rsid w:val="007014AB"/>
    <w:rsid w:val="0070155A"/>
    <w:rsid w:val="00701C66"/>
    <w:rsid w:val="007021DA"/>
    <w:rsid w:val="00706223"/>
    <w:rsid w:val="00706678"/>
    <w:rsid w:val="007067BF"/>
    <w:rsid w:val="00707BD6"/>
    <w:rsid w:val="00717F74"/>
    <w:rsid w:val="00720251"/>
    <w:rsid w:val="00721057"/>
    <w:rsid w:val="00721536"/>
    <w:rsid w:val="00723F3A"/>
    <w:rsid w:val="00724823"/>
    <w:rsid w:val="00726F70"/>
    <w:rsid w:val="0072730B"/>
    <w:rsid w:val="0073080E"/>
    <w:rsid w:val="00733424"/>
    <w:rsid w:val="00733E54"/>
    <w:rsid w:val="00737B5B"/>
    <w:rsid w:val="00740FE8"/>
    <w:rsid w:val="00741F9A"/>
    <w:rsid w:val="00744270"/>
    <w:rsid w:val="00744E79"/>
    <w:rsid w:val="0074786F"/>
    <w:rsid w:val="00747AD0"/>
    <w:rsid w:val="00754387"/>
    <w:rsid w:val="0075462B"/>
    <w:rsid w:val="00755370"/>
    <w:rsid w:val="0075553B"/>
    <w:rsid w:val="00757A5A"/>
    <w:rsid w:val="00757D5F"/>
    <w:rsid w:val="00760CBE"/>
    <w:rsid w:val="00761151"/>
    <w:rsid w:val="00762CF9"/>
    <w:rsid w:val="00766F53"/>
    <w:rsid w:val="00772816"/>
    <w:rsid w:val="007728DE"/>
    <w:rsid w:val="00773791"/>
    <w:rsid w:val="0077686B"/>
    <w:rsid w:val="00780145"/>
    <w:rsid w:val="00780B32"/>
    <w:rsid w:val="00781DAD"/>
    <w:rsid w:val="00782905"/>
    <w:rsid w:val="0078384A"/>
    <w:rsid w:val="0078609A"/>
    <w:rsid w:val="007905A7"/>
    <w:rsid w:val="007909E7"/>
    <w:rsid w:val="00790C50"/>
    <w:rsid w:val="00790FD4"/>
    <w:rsid w:val="00791AB9"/>
    <w:rsid w:val="0079390A"/>
    <w:rsid w:val="007954C1"/>
    <w:rsid w:val="007A0D30"/>
    <w:rsid w:val="007A1ACA"/>
    <w:rsid w:val="007A42AA"/>
    <w:rsid w:val="007A7653"/>
    <w:rsid w:val="007A7C89"/>
    <w:rsid w:val="007B218F"/>
    <w:rsid w:val="007B3ACD"/>
    <w:rsid w:val="007B74B1"/>
    <w:rsid w:val="007B7BB0"/>
    <w:rsid w:val="007C3D3D"/>
    <w:rsid w:val="007C77BC"/>
    <w:rsid w:val="007D0945"/>
    <w:rsid w:val="007D10F5"/>
    <w:rsid w:val="007D1ECF"/>
    <w:rsid w:val="007D2BD6"/>
    <w:rsid w:val="007D605F"/>
    <w:rsid w:val="007D646E"/>
    <w:rsid w:val="007D70EE"/>
    <w:rsid w:val="007E040E"/>
    <w:rsid w:val="007E147A"/>
    <w:rsid w:val="007E40D2"/>
    <w:rsid w:val="007E5004"/>
    <w:rsid w:val="007E518E"/>
    <w:rsid w:val="007E5814"/>
    <w:rsid w:val="007E6E4A"/>
    <w:rsid w:val="007E6EE1"/>
    <w:rsid w:val="007F0496"/>
    <w:rsid w:val="007F2D1C"/>
    <w:rsid w:val="007F32D6"/>
    <w:rsid w:val="007F3D95"/>
    <w:rsid w:val="007F47DF"/>
    <w:rsid w:val="007F5FEA"/>
    <w:rsid w:val="007F6280"/>
    <w:rsid w:val="007F64EE"/>
    <w:rsid w:val="007F68A0"/>
    <w:rsid w:val="00800DF6"/>
    <w:rsid w:val="00800E67"/>
    <w:rsid w:val="008011A7"/>
    <w:rsid w:val="00801388"/>
    <w:rsid w:val="00802327"/>
    <w:rsid w:val="00803E81"/>
    <w:rsid w:val="008042AA"/>
    <w:rsid w:val="00807BC8"/>
    <w:rsid w:val="008107E6"/>
    <w:rsid w:val="00810AC9"/>
    <w:rsid w:val="00811220"/>
    <w:rsid w:val="00813D65"/>
    <w:rsid w:val="00814420"/>
    <w:rsid w:val="0082136B"/>
    <w:rsid w:val="008337DA"/>
    <w:rsid w:val="0083396E"/>
    <w:rsid w:val="008345C5"/>
    <w:rsid w:val="008352F9"/>
    <w:rsid w:val="00840866"/>
    <w:rsid w:val="0084134D"/>
    <w:rsid w:val="008437C2"/>
    <w:rsid w:val="00843D42"/>
    <w:rsid w:val="00845B53"/>
    <w:rsid w:val="00845FD0"/>
    <w:rsid w:val="00846107"/>
    <w:rsid w:val="008466BA"/>
    <w:rsid w:val="008467FF"/>
    <w:rsid w:val="00847F5E"/>
    <w:rsid w:val="00850511"/>
    <w:rsid w:val="00850F1A"/>
    <w:rsid w:val="008510DE"/>
    <w:rsid w:val="00852EF1"/>
    <w:rsid w:val="008554B8"/>
    <w:rsid w:val="00857653"/>
    <w:rsid w:val="0086217F"/>
    <w:rsid w:val="008635B5"/>
    <w:rsid w:val="00864023"/>
    <w:rsid w:val="00864E56"/>
    <w:rsid w:val="00873508"/>
    <w:rsid w:val="00873EEB"/>
    <w:rsid w:val="008745FC"/>
    <w:rsid w:val="00875A7F"/>
    <w:rsid w:val="00876076"/>
    <w:rsid w:val="00876D08"/>
    <w:rsid w:val="00881535"/>
    <w:rsid w:val="008850E7"/>
    <w:rsid w:val="008852C2"/>
    <w:rsid w:val="0088764D"/>
    <w:rsid w:val="008929CA"/>
    <w:rsid w:val="00894665"/>
    <w:rsid w:val="00897342"/>
    <w:rsid w:val="008A205F"/>
    <w:rsid w:val="008A25D3"/>
    <w:rsid w:val="008A335A"/>
    <w:rsid w:val="008A6D54"/>
    <w:rsid w:val="008A7838"/>
    <w:rsid w:val="008B09C7"/>
    <w:rsid w:val="008B258C"/>
    <w:rsid w:val="008B2869"/>
    <w:rsid w:val="008B2DAB"/>
    <w:rsid w:val="008C026C"/>
    <w:rsid w:val="008C0A84"/>
    <w:rsid w:val="008C0E49"/>
    <w:rsid w:val="008C2C84"/>
    <w:rsid w:val="008C2EF0"/>
    <w:rsid w:val="008C4C80"/>
    <w:rsid w:val="008C6AB8"/>
    <w:rsid w:val="008C74B3"/>
    <w:rsid w:val="008C762C"/>
    <w:rsid w:val="008D00DF"/>
    <w:rsid w:val="008D3880"/>
    <w:rsid w:val="008D48DA"/>
    <w:rsid w:val="008D4DD9"/>
    <w:rsid w:val="008D64CD"/>
    <w:rsid w:val="008D6763"/>
    <w:rsid w:val="008D6B59"/>
    <w:rsid w:val="008E7925"/>
    <w:rsid w:val="008E7FF6"/>
    <w:rsid w:val="008F0100"/>
    <w:rsid w:val="008F0206"/>
    <w:rsid w:val="008F1803"/>
    <w:rsid w:val="008F4F44"/>
    <w:rsid w:val="009029ED"/>
    <w:rsid w:val="00911911"/>
    <w:rsid w:val="009143AC"/>
    <w:rsid w:val="009161CB"/>
    <w:rsid w:val="00924524"/>
    <w:rsid w:val="00924A67"/>
    <w:rsid w:val="009269F9"/>
    <w:rsid w:val="0093106B"/>
    <w:rsid w:val="009354C7"/>
    <w:rsid w:val="009356B0"/>
    <w:rsid w:val="00936F07"/>
    <w:rsid w:val="00937B77"/>
    <w:rsid w:val="009430FE"/>
    <w:rsid w:val="00943EB1"/>
    <w:rsid w:val="009462B8"/>
    <w:rsid w:val="009463E7"/>
    <w:rsid w:val="009464CE"/>
    <w:rsid w:val="0095118C"/>
    <w:rsid w:val="0095152E"/>
    <w:rsid w:val="009532D7"/>
    <w:rsid w:val="00953C70"/>
    <w:rsid w:val="00953DEF"/>
    <w:rsid w:val="0095678E"/>
    <w:rsid w:val="009639AB"/>
    <w:rsid w:val="00963EF3"/>
    <w:rsid w:val="00965706"/>
    <w:rsid w:val="00966120"/>
    <w:rsid w:val="00967225"/>
    <w:rsid w:val="009678EA"/>
    <w:rsid w:val="00970B63"/>
    <w:rsid w:val="009744E8"/>
    <w:rsid w:val="00974E50"/>
    <w:rsid w:val="00976AD8"/>
    <w:rsid w:val="00977B6F"/>
    <w:rsid w:val="0098284E"/>
    <w:rsid w:val="009835A8"/>
    <w:rsid w:val="0098465C"/>
    <w:rsid w:val="0098613C"/>
    <w:rsid w:val="009868A5"/>
    <w:rsid w:val="00987F29"/>
    <w:rsid w:val="0099108A"/>
    <w:rsid w:val="00991E5E"/>
    <w:rsid w:val="00993F3C"/>
    <w:rsid w:val="009940BD"/>
    <w:rsid w:val="00994552"/>
    <w:rsid w:val="009960F0"/>
    <w:rsid w:val="0099674B"/>
    <w:rsid w:val="009A0977"/>
    <w:rsid w:val="009A3FEB"/>
    <w:rsid w:val="009A4B35"/>
    <w:rsid w:val="009A4C0B"/>
    <w:rsid w:val="009B0510"/>
    <w:rsid w:val="009B42D9"/>
    <w:rsid w:val="009B705D"/>
    <w:rsid w:val="009B7B64"/>
    <w:rsid w:val="009C2592"/>
    <w:rsid w:val="009C36E6"/>
    <w:rsid w:val="009C371A"/>
    <w:rsid w:val="009C3AAF"/>
    <w:rsid w:val="009D0152"/>
    <w:rsid w:val="009D1113"/>
    <w:rsid w:val="009D1EC2"/>
    <w:rsid w:val="009D2809"/>
    <w:rsid w:val="009D2E79"/>
    <w:rsid w:val="009D2F17"/>
    <w:rsid w:val="009D47BA"/>
    <w:rsid w:val="009D5C0A"/>
    <w:rsid w:val="009D6A2A"/>
    <w:rsid w:val="009E3BB5"/>
    <w:rsid w:val="009E4774"/>
    <w:rsid w:val="009E6F7D"/>
    <w:rsid w:val="009F0884"/>
    <w:rsid w:val="009F0EA0"/>
    <w:rsid w:val="009F1F6B"/>
    <w:rsid w:val="009F27B7"/>
    <w:rsid w:val="009F3566"/>
    <w:rsid w:val="009F627C"/>
    <w:rsid w:val="009F6721"/>
    <w:rsid w:val="009F76DE"/>
    <w:rsid w:val="009F7E13"/>
    <w:rsid w:val="009F7ED0"/>
    <w:rsid w:val="00A013C1"/>
    <w:rsid w:val="00A02FB1"/>
    <w:rsid w:val="00A03B68"/>
    <w:rsid w:val="00A04126"/>
    <w:rsid w:val="00A058C0"/>
    <w:rsid w:val="00A06E7F"/>
    <w:rsid w:val="00A07AEF"/>
    <w:rsid w:val="00A109BF"/>
    <w:rsid w:val="00A10C87"/>
    <w:rsid w:val="00A10D7E"/>
    <w:rsid w:val="00A11957"/>
    <w:rsid w:val="00A137E8"/>
    <w:rsid w:val="00A139E1"/>
    <w:rsid w:val="00A16D00"/>
    <w:rsid w:val="00A21C21"/>
    <w:rsid w:val="00A22304"/>
    <w:rsid w:val="00A229C7"/>
    <w:rsid w:val="00A23E7A"/>
    <w:rsid w:val="00A25D60"/>
    <w:rsid w:val="00A26873"/>
    <w:rsid w:val="00A3069D"/>
    <w:rsid w:val="00A30F90"/>
    <w:rsid w:val="00A3256E"/>
    <w:rsid w:val="00A3387A"/>
    <w:rsid w:val="00A35D81"/>
    <w:rsid w:val="00A36E8E"/>
    <w:rsid w:val="00A375AB"/>
    <w:rsid w:val="00A411E4"/>
    <w:rsid w:val="00A42D71"/>
    <w:rsid w:val="00A44481"/>
    <w:rsid w:val="00A44AFC"/>
    <w:rsid w:val="00A470E1"/>
    <w:rsid w:val="00A517CB"/>
    <w:rsid w:val="00A52F0D"/>
    <w:rsid w:val="00A5651F"/>
    <w:rsid w:val="00A56B62"/>
    <w:rsid w:val="00A6137D"/>
    <w:rsid w:val="00A64824"/>
    <w:rsid w:val="00A64B8C"/>
    <w:rsid w:val="00A64EF2"/>
    <w:rsid w:val="00A6529E"/>
    <w:rsid w:val="00A659AF"/>
    <w:rsid w:val="00A65EE4"/>
    <w:rsid w:val="00A67BFD"/>
    <w:rsid w:val="00A71C55"/>
    <w:rsid w:val="00A71EA6"/>
    <w:rsid w:val="00A73819"/>
    <w:rsid w:val="00A75185"/>
    <w:rsid w:val="00A774FF"/>
    <w:rsid w:val="00A77573"/>
    <w:rsid w:val="00A810AA"/>
    <w:rsid w:val="00A82F6C"/>
    <w:rsid w:val="00A83125"/>
    <w:rsid w:val="00A838E0"/>
    <w:rsid w:val="00A83A17"/>
    <w:rsid w:val="00A8400E"/>
    <w:rsid w:val="00A84A76"/>
    <w:rsid w:val="00A850E4"/>
    <w:rsid w:val="00A902EA"/>
    <w:rsid w:val="00A907BF"/>
    <w:rsid w:val="00A90940"/>
    <w:rsid w:val="00A90D79"/>
    <w:rsid w:val="00A91D56"/>
    <w:rsid w:val="00A95BC1"/>
    <w:rsid w:val="00A95BD7"/>
    <w:rsid w:val="00A96004"/>
    <w:rsid w:val="00A969C5"/>
    <w:rsid w:val="00AA034E"/>
    <w:rsid w:val="00AA05A4"/>
    <w:rsid w:val="00AA06DE"/>
    <w:rsid w:val="00AA0962"/>
    <w:rsid w:val="00AA0F67"/>
    <w:rsid w:val="00AA1274"/>
    <w:rsid w:val="00AA1B9B"/>
    <w:rsid w:val="00AA22EC"/>
    <w:rsid w:val="00AA4975"/>
    <w:rsid w:val="00AB15C5"/>
    <w:rsid w:val="00AB2F4E"/>
    <w:rsid w:val="00AB4662"/>
    <w:rsid w:val="00AB4E26"/>
    <w:rsid w:val="00AB58BA"/>
    <w:rsid w:val="00AC0AC7"/>
    <w:rsid w:val="00AC115C"/>
    <w:rsid w:val="00AC3A64"/>
    <w:rsid w:val="00AC3D89"/>
    <w:rsid w:val="00AC70B5"/>
    <w:rsid w:val="00AC7575"/>
    <w:rsid w:val="00AD0C29"/>
    <w:rsid w:val="00AD137D"/>
    <w:rsid w:val="00AD1AFF"/>
    <w:rsid w:val="00AD2D63"/>
    <w:rsid w:val="00AD2F9C"/>
    <w:rsid w:val="00AD3054"/>
    <w:rsid w:val="00AD354C"/>
    <w:rsid w:val="00AD3A28"/>
    <w:rsid w:val="00AD7575"/>
    <w:rsid w:val="00AE0206"/>
    <w:rsid w:val="00AE0B84"/>
    <w:rsid w:val="00AE28C3"/>
    <w:rsid w:val="00AE2AEE"/>
    <w:rsid w:val="00AE2C2B"/>
    <w:rsid w:val="00AE537F"/>
    <w:rsid w:val="00AE6608"/>
    <w:rsid w:val="00AE7CB1"/>
    <w:rsid w:val="00AE7D2D"/>
    <w:rsid w:val="00AF2A43"/>
    <w:rsid w:val="00AF2D46"/>
    <w:rsid w:val="00AF4E0A"/>
    <w:rsid w:val="00AF6DD6"/>
    <w:rsid w:val="00B00902"/>
    <w:rsid w:val="00B02ABC"/>
    <w:rsid w:val="00B04161"/>
    <w:rsid w:val="00B04C8F"/>
    <w:rsid w:val="00B05121"/>
    <w:rsid w:val="00B06ABA"/>
    <w:rsid w:val="00B06C0A"/>
    <w:rsid w:val="00B10B5E"/>
    <w:rsid w:val="00B11960"/>
    <w:rsid w:val="00B149BD"/>
    <w:rsid w:val="00B14FD7"/>
    <w:rsid w:val="00B15A21"/>
    <w:rsid w:val="00B17C8A"/>
    <w:rsid w:val="00B202AB"/>
    <w:rsid w:val="00B2241C"/>
    <w:rsid w:val="00B239F4"/>
    <w:rsid w:val="00B269EC"/>
    <w:rsid w:val="00B27036"/>
    <w:rsid w:val="00B27315"/>
    <w:rsid w:val="00B32228"/>
    <w:rsid w:val="00B33D68"/>
    <w:rsid w:val="00B33DC8"/>
    <w:rsid w:val="00B34FC4"/>
    <w:rsid w:val="00B36800"/>
    <w:rsid w:val="00B4288C"/>
    <w:rsid w:val="00B428AE"/>
    <w:rsid w:val="00B42ACA"/>
    <w:rsid w:val="00B434E5"/>
    <w:rsid w:val="00B442E3"/>
    <w:rsid w:val="00B45698"/>
    <w:rsid w:val="00B45C9A"/>
    <w:rsid w:val="00B4739C"/>
    <w:rsid w:val="00B4774D"/>
    <w:rsid w:val="00B518B6"/>
    <w:rsid w:val="00B52333"/>
    <w:rsid w:val="00B5298F"/>
    <w:rsid w:val="00B548FC"/>
    <w:rsid w:val="00B54CA6"/>
    <w:rsid w:val="00B56C2F"/>
    <w:rsid w:val="00B574A9"/>
    <w:rsid w:val="00B60046"/>
    <w:rsid w:val="00B612D3"/>
    <w:rsid w:val="00B62F75"/>
    <w:rsid w:val="00B654D7"/>
    <w:rsid w:val="00B66872"/>
    <w:rsid w:val="00B7137C"/>
    <w:rsid w:val="00B719E7"/>
    <w:rsid w:val="00B72910"/>
    <w:rsid w:val="00B8126F"/>
    <w:rsid w:val="00B83B74"/>
    <w:rsid w:val="00B846A8"/>
    <w:rsid w:val="00B84A6B"/>
    <w:rsid w:val="00B902FF"/>
    <w:rsid w:val="00B9089E"/>
    <w:rsid w:val="00B92D1C"/>
    <w:rsid w:val="00B93340"/>
    <w:rsid w:val="00B94992"/>
    <w:rsid w:val="00B9576E"/>
    <w:rsid w:val="00B96371"/>
    <w:rsid w:val="00B96601"/>
    <w:rsid w:val="00B97561"/>
    <w:rsid w:val="00BA08D0"/>
    <w:rsid w:val="00BA1DA8"/>
    <w:rsid w:val="00BA3B46"/>
    <w:rsid w:val="00BA49D9"/>
    <w:rsid w:val="00BA7D50"/>
    <w:rsid w:val="00BB0E5B"/>
    <w:rsid w:val="00BB272A"/>
    <w:rsid w:val="00BB2952"/>
    <w:rsid w:val="00BB7544"/>
    <w:rsid w:val="00BB7AE3"/>
    <w:rsid w:val="00BC2059"/>
    <w:rsid w:val="00BC324E"/>
    <w:rsid w:val="00BC3C3A"/>
    <w:rsid w:val="00BC5547"/>
    <w:rsid w:val="00BC670F"/>
    <w:rsid w:val="00BC706E"/>
    <w:rsid w:val="00BC7808"/>
    <w:rsid w:val="00BC7EFF"/>
    <w:rsid w:val="00BD0512"/>
    <w:rsid w:val="00BD09CB"/>
    <w:rsid w:val="00BD16B8"/>
    <w:rsid w:val="00BD3BAC"/>
    <w:rsid w:val="00BD6AFD"/>
    <w:rsid w:val="00BD7A53"/>
    <w:rsid w:val="00BD7F5C"/>
    <w:rsid w:val="00BE13B4"/>
    <w:rsid w:val="00BE16E9"/>
    <w:rsid w:val="00BE3679"/>
    <w:rsid w:val="00BE3B7A"/>
    <w:rsid w:val="00BE4ED3"/>
    <w:rsid w:val="00BE51E2"/>
    <w:rsid w:val="00BE5C0E"/>
    <w:rsid w:val="00BF2A3F"/>
    <w:rsid w:val="00BF30C0"/>
    <w:rsid w:val="00BF44B1"/>
    <w:rsid w:val="00BF4743"/>
    <w:rsid w:val="00BF530D"/>
    <w:rsid w:val="00BF66FB"/>
    <w:rsid w:val="00BF6BC1"/>
    <w:rsid w:val="00BF7389"/>
    <w:rsid w:val="00C005AB"/>
    <w:rsid w:val="00C028E5"/>
    <w:rsid w:val="00C02BF3"/>
    <w:rsid w:val="00C066A9"/>
    <w:rsid w:val="00C07E45"/>
    <w:rsid w:val="00C114FA"/>
    <w:rsid w:val="00C118AB"/>
    <w:rsid w:val="00C11E84"/>
    <w:rsid w:val="00C12E60"/>
    <w:rsid w:val="00C1692E"/>
    <w:rsid w:val="00C17467"/>
    <w:rsid w:val="00C2093A"/>
    <w:rsid w:val="00C20CD5"/>
    <w:rsid w:val="00C223FA"/>
    <w:rsid w:val="00C32A3F"/>
    <w:rsid w:val="00C35344"/>
    <w:rsid w:val="00C35E9D"/>
    <w:rsid w:val="00C36DED"/>
    <w:rsid w:val="00C40D39"/>
    <w:rsid w:val="00C41E7E"/>
    <w:rsid w:val="00C42821"/>
    <w:rsid w:val="00C45B21"/>
    <w:rsid w:val="00C47A87"/>
    <w:rsid w:val="00C53CF2"/>
    <w:rsid w:val="00C55138"/>
    <w:rsid w:val="00C5667F"/>
    <w:rsid w:val="00C56ACB"/>
    <w:rsid w:val="00C60054"/>
    <w:rsid w:val="00C61294"/>
    <w:rsid w:val="00C6267C"/>
    <w:rsid w:val="00C645FD"/>
    <w:rsid w:val="00C6544E"/>
    <w:rsid w:val="00C65A71"/>
    <w:rsid w:val="00C661F5"/>
    <w:rsid w:val="00C70419"/>
    <w:rsid w:val="00C71D96"/>
    <w:rsid w:val="00C7355E"/>
    <w:rsid w:val="00C81312"/>
    <w:rsid w:val="00C82AC3"/>
    <w:rsid w:val="00C82F00"/>
    <w:rsid w:val="00C859D2"/>
    <w:rsid w:val="00C85CD2"/>
    <w:rsid w:val="00C90E40"/>
    <w:rsid w:val="00C95092"/>
    <w:rsid w:val="00C95136"/>
    <w:rsid w:val="00C96628"/>
    <w:rsid w:val="00CA0C62"/>
    <w:rsid w:val="00CA37D3"/>
    <w:rsid w:val="00CA441B"/>
    <w:rsid w:val="00CA495C"/>
    <w:rsid w:val="00CA50E7"/>
    <w:rsid w:val="00CA5DB4"/>
    <w:rsid w:val="00CB0B7B"/>
    <w:rsid w:val="00CB49DE"/>
    <w:rsid w:val="00CC0874"/>
    <w:rsid w:val="00CC199F"/>
    <w:rsid w:val="00CC3F27"/>
    <w:rsid w:val="00CC4143"/>
    <w:rsid w:val="00CC52F8"/>
    <w:rsid w:val="00CC661B"/>
    <w:rsid w:val="00CD01E8"/>
    <w:rsid w:val="00CD1412"/>
    <w:rsid w:val="00CD4860"/>
    <w:rsid w:val="00CD4F13"/>
    <w:rsid w:val="00CD5EB5"/>
    <w:rsid w:val="00CD6A73"/>
    <w:rsid w:val="00CD6FF0"/>
    <w:rsid w:val="00CE1672"/>
    <w:rsid w:val="00CE177E"/>
    <w:rsid w:val="00CE2386"/>
    <w:rsid w:val="00CE5B40"/>
    <w:rsid w:val="00CE6B21"/>
    <w:rsid w:val="00CE6F16"/>
    <w:rsid w:val="00CF3FD0"/>
    <w:rsid w:val="00CF4F2B"/>
    <w:rsid w:val="00CF5892"/>
    <w:rsid w:val="00CF686C"/>
    <w:rsid w:val="00CF739F"/>
    <w:rsid w:val="00D00F93"/>
    <w:rsid w:val="00D0142D"/>
    <w:rsid w:val="00D031EE"/>
    <w:rsid w:val="00D03AB2"/>
    <w:rsid w:val="00D04248"/>
    <w:rsid w:val="00D10C96"/>
    <w:rsid w:val="00D11A23"/>
    <w:rsid w:val="00D120D3"/>
    <w:rsid w:val="00D12DBA"/>
    <w:rsid w:val="00D14D23"/>
    <w:rsid w:val="00D15F45"/>
    <w:rsid w:val="00D1618A"/>
    <w:rsid w:val="00D16240"/>
    <w:rsid w:val="00D20538"/>
    <w:rsid w:val="00D215A0"/>
    <w:rsid w:val="00D22281"/>
    <w:rsid w:val="00D25E76"/>
    <w:rsid w:val="00D262DD"/>
    <w:rsid w:val="00D34BAC"/>
    <w:rsid w:val="00D35297"/>
    <w:rsid w:val="00D35739"/>
    <w:rsid w:val="00D4210F"/>
    <w:rsid w:val="00D42260"/>
    <w:rsid w:val="00D4333B"/>
    <w:rsid w:val="00D434DD"/>
    <w:rsid w:val="00D43970"/>
    <w:rsid w:val="00D441F0"/>
    <w:rsid w:val="00D4568D"/>
    <w:rsid w:val="00D5100B"/>
    <w:rsid w:val="00D5156E"/>
    <w:rsid w:val="00D51B2C"/>
    <w:rsid w:val="00D527EC"/>
    <w:rsid w:val="00D53855"/>
    <w:rsid w:val="00D5597A"/>
    <w:rsid w:val="00D6020B"/>
    <w:rsid w:val="00D62674"/>
    <w:rsid w:val="00D628C2"/>
    <w:rsid w:val="00D62D8D"/>
    <w:rsid w:val="00D6343D"/>
    <w:rsid w:val="00D652E1"/>
    <w:rsid w:val="00D65591"/>
    <w:rsid w:val="00D67892"/>
    <w:rsid w:val="00D71B2F"/>
    <w:rsid w:val="00D728E1"/>
    <w:rsid w:val="00D73B18"/>
    <w:rsid w:val="00D73CA9"/>
    <w:rsid w:val="00D76467"/>
    <w:rsid w:val="00D774F3"/>
    <w:rsid w:val="00D7782C"/>
    <w:rsid w:val="00D861D0"/>
    <w:rsid w:val="00D8770B"/>
    <w:rsid w:val="00D9017C"/>
    <w:rsid w:val="00D94A2A"/>
    <w:rsid w:val="00D9714F"/>
    <w:rsid w:val="00DA09AE"/>
    <w:rsid w:val="00DA0BDD"/>
    <w:rsid w:val="00DA3428"/>
    <w:rsid w:val="00DA3C22"/>
    <w:rsid w:val="00DA527F"/>
    <w:rsid w:val="00DA5378"/>
    <w:rsid w:val="00DA68C4"/>
    <w:rsid w:val="00DB0C5B"/>
    <w:rsid w:val="00DB0E5A"/>
    <w:rsid w:val="00DB0F2B"/>
    <w:rsid w:val="00DB1141"/>
    <w:rsid w:val="00DB3F3E"/>
    <w:rsid w:val="00DB4790"/>
    <w:rsid w:val="00DB525D"/>
    <w:rsid w:val="00DB5608"/>
    <w:rsid w:val="00DC0270"/>
    <w:rsid w:val="00DC0409"/>
    <w:rsid w:val="00DC117C"/>
    <w:rsid w:val="00DC1A97"/>
    <w:rsid w:val="00DC1ED0"/>
    <w:rsid w:val="00DC2D55"/>
    <w:rsid w:val="00DC3061"/>
    <w:rsid w:val="00DC32C0"/>
    <w:rsid w:val="00DC4A09"/>
    <w:rsid w:val="00DD11A4"/>
    <w:rsid w:val="00DD212A"/>
    <w:rsid w:val="00DD29C7"/>
    <w:rsid w:val="00DD3A6F"/>
    <w:rsid w:val="00DD3EE5"/>
    <w:rsid w:val="00DD56FB"/>
    <w:rsid w:val="00DD66CA"/>
    <w:rsid w:val="00DD7164"/>
    <w:rsid w:val="00DE20CC"/>
    <w:rsid w:val="00DE24CB"/>
    <w:rsid w:val="00DE5352"/>
    <w:rsid w:val="00DE6DBD"/>
    <w:rsid w:val="00DE74FD"/>
    <w:rsid w:val="00DF29C2"/>
    <w:rsid w:val="00DF6B20"/>
    <w:rsid w:val="00E003E1"/>
    <w:rsid w:val="00E009A9"/>
    <w:rsid w:val="00E0270E"/>
    <w:rsid w:val="00E036BA"/>
    <w:rsid w:val="00E05215"/>
    <w:rsid w:val="00E058F1"/>
    <w:rsid w:val="00E05F9A"/>
    <w:rsid w:val="00E064E0"/>
    <w:rsid w:val="00E07C09"/>
    <w:rsid w:val="00E118E5"/>
    <w:rsid w:val="00E13066"/>
    <w:rsid w:val="00E13AD8"/>
    <w:rsid w:val="00E15865"/>
    <w:rsid w:val="00E16D23"/>
    <w:rsid w:val="00E21E36"/>
    <w:rsid w:val="00E2267E"/>
    <w:rsid w:val="00E24BE7"/>
    <w:rsid w:val="00E25778"/>
    <w:rsid w:val="00E26D5C"/>
    <w:rsid w:val="00E303B3"/>
    <w:rsid w:val="00E30C27"/>
    <w:rsid w:val="00E31A17"/>
    <w:rsid w:val="00E34DCC"/>
    <w:rsid w:val="00E36234"/>
    <w:rsid w:val="00E36BDB"/>
    <w:rsid w:val="00E36F61"/>
    <w:rsid w:val="00E40599"/>
    <w:rsid w:val="00E40917"/>
    <w:rsid w:val="00E41418"/>
    <w:rsid w:val="00E41B2C"/>
    <w:rsid w:val="00E460E4"/>
    <w:rsid w:val="00E506E2"/>
    <w:rsid w:val="00E51043"/>
    <w:rsid w:val="00E53222"/>
    <w:rsid w:val="00E53AF3"/>
    <w:rsid w:val="00E53CAE"/>
    <w:rsid w:val="00E5551E"/>
    <w:rsid w:val="00E57402"/>
    <w:rsid w:val="00E57FA0"/>
    <w:rsid w:val="00E60A02"/>
    <w:rsid w:val="00E60FD8"/>
    <w:rsid w:val="00E6176F"/>
    <w:rsid w:val="00E62126"/>
    <w:rsid w:val="00E6260B"/>
    <w:rsid w:val="00E644D8"/>
    <w:rsid w:val="00E65223"/>
    <w:rsid w:val="00E656CA"/>
    <w:rsid w:val="00E65AC1"/>
    <w:rsid w:val="00E671BD"/>
    <w:rsid w:val="00E732FA"/>
    <w:rsid w:val="00E73B6F"/>
    <w:rsid w:val="00E744F4"/>
    <w:rsid w:val="00E7461B"/>
    <w:rsid w:val="00E807F8"/>
    <w:rsid w:val="00E80DF9"/>
    <w:rsid w:val="00E83927"/>
    <w:rsid w:val="00E8434C"/>
    <w:rsid w:val="00E84EAE"/>
    <w:rsid w:val="00E85398"/>
    <w:rsid w:val="00E85F05"/>
    <w:rsid w:val="00E86268"/>
    <w:rsid w:val="00E862EC"/>
    <w:rsid w:val="00E865FE"/>
    <w:rsid w:val="00E9003A"/>
    <w:rsid w:val="00E91427"/>
    <w:rsid w:val="00E9282B"/>
    <w:rsid w:val="00E93C0B"/>
    <w:rsid w:val="00E9441B"/>
    <w:rsid w:val="00E951F2"/>
    <w:rsid w:val="00E96D8E"/>
    <w:rsid w:val="00E97B87"/>
    <w:rsid w:val="00EA0797"/>
    <w:rsid w:val="00EA4C17"/>
    <w:rsid w:val="00EA5620"/>
    <w:rsid w:val="00EA5E45"/>
    <w:rsid w:val="00EA72FE"/>
    <w:rsid w:val="00EB03B6"/>
    <w:rsid w:val="00EB042D"/>
    <w:rsid w:val="00EB08FC"/>
    <w:rsid w:val="00EB3BB2"/>
    <w:rsid w:val="00EB6564"/>
    <w:rsid w:val="00EC0DF8"/>
    <w:rsid w:val="00EC3FDC"/>
    <w:rsid w:val="00ED1BE2"/>
    <w:rsid w:val="00ED2C3E"/>
    <w:rsid w:val="00ED3171"/>
    <w:rsid w:val="00ED461B"/>
    <w:rsid w:val="00ED6224"/>
    <w:rsid w:val="00ED727C"/>
    <w:rsid w:val="00EE059A"/>
    <w:rsid w:val="00EE05BD"/>
    <w:rsid w:val="00EE1FD9"/>
    <w:rsid w:val="00EE2704"/>
    <w:rsid w:val="00EE2980"/>
    <w:rsid w:val="00EE3558"/>
    <w:rsid w:val="00EE4DC7"/>
    <w:rsid w:val="00EE4EDA"/>
    <w:rsid w:val="00EE69C2"/>
    <w:rsid w:val="00EE774A"/>
    <w:rsid w:val="00EE7EEE"/>
    <w:rsid w:val="00EF0CE8"/>
    <w:rsid w:val="00EF2C37"/>
    <w:rsid w:val="00EF4BE9"/>
    <w:rsid w:val="00EF4E12"/>
    <w:rsid w:val="00EF5347"/>
    <w:rsid w:val="00F003CC"/>
    <w:rsid w:val="00F00B6B"/>
    <w:rsid w:val="00F059BF"/>
    <w:rsid w:val="00F066B3"/>
    <w:rsid w:val="00F076AD"/>
    <w:rsid w:val="00F10506"/>
    <w:rsid w:val="00F11B52"/>
    <w:rsid w:val="00F2137F"/>
    <w:rsid w:val="00F21507"/>
    <w:rsid w:val="00F22B8D"/>
    <w:rsid w:val="00F2350E"/>
    <w:rsid w:val="00F24A65"/>
    <w:rsid w:val="00F31575"/>
    <w:rsid w:val="00F33ABB"/>
    <w:rsid w:val="00F34367"/>
    <w:rsid w:val="00F35AC9"/>
    <w:rsid w:val="00F35FCA"/>
    <w:rsid w:val="00F368DD"/>
    <w:rsid w:val="00F41129"/>
    <w:rsid w:val="00F45E9D"/>
    <w:rsid w:val="00F4654C"/>
    <w:rsid w:val="00F471EF"/>
    <w:rsid w:val="00F47FFC"/>
    <w:rsid w:val="00F536B3"/>
    <w:rsid w:val="00F56AC0"/>
    <w:rsid w:val="00F6102B"/>
    <w:rsid w:val="00F6191E"/>
    <w:rsid w:val="00F62492"/>
    <w:rsid w:val="00F62CC2"/>
    <w:rsid w:val="00F641AD"/>
    <w:rsid w:val="00F656F2"/>
    <w:rsid w:val="00F66AD0"/>
    <w:rsid w:val="00F704AC"/>
    <w:rsid w:val="00F71F69"/>
    <w:rsid w:val="00F72CE8"/>
    <w:rsid w:val="00F72F41"/>
    <w:rsid w:val="00F72FFC"/>
    <w:rsid w:val="00F736E9"/>
    <w:rsid w:val="00F737AC"/>
    <w:rsid w:val="00F74940"/>
    <w:rsid w:val="00F753C9"/>
    <w:rsid w:val="00F756D6"/>
    <w:rsid w:val="00F84441"/>
    <w:rsid w:val="00F848D3"/>
    <w:rsid w:val="00F85A1A"/>
    <w:rsid w:val="00F85AB5"/>
    <w:rsid w:val="00F862C2"/>
    <w:rsid w:val="00F86B37"/>
    <w:rsid w:val="00F8754E"/>
    <w:rsid w:val="00F9032D"/>
    <w:rsid w:val="00F94024"/>
    <w:rsid w:val="00F949E9"/>
    <w:rsid w:val="00F956D7"/>
    <w:rsid w:val="00F9761A"/>
    <w:rsid w:val="00F97BFF"/>
    <w:rsid w:val="00FA2DDB"/>
    <w:rsid w:val="00FA31C1"/>
    <w:rsid w:val="00FA324B"/>
    <w:rsid w:val="00FA36F5"/>
    <w:rsid w:val="00FA39E5"/>
    <w:rsid w:val="00FA57B0"/>
    <w:rsid w:val="00FA6EA4"/>
    <w:rsid w:val="00FA74D9"/>
    <w:rsid w:val="00FA7C24"/>
    <w:rsid w:val="00FB5556"/>
    <w:rsid w:val="00FB7266"/>
    <w:rsid w:val="00FB7297"/>
    <w:rsid w:val="00FC029F"/>
    <w:rsid w:val="00FC17C7"/>
    <w:rsid w:val="00FC20A7"/>
    <w:rsid w:val="00FC2D13"/>
    <w:rsid w:val="00FC6392"/>
    <w:rsid w:val="00FC7A67"/>
    <w:rsid w:val="00FC7DE1"/>
    <w:rsid w:val="00FC7E62"/>
    <w:rsid w:val="00FD186E"/>
    <w:rsid w:val="00FD2EE5"/>
    <w:rsid w:val="00FD3EEC"/>
    <w:rsid w:val="00FD44C4"/>
    <w:rsid w:val="00FD695F"/>
    <w:rsid w:val="00FD7439"/>
    <w:rsid w:val="00FD7689"/>
    <w:rsid w:val="00FD7CE3"/>
    <w:rsid w:val="00FE0A4C"/>
    <w:rsid w:val="00FE166E"/>
    <w:rsid w:val="00FE2221"/>
    <w:rsid w:val="00FE4C56"/>
    <w:rsid w:val="00FE5020"/>
    <w:rsid w:val="00FE71C5"/>
    <w:rsid w:val="00FE7826"/>
    <w:rsid w:val="00FF03B6"/>
    <w:rsid w:val="00FF240A"/>
    <w:rsid w:val="00FF57E7"/>
    <w:rsid w:val="00FF6B41"/>
    <w:rsid w:val="00FF6D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AEB297"/>
  <w15:docId w15:val="{00976DCC-029C-4294-8AF6-4AB3ACAB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8C2"/>
    <w:pPr>
      <w:jc w:val="both"/>
    </w:pPr>
    <w:rPr>
      <w:rFonts w:ascii="Times New Roman" w:hAnsi="Times New Roman"/>
      <w:sz w:val="24"/>
    </w:rPr>
  </w:style>
  <w:style w:type="paragraph" w:styleId="Heading3">
    <w:name w:val="heading 3"/>
    <w:basedOn w:val="Normal"/>
    <w:next w:val="Normal"/>
    <w:link w:val="Heading3Char"/>
    <w:qFormat/>
    <w:rsid w:val="00E41B2C"/>
    <w:pPr>
      <w:keepNext/>
      <w:tabs>
        <w:tab w:val="left" w:pos="630"/>
        <w:tab w:val="left" w:pos="900"/>
        <w:tab w:val="right" w:pos="9360"/>
      </w:tabs>
      <w:spacing w:after="0" w:line="240" w:lineRule="auto"/>
      <w:outlineLvl w:val="2"/>
    </w:pPr>
    <w:rPr>
      <w:rFonts w:eastAsia="Times New Roman" w:cs="Times New Roman"/>
      <w:b/>
      <w:i/>
      <w:szCs w:val="20"/>
      <w:lang w:val="en-GB"/>
    </w:rPr>
  </w:style>
  <w:style w:type="paragraph" w:styleId="Heading4">
    <w:name w:val="heading 4"/>
    <w:basedOn w:val="Normal"/>
    <w:next w:val="Normal"/>
    <w:link w:val="Heading4Char"/>
    <w:uiPriority w:val="9"/>
    <w:unhideWhenUsed/>
    <w:qFormat/>
    <w:rsid w:val="001044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DD"/>
    <w:pPr>
      <w:ind w:left="720"/>
      <w:contextualSpacing/>
    </w:pPr>
  </w:style>
  <w:style w:type="paragraph" w:styleId="EndnoteText">
    <w:name w:val="endnote text"/>
    <w:basedOn w:val="Normal"/>
    <w:link w:val="EndnoteTextChar"/>
    <w:uiPriority w:val="99"/>
    <w:semiHidden/>
    <w:unhideWhenUsed/>
    <w:rsid w:val="006A6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6810"/>
    <w:rPr>
      <w:sz w:val="20"/>
      <w:szCs w:val="20"/>
    </w:rPr>
  </w:style>
  <w:style w:type="character" w:styleId="EndnoteReference">
    <w:name w:val="endnote reference"/>
    <w:basedOn w:val="DefaultParagraphFont"/>
    <w:uiPriority w:val="99"/>
    <w:semiHidden/>
    <w:unhideWhenUsed/>
    <w:rsid w:val="006A6810"/>
    <w:rPr>
      <w:vertAlign w:val="superscript"/>
    </w:rPr>
  </w:style>
  <w:style w:type="paragraph" w:styleId="FootnoteText">
    <w:name w:val="footnote text"/>
    <w:basedOn w:val="Normal"/>
    <w:link w:val="FootnoteTextChar"/>
    <w:uiPriority w:val="99"/>
    <w:semiHidden/>
    <w:unhideWhenUsed/>
    <w:rsid w:val="006A6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810"/>
    <w:rPr>
      <w:sz w:val="20"/>
      <w:szCs w:val="20"/>
    </w:rPr>
  </w:style>
  <w:style w:type="character" w:styleId="FootnoteReference">
    <w:name w:val="footnote reference"/>
    <w:basedOn w:val="DefaultParagraphFont"/>
    <w:uiPriority w:val="99"/>
    <w:semiHidden/>
    <w:unhideWhenUsed/>
    <w:rsid w:val="006A6810"/>
    <w:rPr>
      <w:vertAlign w:val="superscript"/>
    </w:rPr>
  </w:style>
  <w:style w:type="character" w:styleId="Hyperlink">
    <w:name w:val="Hyperlink"/>
    <w:basedOn w:val="DefaultParagraphFont"/>
    <w:uiPriority w:val="99"/>
    <w:unhideWhenUsed/>
    <w:rsid w:val="00E41B2C"/>
    <w:rPr>
      <w:color w:val="0563C1" w:themeColor="hyperlink"/>
      <w:u w:val="single"/>
    </w:rPr>
  </w:style>
  <w:style w:type="character" w:customStyle="1" w:styleId="Heading3Char">
    <w:name w:val="Heading 3 Char"/>
    <w:basedOn w:val="DefaultParagraphFont"/>
    <w:link w:val="Heading3"/>
    <w:rsid w:val="00E41B2C"/>
    <w:rPr>
      <w:rFonts w:ascii="Times New Roman" w:eastAsia="Times New Roman" w:hAnsi="Times New Roman" w:cs="Times New Roman"/>
      <w:b/>
      <w:i/>
      <w:sz w:val="24"/>
      <w:szCs w:val="20"/>
      <w:lang w:val="en-GB"/>
    </w:rPr>
  </w:style>
  <w:style w:type="paragraph" w:customStyle="1" w:styleId="PfxText">
    <w:name w:val="Pfx Text"/>
    <w:link w:val="PfxTextChar"/>
    <w:rsid w:val="00E41B2C"/>
    <w:pPr>
      <w:spacing w:after="0" w:line="240" w:lineRule="auto"/>
    </w:pPr>
    <w:rPr>
      <w:rFonts w:ascii="Times New Roman" w:eastAsia="Times New Roman" w:hAnsi="Times New Roman" w:cs="Times New Roman"/>
      <w:sz w:val="20"/>
      <w:szCs w:val="20"/>
      <w:lang w:val="en-US"/>
    </w:rPr>
  </w:style>
  <w:style w:type="character" w:customStyle="1" w:styleId="PfxTextChar">
    <w:name w:val="Pfx Text Char"/>
    <w:link w:val="PfxText"/>
    <w:rsid w:val="00E41B2C"/>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E41B2C"/>
    <w:pPr>
      <w:spacing w:before="100" w:beforeAutospacing="1" w:after="100" w:afterAutospacing="1" w:line="240" w:lineRule="auto"/>
    </w:pPr>
    <w:rPr>
      <w:rFonts w:ascii="Times" w:eastAsiaTheme="minorEastAsia" w:hAnsi="Times" w:cs="Times New Roman"/>
      <w:szCs w:val="20"/>
    </w:rPr>
  </w:style>
  <w:style w:type="character" w:styleId="CommentReference">
    <w:name w:val="annotation reference"/>
    <w:basedOn w:val="DefaultParagraphFont"/>
    <w:uiPriority w:val="99"/>
    <w:semiHidden/>
    <w:unhideWhenUsed/>
    <w:rsid w:val="00391103"/>
    <w:rPr>
      <w:sz w:val="16"/>
      <w:szCs w:val="16"/>
    </w:rPr>
  </w:style>
  <w:style w:type="paragraph" w:styleId="CommentText">
    <w:name w:val="annotation text"/>
    <w:basedOn w:val="Normal"/>
    <w:link w:val="CommentTextChar"/>
    <w:unhideWhenUsed/>
    <w:rsid w:val="00391103"/>
    <w:pPr>
      <w:spacing w:line="240" w:lineRule="auto"/>
    </w:pPr>
    <w:rPr>
      <w:sz w:val="20"/>
      <w:szCs w:val="20"/>
    </w:rPr>
  </w:style>
  <w:style w:type="character" w:customStyle="1" w:styleId="CommentTextChar">
    <w:name w:val="Comment Text Char"/>
    <w:basedOn w:val="DefaultParagraphFont"/>
    <w:link w:val="CommentText"/>
    <w:rsid w:val="00391103"/>
    <w:rPr>
      <w:sz w:val="20"/>
      <w:szCs w:val="20"/>
    </w:rPr>
  </w:style>
  <w:style w:type="paragraph" w:styleId="CommentSubject">
    <w:name w:val="annotation subject"/>
    <w:basedOn w:val="CommentText"/>
    <w:next w:val="CommentText"/>
    <w:link w:val="CommentSubjectChar"/>
    <w:uiPriority w:val="99"/>
    <w:semiHidden/>
    <w:unhideWhenUsed/>
    <w:rsid w:val="00391103"/>
    <w:rPr>
      <w:b/>
      <w:bCs/>
    </w:rPr>
  </w:style>
  <w:style w:type="character" w:customStyle="1" w:styleId="CommentSubjectChar">
    <w:name w:val="Comment Subject Char"/>
    <w:basedOn w:val="CommentTextChar"/>
    <w:link w:val="CommentSubject"/>
    <w:uiPriority w:val="99"/>
    <w:semiHidden/>
    <w:rsid w:val="00391103"/>
    <w:rPr>
      <w:b/>
      <w:bCs/>
      <w:sz w:val="20"/>
      <w:szCs w:val="20"/>
    </w:rPr>
  </w:style>
  <w:style w:type="paragraph" w:styleId="BalloonText">
    <w:name w:val="Balloon Text"/>
    <w:basedOn w:val="Normal"/>
    <w:link w:val="BalloonTextChar"/>
    <w:uiPriority w:val="99"/>
    <w:semiHidden/>
    <w:unhideWhenUsed/>
    <w:rsid w:val="00391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03"/>
    <w:rPr>
      <w:rFonts w:ascii="Segoe UI" w:hAnsi="Segoe UI" w:cs="Segoe UI"/>
      <w:sz w:val="18"/>
      <w:szCs w:val="18"/>
    </w:rPr>
  </w:style>
  <w:style w:type="paragraph" w:customStyle="1" w:styleId="Paragraph">
    <w:name w:val="Paragraph"/>
    <w:basedOn w:val="Normal"/>
    <w:link w:val="ParagraphChar"/>
    <w:qFormat/>
    <w:rsid w:val="001044D6"/>
    <w:pPr>
      <w:overflowPunct w:val="0"/>
      <w:autoSpaceDE w:val="0"/>
      <w:autoSpaceDN w:val="0"/>
      <w:adjustRightInd w:val="0"/>
      <w:spacing w:after="240" w:line="264" w:lineRule="auto"/>
      <w:ind w:left="907"/>
      <w:textAlignment w:val="baseline"/>
    </w:pPr>
    <w:rPr>
      <w:rFonts w:eastAsia="Times New Roman" w:cs="Times New Roman"/>
      <w:szCs w:val="24"/>
    </w:rPr>
  </w:style>
  <w:style w:type="character" w:customStyle="1" w:styleId="ParagraphChar">
    <w:name w:val="Paragraph Char"/>
    <w:basedOn w:val="DefaultParagraphFont"/>
    <w:link w:val="Paragraph"/>
    <w:rsid w:val="001044D6"/>
    <w:rPr>
      <w:rFonts w:eastAsia="Times New Roman" w:cs="Times New Roman"/>
      <w:szCs w:val="24"/>
    </w:rPr>
  </w:style>
  <w:style w:type="character" w:customStyle="1" w:styleId="Heading4Char">
    <w:name w:val="Heading 4 Char"/>
    <w:basedOn w:val="DefaultParagraphFont"/>
    <w:link w:val="Heading4"/>
    <w:uiPriority w:val="9"/>
    <w:rsid w:val="001044D6"/>
    <w:rPr>
      <w:rFonts w:asciiTheme="majorHAnsi" w:eastAsiaTheme="majorEastAsia" w:hAnsiTheme="majorHAnsi" w:cstheme="majorBidi"/>
      <w:i/>
      <w:iCs/>
      <w:color w:val="2F5496" w:themeColor="accent1" w:themeShade="BF"/>
    </w:rPr>
  </w:style>
  <w:style w:type="character" w:customStyle="1" w:styleId="Mention1">
    <w:name w:val="Mention1"/>
    <w:basedOn w:val="DefaultParagraphFont"/>
    <w:uiPriority w:val="99"/>
    <w:semiHidden/>
    <w:unhideWhenUsed/>
    <w:rsid w:val="002A030F"/>
    <w:rPr>
      <w:color w:val="2B579A"/>
      <w:shd w:val="clear" w:color="auto" w:fill="E6E6E6"/>
    </w:rPr>
  </w:style>
  <w:style w:type="paragraph" w:styleId="List">
    <w:name w:val="List"/>
    <w:basedOn w:val="BodyText"/>
    <w:semiHidden/>
    <w:unhideWhenUsed/>
    <w:rsid w:val="00CE5B40"/>
    <w:pPr>
      <w:spacing w:before="240" w:after="0" w:line="240" w:lineRule="auto"/>
      <w:ind w:left="1080" w:hanging="1080"/>
    </w:pPr>
    <w:rPr>
      <w:rFonts w:eastAsia="Times New Roman" w:cs="Times New Roman"/>
      <w:szCs w:val="20"/>
      <w:lang w:val="en-GB"/>
    </w:rPr>
  </w:style>
  <w:style w:type="paragraph" w:styleId="BodyText">
    <w:name w:val="Body Text"/>
    <w:basedOn w:val="Normal"/>
    <w:link w:val="BodyTextChar"/>
    <w:uiPriority w:val="99"/>
    <w:semiHidden/>
    <w:unhideWhenUsed/>
    <w:rsid w:val="00CE5B40"/>
    <w:pPr>
      <w:spacing w:after="120"/>
    </w:pPr>
  </w:style>
  <w:style w:type="character" w:customStyle="1" w:styleId="BodyTextChar">
    <w:name w:val="Body Text Char"/>
    <w:basedOn w:val="DefaultParagraphFont"/>
    <w:link w:val="BodyText"/>
    <w:uiPriority w:val="99"/>
    <w:semiHidden/>
    <w:rsid w:val="00CE5B40"/>
  </w:style>
  <w:style w:type="character" w:customStyle="1" w:styleId="UnresolvedMention1">
    <w:name w:val="Unresolved Mention1"/>
    <w:basedOn w:val="DefaultParagraphFont"/>
    <w:uiPriority w:val="99"/>
    <w:semiHidden/>
    <w:unhideWhenUsed/>
    <w:rsid w:val="00EE059A"/>
    <w:rPr>
      <w:color w:val="808080"/>
      <w:shd w:val="clear" w:color="auto" w:fill="E6E6E6"/>
    </w:rPr>
  </w:style>
  <w:style w:type="character" w:styleId="FollowedHyperlink">
    <w:name w:val="FollowedHyperlink"/>
    <w:basedOn w:val="DefaultParagraphFont"/>
    <w:uiPriority w:val="99"/>
    <w:semiHidden/>
    <w:unhideWhenUsed/>
    <w:rsid w:val="00EE059A"/>
    <w:rPr>
      <w:color w:val="954F72" w:themeColor="followedHyperlink"/>
      <w:u w:val="single"/>
    </w:rPr>
  </w:style>
  <w:style w:type="character" w:customStyle="1" w:styleId="UnresolvedMention2">
    <w:name w:val="Unresolved Mention2"/>
    <w:basedOn w:val="DefaultParagraphFont"/>
    <w:uiPriority w:val="99"/>
    <w:semiHidden/>
    <w:unhideWhenUsed/>
    <w:rsid w:val="0086217F"/>
    <w:rPr>
      <w:color w:val="808080"/>
      <w:shd w:val="clear" w:color="auto" w:fill="E6E6E6"/>
    </w:rPr>
  </w:style>
  <w:style w:type="paragraph" w:styleId="Header">
    <w:name w:val="header"/>
    <w:basedOn w:val="Normal"/>
    <w:link w:val="HeaderChar"/>
    <w:uiPriority w:val="99"/>
    <w:unhideWhenUsed/>
    <w:rsid w:val="00E61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6F"/>
    <w:rPr>
      <w:rFonts w:ascii="Times New Roman" w:hAnsi="Times New Roman"/>
      <w:sz w:val="24"/>
    </w:rPr>
  </w:style>
  <w:style w:type="paragraph" w:styleId="Footer">
    <w:name w:val="footer"/>
    <w:basedOn w:val="Normal"/>
    <w:link w:val="FooterChar"/>
    <w:uiPriority w:val="99"/>
    <w:unhideWhenUsed/>
    <w:rsid w:val="00E61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6F"/>
    <w:rPr>
      <w:rFonts w:ascii="Times New Roman" w:hAnsi="Times New Roman"/>
      <w:sz w:val="24"/>
    </w:rPr>
  </w:style>
  <w:style w:type="paragraph" w:styleId="Revision">
    <w:name w:val="Revision"/>
    <w:hidden/>
    <w:uiPriority w:val="99"/>
    <w:semiHidden/>
    <w:rsid w:val="00BD09CB"/>
    <w:pPr>
      <w:spacing w:after="0" w:line="240" w:lineRule="auto"/>
    </w:pPr>
    <w:rPr>
      <w:rFonts w:ascii="Times New Roman" w:hAnsi="Times New Roman"/>
      <w:sz w:val="24"/>
    </w:rPr>
  </w:style>
  <w:style w:type="character" w:styleId="Strong">
    <w:name w:val="Strong"/>
    <w:basedOn w:val="DefaultParagraphFont"/>
    <w:uiPriority w:val="22"/>
    <w:qFormat/>
    <w:rsid w:val="005E0AE1"/>
    <w:rPr>
      <w:b/>
      <w:bCs/>
    </w:rPr>
  </w:style>
  <w:style w:type="paragraph" w:styleId="NoSpacing">
    <w:name w:val="No Spacing"/>
    <w:uiPriority w:val="1"/>
    <w:qFormat/>
    <w:rsid w:val="00A64EF2"/>
    <w:pPr>
      <w:spacing w:after="0" w:line="240" w:lineRule="auto"/>
      <w:jc w:val="both"/>
    </w:pPr>
    <w:rPr>
      <w:rFonts w:ascii="Times New Roman" w:hAnsi="Times New Roman"/>
      <w:sz w:val="24"/>
    </w:rPr>
  </w:style>
  <w:style w:type="paragraph" w:customStyle="1" w:styleId="DocsID">
    <w:name w:val="DocsID"/>
    <w:basedOn w:val="Normal"/>
    <w:rsid w:val="00FA6EA4"/>
    <w:pPr>
      <w:spacing w:before="20" w:after="0" w:line="240" w:lineRule="auto"/>
      <w:jc w:val="left"/>
    </w:pPr>
    <w:rPr>
      <w:rFonts w:ascii="Arial" w:eastAsia="Times New Roman" w:hAnsi="Arial" w:cs="Times New Roman"/>
      <w:sz w:val="16"/>
      <w:szCs w:val="20"/>
    </w:rPr>
  </w:style>
  <w:style w:type="character" w:customStyle="1" w:styleId="Prompt">
    <w:name w:val="Prompt"/>
    <w:basedOn w:val="DefaultParagraphFont"/>
    <w:rsid w:val="00FA6EA4"/>
    <w:rPr>
      <w:rFonts w:cs="Times New Roman"/>
      <w:color w:val="0000FF"/>
      <w:szCs w:val="24"/>
    </w:rPr>
  </w:style>
  <w:style w:type="character" w:styleId="UnresolvedMention">
    <w:name w:val="Unresolved Mention"/>
    <w:basedOn w:val="DefaultParagraphFont"/>
    <w:uiPriority w:val="99"/>
    <w:semiHidden/>
    <w:unhideWhenUsed/>
    <w:rsid w:val="00737B5B"/>
    <w:rPr>
      <w:color w:val="605E5C"/>
      <w:shd w:val="clear" w:color="auto" w:fill="E1DFDD"/>
    </w:rPr>
  </w:style>
  <w:style w:type="paragraph" w:customStyle="1" w:styleId="indent2">
    <w:name w:val="indent2"/>
    <w:basedOn w:val="Normal"/>
    <w:rsid w:val="00B96601"/>
    <w:pPr>
      <w:spacing w:before="100" w:beforeAutospacing="1" w:after="100" w:afterAutospacing="1" w:line="240" w:lineRule="auto"/>
      <w:jc w:val="left"/>
    </w:pPr>
    <w:rPr>
      <w:rFonts w:eastAsia="Times New Roman" w:cs="Times New Roman"/>
      <w:szCs w:val="24"/>
      <w:lang w:eastAsia="en-CA"/>
    </w:rPr>
  </w:style>
  <w:style w:type="paragraph" w:customStyle="1" w:styleId="indent0">
    <w:name w:val="indent0"/>
    <w:basedOn w:val="Normal"/>
    <w:rsid w:val="00B96601"/>
    <w:pPr>
      <w:spacing w:before="100" w:beforeAutospacing="1" w:after="100" w:afterAutospacing="1" w:line="240" w:lineRule="auto"/>
      <w:jc w:val="left"/>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418">
      <w:bodyDiv w:val="1"/>
      <w:marLeft w:val="0"/>
      <w:marRight w:val="0"/>
      <w:marTop w:val="0"/>
      <w:marBottom w:val="0"/>
      <w:divBdr>
        <w:top w:val="none" w:sz="0" w:space="0" w:color="auto"/>
        <w:left w:val="none" w:sz="0" w:space="0" w:color="auto"/>
        <w:bottom w:val="none" w:sz="0" w:space="0" w:color="auto"/>
        <w:right w:val="none" w:sz="0" w:space="0" w:color="auto"/>
      </w:divBdr>
    </w:div>
    <w:div w:id="41029728">
      <w:bodyDiv w:val="1"/>
      <w:marLeft w:val="0"/>
      <w:marRight w:val="0"/>
      <w:marTop w:val="0"/>
      <w:marBottom w:val="0"/>
      <w:divBdr>
        <w:top w:val="none" w:sz="0" w:space="0" w:color="auto"/>
        <w:left w:val="none" w:sz="0" w:space="0" w:color="auto"/>
        <w:bottom w:val="none" w:sz="0" w:space="0" w:color="auto"/>
        <w:right w:val="none" w:sz="0" w:space="0" w:color="auto"/>
      </w:divBdr>
    </w:div>
    <w:div w:id="127361900">
      <w:bodyDiv w:val="1"/>
      <w:marLeft w:val="0"/>
      <w:marRight w:val="0"/>
      <w:marTop w:val="0"/>
      <w:marBottom w:val="0"/>
      <w:divBdr>
        <w:top w:val="none" w:sz="0" w:space="0" w:color="auto"/>
        <w:left w:val="none" w:sz="0" w:space="0" w:color="auto"/>
        <w:bottom w:val="none" w:sz="0" w:space="0" w:color="auto"/>
        <w:right w:val="none" w:sz="0" w:space="0" w:color="auto"/>
      </w:divBdr>
    </w:div>
    <w:div w:id="195123842">
      <w:bodyDiv w:val="1"/>
      <w:marLeft w:val="0"/>
      <w:marRight w:val="0"/>
      <w:marTop w:val="0"/>
      <w:marBottom w:val="0"/>
      <w:divBdr>
        <w:top w:val="none" w:sz="0" w:space="0" w:color="auto"/>
        <w:left w:val="none" w:sz="0" w:space="0" w:color="auto"/>
        <w:bottom w:val="none" w:sz="0" w:space="0" w:color="auto"/>
        <w:right w:val="none" w:sz="0" w:space="0" w:color="auto"/>
      </w:divBdr>
    </w:div>
    <w:div w:id="487131978">
      <w:bodyDiv w:val="1"/>
      <w:marLeft w:val="0"/>
      <w:marRight w:val="0"/>
      <w:marTop w:val="0"/>
      <w:marBottom w:val="0"/>
      <w:divBdr>
        <w:top w:val="none" w:sz="0" w:space="0" w:color="auto"/>
        <w:left w:val="none" w:sz="0" w:space="0" w:color="auto"/>
        <w:bottom w:val="none" w:sz="0" w:space="0" w:color="auto"/>
        <w:right w:val="none" w:sz="0" w:space="0" w:color="auto"/>
      </w:divBdr>
    </w:div>
    <w:div w:id="497497869">
      <w:bodyDiv w:val="1"/>
      <w:marLeft w:val="0"/>
      <w:marRight w:val="0"/>
      <w:marTop w:val="0"/>
      <w:marBottom w:val="0"/>
      <w:divBdr>
        <w:top w:val="none" w:sz="0" w:space="0" w:color="auto"/>
        <w:left w:val="none" w:sz="0" w:space="0" w:color="auto"/>
        <w:bottom w:val="none" w:sz="0" w:space="0" w:color="auto"/>
        <w:right w:val="none" w:sz="0" w:space="0" w:color="auto"/>
      </w:divBdr>
      <w:divsChild>
        <w:div w:id="1317682951">
          <w:marLeft w:val="0"/>
          <w:marRight w:val="0"/>
          <w:marTop w:val="0"/>
          <w:marBottom w:val="240"/>
          <w:divBdr>
            <w:top w:val="none" w:sz="0" w:space="0" w:color="auto"/>
            <w:left w:val="none" w:sz="0" w:space="0" w:color="auto"/>
            <w:bottom w:val="inset" w:sz="6" w:space="0" w:color="AAAABB"/>
            <w:right w:val="none" w:sz="0" w:space="0" w:color="auto"/>
          </w:divBdr>
        </w:div>
        <w:div w:id="2119174239">
          <w:marLeft w:val="0"/>
          <w:marRight w:val="0"/>
          <w:marTop w:val="0"/>
          <w:marBottom w:val="0"/>
          <w:divBdr>
            <w:top w:val="none" w:sz="0" w:space="0" w:color="auto"/>
            <w:left w:val="none" w:sz="0" w:space="0" w:color="auto"/>
            <w:bottom w:val="none" w:sz="0" w:space="0" w:color="auto"/>
            <w:right w:val="none" w:sz="0" w:space="0" w:color="auto"/>
          </w:divBdr>
        </w:div>
      </w:divsChild>
    </w:div>
    <w:div w:id="542713990">
      <w:bodyDiv w:val="1"/>
      <w:marLeft w:val="0"/>
      <w:marRight w:val="0"/>
      <w:marTop w:val="0"/>
      <w:marBottom w:val="0"/>
      <w:divBdr>
        <w:top w:val="none" w:sz="0" w:space="0" w:color="auto"/>
        <w:left w:val="none" w:sz="0" w:space="0" w:color="auto"/>
        <w:bottom w:val="none" w:sz="0" w:space="0" w:color="auto"/>
        <w:right w:val="none" w:sz="0" w:space="0" w:color="auto"/>
      </w:divBdr>
    </w:div>
    <w:div w:id="585845290">
      <w:bodyDiv w:val="1"/>
      <w:marLeft w:val="0"/>
      <w:marRight w:val="0"/>
      <w:marTop w:val="0"/>
      <w:marBottom w:val="0"/>
      <w:divBdr>
        <w:top w:val="none" w:sz="0" w:space="0" w:color="auto"/>
        <w:left w:val="none" w:sz="0" w:space="0" w:color="auto"/>
        <w:bottom w:val="none" w:sz="0" w:space="0" w:color="auto"/>
        <w:right w:val="none" w:sz="0" w:space="0" w:color="auto"/>
      </w:divBdr>
    </w:div>
    <w:div w:id="707412268">
      <w:bodyDiv w:val="1"/>
      <w:marLeft w:val="0"/>
      <w:marRight w:val="0"/>
      <w:marTop w:val="0"/>
      <w:marBottom w:val="0"/>
      <w:divBdr>
        <w:top w:val="none" w:sz="0" w:space="0" w:color="auto"/>
        <w:left w:val="none" w:sz="0" w:space="0" w:color="auto"/>
        <w:bottom w:val="none" w:sz="0" w:space="0" w:color="auto"/>
        <w:right w:val="none" w:sz="0" w:space="0" w:color="auto"/>
      </w:divBdr>
    </w:div>
    <w:div w:id="741024281">
      <w:bodyDiv w:val="1"/>
      <w:marLeft w:val="0"/>
      <w:marRight w:val="0"/>
      <w:marTop w:val="0"/>
      <w:marBottom w:val="0"/>
      <w:divBdr>
        <w:top w:val="none" w:sz="0" w:space="0" w:color="auto"/>
        <w:left w:val="none" w:sz="0" w:space="0" w:color="auto"/>
        <w:bottom w:val="none" w:sz="0" w:space="0" w:color="auto"/>
        <w:right w:val="none" w:sz="0" w:space="0" w:color="auto"/>
      </w:divBdr>
    </w:div>
    <w:div w:id="782766782">
      <w:bodyDiv w:val="1"/>
      <w:marLeft w:val="0"/>
      <w:marRight w:val="0"/>
      <w:marTop w:val="0"/>
      <w:marBottom w:val="0"/>
      <w:divBdr>
        <w:top w:val="none" w:sz="0" w:space="0" w:color="auto"/>
        <w:left w:val="none" w:sz="0" w:space="0" w:color="auto"/>
        <w:bottom w:val="none" w:sz="0" w:space="0" w:color="auto"/>
        <w:right w:val="none" w:sz="0" w:space="0" w:color="auto"/>
      </w:divBdr>
    </w:div>
    <w:div w:id="882713883">
      <w:bodyDiv w:val="1"/>
      <w:marLeft w:val="0"/>
      <w:marRight w:val="0"/>
      <w:marTop w:val="0"/>
      <w:marBottom w:val="0"/>
      <w:divBdr>
        <w:top w:val="none" w:sz="0" w:space="0" w:color="auto"/>
        <w:left w:val="none" w:sz="0" w:space="0" w:color="auto"/>
        <w:bottom w:val="none" w:sz="0" w:space="0" w:color="auto"/>
        <w:right w:val="none" w:sz="0" w:space="0" w:color="auto"/>
      </w:divBdr>
    </w:div>
    <w:div w:id="1057051449">
      <w:bodyDiv w:val="1"/>
      <w:marLeft w:val="0"/>
      <w:marRight w:val="0"/>
      <w:marTop w:val="0"/>
      <w:marBottom w:val="0"/>
      <w:divBdr>
        <w:top w:val="none" w:sz="0" w:space="0" w:color="auto"/>
        <w:left w:val="none" w:sz="0" w:space="0" w:color="auto"/>
        <w:bottom w:val="none" w:sz="0" w:space="0" w:color="auto"/>
        <w:right w:val="none" w:sz="0" w:space="0" w:color="auto"/>
      </w:divBdr>
    </w:div>
    <w:div w:id="1383482674">
      <w:bodyDiv w:val="1"/>
      <w:marLeft w:val="0"/>
      <w:marRight w:val="0"/>
      <w:marTop w:val="0"/>
      <w:marBottom w:val="0"/>
      <w:divBdr>
        <w:top w:val="none" w:sz="0" w:space="0" w:color="auto"/>
        <w:left w:val="none" w:sz="0" w:space="0" w:color="auto"/>
        <w:bottom w:val="none" w:sz="0" w:space="0" w:color="auto"/>
        <w:right w:val="none" w:sz="0" w:space="0" w:color="auto"/>
      </w:divBdr>
    </w:div>
    <w:div w:id="1435902826">
      <w:bodyDiv w:val="1"/>
      <w:marLeft w:val="0"/>
      <w:marRight w:val="0"/>
      <w:marTop w:val="0"/>
      <w:marBottom w:val="0"/>
      <w:divBdr>
        <w:top w:val="none" w:sz="0" w:space="0" w:color="auto"/>
        <w:left w:val="none" w:sz="0" w:space="0" w:color="auto"/>
        <w:bottom w:val="none" w:sz="0" w:space="0" w:color="auto"/>
        <w:right w:val="none" w:sz="0" w:space="0" w:color="auto"/>
      </w:divBdr>
    </w:div>
    <w:div w:id="1584561697">
      <w:bodyDiv w:val="1"/>
      <w:marLeft w:val="0"/>
      <w:marRight w:val="0"/>
      <w:marTop w:val="0"/>
      <w:marBottom w:val="0"/>
      <w:divBdr>
        <w:top w:val="none" w:sz="0" w:space="0" w:color="auto"/>
        <w:left w:val="none" w:sz="0" w:space="0" w:color="auto"/>
        <w:bottom w:val="none" w:sz="0" w:space="0" w:color="auto"/>
        <w:right w:val="none" w:sz="0" w:space="0" w:color="auto"/>
      </w:divBdr>
    </w:div>
    <w:div w:id="1679691920">
      <w:bodyDiv w:val="1"/>
      <w:marLeft w:val="0"/>
      <w:marRight w:val="0"/>
      <w:marTop w:val="0"/>
      <w:marBottom w:val="0"/>
      <w:divBdr>
        <w:top w:val="none" w:sz="0" w:space="0" w:color="auto"/>
        <w:left w:val="none" w:sz="0" w:space="0" w:color="auto"/>
        <w:bottom w:val="none" w:sz="0" w:space="0" w:color="auto"/>
        <w:right w:val="none" w:sz="0" w:space="0" w:color="auto"/>
      </w:divBdr>
    </w:div>
    <w:div w:id="1814369555">
      <w:bodyDiv w:val="1"/>
      <w:marLeft w:val="0"/>
      <w:marRight w:val="0"/>
      <w:marTop w:val="0"/>
      <w:marBottom w:val="0"/>
      <w:divBdr>
        <w:top w:val="none" w:sz="0" w:space="0" w:color="auto"/>
        <w:left w:val="none" w:sz="0" w:space="0" w:color="auto"/>
        <w:bottom w:val="none" w:sz="0" w:space="0" w:color="auto"/>
        <w:right w:val="none" w:sz="0" w:space="0" w:color="auto"/>
      </w:divBdr>
    </w:div>
    <w:div w:id="1816412650">
      <w:bodyDiv w:val="1"/>
      <w:marLeft w:val="0"/>
      <w:marRight w:val="0"/>
      <w:marTop w:val="0"/>
      <w:marBottom w:val="0"/>
      <w:divBdr>
        <w:top w:val="none" w:sz="0" w:space="0" w:color="auto"/>
        <w:left w:val="none" w:sz="0" w:space="0" w:color="auto"/>
        <w:bottom w:val="none" w:sz="0" w:space="0" w:color="auto"/>
        <w:right w:val="none" w:sz="0" w:space="0" w:color="auto"/>
      </w:divBdr>
    </w:div>
    <w:div w:id="1885629890">
      <w:bodyDiv w:val="1"/>
      <w:marLeft w:val="0"/>
      <w:marRight w:val="0"/>
      <w:marTop w:val="0"/>
      <w:marBottom w:val="0"/>
      <w:divBdr>
        <w:top w:val="none" w:sz="0" w:space="0" w:color="auto"/>
        <w:left w:val="none" w:sz="0" w:space="0" w:color="auto"/>
        <w:bottom w:val="none" w:sz="0" w:space="0" w:color="auto"/>
        <w:right w:val="none" w:sz="0" w:space="0" w:color="auto"/>
      </w:divBdr>
    </w:div>
    <w:div w:id="1895698321">
      <w:bodyDiv w:val="1"/>
      <w:marLeft w:val="0"/>
      <w:marRight w:val="0"/>
      <w:marTop w:val="0"/>
      <w:marBottom w:val="0"/>
      <w:divBdr>
        <w:top w:val="none" w:sz="0" w:space="0" w:color="auto"/>
        <w:left w:val="none" w:sz="0" w:space="0" w:color="auto"/>
        <w:bottom w:val="none" w:sz="0" w:space="0" w:color="auto"/>
        <w:right w:val="none" w:sz="0" w:space="0" w:color="auto"/>
      </w:divBdr>
    </w:div>
    <w:div w:id="1961916523">
      <w:bodyDiv w:val="1"/>
      <w:marLeft w:val="0"/>
      <w:marRight w:val="0"/>
      <w:marTop w:val="0"/>
      <w:marBottom w:val="0"/>
      <w:divBdr>
        <w:top w:val="none" w:sz="0" w:space="0" w:color="auto"/>
        <w:left w:val="none" w:sz="0" w:space="0" w:color="auto"/>
        <w:bottom w:val="none" w:sz="0" w:space="0" w:color="auto"/>
        <w:right w:val="none" w:sz="0" w:space="0" w:color="auto"/>
      </w:divBdr>
    </w:div>
    <w:div w:id="20548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isegoldcor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a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ynevadacounty.com/2882/Application-Documents---Rise-Grass-Valle" TargetMode="External"/><Relationship Id="rId4" Type="http://schemas.openxmlformats.org/officeDocument/2006/relationships/settings" Target="settings.xml"/><Relationship Id="rId9" Type="http://schemas.openxmlformats.org/officeDocument/2006/relationships/hyperlink" Target="https://www.risegoldcorp.com/uploads/content/Nov21RiseGoldSubmitsPermitApplicationtoReopenIdahoMarylandGoldMin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122B-755E-47A2-ADBD-ECE66E469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4089</Words>
  <Characters>23309</Characters>
  <Application>Microsoft Office Word</Application>
  <DocSecurity>0</DocSecurity>
  <PresentationFormat>15|.DOCX</PresentationFormat>
  <Lines>194</Lines>
  <Paragraphs>54</Paragraphs>
  <ScaleCrop>false</ScaleCrop>
  <HeadingPairs>
    <vt:vector size="2" baseType="variant">
      <vt:variant>
        <vt:lpstr>Title</vt:lpstr>
      </vt:variant>
      <vt:variant>
        <vt:i4>1</vt:i4>
      </vt:variant>
    </vt:vector>
  </HeadingPairs>
  <TitlesOfParts>
    <vt:vector size="1" baseType="lpstr">
      <vt:lpstr>Press Release MC Edits  (00041694.DOCX;1)</vt:lpstr>
    </vt:vector>
  </TitlesOfParts>
  <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MC Edits  (00041694.DOCX;1)</dc:title>
  <dc:subject>00043651;1 /Font=8</dc:subject>
  <dc:creator>mega1</dc:creator>
  <cp:keywords/>
  <dc:description/>
  <cp:lastModifiedBy>Ben Mossman</cp:lastModifiedBy>
  <cp:revision>10</cp:revision>
  <cp:lastPrinted>2020-03-17T00:26:00Z</cp:lastPrinted>
  <dcterms:created xsi:type="dcterms:W3CDTF">2020-03-16T20:20:00Z</dcterms:created>
  <dcterms:modified xsi:type="dcterms:W3CDTF">2020-03-17T00:30:00Z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LEGAL*46761743.2</vt:lpwstr>
  </property>
</Properties>
</file>