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9899" w14:textId="6FA89EC6" w:rsidR="00B215D6" w:rsidRDefault="00B215D6">
      <w:pPr>
        <w:rPr>
          <w:rFonts w:ascii="Calibri" w:hAnsi="Calibri" w:cs="Calibri"/>
          <w:sz w:val="20"/>
          <w:szCs w:val="20"/>
        </w:rPr>
      </w:pPr>
    </w:p>
    <w:p w14:paraId="32E00FA9" w14:textId="77777777" w:rsidR="00534648" w:rsidRPr="004A3F2D" w:rsidRDefault="00534648">
      <w:pPr>
        <w:rPr>
          <w:rFonts w:ascii="Calibri" w:hAnsi="Calibri" w:cs="Calibri"/>
          <w:sz w:val="20"/>
          <w:szCs w:val="20"/>
        </w:rPr>
      </w:pPr>
    </w:p>
    <w:p w14:paraId="134DE75C" w14:textId="58C59871" w:rsidR="000C1397" w:rsidRDefault="000C1397" w:rsidP="000C1397">
      <w:pPr>
        <w:jc w:val="center"/>
        <w:outlineLvl w:val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>FOR IMMEDIATE RELEASE</w:t>
      </w:r>
    </w:p>
    <w:p w14:paraId="2F75FCEC" w14:textId="2F399919" w:rsidR="00534648" w:rsidRDefault="00534648" w:rsidP="000C1397">
      <w:pPr>
        <w:jc w:val="center"/>
        <w:outlineLvl w:val="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4FB32D79" w14:textId="77777777" w:rsidR="005479CE" w:rsidRPr="004A3F2D" w:rsidRDefault="005479CE" w:rsidP="000C1397">
      <w:pPr>
        <w:jc w:val="center"/>
        <w:outlineLvl w:val="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0BDF33E6" w14:textId="77777777" w:rsidR="00BC68EB" w:rsidRPr="00BC68EB" w:rsidRDefault="000C1397" w:rsidP="00BC68EB">
      <w:pPr>
        <w:jc w:val="center"/>
        <w:rPr>
          <w:rFonts w:asciiTheme="majorHAnsi" w:hAnsiTheme="majorHAnsi" w:cstheme="majorHAnsi"/>
          <w:lang w:val="en-US"/>
        </w:rPr>
      </w:pPr>
      <w:r w:rsidRPr="00BC68EB">
        <w:rPr>
          <w:rFonts w:asciiTheme="majorHAnsi" w:hAnsiTheme="majorHAnsi" w:cstheme="majorHAnsi"/>
          <w:b/>
          <w:color w:val="000000" w:themeColor="text1"/>
        </w:rPr>
        <w:t xml:space="preserve">MARBLE FINANCIAL </w:t>
      </w:r>
      <w:r w:rsidR="00BC68EB" w:rsidRPr="00BC68EB">
        <w:rPr>
          <w:rFonts w:asciiTheme="majorHAnsi" w:hAnsiTheme="majorHAnsi" w:cstheme="majorHAnsi"/>
          <w:lang w:val="en-US"/>
        </w:rPr>
        <w:t>to be Featured on CEO Clips on the BNN Bloomberg Channel:</w:t>
      </w:r>
    </w:p>
    <w:p w14:paraId="687E221E" w14:textId="780E750B" w:rsidR="000C1397" w:rsidRDefault="000C1397" w:rsidP="00682266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5DAD0E9F" w14:textId="77777777" w:rsidR="00534648" w:rsidRPr="004A3F2D" w:rsidRDefault="00534648" w:rsidP="00682266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1185AC6" w14:textId="533384A1" w:rsidR="005479CE" w:rsidRPr="005479CE" w:rsidRDefault="009D7063" w:rsidP="005479CE">
      <w:pPr>
        <w:rPr>
          <w:rFonts w:asciiTheme="majorHAnsi" w:hAnsiTheme="majorHAnsi" w:cstheme="majorHAnsi"/>
          <w:sz w:val="20"/>
          <w:szCs w:val="20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Vancouver, B.C. </w:t>
      </w:r>
      <w:r w:rsidR="005479CE">
        <w:rPr>
          <w:rFonts w:ascii="Calibri" w:hAnsi="Calibri" w:cs="Calibri"/>
          <w:b/>
          <w:color w:val="000000" w:themeColor="text1"/>
          <w:sz w:val="20"/>
          <w:szCs w:val="20"/>
        </w:rPr>
        <w:t>May</w:t>
      </w: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CB4E0F">
        <w:rPr>
          <w:rFonts w:ascii="Calibri" w:hAnsi="Calibri" w:cs="Calibri"/>
          <w:b/>
          <w:color w:val="000000" w:themeColor="text1"/>
          <w:sz w:val="20"/>
          <w:szCs w:val="20"/>
        </w:rPr>
        <w:t>2</w:t>
      </w:r>
      <w:r w:rsidR="00E92971">
        <w:rPr>
          <w:rFonts w:ascii="Calibri" w:hAnsi="Calibri" w:cs="Calibri"/>
          <w:b/>
          <w:color w:val="000000" w:themeColor="text1"/>
          <w:sz w:val="20"/>
          <w:szCs w:val="20"/>
        </w:rPr>
        <w:t>2</w:t>
      </w:r>
      <w:bookmarkStart w:id="0" w:name="_GoBack"/>
      <w:bookmarkEnd w:id="0"/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>, 2019</w:t>
      </w:r>
      <w:r w:rsidR="005431CA"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– MLI Marble Lending Inc. (CSE: MRBL) 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(“Marble” 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or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the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Company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>”)</w:t>
      </w:r>
      <w:r w:rsidR="005431CA"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4A3F2D">
        <w:rPr>
          <w:rFonts w:ascii="Calibri" w:hAnsi="Calibri" w:cs="Calibri"/>
          <w:sz w:val="20"/>
          <w:szCs w:val="20"/>
        </w:rPr>
        <w:t>is pleased</w:t>
      </w:r>
      <w:r w:rsidRPr="004A3F2D">
        <w:rPr>
          <w:rFonts w:ascii="Calibri" w:hAnsi="Calibri" w:cs="Calibri"/>
          <w:spacing w:val="-33"/>
          <w:sz w:val="20"/>
          <w:szCs w:val="20"/>
        </w:rPr>
        <w:t xml:space="preserve"> </w:t>
      </w:r>
      <w:r w:rsidR="0042384A" w:rsidRPr="004A3F2D">
        <w:rPr>
          <w:rFonts w:ascii="Calibri" w:hAnsi="Calibri" w:cs="Calibri"/>
          <w:sz w:val="20"/>
          <w:szCs w:val="20"/>
        </w:rPr>
        <w:t>to announce</w:t>
      </w:r>
      <w:r w:rsidRPr="004A3F2D">
        <w:rPr>
          <w:rFonts w:ascii="Calibri" w:hAnsi="Calibri" w:cs="Calibri"/>
          <w:sz w:val="20"/>
          <w:szCs w:val="20"/>
        </w:rPr>
        <w:t xml:space="preserve"> t</w:t>
      </w:r>
      <w:r w:rsidR="00030631">
        <w:rPr>
          <w:rFonts w:ascii="Calibri" w:hAnsi="Calibri" w:cs="Calibri"/>
          <w:sz w:val="20"/>
          <w:szCs w:val="20"/>
        </w:rPr>
        <w:t xml:space="preserve">hat </w:t>
      </w:r>
      <w:r w:rsidR="00BC68EB" w:rsidRPr="00BC68EB">
        <w:rPr>
          <w:rFonts w:asciiTheme="majorHAnsi" w:hAnsiTheme="majorHAnsi" w:cstheme="majorHAnsi"/>
          <w:sz w:val="20"/>
          <w:szCs w:val="20"/>
          <w:lang w:val="en-US"/>
        </w:rPr>
        <w:t>BTV’s</w:t>
      </w:r>
      <w:r w:rsidR="00BC68EB" w:rsidRPr="00BC68EB">
        <w:rPr>
          <w:rFonts w:asciiTheme="majorHAnsi" w:hAnsiTheme="majorHAnsi" w:cstheme="majorHAnsi"/>
          <w:b/>
          <w:sz w:val="20"/>
          <w:szCs w:val="20"/>
          <w:lang w:val="en-US"/>
        </w:rPr>
        <w:t xml:space="preserve"> CEO Clips</w:t>
      </w:r>
      <w:r w:rsidR="00BC68EB" w:rsidRPr="00BC68EB">
        <w:rPr>
          <w:rFonts w:asciiTheme="majorHAnsi" w:hAnsiTheme="majorHAnsi" w:cstheme="majorHAnsi"/>
          <w:sz w:val="20"/>
          <w:szCs w:val="20"/>
          <w:lang w:val="en-US"/>
        </w:rPr>
        <w:t xml:space="preserve">, a series of short video </w:t>
      </w:r>
      <w:r w:rsidR="00BC68EB" w:rsidRPr="00BC68EB">
        <w:rPr>
          <w:rFonts w:asciiTheme="majorHAnsi" w:hAnsiTheme="majorHAnsi" w:cstheme="majorHAnsi"/>
          <w:sz w:val="20"/>
          <w:szCs w:val="20"/>
        </w:rPr>
        <w:t xml:space="preserve">profiles on innovative publicly traded companies across North America, will feature </w:t>
      </w:r>
      <w:r w:rsidR="00BC68EB">
        <w:rPr>
          <w:rFonts w:asciiTheme="majorHAnsi" w:hAnsiTheme="majorHAnsi" w:cstheme="majorHAnsi"/>
          <w:sz w:val="20"/>
          <w:szCs w:val="20"/>
        </w:rPr>
        <w:t>MARBLE FINANCIAL</w:t>
      </w:r>
      <w:r w:rsidR="00BC68EB" w:rsidRPr="00BC68EB">
        <w:rPr>
          <w:rFonts w:asciiTheme="majorHAnsi" w:hAnsiTheme="majorHAnsi" w:cstheme="majorHAnsi"/>
          <w:sz w:val="20"/>
          <w:szCs w:val="20"/>
        </w:rPr>
        <w:t xml:space="preserve"> on the BNN Bloomberg Channel beginning </w:t>
      </w:r>
      <w:r w:rsidR="00BC68EB">
        <w:rPr>
          <w:rFonts w:asciiTheme="majorHAnsi" w:hAnsiTheme="majorHAnsi" w:cstheme="majorHAnsi"/>
          <w:sz w:val="20"/>
          <w:szCs w:val="20"/>
        </w:rPr>
        <w:t>MAY 25 &amp; 26</w:t>
      </w:r>
      <w:r w:rsidR="00BC68EB" w:rsidRPr="00BC68EB">
        <w:rPr>
          <w:rFonts w:asciiTheme="majorHAnsi" w:hAnsiTheme="majorHAnsi" w:cstheme="majorHAnsi"/>
          <w:sz w:val="20"/>
          <w:szCs w:val="20"/>
        </w:rPr>
        <w:t xml:space="preserve">, Saturday &amp; Sunday, throughout the day and evenings. View link: </w:t>
      </w:r>
      <w:hyperlink r:id="rId7" w:tooltip="https://www.b-tv.com/marble-financial-credit-rebuilding-ceo-clip-90sec/" w:history="1">
        <w:r w:rsidR="005479CE" w:rsidRPr="005479CE">
          <w:rPr>
            <w:rStyle w:val="Hyperlink"/>
            <w:rFonts w:asciiTheme="majorHAnsi" w:hAnsiTheme="majorHAnsi" w:cstheme="majorHAnsi"/>
            <w:color w:val="954F72"/>
            <w:sz w:val="20"/>
            <w:szCs w:val="20"/>
          </w:rPr>
          <w:t>https://www.b-tv.com/marble-financial-credit-rebuilding-ceo-clip-90sec/</w:t>
        </w:r>
      </w:hyperlink>
    </w:p>
    <w:p w14:paraId="5CC166F2" w14:textId="6F48BF78" w:rsidR="00BC68EB" w:rsidRPr="00BC68EB" w:rsidRDefault="00BC68EB" w:rsidP="00BC68EB">
      <w:pPr>
        <w:rPr>
          <w:rFonts w:asciiTheme="majorHAnsi" w:hAnsiTheme="majorHAnsi" w:cstheme="majorHAnsi"/>
          <w:sz w:val="20"/>
          <w:szCs w:val="20"/>
        </w:rPr>
      </w:pPr>
    </w:p>
    <w:p w14:paraId="02972876" w14:textId="77777777" w:rsidR="00BC68EB" w:rsidRPr="00BC68EB" w:rsidRDefault="00BC68EB" w:rsidP="00BC68EB">
      <w:pPr>
        <w:ind w:right="-288"/>
        <w:rPr>
          <w:rFonts w:asciiTheme="majorHAnsi" w:hAnsiTheme="majorHAnsi" w:cstheme="majorHAnsi"/>
          <w:color w:val="000000"/>
          <w:sz w:val="20"/>
          <w:szCs w:val="20"/>
        </w:rPr>
      </w:pPr>
      <w:r w:rsidRPr="00BC68EB">
        <w:rPr>
          <w:rFonts w:asciiTheme="majorHAnsi" w:hAnsiTheme="majorHAnsi" w:cstheme="majorHAnsi"/>
          <w:sz w:val="20"/>
          <w:szCs w:val="20"/>
        </w:rPr>
        <w:t xml:space="preserve">Further online distribution through </w:t>
      </w:r>
      <w:r w:rsidRPr="00BC68EB">
        <w:rPr>
          <w:rFonts w:asciiTheme="majorHAnsi" w:hAnsiTheme="majorHAnsi" w:cstheme="majorHAnsi"/>
          <w:b/>
          <w:sz w:val="20"/>
          <w:szCs w:val="20"/>
        </w:rPr>
        <w:t>BTV’s CEO Clips</w:t>
      </w:r>
      <w:r w:rsidRPr="00BC68EB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BC68EB">
        <w:rPr>
          <w:rFonts w:asciiTheme="majorHAnsi" w:hAnsiTheme="majorHAnsi" w:cstheme="majorHAnsi"/>
          <w:sz w:val="20"/>
          <w:szCs w:val="20"/>
        </w:rPr>
        <w:t>includes:</w:t>
      </w:r>
      <w:proofErr w:type="gramEnd"/>
      <w:r w:rsidRPr="00BC68EB">
        <w:rPr>
          <w:rFonts w:asciiTheme="majorHAnsi" w:hAnsiTheme="majorHAnsi" w:cstheme="majorHAnsi"/>
          <w:sz w:val="20"/>
          <w:szCs w:val="20"/>
        </w:rPr>
        <w:t xml:space="preserve">  </w:t>
      </w:r>
      <w:r w:rsidRPr="00BC68EB">
        <w:rPr>
          <w:rFonts w:asciiTheme="majorHAnsi" w:hAnsiTheme="majorHAnsi" w:cstheme="majorHAnsi"/>
          <w:color w:val="000000"/>
          <w:sz w:val="20"/>
          <w:szCs w:val="20"/>
        </w:rPr>
        <w:t xml:space="preserve">Thomson Reuters Terminals, Yahoo Finance, </w:t>
      </w:r>
      <w:proofErr w:type="spellStart"/>
      <w:r w:rsidRPr="00BC68EB">
        <w:rPr>
          <w:rFonts w:asciiTheme="majorHAnsi" w:hAnsiTheme="majorHAnsi" w:cstheme="majorHAnsi"/>
          <w:color w:val="000000"/>
          <w:sz w:val="20"/>
          <w:szCs w:val="20"/>
        </w:rPr>
        <w:t>Stockwatch</w:t>
      </w:r>
      <w:proofErr w:type="spellEnd"/>
      <w:r w:rsidRPr="00BC68EB">
        <w:rPr>
          <w:rFonts w:asciiTheme="majorHAnsi" w:hAnsiTheme="majorHAnsi" w:cstheme="majorHAnsi"/>
          <w:color w:val="000000"/>
          <w:sz w:val="20"/>
          <w:szCs w:val="20"/>
        </w:rPr>
        <w:t xml:space="preserve">, Bloomberg, Stockhouse.com and BTV’s YouTube channel.  </w:t>
      </w:r>
    </w:p>
    <w:p w14:paraId="5422A450" w14:textId="2D2094D2" w:rsidR="00BC68EB" w:rsidRPr="00BB01EA" w:rsidRDefault="00BC68EB" w:rsidP="00BC68EB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E16011C" w14:textId="33B1FE7E" w:rsidR="00BB01EA" w:rsidRPr="00BB01EA" w:rsidRDefault="00BB01EA" w:rsidP="00BB01EA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48C200D" w14:textId="314CC54F" w:rsidR="00BB01EA" w:rsidRDefault="00BB01EA" w:rsidP="00BB01EA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93A2E48" w14:textId="77777777" w:rsidR="00534648" w:rsidRPr="00BB01EA" w:rsidRDefault="00534648" w:rsidP="00BB01EA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5AFAEB5" w14:textId="195512A8" w:rsidR="00C1262C" w:rsidRPr="004A3F2D" w:rsidRDefault="00C1262C" w:rsidP="009D7063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ON BEHALF OF THE BOARD OF DIRECTORS,</w:t>
      </w:r>
    </w:p>
    <w:p w14:paraId="6FB97BAA" w14:textId="61AD9A32" w:rsidR="00C1262C" w:rsidRPr="004A3F2D" w:rsidRDefault="00C1262C" w:rsidP="009D7063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Mike Marrandino, President &amp; CEO</w:t>
      </w:r>
    </w:p>
    <w:p w14:paraId="2142C01F" w14:textId="5C74A35A" w:rsidR="000C1397" w:rsidRDefault="000C1397" w:rsidP="000C1397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19C45589" w14:textId="77777777" w:rsidR="00BC68EB" w:rsidRPr="00BC68EB" w:rsidRDefault="00BC68EB" w:rsidP="00BC68EB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BC68EB">
        <w:rPr>
          <w:rFonts w:asciiTheme="majorHAnsi" w:hAnsiTheme="majorHAnsi" w:cstheme="majorHAnsi"/>
          <w:b/>
          <w:sz w:val="20"/>
          <w:szCs w:val="20"/>
          <w:lang w:val="en-US"/>
        </w:rPr>
        <w:t>About the BNN Bloomberg Channel and BTV:</w:t>
      </w:r>
    </w:p>
    <w:p w14:paraId="1C1238F2" w14:textId="77777777" w:rsidR="00BC68EB" w:rsidRPr="00BC68EB" w:rsidRDefault="00BC68EB" w:rsidP="00BC68EB">
      <w:pPr>
        <w:rPr>
          <w:rFonts w:asciiTheme="majorHAnsi" w:hAnsiTheme="majorHAnsi" w:cstheme="majorHAnsi"/>
          <w:sz w:val="20"/>
          <w:szCs w:val="20"/>
        </w:rPr>
      </w:pPr>
      <w:r w:rsidRPr="00BC68EB">
        <w:rPr>
          <w:rFonts w:asciiTheme="majorHAnsi" w:hAnsiTheme="majorHAnsi" w:cstheme="majorHAnsi"/>
          <w:sz w:val="20"/>
          <w:szCs w:val="20"/>
        </w:rPr>
        <w:t xml:space="preserve">BNN Bloomberg is Canada’s only Business News Network reporting on finance and the markets. </w:t>
      </w:r>
    </w:p>
    <w:p w14:paraId="021F5D08" w14:textId="77777777" w:rsidR="00BC68EB" w:rsidRPr="00BC68EB" w:rsidRDefault="00BC68EB" w:rsidP="00BC68EB">
      <w:pPr>
        <w:rPr>
          <w:rFonts w:asciiTheme="majorHAnsi" w:hAnsiTheme="majorHAnsi" w:cstheme="majorHAnsi"/>
          <w:sz w:val="20"/>
          <w:szCs w:val="20"/>
        </w:rPr>
      </w:pPr>
    </w:p>
    <w:p w14:paraId="0840A977" w14:textId="77777777" w:rsidR="00BC68EB" w:rsidRPr="00BC68EB" w:rsidRDefault="00BC68EB" w:rsidP="00BC68EB">
      <w:pPr>
        <w:pStyle w:val="PlainText"/>
        <w:rPr>
          <w:rFonts w:asciiTheme="majorHAnsi" w:hAnsiTheme="majorHAnsi" w:cstheme="majorHAnsi"/>
          <w:lang w:val="en-CA"/>
        </w:rPr>
      </w:pPr>
      <w:r w:rsidRPr="00BC68EB">
        <w:rPr>
          <w:rFonts w:asciiTheme="majorHAnsi" w:hAnsiTheme="majorHAnsi" w:cstheme="majorHAnsi"/>
          <w:b/>
        </w:rPr>
        <w:t xml:space="preserve">BTV-Business Television and CEO Clips </w:t>
      </w:r>
      <w:r w:rsidRPr="00BC68EB">
        <w:rPr>
          <w:rFonts w:asciiTheme="majorHAnsi" w:hAnsiTheme="majorHAnsi" w:cstheme="majorHAnsi"/>
        </w:rPr>
        <w:t xml:space="preserve">produce and create the largest library of issuer videos and campaigns for broadcast on TV and financial sites.  Contact </w:t>
      </w:r>
      <w:hyperlink r:id="rId8" w:history="1">
        <w:r w:rsidRPr="00BC68EB">
          <w:rPr>
            <w:rStyle w:val="Hyperlink"/>
            <w:rFonts w:asciiTheme="majorHAnsi" w:hAnsiTheme="majorHAnsi" w:cstheme="majorHAnsi"/>
            <w:lang w:val="en-CA"/>
          </w:rPr>
          <w:t>info@b-tv.com</w:t>
        </w:r>
      </w:hyperlink>
      <w:r w:rsidRPr="00BC68EB">
        <w:rPr>
          <w:rFonts w:asciiTheme="majorHAnsi" w:hAnsiTheme="majorHAnsi" w:cstheme="majorHAnsi"/>
          <w:lang w:val="en-CA"/>
        </w:rPr>
        <w:t xml:space="preserve"> </w:t>
      </w:r>
    </w:p>
    <w:p w14:paraId="01ABA7B0" w14:textId="77777777" w:rsidR="00534648" w:rsidRPr="00534648" w:rsidRDefault="00534648" w:rsidP="000C1397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3BFF6C0C" w14:textId="77777777" w:rsidR="00DF5C2F" w:rsidRDefault="00DF5C2F" w:rsidP="000C1397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295B5493" w14:textId="608A5D46" w:rsidR="000C1397" w:rsidRPr="004A3F2D" w:rsidRDefault="000C1397" w:rsidP="000C1397">
      <w:pPr>
        <w:autoSpaceDE w:val="0"/>
        <w:autoSpaceDN w:val="0"/>
        <w:adjustRightInd w:val="0"/>
        <w:rPr>
          <w:rFonts w:ascii="Calibri" w:hAnsi="Calibri" w:cs="Calibri"/>
          <w:b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>About M</w:t>
      </w:r>
      <w:r w:rsidR="00092AD6"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>LI Marble Lending Inc.</w:t>
      </w:r>
    </w:p>
    <w:p w14:paraId="205155FF" w14:textId="6B5CDCF1" w:rsidR="000C1397" w:rsidRPr="00534648" w:rsidRDefault="000C1397" w:rsidP="000C1397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05399D8D" w14:textId="479BA26E" w:rsidR="000C1397" w:rsidRPr="004A3F2D" w:rsidRDefault="00092AD6" w:rsidP="00C1262C">
      <w:pPr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MLI Marble Lending Inc., dba Marble Financial (CSE: MRBL)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provides Canadians with a second chance to rebuild their credit and </w:t>
      </w:r>
      <w:r w:rsidR="00094883">
        <w:rPr>
          <w:rFonts w:ascii="Calibri" w:hAnsi="Calibri" w:cs="Calibri"/>
          <w:color w:val="333333"/>
          <w:sz w:val="20"/>
          <w:szCs w:val="20"/>
          <w:lang w:val="en-US"/>
        </w:rPr>
        <w:t xml:space="preserve">to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fast track their way back to mainstream lending </w:t>
      </w:r>
      <w:r w:rsidR="00094883">
        <w:rPr>
          <w:rFonts w:ascii="Calibri" w:hAnsi="Calibri" w:cs="Calibri"/>
          <w:color w:val="333333"/>
          <w:sz w:val="20"/>
          <w:szCs w:val="20"/>
          <w:lang w:val="en-US"/>
        </w:rPr>
        <w:t>using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socially responsible lending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and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fintech solutions.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Since 2016, the Company’s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flagship product has funded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in excess of $10 million in loans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>and helped over 1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,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100 Canadians rebuild their credit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scores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.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Marble’s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proven consumer credit rebuilding strategy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accelerates the timeline for its consumers by 50% relative to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>the current traditional method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available through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Consumer Proposal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s.</w:t>
      </w:r>
    </w:p>
    <w:p w14:paraId="64950A6D" w14:textId="3731AC63" w:rsidR="000C1397" w:rsidRDefault="000C1397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AF2F1B" w14:textId="77777777" w:rsidR="00CB4E0F" w:rsidRPr="00534648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E399FD" w14:textId="2F7F42D6" w:rsidR="00092AD6" w:rsidRPr="004A3F2D" w:rsidRDefault="00092AD6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sz w:val="20"/>
          <w:szCs w:val="20"/>
        </w:rPr>
        <w:t xml:space="preserve">For further information, please visit the Company’s website at </w:t>
      </w:r>
      <w:hyperlink r:id="rId9" w:history="1">
        <w:r w:rsidRPr="004A3F2D">
          <w:rPr>
            <w:rStyle w:val="Hyperlink"/>
            <w:rFonts w:ascii="Calibri" w:hAnsi="Calibri" w:cs="Calibri"/>
            <w:sz w:val="20"/>
            <w:szCs w:val="20"/>
          </w:rPr>
          <w:t>www.marblefinancial.ca</w:t>
        </w:r>
      </w:hyperlink>
      <w:r w:rsidRPr="004A3F2D">
        <w:rPr>
          <w:rFonts w:ascii="Calibri" w:hAnsi="Calibri" w:cs="Calibri"/>
          <w:sz w:val="20"/>
          <w:szCs w:val="20"/>
        </w:rPr>
        <w:t xml:space="preserve"> </w:t>
      </w:r>
      <w:r w:rsidR="009D7063" w:rsidRPr="004A3F2D">
        <w:rPr>
          <w:rFonts w:ascii="Calibri" w:hAnsi="Calibri" w:cs="Calibri"/>
          <w:sz w:val="20"/>
          <w:szCs w:val="20"/>
        </w:rPr>
        <w:t>.</w:t>
      </w:r>
    </w:p>
    <w:p w14:paraId="4033E462" w14:textId="5BC19FD3" w:rsidR="009D7063" w:rsidRDefault="009D7063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1D5AD0" w14:textId="77777777" w:rsidR="00CB4E0F" w:rsidRPr="00534648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D7319C" w14:textId="45F696EC" w:rsidR="009D7063" w:rsidRPr="004A3F2D" w:rsidRDefault="009D7063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sz w:val="20"/>
          <w:szCs w:val="20"/>
        </w:rPr>
        <w:t>Mike Marrandino, CEO, Director</w:t>
      </w:r>
    </w:p>
    <w:p w14:paraId="2008C862" w14:textId="5270D276" w:rsidR="009D7063" w:rsidRDefault="009D7063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sz w:val="20"/>
          <w:szCs w:val="20"/>
        </w:rPr>
        <w:t xml:space="preserve">Email: </w:t>
      </w:r>
      <w:hyperlink r:id="rId10" w:history="1">
        <w:r w:rsidR="00C1262C" w:rsidRPr="004A3F2D">
          <w:rPr>
            <w:rStyle w:val="Hyperlink"/>
            <w:rFonts w:ascii="Calibri" w:hAnsi="Calibri" w:cs="Calibri"/>
            <w:sz w:val="20"/>
            <w:szCs w:val="20"/>
          </w:rPr>
          <w:t>ir@marblefinancial.ca</w:t>
        </w:r>
      </w:hyperlink>
      <w:r w:rsidR="00C1262C" w:rsidRPr="004A3F2D">
        <w:rPr>
          <w:rFonts w:ascii="Calibri" w:hAnsi="Calibri" w:cs="Calibri"/>
          <w:sz w:val="20"/>
          <w:szCs w:val="20"/>
        </w:rPr>
        <w:t xml:space="preserve"> </w:t>
      </w:r>
    </w:p>
    <w:p w14:paraId="4D46E86F" w14:textId="5316CBB1" w:rsidR="004A3F2D" w:rsidRDefault="004A3F2D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912EA7" w14:textId="3211D22A" w:rsidR="00534648" w:rsidRDefault="00534648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B8649B" w14:textId="6CF875DB" w:rsidR="00CB4E0F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CE53F6" w14:textId="1077D285" w:rsidR="00CB4E0F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D3FD19" w14:textId="62A19E8B" w:rsidR="00CB4E0F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4C1B00" w14:textId="1BB4CD68" w:rsidR="00CB4E0F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38D2BF" w14:textId="58F99332" w:rsidR="00CB4E0F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90CCA4" w14:textId="43079A80" w:rsidR="00CB4E0F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BF0222" w14:textId="77777777" w:rsidR="00CB4E0F" w:rsidRDefault="00CB4E0F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8F3383" w14:textId="77777777" w:rsidR="00534648" w:rsidRDefault="00534648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AC2234" w14:textId="344FD5EC" w:rsidR="004A3F2D" w:rsidRPr="004A3F2D" w:rsidRDefault="004A3F2D" w:rsidP="004A3F2D">
      <w:pPr>
        <w:jc w:val="center"/>
        <w:rPr>
          <w:rFonts w:ascii="Calibri" w:hAnsi="Calibri" w:cs="Calibri"/>
          <w:sz w:val="16"/>
          <w:szCs w:val="16"/>
        </w:rPr>
      </w:pPr>
      <w:r w:rsidRPr="004A3F2D">
        <w:rPr>
          <w:rFonts w:ascii="Calibri" w:hAnsi="Calibri" w:cs="Calibri"/>
          <w:color w:val="747474"/>
          <w:sz w:val="16"/>
          <w:szCs w:val="16"/>
          <w:shd w:val="clear" w:color="auto" w:fill="FFFFFF"/>
        </w:rPr>
        <w:t>NEITHER THE CANADIAN SECURITIES EXCHANGE NOR ITS REGULATIONS SERVICES PROVIDER HAVE REVIEWED OR ACCEPT RESPONSIBILITY FOR THE ADEQUACY OR ACCURACY OF THIS RELEASE</w:t>
      </w:r>
    </w:p>
    <w:sectPr w:rsidR="004A3F2D" w:rsidRPr="004A3F2D" w:rsidSect="00CC6627">
      <w:headerReference w:type="default" r:id="rId11"/>
      <w:footerReference w:type="default" r:id="rId12"/>
      <w:pgSz w:w="12240" w:h="15840"/>
      <w:pgMar w:top="284" w:right="284" w:bottom="284" w:left="28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1457" w14:textId="77777777" w:rsidR="003B2194" w:rsidRDefault="003B2194">
      <w:r>
        <w:separator/>
      </w:r>
    </w:p>
  </w:endnote>
  <w:endnote w:type="continuationSeparator" w:id="0">
    <w:p w14:paraId="7307A116" w14:textId="77777777" w:rsidR="003B2194" w:rsidRDefault="003B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2EF4" w14:textId="78EB1A13" w:rsidR="00B215D6" w:rsidRDefault="00995CE2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Suite 1202 - 1166 Alberni Street Vancouver BC Canada V6E 3Z3</w:t>
    </w:r>
    <w:r w:rsidR="00CC6627">
      <w:rPr>
        <w:color w:val="666666"/>
        <w:sz w:val="18"/>
        <w:szCs w:val="18"/>
      </w:rPr>
      <w:br/>
      <w:t xml:space="preserve">W: </w:t>
    </w:r>
    <w:r w:rsidR="009D7063">
      <w:rPr>
        <w:color w:val="666666"/>
        <w:sz w:val="18"/>
        <w:szCs w:val="18"/>
      </w:rPr>
      <w:t>marblefinancial</w:t>
    </w:r>
    <w:r w:rsidR="00CC6627">
      <w:rPr>
        <w:color w:val="666666"/>
        <w:sz w:val="18"/>
        <w:szCs w:val="18"/>
      </w:rPr>
      <w:t xml:space="preserve">.ca | E: </w:t>
    </w:r>
    <w:r w:rsidR="00092AD6">
      <w:rPr>
        <w:color w:val="666666"/>
        <w:sz w:val="18"/>
        <w:szCs w:val="18"/>
      </w:rPr>
      <w:t>info</w:t>
    </w:r>
    <w:r w:rsidR="00CC6627">
      <w:rPr>
        <w:color w:val="666666"/>
        <w:sz w:val="18"/>
        <w:szCs w:val="18"/>
      </w:rPr>
      <w:t>@</w:t>
    </w:r>
    <w:r w:rsidR="00092AD6">
      <w:rPr>
        <w:color w:val="666666"/>
        <w:sz w:val="18"/>
        <w:szCs w:val="18"/>
      </w:rPr>
      <w:t>marblefinancial</w:t>
    </w:r>
    <w:r>
      <w:rPr>
        <w:color w:val="666666"/>
        <w:sz w:val="18"/>
        <w:szCs w:val="18"/>
      </w:rPr>
      <w:t>.ca | P: 604–336–0185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A783" w14:textId="77777777" w:rsidR="003B2194" w:rsidRDefault="003B2194">
      <w:r>
        <w:separator/>
      </w:r>
    </w:p>
  </w:footnote>
  <w:footnote w:type="continuationSeparator" w:id="0">
    <w:p w14:paraId="1F182D56" w14:textId="77777777" w:rsidR="003B2194" w:rsidRDefault="003B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ABC1" w14:textId="05B2062B" w:rsidR="00CC6627" w:rsidRDefault="00995CE2" w:rsidP="00CC6627">
    <w:r>
      <w:br/>
    </w:r>
    <w:r w:rsidR="00440AFC">
      <w:rPr>
        <w:rFonts w:ascii="Calibri" w:eastAsiaTheme="minorEastAsia" w:hAnsi="Calibri" w:cs="Calibri"/>
        <w:noProof/>
      </w:rPr>
      <w:fldChar w:fldCharType="begin"/>
    </w:r>
    <w:r w:rsidR="00440AFC">
      <w:rPr>
        <w:rFonts w:ascii="Calibri" w:eastAsiaTheme="minorEastAsia" w:hAnsi="Calibri" w:cs="Calibri"/>
        <w:noProof/>
      </w:rPr>
      <w:instrText xml:space="preserve"> INCLUDEPICTURE  "/Users/mike/Library/Containers/com.microsoft.Outlook/Data/Library/Caches/Signatures/signature_1853450368" \* MERGEFORMATINET </w:instrText>
    </w:r>
    <w:r w:rsidR="00440AFC">
      <w:rPr>
        <w:rFonts w:ascii="Calibri" w:eastAsiaTheme="minorEastAsia" w:hAnsi="Calibri" w:cs="Calibri"/>
        <w:noProof/>
      </w:rPr>
      <w:fldChar w:fldCharType="separate"/>
    </w:r>
    <w:r w:rsidR="00440AFC">
      <w:rPr>
        <w:rFonts w:ascii="Calibri" w:eastAsiaTheme="minorEastAsia" w:hAnsi="Calibri" w:cs="Calibri"/>
        <w:noProof/>
      </w:rPr>
      <w:drawing>
        <wp:inline distT="0" distB="0" distL="0" distR="0" wp14:anchorId="08DDF74A" wp14:editId="05C832B6">
          <wp:extent cx="1381785" cy="697117"/>
          <wp:effectExtent l="0" t="0" r="0" b="1905"/>
          <wp:docPr id="2" name="Picture 2" descr="cid:image001.png@01D38AF6.D5BFE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AF6.D5BFE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33" cy="70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AFC">
      <w:rPr>
        <w:rFonts w:ascii="Calibri" w:eastAsiaTheme="minorEastAsia" w:hAnsi="Calibri" w:cs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50E"/>
    <w:multiLevelType w:val="multilevel"/>
    <w:tmpl w:val="569A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91161"/>
    <w:multiLevelType w:val="hybridMultilevel"/>
    <w:tmpl w:val="C516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506E"/>
    <w:multiLevelType w:val="hybridMultilevel"/>
    <w:tmpl w:val="8A5418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A02222"/>
    <w:multiLevelType w:val="multilevel"/>
    <w:tmpl w:val="4C12A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F16E6"/>
    <w:multiLevelType w:val="hybridMultilevel"/>
    <w:tmpl w:val="5AD40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271C3"/>
    <w:multiLevelType w:val="multilevel"/>
    <w:tmpl w:val="2810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33600"/>
    <w:multiLevelType w:val="multilevel"/>
    <w:tmpl w:val="C358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F705F"/>
    <w:multiLevelType w:val="hybridMultilevel"/>
    <w:tmpl w:val="90E8BD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D6"/>
    <w:rsid w:val="00030631"/>
    <w:rsid w:val="0007719E"/>
    <w:rsid w:val="00092AD6"/>
    <w:rsid w:val="00094883"/>
    <w:rsid w:val="000A7D1F"/>
    <w:rsid w:val="000C1397"/>
    <w:rsid w:val="000C6ADD"/>
    <w:rsid w:val="00103D45"/>
    <w:rsid w:val="00204A36"/>
    <w:rsid w:val="00290542"/>
    <w:rsid w:val="002F3EA1"/>
    <w:rsid w:val="00394BEE"/>
    <w:rsid w:val="003B2194"/>
    <w:rsid w:val="0042384A"/>
    <w:rsid w:val="00440AFC"/>
    <w:rsid w:val="00441F07"/>
    <w:rsid w:val="004A3F2D"/>
    <w:rsid w:val="004A511C"/>
    <w:rsid w:val="004D1939"/>
    <w:rsid w:val="004E34A2"/>
    <w:rsid w:val="005061AA"/>
    <w:rsid w:val="00534648"/>
    <w:rsid w:val="005431CA"/>
    <w:rsid w:val="005479CE"/>
    <w:rsid w:val="005527C9"/>
    <w:rsid w:val="005615EB"/>
    <w:rsid w:val="00682266"/>
    <w:rsid w:val="006B62F4"/>
    <w:rsid w:val="00707557"/>
    <w:rsid w:val="00815032"/>
    <w:rsid w:val="00845EB5"/>
    <w:rsid w:val="00937EC7"/>
    <w:rsid w:val="00995CE2"/>
    <w:rsid w:val="009D7063"/>
    <w:rsid w:val="00A141D3"/>
    <w:rsid w:val="00A1468E"/>
    <w:rsid w:val="00B143F5"/>
    <w:rsid w:val="00B215D6"/>
    <w:rsid w:val="00B278A2"/>
    <w:rsid w:val="00B636E6"/>
    <w:rsid w:val="00BB01EA"/>
    <w:rsid w:val="00BC43C2"/>
    <w:rsid w:val="00BC68EB"/>
    <w:rsid w:val="00C1262C"/>
    <w:rsid w:val="00C56B34"/>
    <w:rsid w:val="00C6233E"/>
    <w:rsid w:val="00CB4E0F"/>
    <w:rsid w:val="00CC6627"/>
    <w:rsid w:val="00D30850"/>
    <w:rsid w:val="00D4378E"/>
    <w:rsid w:val="00DF5C2F"/>
    <w:rsid w:val="00E92971"/>
    <w:rsid w:val="00EC2232"/>
    <w:rsid w:val="00F11899"/>
    <w:rsid w:val="00F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3C78"/>
  <w15:docId w15:val="{DF029E2D-F4BB-544D-92BE-466153D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CC66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CC6627"/>
  </w:style>
  <w:style w:type="paragraph" w:styleId="Footer">
    <w:name w:val="footer"/>
    <w:basedOn w:val="Normal"/>
    <w:link w:val="FooterChar"/>
    <w:uiPriority w:val="99"/>
    <w:unhideWhenUsed/>
    <w:rsid w:val="00CC66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CC6627"/>
  </w:style>
  <w:style w:type="paragraph" w:styleId="ListParagraph">
    <w:name w:val="List Paragraph"/>
    <w:basedOn w:val="Normal"/>
    <w:uiPriority w:val="34"/>
    <w:qFormat/>
    <w:rsid w:val="00CC662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FC"/>
    <w:pPr>
      <w:pBdr>
        <w:top w:val="nil"/>
        <w:left w:val="nil"/>
        <w:bottom w:val="nil"/>
        <w:right w:val="nil"/>
        <w:between w:val="nil"/>
      </w:pBdr>
    </w:pPr>
    <w:rPr>
      <w:rFonts w:eastAsia="Arial"/>
      <w:color w:val="000000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F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A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A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5C2F"/>
    <w:pPr>
      <w:spacing w:before="100" w:beforeAutospacing="1" w:after="100" w:afterAutospacing="1"/>
    </w:pPr>
  </w:style>
  <w:style w:type="paragraph" w:customStyle="1" w:styleId="Body">
    <w:name w:val="Body"/>
    <w:rsid w:val="00D4378E"/>
    <w:pPr>
      <w:pBdr>
        <w:bar w:val="nil"/>
      </w:pBdr>
      <w:spacing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:lang w:val="en-CA"/>
    </w:rPr>
  </w:style>
  <w:style w:type="character" w:customStyle="1" w:styleId="Hyperlink0">
    <w:name w:val="Hyperlink.0"/>
    <w:basedOn w:val="DefaultParagraphFont"/>
    <w:rsid w:val="00D4378E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PlainText">
    <w:name w:val="Plain Text"/>
    <w:basedOn w:val="Normal"/>
    <w:link w:val="PlainTextChar"/>
    <w:rsid w:val="00BC68EB"/>
    <w:rPr>
      <w:rFonts w:ascii="Arial" w:hAnsi="Arial" w:cs="Ari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C68EB"/>
    <w:rPr>
      <w:rFonts w:eastAsia="Times New Roman"/>
      <w:color w:val="auto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6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-tv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-tv.com/marble-financial-credit-rebuilding-ceo-clip-90sec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@marblefinanci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blefinancia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mike/Library/Containers/com.microsoft.Outlook/Data/Library/Caches/Signatures/signature_1853450368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Marrandino</cp:lastModifiedBy>
  <cp:revision>3</cp:revision>
  <dcterms:created xsi:type="dcterms:W3CDTF">2019-05-15T16:41:00Z</dcterms:created>
  <dcterms:modified xsi:type="dcterms:W3CDTF">2019-05-21T20:43:00Z</dcterms:modified>
</cp:coreProperties>
</file>