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9899" w14:textId="3FAD7322" w:rsidR="00B215D6" w:rsidRPr="004A3F2D" w:rsidRDefault="00B215D6">
      <w:pPr>
        <w:rPr>
          <w:rFonts w:ascii="Calibri" w:eastAsia="Times New Roman" w:hAnsi="Calibri" w:cs="Calibri"/>
          <w:sz w:val="20"/>
          <w:szCs w:val="20"/>
          <w:lang w:val="en-CA"/>
        </w:rPr>
      </w:pPr>
    </w:p>
    <w:p w14:paraId="134DE75C" w14:textId="77777777" w:rsidR="000C1397" w:rsidRPr="004A3F2D" w:rsidRDefault="000C1397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>FOR IMMEDIATE RELEASE</w:t>
      </w:r>
    </w:p>
    <w:p w14:paraId="2EB17264" w14:textId="77777777" w:rsidR="000C1397" w:rsidRPr="004A3F2D" w:rsidRDefault="000C1397" w:rsidP="000C1397">
      <w:pPr>
        <w:rPr>
          <w:rFonts w:ascii="Calibri" w:hAnsi="Calibri" w:cs="Calibri"/>
          <w:b/>
          <w:color w:val="000000" w:themeColor="text1"/>
          <w:sz w:val="10"/>
          <w:szCs w:val="10"/>
          <w:lang w:val="en-CA"/>
        </w:rPr>
      </w:pPr>
    </w:p>
    <w:p w14:paraId="267D0C9C" w14:textId="4B81F95C" w:rsidR="0042384A" w:rsidRPr="004A3F2D" w:rsidRDefault="000C1397" w:rsidP="000C1397">
      <w:pPr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 xml:space="preserve">MARBLE FINANCIAL ADDS INDUSTRY </w:t>
      </w:r>
      <w:r w:rsidR="0042384A" w:rsidRPr="004A3F2D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>EXPERIENCE IN BOTH FINTECH AND CREDIT REBUILDING TO ITS NEW</w:t>
      </w:r>
      <w:r w:rsidR="005527C9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>LY</w:t>
      </w:r>
      <w:r w:rsidR="0042384A" w:rsidRPr="004A3F2D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 xml:space="preserve"> FORMED </w:t>
      </w:r>
    </w:p>
    <w:p w14:paraId="687E221E" w14:textId="7AFF12B1" w:rsidR="000C1397" w:rsidRPr="004A3F2D" w:rsidRDefault="0042384A" w:rsidP="000C1397">
      <w:pPr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  <w:lang w:val="en-CA"/>
        </w:rPr>
        <w:t>ADVISORY BOARD</w:t>
      </w:r>
    </w:p>
    <w:p w14:paraId="2F35559E" w14:textId="62FB0CB0" w:rsidR="000C1397" w:rsidRPr="004A3F2D" w:rsidRDefault="000C1397" w:rsidP="000C1397">
      <w:pPr>
        <w:jc w:val="center"/>
        <w:rPr>
          <w:rFonts w:ascii="Calibri" w:eastAsia="Times New Roman" w:hAnsi="Calibri" w:cs="Calibri"/>
          <w:sz w:val="10"/>
          <w:szCs w:val="10"/>
          <w:lang w:val="en-CA"/>
        </w:rPr>
      </w:pPr>
    </w:p>
    <w:p w14:paraId="5422A450" w14:textId="1AAB8B34" w:rsidR="000C1397" w:rsidRPr="004A3F2D" w:rsidRDefault="009D7063" w:rsidP="00C1262C">
      <w:pPr>
        <w:jc w:val="both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>Vancouver, B.C. April 2, 2019</w:t>
      </w:r>
      <w:r w:rsidR="005431CA"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– MLI Marble Lending Inc. (CSE: MRBL) 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(“Marble”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or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the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Company</w:t>
      </w:r>
      <w:proofErr w:type="gramStart"/>
      <w:r w:rsidRPr="004A3F2D">
        <w:rPr>
          <w:rFonts w:ascii="Calibri" w:hAnsi="Calibri" w:cs="Calibri"/>
          <w:color w:val="000000" w:themeColor="text1"/>
          <w:sz w:val="20"/>
          <w:szCs w:val="20"/>
        </w:rPr>
        <w:t>”)</w:t>
      </w:r>
      <w:r w:rsidR="005431CA"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4A3F2D">
        <w:rPr>
          <w:rFonts w:ascii="Calibri" w:hAnsi="Calibri" w:cs="Calibri"/>
          <w:sz w:val="20"/>
          <w:szCs w:val="20"/>
        </w:rPr>
        <w:t>is</w:t>
      </w:r>
      <w:proofErr w:type="gramEnd"/>
      <w:r w:rsidRPr="004A3F2D">
        <w:rPr>
          <w:rFonts w:ascii="Calibri" w:hAnsi="Calibri" w:cs="Calibri"/>
          <w:sz w:val="20"/>
          <w:szCs w:val="20"/>
        </w:rPr>
        <w:t xml:space="preserve"> pleased</w:t>
      </w:r>
      <w:r w:rsidRPr="004A3F2D">
        <w:rPr>
          <w:rFonts w:ascii="Calibri" w:hAnsi="Calibri" w:cs="Calibri"/>
          <w:spacing w:val="-33"/>
          <w:sz w:val="20"/>
          <w:szCs w:val="20"/>
        </w:rPr>
        <w:t xml:space="preserve"> </w:t>
      </w:r>
      <w:r w:rsidR="0042384A" w:rsidRPr="004A3F2D">
        <w:rPr>
          <w:rFonts w:ascii="Calibri" w:hAnsi="Calibri" w:cs="Calibri"/>
          <w:sz w:val="20"/>
          <w:szCs w:val="20"/>
        </w:rPr>
        <w:t>to announce</w:t>
      </w:r>
      <w:r w:rsidRPr="004A3F2D">
        <w:rPr>
          <w:rFonts w:ascii="Calibri" w:hAnsi="Calibri" w:cs="Calibri"/>
          <w:sz w:val="20"/>
          <w:szCs w:val="20"/>
        </w:rPr>
        <w:t xml:space="preserve"> the </w:t>
      </w:r>
      <w:r w:rsidR="0042384A" w:rsidRPr="004A3F2D">
        <w:rPr>
          <w:rFonts w:ascii="Calibri" w:hAnsi="Calibri" w:cs="Calibri"/>
          <w:sz w:val="20"/>
          <w:szCs w:val="20"/>
        </w:rPr>
        <w:t xml:space="preserve">formation </w:t>
      </w:r>
      <w:r w:rsidR="00BC43C2">
        <w:rPr>
          <w:rFonts w:ascii="Calibri" w:hAnsi="Calibri" w:cs="Calibri"/>
          <w:sz w:val="20"/>
          <w:szCs w:val="20"/>
        </w:rPr>
        <w:t xml:space="preserve">of </w:t>
      </w:r>
      <w:r w:rsidR="0042384A" w:rsidRPr="004A3F2D">
        <w:rPr>
          <w:rFonts w:ascii="Calibri" w:hAnsi="Calibri" w:cs="Calibri"/>
          <w:sz w:val="20"/>
          <w:szCs w:val="20"/>
        </w:rPr>
        <w:t xml:space="preserve">its Advisory board and the </w:t>
      </w:r>
      <w:r w:rsidRPr="004A3F2D">
        <w:rPr>
          <w:rFonts w:ascii="Calibri" w:hAnsi="Calibri" w:cs="Calibri"/>
          <w:sz w:val="20"/>
          <w:szCs w:val="20"/>
        </w:rPr>
        <w:t xml:space="preserve">addition of Mr. Blake </w:t>
      </w:r>
      <w:proofErr w:type="spellStart"/>
      <w:r w:rsidRPr="004A3F2D">
        <w:rPr>
          <w:rFonts w:ascii="Calibri" w:hAnsi="Calibri" w:cs="Calibri"/>
          <w:sz w:val="20"/>
          <w:szCs w:val="20"/>
        </w:rPr>
        <w:t>Elyea</w:t>
      </w:r>
      <w:proofErr w:type="spellEnd"/>
      <w:r w:rsidRPr="004A3F2D">
        <w:rPr>
          <w:rFonts w:ascii="Calibri" w:hAnsi="Calibri" w:cs="Calibri"/>
          <w:sz w:val="20"/>
          <w:szCs w:val="20"/>
        </w:rPr>
        <w:t xml:space="preserve"> and Mr. Rahul </w:t>
      </w:r>
      <w:proofErr w:type="spellStart"/>
      <w:r w:rsidRPr="004A3F2D">
        <w:rPr>
          <w:rFonts w:ascii="Calibri" w:hAnsi="Calibri" w:cs="Calibri"/>
          <w:sz w:val="20"/>
          <w:szCs w:val="20"/>
        </w:rPr>
        <w:t>Petkar</w:t>
      </w:r>
      <w:proofErr w:type="spellEnd"/>
      <w:r w:rsidRPr="004A3F2D">
        <w:rPr>
          <w:rFonts w:ascii="Calibri" w:hAnsi="Calibri" w:cs="Calibri"/>
          <w:sz w:val="20"/>
          <w:szCs w:val="20"/>
        </w:rPr>
        <w:t xml:space="preserve"> to its newly formed Advisory Boar</w:t>
      </w:r>
      <w:r w:rsidR="0042384A" w:rsidRPr="004A3F2D">
        <w:rPr>
          <w:rFonts w:ascii="Calibri" w:hAnsi="Calibri" w:cs="Calibri"/>
          <w:sz w:val="20"/>
          <w:szCs w:val="20"/>
        </w:rPr>
        <w:t xml:space="preserve">d. </w:t>
      </w:r>
    </w:p>
    <w:p w14:paraId="77376E31" w14:textId="77777777" w:rsidR="005431CA" w:rsidRPr="004A3F2D" w:rsidRDefault="005431CA" w:rsidP="00C1262C">
      <w:pPr>
        <w:jc w:val="both"/>
        <w:rPr>
          <w:rFonts w:ascii="Calibri" w:hAnsi="Calibri" w:cs="Calibri"/>
          <w:sz w:val="10"/>
          <w:szCs w:val="10"/>
        </w:rPr>
      </w:pPr>
    </w:p>
    <w:p w14:paraId="66AC7984" w14:textId="433E376C" w:rsidR="00441F07" w:rsidRPr="004A3F2D" w:rsidRDefault="00441F07" w:rsidP="00C1262C">
      <w:pPr>
        <w:jc w:val="both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>“We are hon</w:t>
      </w:r>
      <w:r w:rsidR="00D30850" w:rsidRPr="004A3F2D">
        <w:rPr>
          <w:rFonts w:ascii="Calibri" w:hAnsi="Calibri" w:cs="Calibri"/>
          <w:sz w:val="20"/>
          <w:szCs w:val="20"/>
        </w:rPr>
        <w:t xml:space="preserve">ored to welcome both Blake and Rahul to </w:t>
      </w:r>
      <w:r w:rsidR="00C6233E" w:rsidRPr="004A3F2D">
        <w:rPr>
          <w:rFonts w:ascii="Calibri" w:hAnsi="Calibri" w:cs="Calibri"/>
          <w:sz w:val="20"/>
          <w:szCs w:val="20"/>
        </w:rPr>
        <w:t>o</w:t>
      </w:r>
      <w:r w:rsidR="00D30850" w:rsidRPr="004A3F2D">
        <w:rPr>
          <w:rFonts w:ascii="Calibri" w:hAnsi="Calibri" w:cs="Calibri"/>
          <w:sz w:val="20"/>
          <w:szCs w:val="20"/>
        </w:rPr>
        <w:t xml:space="preserve">ur newly formed Advisory </w:t>
      </w:r>
      <w:r w:rsidR="00C6233E" w:rsidRPr="004A3F2D">
        <w:rPr>
          <w:rFonts w:ascii="Calibri" w:hAnsi="Calibri" w:cs="Calibri"/>
          <w:sz w:val="20"/>
          <w:szCs w:val="20"/>
        </w:rPr>
        <w:t>B</w:t>
      </w:r>
      <w:r w:rsidR="00D30850" w:rsidRPr="004A3F2D">
        <w:rPr>
          <w:rFonts w:ascii="Calibri" w:hAnsi="Calibri" w:cs="Calibri"/>
          <w:sz w:val="20"/>
          <w:szCs w:val="20"/>
        </w:rPr>
        <w:t>oard. Their experience and knowledge in both consumer insolvency and credit rebuilding</w:t>
      </w:r>
      <w:r w:rsidR="005431CA" w:rsidRPr="004A3F2D">
        <w:rPr>
          <w:rFonts w:ascii="Calibri" w:hAnsi="Calibri" w:cs="Calibri"/>
          <w:sz w:val="20"/>
          <w:szCs w:val="20"/>
        </w:rPr>
        <w:t>,</w:t>
      </w:r>
      <w:r w:rsidR="00D30850" w:rsidRPr="004A3F2D">
        <w:rPr>
          <w:rFonts w:ascii="Calibri" w:hAnsi="Calibri" w:cs="Calibri"/>
          <w:sz w:val="20"/>
          <w:szCs w:val="20"/>
        </w:rPr>
        <w:t xml:space="preserve"> along with financial services and technology (fintech)</w:t>
      </w:r>
      <w:r w:rsidR="005431CA" w:rsidRPr="004A3F2D">
        <w:rPr>
          <w:rFonts w:ascii="Calibri" w:hAnsi="Calibri" w:cs="Calibri"/>
          <w:sz w:val="20"/>
          <w:szCs w:val="20"/>
        </w:rPr>
        <w:t>,</w:t>
      </w:r>
      <w:r w:rsidR="00D30850" w:rsidRPr="004A3F2D">
        <w:rPr>
          <w:rFonts w:ascii="Calibri" w:hAnsi="Calibri" w:cs="Calibri"/>
          <w:sz w:val="20"/>
          <w:szCs w:val="20"/>
        </w:rPr>
        <w:t xml:space="preserve"> will provide guidance to Marbles’ management team and Board of Directors as the Company pursues its aggressive</w:t>
      </w:r>
      <w:r w:rsidR="005431CA" w:rsidRPr="004A3F2D">
        <w:rPr>
          <w:rFonts w:ascii="Calibri" w:hAnsi="Calibri" w:cs="Calibri"/>
          <w:sz w:val="20"/>
          <w:szCs w:val="20"/>
        </w:rPr>
        <w:t>,</w:t>
      </w:r>
      <w:r w:rsidR="00D30850" w:rsidRPr="004A3F2D">
        <w:rPr>
          <w:rFonts w:ascii="Calibri" w:hAnsi="Calibri" w:cs="Calibri"/>
          <w:sz w:val="20"/>
          <w:szCs w:val="20"/>
        </w:rPr>
        <w:t xml:space="preserve"> nationwide growth strategy</w:t>
      </w:r>
      <w:r w:rsidR="005431CA" w:rsidRPr="004A3F2D">
        <w:rPr>
          <w:rFonts w:ascii="Calibri" w:hAnsi="Calibri" w:cs="Calibri"/>
          <w:sz w:val="20"/>
          <w:szCs w:val="20"/>
        </w:rPr>
        <w:t>.</w:t>
      </w:r>
      <w:r w:rsidR="00D30850" w:rsidRPr="004A3F2D">
        <w:rPr>
          <w:rFonts w:ascii="Calibri" w:hAnsi="Calibri" w:cs="Calibri"/>
          <w:sz w:val="20"/>
          <w:szCs w:val="20"/>
        </w:rPr>
        <w:t>”, say</w:t>
      </w:r>
      <w:r w:rsidR="00C6233E" w:rsidRPr="004A3F2D">
        <w:rPr>
          <w:rFonts w:ascii="Calibri" w:hAnsi="Calibri" w:cs="Calibri"/>
          <w:sz w:val="20"/>
          <w:szCs w:val="20"/>
        </w:rPr>
        <w:t>s</w:t>
      </w:r>
      <w:r w:rsidR="00D30850" w:rsidRPr="004A3F2D">
        <w:rPr>
          <w:rFonts w:ascii="Calibri" w:hAnsi="Calibri" w:cs="Calibri"/>
          <w:sz w:val="20"/>
          <w:szCs w:val="20"/>
        </w:rPr>
        <w:t xml:space="preserve"> Mike Marrandino, Marble’s CEO. “As we provide Canadians </w:t>
      </w:r>
      <w:r w:rsidR="005431CA" w:rsidRPr="004A3F2D">
        <w:rPr>
          <w:rFonts w:ascii="Calibri" w:hAnsi="Calibri" w:cs="Calibri"/>
          <w:sz w:val="20"/>
          <w:szCs w:val="20"/>
        </w:rPr>
        <w:t>with</w:t>
      </w:r>
      <w:r w:rsidR="00D30850" w:rsidRPr="004A3F2D">
        <w:rPr>
          <w:rFonts w:ascii="Calibri" w:hAnsi="Calibri" w:cs="Calibri"/>
          <w:sz w:val="20"/>
          <w:szCs w:val="20"/>
        </w:rPr>
        <w:t xml:space="preserve"> a</w:t>
      </w:r>
      <w:r w:rsidR="004A3F2D">
        <w:rPr>
          <w:rFonts w:ascii="Calibri" w:hAnsi="Calibri" w:cs="Calibri"/>
          <w:sz w:val="20"/>
          <w:szCs w:val="20"/>
        </w:rPr>
        <w:t xml:space="preserve"> fresh start in</w:t>
      </w:r>
      <w:r w:rsidR="00D30850" w:rsidRPr="004A3F2D">
        <w:rPr>
          <w:rFonts w:ascii="Calibri" w:hAnsi="Calibri" w:cs="Calibri"/>
          <w:sz w:val="20"/>
          <w:szCs w:val="20"/>
        </w:rPr>
        <w:t xml:space="preserve"> rebuild</w:t>
      </w:r>
      <w:r w:rsidR="004A3F2D">
        <w:rPr>
          <w:rFonts w:ascii="Calibri" w:hAnsi="Calibri" w:cs="Calibri"/>
          <w:sz w:val="20"/>
          <w:szCs w:val="20"/>
        </w:rPr>
        <w:t>ing</w:t>
      </w:r>
      <w:r w:rsidR="00D30850" w:rsidRPr="004A3F2D">
        <w:rPr>
          <w:rFonts w:ascii="Calibri" w:hAnsi="Calibri" w:cs="Calibri"/>
          <w:sz w:val="20"/>
          <w:szCs w:val="20"/>
        </w:rPr>
        <w:t xml:space="preserve"> their credit, the experience from our Advisory Board </w:t>
      </w:r>
      <w:r w:rsidR="005431CA" w:rsidRPr="004A3F2D">
        <w:rPr>
          <w:rFonts w:ascii="Calibri" w:hAnsi="Calibri" w:cs="Calibri"/>
          <w:sz w:val="20"/>
          <w:szCs w:val="20"/>
        </w:rPr>
        <w:t>will fortify our</w:t>
      </w:r>
      <w:r w:rsidR="00D30850" w:rsidRPr="004A3F2D">
        <w:rPr>
          <w:rFonts w:ascii="Calibri" w:hAnsi="Calibri" w:cs="Calibri"/>
          <w:sz w:val="20"/>
          <w:szCs w:val="20"/>
        </w:rPr>
        <w:t xml:space="preserve"> </w:t>
      </w:r>
      <w:r w:rsidR="00C6233E" w:rsidRPr="004A3F2D">
        <w:rPr>
          <w:rFonts w:ascii="Calibri" w:hAnsi="Calibri" w:cs="Calibri"/>
          <w:sz w:val="20"/>
          <w:szCs w:val="20"/>
        </w:rPr>
        <w:t xml:space="preserve">growth </w:t>
      </w:r>
      <w:r w:rsidR="00D30850" w:rsidRPr="004A3F2D">
        <w:rPr>
          <w:rFonts w:ascii="Calibri" w:hAnsi="Calibri" w:cs="Calibri"/>
          <w:sz w:val="20"/>
          <w:szCs w:val="20"/>
        </w:rPr>
        <w:t xml:space="preserve">strategy </w:t>
      </w:r>
      <w:r w:rsidR="005431CA" w:rsidRPr="004A3F2D">
        <w:rPr>
          <w:rFonts w:ascii="Calibri" w:hAnsi="Calibri" w:cs="Calibri"/>
          <w:sz w:val="20"/>
          <w:szCs w:val="20"/>
        </w:rPr>
        <w:t xml:space="preserve">and </w:t>
      </w:r>
      <w:r w:rsidR="00D30850" w:rsidRPr="004A3F2D">
        <w:rPr>
          <w:rFonts w:ascii="Calibri" w:hAnsi="Calibri" w:cs="Calibri"/>
          <w:sz w:val="20"/>
          <w:szCs w:val="20"/>
        </w:rPr>
        <w:t>assist the 125,000</w:t>
      </w:r>
      <w:r w:rsidR="00C1262C" w:rsidRPr="004A3F2D">
        <w:rPr>
          <w:rFonts w:ascii="Calibri" w:hAnsi="Calibri" w:cs="Calibri"/>
          <w:sz w:val="20"/>
          <w:szCs w:val="20"/>
        </w:rPr>
        <w:t>*</w:t>
      </w:r>
      <w:r w:rsidR="00D30850" w:rsidRPr="004A3F2D">
        <w:rPr>
          <w:rFonts w:ascii="Calibri" w:hAnsi="Calibri" w:cs="Calibri"/>
          <w:sz w:val="20"/>
          <w:szCs w:val="20"/>
        </w:rPr>
        <w:t xml:space="preserve"> plus Canadians that file </w:t>
      </w:r>
      <w:r w:rsidR="005431CA" w:rsidRPr="004A3F2D">
        <w:rPr>
          <w:rFonts w:ascii="Calibri" w:hAnsi="Calibri" w:cs="Calibri"/>
          <w:sz w:val="20"/>
          <w:szCs w:val="20"/>
        </w:rPr>
        <w:t xml:space="preserve">for </w:t>
      </w:r>
      <w:r w:rsidR="00D30850" w:rsidRPr="004A3F2D">
        <w:rPr>
          <w:rFonts w:ascii="Calibri" w:hAnsi="Calibri" w:cs="Calibri"/>
          <w:sz w:val="20"/>
          <w:szCs w:val="20"/>
        </w:rPr>
        <w:t xml:space="preserve">consumer insolvency </w:t>
      </w:r>
      <w:r w:rsidR="005431CA" w:rsidRPr="004A3F2D">
        <w:rPr>
          <w:rFonts w:ascii="Calibri" w:hAnsi="Calibri" w:cs="Calibri"/>
          <w:sz w:val="20"/>
          <w:szCs w:val="20"/>
        </w:rPr>
        <w:t xml:space="preserve">on an </w:t>
      </w:r>
      <w:r w:rsidR="00D30850" w:rsidRPr="004A3F2D">
        <w:rPr>
          <w:rFonts w:ascii="Calibri" w:hAnsi="Calibri" w:cs="Calibri"/>
          <w:sz w:val="20"/>
          <w:szCs w:val="20"/>
        </w:rPr>
        <w:t>annua</w:t>
      </w:r>
      <w:r w:rsidR="005431CA" w:rsidRPr="004A3F2D">
        <w:rPr>
          <w:rFonts w:ascii="Calibri" w:hAnsi="Calibri" w:cs="Calibri"/>
          <w:sz w:val="20"/>
          <w:szCs w:val="20"/>
        </w:rPr>
        <w:t>l basis</w:t>
      </w:r>
      <w:r w:rsidR="00C6233E" w:rsidRPr="004A3F2D">
        <w:rPr>
          <w:rFonts w:ascii="Calibri" w:hAnsi="Calibri" w:cs="Calibri"/>
          <w:sz w:val="20"/>
          <w:szCs w:val="20"/>
        </w:rPr>
        <w:t xml:space="preserve"> (*</w:t>
      </w:r>
      <w:r w:rsidR="005431CA" w:rsidRPr="004A3F2D">
        <w:rPr>
          <w:rFonts w:ascii="Calibri" w:hAnsi="Calibri" w:cs="Calibri"/>
          <w:sz w:val="20"/>
          <w:szCs w:val="20"/>
        </w:rPr>
        <w:t xml:space="preserve">Source: </w:t>
      </w:r>
      <w:r w:rsidR="00C6233E" w:rsidRPr="004A3F2D">
        <w:rPr>
          <w:rFonts w:ascii="Calibri" w:hAnsi="Calibri" w:cs="Calibri"/>
          <w:sz w:val="20"/>
          <w:szCs w:val="20"/>
        </w:rPr>
        <w:t>Office of Superintendent of Bankruptcies)</w:t>
      </w:r>
      <w:r w:rsidR="005431CA" w:rsidRPr="004A3F2D">
        <w:rPr>
          <w:rFonts w:ascii="Calibri" w:hAnsi="Calibri" w:cs="Calibri"/>
          <w:sz w:val="20"/>
          <w:szCs w:val="20"/>
        </w:rPr>
        <w:t>.</w:t>
      </w:r>
    </w:p>
    <w:p w14:paraId="5B6CB865" w14:textId="74EAEC9E" w:rsidR="00C1262C" w:rsidRPr="004A3F2D" w:rsidRDefault="00C1262C" w:rsidP="009D7063">
      <w:pPr>
        <w:rPr>
          <w:rFonts w:ascii="Calibri" w:hAnsi="Calibri" w:cs="Calibri"/>
          <w:sz w:val="10"/>
          <w:szCs w:val="10"/>
        </w:rPr>
      </w:pPr>
    </w:p>
    <w:p w14:paraId="73845D89" w14:textId="05ED8F85" w:rsidR="00C1262C" w:rsidRPr="004A3F2D" w:rsidRDefault="005431CA" w:rsidP="009D7063">
      <w:pPr>
        <w:rPr>
          <w:rFonts w:ascii="Calibri" w:eastAsia="Times New Roman" w:hAnsi="Calibri" w:cs="Calibri"/>
          <w:sz w:val="20"/>
          <w:szCs w:val="20"/>
          <w:lang w:val="en-CA"/>
        </w:rPr>
      </w:pPr>
      <w:r w:rsidRPr="004A3F2D">
        <w:rPr>
          <w:rFonts w:ascii="Calibri" w:hAnsi="Calibri" w:cs="Calibri"/>
          <w:sz w:val="20"/>
          <w:szCs w:val="20"/>
        </w:rPr>
        <w:t xml:space="preserve">The professional backgrounds of our </w:t>
      </w:r>
      <w:r w:rsidR="00C1262C" w:rsidRPr="004A3F2D">
        <w:rPr>
          <w:rFonts w:ascii="Calibri" w:hAnsi="Calibri" w:cs="Calibri"/>
          <w:sz w:val="20"/>
          <w:szCs w:val="20"/>
        </w:rPr>
        <w:t>inaugural</w:t>
      </w:r>
      <w:r w:rsidRPr="004A3F2D">
        <w:rPr>
          <w:rFonts w:ascii="Calibri" w:hAnsi="Calibri" w:cs="Calibri"/>
          <w:sz w:val="20"/>
          <w:szCs w:val="20"/>
        </w:rPr>
        <w:t xml:space="preserve"> Marble</w:t>
      </w:r>
      <w:r w:rsidR="00C1262C" w:rsidRPr="004A3F2D">
        <w:rPr>
          <w:rFonts w:ascii="Calibri" w:hAnsi="Calibri" w:cs="Calibri"/>
          <w:sz w:val="20"/>
          <w:szCs w:val="20"/>
        </w:rPr>
        <w:t xml:space="preserve"> </w:t>
      </w:r>
      <w:r w:rsidRPr="004A3F2D">
        <w:rPr>
          <w:rFonts w:ascii="Calibri" w:hAnsi="Calibri" w:cs="Calibri"/>
          <w:sz w:val="20"/>
          <w:szCs w:val="20"/>
        </w:rPr>
        <w:t xml:space="preserve">Advisory Board </w:t>
      </w:r>
      <w:r w:rsidR="00C1262C" w:rsidRPr="004A3F2D">
        <w:rPr>
          <w:rFonts w:ascii="Calibri" w:hAnsi="Calibri" w:cs="Calibri"/>
          <w:sz w:val="20"/>
          <w:szCs w:val="20"/>
        </w:rPr>
        <w:t xml:space="preserve">members </w:t>
      </w:r>
      <w:r w:rsidRPr="004A3F2D">
        <w:rPr>
          <w:rFonts w:ascii="Calibri" w:hAnsi="Calibri" w:cs="Calibri"/>
          <w:sz w:val="20"/>
          <w:szCs w:val="20"/>
        </w:rPr>
        <w:t>include</w:t>
      </w:r>
      <w:r w:rsidR="00C1262C" w:rsidRPr="004A3F2D">
        <w:rPr>
          <w:rFonts w:ascii="Calibri" w:hAnsi="Calibri" w:cs="Calibri"/>
          <w:sz w:val="20"/>
          <w:szCs w:val="20"/>
        </w:rPr>
        <w:t>:</w:t>
      </w:r>
    </w:p>
    <w:p w14:paraId="21654FE9" w14:textId="46B767D3" w:rsidR="000C1397" w:rsidRPr="004A3F2D" w:rsidRDefault="000C1397" w:rsidP="000C1397">
      <w:pPr>
        <w:jc w:val="center"/>
        <w:rPr>
          <w:rFonts w:ascii="Calibri" w:eastAsia="Times New Roman" w:hAnsi="Calibri" w:cs="Calibri"/>
          <w:sz w:val="10"/>
          <w:szCs w:val="10"/>
          <w:lang w:val="en-CA"/>
        </w:rPr>
      </w:pPr>
    </w:p>
    <w:p w14:paraId="2701F6A5" w14:textId="47F261B6" w:rsidR="000C1397" w:rsidRPr="004A3F2D" w:rsidRDefault="009D7063" w:rsidP="009D7063">
      <w:pPr>
        <w:jc w:val="both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b/>
          <w:sz w:val="20"/>
          <w:szCs w:val="20"/>
        </w:rPr>
        <w:t xml:space="preserve">Blake </w:t>
      </w:r>
      <w:proofErr w:type="spellStart"/>
      <w:r w:rsidR="00C1262C" w:rsidRPr="004A3F2D">
        <w:rPr>
          <w:rFonts w:ascii="Calibri" w:hAnsi="Calibri" w:cs="Calibri"/>
          <w:b/>
          <w:sz w:val="20"/>
          <w:szCs w:val="20"/>
        </w:rPr>
        <w:t>Elyea</w:t>
      </w:r>
      <w:proofErr w:type="spellEnd"/>
      <w:r w:rsidR="00C1262C" w:rsidRPr="004A3F2D">
        <w:rPr>
          <w:rFonts w:ascii="Calibri" w:hAnsi="Calibri" w:cs="Calibri"/>
          <w:sz w:val="20"/>
          <w:szCs w:val="20"/>
        </w:rPr>
        <w:t xml:space="preserve"> </w:t>
      </w:r>
      <w:r w:rsidR="005431CA" w:rsidRPr="004A3F2D">
        <w:rPr>
          <w:rFonts w:ascii="Calibri" w:hAnsi="Calibri" w:cs="Calibri"/>
          <w:sz w:val="20"/>
          <w:szCs w:val="20"/>
        </w:rPr>
        <w:t>- A</w:t>
      </w:r>
      <w:r w:rsidRPr="004A3F2D">
        <w:rPr>
          <w:rFonts w:ascii="Calibri" w:hAnsi="Calibri" w:cs="Calibri"/>
          <w:sz w:val="20"/>
          <w:szCs w:val="20"/>
        </w:rPr>
        <w:t xml:space="preserve"> Chartered Professional Accountant (CGA)</w:t>
      </w:r>
      <w:r w:rsidR="005431CA" w:rsidRPr="004A3F2D">
        <w:rPr>
          <w:rFonts w:ascii="Calibri" w:hAnsi="Calibri" w:cs="Calibri"/>
          <w:sz w:val="20"/>
          <w:szCs w:val="20"/>
        </w:rPr>
        <w:t>,</w:t>
      </w:r>
      <w:r w:rsidRPr="004A3F2D">
        <w:rPr>
          <w:rFonts w:ascii="Calibri" w:hAnsi="Calibri" w:cs="Calibri"/>
          <w:sz w:val="20"/>
          <w:szCs w:val="20"/>
        </w:rPr>
        <w:t xml:space="preserve"> Chartered Insolvency and Restructuring Professional (CIRP) and Licensed Insolvency Trustee (LIT)</w:t>
      </w:r>
      <w:r w:rsidR="005431CA" w:rsidRPr="004A3F2D">
        <w:rPr>
          <w:rFonts w:ascii="Calibri" w:hAnsi="Calibri" w:cs="Calibri"/>
          <w:sz w:val="20"/>
          <w:szCs w:val="20"/>
        </w:rPr>
        <w:t>, Blake has</w:t>
      </w:r>
      <w:r w:rsidRPr="004A3F2D">
        <w:rPr>
          <w:rFonts w:ascii="Calibri" w:hAnsi="Calibri" w:cs="Calibri"/>
          <w:sz w:val="20"/>
          <w:szCs w:val="20"/>
        </w:rPr>
        <w:t xml:space="preserve"> over </w:t>
      </w:r>
      <w:r w:rsidR="005431CA" w:rsidRPr="004A3F2D">
        <w:rPr>
          <w:rFonts w:ascii="Calibri" w:hAnsi="Calibri" w:cs="Calibri"/>
          <w:sz w:val="20"/>
          <w:szCs w:val="20"/>
        </w:rPr>
        <w:t xml:space="preserve">twenty-five </w:t>
      </w:r>
      <w:r w:rsidRPr="004A3F2D">
        <w:rPr>
          <w:rFonts w:ascii="Calibri" w:hAnsi="Calibri" w:cs="Calibri"/>
          <w:sz w:val="20"/>
          <w:szCs w:val="20"/>
        </w:rPr>
        <w:t xml:space="preserve">years of professional experience providing business owners, individuals, shareholders, board of directors, financial institutions and stakeholders with financial advisory, restructuring, insolvency, audit, accounting and tax advice. Blake’s professional experience </w:t>
      </w:r>
      <w:r w:rsidR="005431CA" w:rsidRPr="004A3F2D">
        <w:rPr>
          <w:rFonts w:ascii="Calibri" w:hAnsi="Calibri" w:cs="Calibri"/>
          <w:sz w:val="20"/>
          <w:szCs w:val="20"/>
        </w:rPr>
        <w:t>includes thirteen</w:t>
      </w:r>
      <w:r w:rsidRPr="004A3F2D">
        <w:rPr>
          <w:rFonts w:ascii="Calibri" w:hAnsi="Calibri" w:cs="Calibri"/>
          <w:sz w:val="20"/>
          <w:szCs w:val="20"/>
        </w:rPr>
        <w:t xml:space="preserve"> years at two National Accounting and Advisory Firms; and 4 years as a Partner, Shareholder and Managing Director of a mid-sized Financial Advisory and Restructuring Firm.</w:t>
      </w:r>
      <w:r w:rsidR="005431CA" w:rsidRPr="004A3F2D">
        <w:rPr>
          <w:rFonts w:ascii="Calibri" w:hAnsi="Calibri" w:cs="Calibri"/>
          <w:sz w:val="20"/>
          <w:szCs w:val="20"/>
        </w:rPr>
        <w:t xml:space="preserve"> </w:t>
      </w:r>
      <w:r w:rsidRPr="004A3F2D">
        <w:rPr>
          <w:rFonts w:ascii="Calibri" w:hAnsi="Calibri" w:cs="Calibri"/>
          <w:sz w:val="20"/>
          <w:szCs w:val="20"/>
        </w:rPr>
        <w:t>Blake has broad industry knowledge across many sectors including</w:t>
      </w:r>
      <w:r w:rsidR="005431CA" w:rsidRPr="004A3F2D">
        <w:rPr>
          <w:rFonts w:ascii="Calibri" w:hAnsi="Calibri" w:cs="Calibri"/>
          <w:sz w:val="20"/>
          <w:szCs w:val="20"/>
        </w:rPr>
        <w:t xml:space="preserve"> high tech and automotive finance</w:t>
      </w:r>
      <w:r w:rsidRPr="004A3F2D">
        <w:rPr>
          <w:rFonts w:ascii="Calibri" w:hAnsi="Calibri" w:cs="Calibri"/>
          <w:sz w:val="20"/>
          <w:szCs w:val="20"/>
        </w:rPr>
        <w:t>, pulp and paper, packaging, transportation, forestry, biotechnology, manufacturing, agriculture, non-profit organizations, construction</w:t>
      </w:r>
      <w:r w:rsidR="005431CA" w:rsidRPr="004A3F2D">
        <w:rPr>
          <w:rFonts w:ascii="Calibri" w:hAnsi="Calibri" w:cs="Calibri"/>
          <w:sz w:val="20"/>
          <w:szCs w:val="20"/>
        </w:rPr>
        <w:t xml:space="preserve"> and </w:t>
      </w:r>
      <w:r w:rsidRPr="004A3F2D">
        <w:rPr>
          <w:rFonts w:ascii="Calibri" w:hAnsi="Calibri" w:cs="Calibri"/>
          <w:sz w:val="20"/>
          <w:szCs w:val="20"/>
        </w:rPr>
        <w:t>real estate</w:t>
      </w:r>
      <w:r w:rsidR="005431CA" w:rsidRPr="004A3F2D">
        <w:rPr>
          <w:rFonts w:ascii="Calibri" w:hAnsi="Calibri" w:cs="Calibri"/>
          <w:sz w:val="20"/>
          <w:szCs w:val="20"/>
        </w:rPr>
        <w:t xml:space="preserve">. </w:t>
      </w:r>
      <w:r w:rsidRPr="004A3F2D">
        <w:rPr>
          <w:rFonts w:ascii="Calibri" w:hAnsi="Calibri" w:cs="Calibri"/>
          <w:sz w:val="20"/>
          <w:szCs w:val="20"/>
        </w:rPr>
        <w:t>Blake currently provides independent Financial Advisory and Restructuring Services</w:t>
      </w:r>
      <w:r w:rsidR="005431CA" w:rsidRPr="004A3F2D">
        <w:rPr>
          <w:rFonts w:ascii="Calibri" w:hAnsi="Calibri" w:cs="Calibri"/>
          <w:sz w:val="20"/>
          <w:szCs w:val="20"/>
        </w:rPr>
        <w:t xml:space="preserve"> to companies</w:t>
      </w:r>
      <w:r w:rsidRPr="004A3F2D">
        <w:rPr>
          <w:rFonts w:ascii="Calibri" w:hAnsi="Calibri" w:cs="Calibri"/>
          <w:sz w:val="20"/>
          <w:szCs w:val="20"/>
        </w:rPr>
        <w:t xml:space="preserve"> throughout Western Canada.</w:t>
      </w:r>
      <w:bookmarkStart w:id="0" w:name="_GoBack"/>
      <w:bookmarkEnd w:id="0"/>
    </w:p>
    <w:p w14:paraId="7038E3E3" w14:textId="518B5E38" w:rsidR="000C1397" w:rsidRPr="004A3F2D" w:rsidRDefault="000C1397" w:rsidP="000C1397">
      <w:pPr>
        <w:jc w:val="center"/>
        <w:rPr>
          <w:rFonts w:ascii="Calibri" w:eastAsia="Times New Roman" w:hAnsi="Calibri" w:cs="Calibri"/>
          <w:sz w:val="10"/>
          <w:szCs w:val="10"/>
          <w:lang w:val="en-CA"/>
        </w:rPr>
      </w:pPr>
    </w:p>
    <w:p w14:paraId="1AADBBBB" w14:textId="3CB0E5C4" w:rsidR="009D7063" w:rsidRPr="004A3F2D" w:rsidRDefault="000C1397" w:rsidP="009D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 xml:space="preserve">Rahul </w:t>
      </w:r>
      <w:proofErr w:type="spellStart"/>
      <w:r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Petkar</w:t>
      </w:r>
      <w:proofErr w:type="spellEnd"/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-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President and CEO of Mississauga based </w:t>
      </w:r>
      <w:proofErr w:type="spellStart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Ishkan</w:t>
      </w:r>
      <w:proofErr w:type="spellEnd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Inc.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is a business leader with over thirty years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of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experience in the financial services and technology sectors spanning Asia,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The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Middle East and North America.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Rahul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is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currently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the CEO of Intellect Design Arena Chile </w:t>
      </w:r>
      <w:proofErr w:type="spellStart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Ltda</w:t>
      </w:r>
      <w:proofErr w:type="spellEnd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, a leading fintech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company that p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rovid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>es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innovative payment and banking solutions in Latin America. Rahul founded Polaris Canada, a banking technology company that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services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all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of the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major Canadian banks and was responsible for scaling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>the company to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over 250 employees.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Rahul was also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Director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of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International Development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at TD Waterhouse where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he was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>actively involved in the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global expansion of TD’s brokerage business to Japan, UK, Luxembourg and Hong Kong.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Additionally, Rahul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worked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at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Citibank and Merrill Lynch in the business and operati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>ng divisions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. Rahul has been a speaker and a panelist on topics pertaining to financial services, global sourcing and technology on various occasions including at the Toronto Financial Services Alliance and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at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the Schulich Business School. </w:t>
      </w:r>
      <w:r w:rsidR="005431CA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In 2013, Rahul was appointed by the Mayor of Mississauga to the Mississauga International Partnership Program and to the Mississauga Economic Advisory Board where he currently serves as Chairman. </w:t>
      </w:r>
    </w:p>
    <w:p w14:paraId="6AAA73C4" w14:textId="66CE63B6" w:rsidR="000C1397" w:rsidRPr="004A3F2D" w:rsidRDefault="000C1397" w:rsidP="009D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He is a Member of the Institute of Corporate Directors in Toronto and a Charter member of The Indus Entrepreneurs (</w:t>
      </w:r>
      <w:proofErr w:type="spellStart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TiE</w:t>
      </w:r>
      <w:proofErr w:type="spellEnd"/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), the largest global not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-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for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-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profit association supporting entrepreneurs. Rahul </w:t>
      </w:r>
      <w:r w:rsidR="009D7063" w:rsidRPr="004A3F2D">
        <w:rPr>
          <w:rFonts w:ascii="Calibri" w:hAnsi="Calibri" w:cs="Calibri"/>
          <w:color w:val="333333"/>
          <w:sz w:val="20"/>
          <w:szCs w:val="20"/>
          <w:lang w:val="en-US"/>
        </w:rPr>
        <w:t>has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a Bachelor of Engineering (Mechanical) from VNIT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(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Nagpur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)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and has an MBA from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the 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Indian Institute of Management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(</w:t>
      </w: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Bangalore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)</w:t>
      </w:r>
      <w:r w:rsidR="00C1262C" w:rsidRPr="004A3F2D">
        <w:rPr>
          <w:rFonts w:ascii="Calibri" w:hAnsi="Calibri" w:cs="Calibri"/>
          <w:color w:val="333333"/>
          <w:sz w:val="20"/>
          <w:szCs w:val="20"/>
          <w:lang w:val="en-US"/>
        </w:rPr>
        <w:t>.</w:t>
      </w:r>
    </w:p>
    <w:p w14:paraId="528FD900" w14:textId="7384B8BA" w:rsidR="00C1262C" w:rsidRPr="004A3F2D" w:rsidRDefault="00C1262C" w:rsidP="009D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33333"/>
          <w:sz w:val="10"/>
          <w:szCs w:val="10"/>
          <w:lang w:val="en-US"/>
        </w:rPr>
      </w:pPr>
    </w:p>
    <w:p w14:paraId="45AFAEB5" w14:textId="195512A8" w:rsidR="00C1262C" w:rsidRPr="004A3F2D" w:rsidRDefault="00C1262C" w:rsidP="009D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ON BEHALF OF THE BOARD OF DIRECTORS,</w:t>
      </w:r>
    </w:p>
    <w:p w14:paraId="6FB97BAA" w14:textId="61AD9A32" w:rsidR="00C1262C" w:rsidRPr="004A3F2D" w:rsidRDefault="00C1262C" w:rsidP="009D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Mike Marrandino, President &amp; CEO</w:t>
      </w:r>
    </w:p>
    <w:p w14:paraId="2142C01F" w14:textId="18D11D3C" w:rsidR="000C1397" w:rsidRPr="004A3F2D" w:rsidRDefault="000C1397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333333"/>
          <w:sz w:val="10"/>
          <w:szCs w:val="10"/>
          <w:lang w:val="en-US"/>
        </w:rPr>
      </w:pPr>
    </w:p>
    <w:p w14:paraId="295B5493" w14:textId="2A9E2E13" w:rsidR="000C1397" w:rsidRPr="004A3F2D" w:rsidRDefault="000C1397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About M</w:t>
      </w:r>
      <w:r w:rsidR="00092AD6"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LI Marble Lending Inc.</w:t>
      </w:r>
    </w:p>
    <w:p w14:paraId="205155FF" w14:textId="6B5CDCF1" w:rsidR="000C1397" w:rsidRPr="004A3F2D" w:rsidRDefault="000C1397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333333"/>
          <w:sz w:val="10"/>
          <w:szCs w:val="10"/>
          <w:lang w:val="en-US"/>
        </w:rPr>
      </w:pPr>
    </w:p>
    <w:p w14:paraId="05399D8D" w14:textId="434C726C" w:rsidR="000C1397" w:rsidRPr="004A3F2D" w:rsidRDefault="00092AD6" w:rsidP="00C12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MLI Marble Lending Inc., dba Marble Financial (CSE: MRBL)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provides Canadians with a second chance to rebuild their credit and fast track their way back to mainstream lending with socially responsible lending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and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fintech solutions.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Since 2016, the Company’s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flagship product has funded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in excess of $10 million in loans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and helped over 1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,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100 Canadians rebuild their credit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scores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Marble’s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proven consumer credit rebuilding strategy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accelerates the timeline for its consumers by 50% relative to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the current traditional method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available through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Consumer Proposal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s.</w:t>
      </w:r>
    </w:p>
    <w:p w14:paraId="64950A6D" w14:textId="344FA116" w:rsidR="000C1397" w:rsidRPr="004A3F2D" w:rsidRDefault="000C1397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10"/>
          <w:szCs w:val="10"/>
          <w:lang w:val="en-CA"/>
        </w:rPr>
      </w:pPr>
    </w:p>
    <w:p w14:paraId="6DE399FD" w14:textId="2F7F42D6" w:rsidR="00092AD6" w:rsidRPr="004A3F2D" w:rsidRDefault="00092AD6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en-CA"/>
        </w:rPr>
      </w:pPr>
      <w:r w:rsidRPr="004A3F2D">
        <w:rPr>
          <w:rFonts w:ascii="Calibri" w:eastAsia="Times New Roman" w:hAnsi="Calibri" w:cs="Calibri"/>
          <w:sz w:val="20"/>
          <w:szCs w:val="20"/>
          <w:lang w:val="en-CA"/>
        </w:rPr>
        <w:t xml:space="preserve">For further information, please visit the Company’s website at </w:t>
      </w:r>
      <w:hyperlink r:id="rId7" w:history="1">
        <w:r w:rsidRPr="004A3F2D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www.marblefinancial.ca</w:t>
        </w:r>
      </w:hyperlink>
      <w:r w:rsidRPr="004A3F2D">
        <w:rPr>
          <w:rFonts w:ascii="Calibri" w:eastAsia="Times New Roman" w:hAnsi="Calibri" w:cs="Calibri"/>
          <w:sz w:val="20"/>
          <w:szCs w:val="20"/>
          <w:lang w:val="en-CA"/>
        </w:rPr>
        <w:t xml:space="preserve"> </w:t>
      </w:r>
      <w:r w:rsidR="009D7063" w:rsidRPr="004A3F2D">
        <w:rPr>
          <w:rFonts w:ascii="Calibri" w:eastAsia="Times New Roman" w:hAnsi="Calibri" w:cs="Calibri"/>
          <w:sz w:val="20"/>
          <w:szCs w:val="20"/>
          <w:lang w:val="en-CA"/>
        </w:rPr>
        <w:t>.</w:t>
      </w:r>
    </w:p>
    <w:p w14:paraId="4033E462" w14:textId="21CD58DF" w:rsidR="009D7063" w:rsidRPr="004A3F2D" w:rsidRDefault="009D7063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10"/>
          <w:szCs w:val="10"/>
          <w:lang w:val="en-CA"/>
        </w:rPr>
      </w:pPr>
    </w:p>
    <w:p w14:paraId="5DD7319C" w14:textId="45F696EC" w:rsidR="009D7063" w:rsidRPr="004A3F2D" w:rsidRDefault="009D7063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en-CA"/>
        </w:rPr>
      </w:pPr>
      <w:r w:rsidRPr="004A3F2D">
        <w:rPr>
          <w:rFonts w:ascii="Calibri" w:eastAsia="Times New Roman" w:hAnsi="Calibri" w:cs="Calibri"/>
          <w:sz w:val="20"/>
          <w:szCs w:val="20"/>
          <w:lang w:val="en-CA"/>
        </w:rPr>
        <w:t>Mike Marrandino, CEO, Director</w:t>
      </w:r>
    </w:p>
    <w:p w14:paraId="2008C862" w14:textId="5270D276" w:rsidR="009D7063" w:rsidRDefault="009D7063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en-CA"/>
        </w:rPr>
      </w:pPr>
      <w:r w:rsidRPr="004A3F2D">
        <w:rPr>
          <w:rFonts w:ascii="Calibri" w:eastAsia="Times New Roman" w:hAnsi="Calibri" w:cs="Calibri"/>
          <w:sz w:val="20"/>
          <w:szCs w:val="20"/>
          <w:lang w:val="en-CA"/>
        </w:rPr>
        <w:t xml:space="preserve">Email: </w:t>
      </w:r>
      <w:hyperlink r:id="rId8" w:history="1">
        <w:r w:rsidR="00C1262C" w:rsidRPr="004A3F2D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ir@marblefinancial.ca</w:t>
        </w:r>
      </w:hyperlink>
      <w:r w:rsidR="00C1262C" w:rsidRPr="004A3F2D">
        <w:rPr>
          <w:rFonts w:ascii="Calibri" w:eastAsia="Times New Roman" w:hAnsi="Calibri" w:cs="Calibri"/>
          <w:sz w:val="20"/>
          <w:szCs w:val="20"/>
          <w:lang w:val="en-CA"/>
        </w:rPr>
        <w:t xml:space="preserve"> </w:t>
      </w:r>
    </w:p>
    <w:p w14:paraId="4D46E86F" w14:textId="77777777" w:rsidR="004A3F2D" w:rsidRDefault="004A3F2D" w:rsidP="000C1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en-CA"/>
        </w:rPr>
      </w:pPr>
    </w:p>
    <w:p w14:paraId="64AC2234" w14:textId="344FD5EC" w:rsidR="004A3F2D" w:rsidRPr="004A3F2D" w:rsidRDefault="004A3F2D" w:rsidP="004A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Times New Roman" w:hAnsi="Calibri" w:cs="Calibri"/>
          <w:color w:val="auto"/>
          <w:sz w:val="16"/>
          <w:szCs w:val="16"/>
          <w:lang w:val="en-CA"/>
        </w:rPr>
      </w:pPr>
      <w:r w:rsidRPr="004A3F2D">
        <w:rPr>
          <w:rFonts w:ascii="Calibri" w:eastAsia="Times New Roman" w:hAnsi="Calibri" w:cs="Calibri"/>
          <w:color w:val="747474"/>
          <w:sz w:val="16"/>
          <w:szCs w:val="16"/>
          <w:shd w:val="clear" w:color="auto" w:fill="FFFFFF"/>
          <w:lang w:val="en-CA"/>
        </w:rPr>
        <w:t>NEITHER THE CANADIAN SECURITIES EXCHANGE NOR ITS REGULATIONS SERVICES PROVIDER HAVE REVIEWED OR ACCEPT RESPONSIBILITY FOR THE ADEQUACY OR ACCURACY OF THIS RELEASE</w:t>
      </w:r>
    </w:p>
    <w:sectPr w:rsidR="004A3F2D" w:rsidRPr="004A3F2D" w:rsidSect="00CC6627">
      <w:headerReference w:type="default" r:id="rId9"/>
      <w:footerReference w:type="default" r:id="rId10"/>
      <w:pgSz w:w="12240" w:h="15840"/>
      <w:pgMar w:top="284" w:right="284" w:bottom="284" w:left="28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7475" w14:textId="77777777" w:rsidR="00FA1FD5" w:rsidRDefault="00FA1FD5">
      <w:pPr>
        <w:spacing w:line="240" w:lineRule="auto"/>
      </w:pPr>
      <w:r>
        <w:separator/>
      </w:r>
    </w:p>
  </w:endnote>
  <w:endnote w:type="continuationSeparator" w:id="0">
    <w:p w14:paraId="6688EA9C" w14:textId="77777777" w:rsidR="00FA1FD5" w:rsidRDefault="00FA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2EF4" w14:textId="78EB1A13" w:rsidR="00B215D6" w:rsidRDefault="00995CE2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Suite 1202 - 1166 Alberni Street Vancouver BC Canada V6E 3Z3</w:t>
    </w:r>
    <w:r w:rsidR="00CC6627">
      <w:rPr>
        <w:color w:val="666666"/>
        <w:sz w:val="18"/>
        <w:szCs w:val="18"/>
      </w:rPr>
      <w:br/>
      <w:t xml:space="preserve">W: </w:t>
    </w:r>
    <w:r w:rsidR="009D7063">
      <w:rPr>
        <w:color w:val="666666"/>
        <w:sz w:val="18"/>
        <w:szCs w:val="18"/>
      </w:rPr>
      <w:t>marblefinancial</w:t>
    </w:r>
    <w:r w:rsidR="00CC6627">
      <w:rPr>
        <w:color w:val="666666"/>
        <w:sz w:val="18"/>
        <w:szCs w:val="18"/>
      </w:rPr>
      <w:t xml:space="preserve">.ca | E: </w:t>
    </w:r>
    <w:r w:rsidR="00092AD6">
      <w:rPr>
        <w:color w:val="666666"/>
        <w:sz w:val="18"/>
        <w:szCs w:val="18"/>
      </w:rPr>
      <w:t>info</w:t>
    </w:r>
    <w:r w:rsidR="00CC6627">
      <w:rPr>
        <w:color w:val="666666"/>
        <w:sz w:val="18"/>
        <w:szCs w:val="18"/>
      </w:rPr>
      <w:t>@</w:t>
    </w:r>
    <w:r w:rsidR="00092AD6">
      <w:rPr>
        <w:color w:val="666666"/>
        <w:sz w:val="18"/>
        <w:szCs w:val="18"/>
      </w:rPr>
      <w:t>marblefinancial</w:t>
    </w:r>
    <w:r>
      <w:rPr>
        <w:color w:val="666666"/>
        <w:sz w:val="18"/>
        <w:szCs w:val="18"/>
      </w:rPr>
      <w:t>.ca | P: 604–336–0185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DC42" w14:textId="77777777" w:rsidR="00FA1FD5" w:rsidRDefault="00FA1FD5">
      <w:pPr>
        <w:spacing w:line="240" w:lineRule="auto"/>
      </w:pPr>
      <w:r>
        <w:separator/>
      </w:r>
    </w:p>
  </w:footnote>
  <w:footnote w:type="continuationSeparator" w:id="0">
    <w:p w14:paraId="4CFB7D68" w14:textId="77777777" w:rsidR="00FA1FD5" w:rsidRDefault="00FA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ABC1" w14:textId="05B2062B" w:rsidR="00CC6627" w:rsidRDefault="00995CE2" w:rsidP="00CC6627">
    <w:r>
      <w:br/>
    </w:r>
    <w:r w:rsidR="00440AFC">
      <w:rPr>
        <w:rFonts w:ascii="Calibri" w:eastAsiaTheme="minorEastAsia" w:hAnsi="Calibri" w:cs="Calibri"/>
        <w:noProof/>
      </w:rPr>
      <w:fldChar w:fldCharType="begin"/>
    </w:r>
    <w:r w:rsidR="00440AFC">
      <w:rPr>
        <w:rFonts w:ascii="Calibri" w:eastAsiaTheme="minorEastAsia" w:hAnsi="Calibri" w:cs="Calibri"/>
        <w:noProof/>
      </w:rPr>
      <w:instrText xml:space="preserve"> INCLUDEPICTURE  "/Users/mike/Library/Containers/com.microsoft.Outlook/Data/Library/Caches/Signatures/signature_1853450368" \* MERGEFORMATINET </w:instrText>
    </w:r>
    <w:r w:rsidR="00440AFC">
      <w:rPr>
        <w:rFonts w:ascii="Calibri" w:eastAsiaTheme="minorEastAsia" w:hAnsi="Calibri" w:cs="Calibri"/>
        <w:noProof/>
      </w:rPr>
      <w:fldChar w:fldCharType="separate"/>
    </w:r>
    <w:r w:rsidR="00440AFC">
      <w:rPr>
        <w:rFonts w:ascii="Calibri" w:eastAsiaTheme="minorEastAsia" w:hAnsi="Calibri" w:cs="Calibri"/>
        <w:noProof/>
      </w:rPr>
      <w:drawing>
        <wp:inline distT="0" distB="0" distL="0" distR="0" wp14:anchorId="08DDF74A" wp14:editId="05C832B6">
          <wp:extent cx="1381785" cy="697117"/>
          <wp:effectExtent l="0" t="0" r="0" b="1905"/>
          <wp:docPr id="2" name="Picture 2" descr="cid:image001.png@01D38AF6.D5BFE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AF6.D5BFE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33" cy="70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FC">
      <w:rPr>
        <w:rFonts w:ascii="Calibri" w:eastAsiaTheme="minorEastAsia" w:hAnsi="Calibri" w:cs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50E"/>
    <w:multiLevelType w:val="multilevel"/>
    <w:tmpl w:val="569A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91161"/>
    <w:multiLevelType w:val="hybridMultilevel"/>
    <w:tmpl w:val="C516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506E"/>
    <w:multiLevelType w:val="hybridMultilevel"/>
    <w:tmpl w:val="8A5418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02222"/>
    <w:multiLevelType w:val="multilevel"/>
    <w:tmpl w:val="4C12A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F16E6"/>
    <w:multiLevelType w:val="hybridMultilevel"/>
    <w:tmpl w:val="5AD40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271C3"/>
    <w:multiLevelType w:val="multilevel"/>
    <w:tmpl w:val="281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33600"/>
    <w:multiLevelType w:val="multilevel"/>
    <w:tmpl w:val="C35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F705F"/>
    <w:multiLevelType w:val="hybridMultilevel"/>
    <w:tmpl w:val="90E8B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D6"/>
    <w:rsid w:val="0007719E"/>
    <w:rsid w:val="00092AD6"/>
    <w:rsid w:val="000C1397"/>
    <w:rsid w:val="00290542"/>
    <w:rsid w:val="0042384A"/>
    <w:rsid w:val="00440AFC"/>
    <w:rsid w:val="00441F07"/>
    <w:rsid w:val="004A3F2D"/>
    <w:rsid w:val="004D1939"/>
    <w:rsid w:val="005061AA"/>
    <w:rsid w:val="005431CA"/>
    <w:rsid w:val="005527C9"/>
    <w:rsid w:val="005615EB"/>
    <w:rsid w:val="00815032"/>
    <w:rsid w:val="00937EC7"/>
    <w:rsid w:val="00995CE2"/>
    <w:rsid w:val="009D7063"/>
    <w:rsid w:val="00A141D3"/>
    <w:rsid w:val="00B215D6"/>
    <w:rsid w:val="00BC43C2"/>
    <w:rsid w:val="00C1262C"/>
    <w:rsid w:val="00C56B34"/>
    <w:rsid w:val="00C6233E"/>
    <w:rsid w:val="00CC6627"/>
    <w:rsid w:val="00D30850"/>
    <w:rsid w:val="00F11899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3C78"/>
  <w15:docId w15:val="{DF029E2D-F4BB-544D-92BE-466153D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6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27"/>
  </w:style>
  <w:style w:type="paragraph" w:styleId="Footer">
    <w:name w:val="footer"/>
    <w:basedOn w:val="Normal"/>
    <w:link w:val="FooterChar"/>
    <w:uiPriority w:val="99"/>
    <w:unhideWhenUsed/>
    <w:rsid w:val="00CC6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27"/>
  </w:style>
  <w:style w:type="paragraph" w:styleId="ListParagraph">
    <w:name w:val="List Paragraph"/>
    <w:basedOn w:val="Normal"/>
    <w:uiPriority w:val="34"/>
    <w:qFormat/>
    <w:rsid w:val="00CC6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marblefinanci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blefinancia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mike/Library/Containers/com.microsoft.Outlook/Data/Library/Caches/Signatures/signature_1853450368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Marrandino</cp:lastModifiedBy>
  <cp:revision>7</cp:revision>
  <dcterms:created xsi:type="dcterms:W3CDTF">2019-04-01T23:34:00Z</dcterms:created>
  <dcterms:modified xsi:type="dcterms:W3CDTF">2019-04-02T02:24:00Z</dcterms:modified>
</cp:coreProperties>
</file>