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F16DD" w14:textId="77777777" w:rsidR="003121B9" w:rsidRPr="005B320F" w:rsidRDefault="001A3534" w:rsidP="007C00BD">
      <w:pPr>
        <w:tabs>
          <w:tab w:val="center" w:pos="4680"/>
          <w:tab w:val="right" w:pos="9360"/>
        </w:tabs>
        <w:spacing w:after="0" w:line="240" w:lineRule="auto"/>
        <w:jc w:val="center"/>
        <w:rPr>
          <w:rFonts w:asciiTheme="minorHAnsi" w:hAnsiTheme="minorHAnsi" w:cstheme="minorHAnsi"/>
          <w:b/>
          <w:color w:val="auto"/>
        </w:rPr>
      </w:pPr>
      <w:r w:rsidRPr="005B320F">
        <w:rPr>
          <w:rFonts w:asciiTheme="minorHAnsi" w:hAnsiTheme="minorHAnsi" w:cstheme="minorHAnsi"/>
          <w:noProof/>
          <w:color w:val="auto"/>
          <w:lang w:eastAsia="en-US"/>
        </w:rPr>
        <w:drawing>
          <wp:inline distT="0" distB="0" distL="0" distR="0" wp14:anchorId="7BDC3B7D" wp14:editId="4AE32DD6">
            <wp:extent cx="4864100" cy="1257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64100" cy="1257300"/>
                    </a:xfrm>
                    <a:prstGeom prst="rect">
                      <a:avLst/>
                    </a:prstGeom>
                    <a:ln/>
                  </pic:spPr>
                </pic:pic>
              </a:graphicData>
            </a:graphic>
          </wp:inline>
        </w:drawing>
      </w:r>
    </w:p>
    <w:p w14:paraId="0DED0A82" w14:textId="77777777" w:rsidR="007C00BD" w:rsidRPr="003D29F8" w:rsidRDefault="00300330" w:rsidP="007C00BD">
      <w:pPr>
        <w:spacing w:after="0" w:line="240" w:lineRule="auto"/>
        <w:jc w:val="center"/>
        <w:rPr>
          <w:rFonts w:asciiTheme="minorHAnsi" w:hAnsiTheme="minorHAnsi" w:cstheme="minorHAnsi"/>
          <w:b/>
          <w:color w:val="auto"/>
          <w:sz w:val="28"/>
          <w:szCs w:val="28"/>
        </w:rPr>
      </w:pPr>
      <w:r w:rsidRPr="003D29F8">
        <w:rPr>
          <w:rFonts w:asciiTheme="minorHAnsi" w:hAnsiTheme="minorHAnsi" w:cstheme="minorHAnsi"/>
          <w:b/>
          <w:color w:val="auto"/>
          <w:sz w:val="28"/>
          <w:szCs w:val="28"/>
        </w:rPr>
        <w:t>Miramont Acquires New Cerro Hermoso Concessions</w:t>
      </w:r>
    </w:p>
    <w:p w14:paraId="59B8D832" w14:textId="77777777" w:rsidR="007C00BD" w:rsidRPr="005B320F" w:rsidRDefault="007C00BD" w:rsidP="007C00BD">
      <w:pPr>
        <w:spacing w:after="0" w:line="240" w:lineRule="auto"/>
        <w:jc w:val="center"/>
        <w:rPr>
          <w:rFonts w:asciiTheme="minorHAnsi" w:hAnsiTheme="minorHAnsi" w:cstheme="minorHAnsi"/>
          <w:b/>
          <w:color w:val="auto"/>
        </w:rPr>
      </w:pPr>
    </w:p>
    <w:p w14:paraId="234ACE22" w14:textId="77777777" w:rsidR="001F619A" w:rsidRDefault="00C413CE" w:rsidP="009247AD">
      <w:pPr>
        <w:jc w:val="both"/>
        <w:rPr>
          <w:rFonts w:asciiTheme="minorHAnsi" w:hAnsiTheme="minorHAnsi" w:cstheme="minorHAnsi"/>
          <w:color w:val="auto"/>
        </w:rPr>
      </w:pPr>
      <w:r w:rsidRPr="005B320F">
        <w:rPr>
          <w:rFonts w:asciiTheme="minorHAnsi" w:hAnsiTheme="minorHAnsi" w:cstheme="minorHAnsi"/>
          <w:color w:val="auto"/>
          <w:highlight w:val="white"/>
        </w:rPr>
        <w:t xml:space="preserve">Vancouver, BC – </w:t>
      </w:r>
      <w:r w:rsidR="00AE1ADF">
        <w:rPr>
          <w:rFonts w:asciiTheme="minorHAnsi" w:hAnsiTheme="minorHAnsi" w:cstheme="minorHAnsi"/>
          <w:color w:val="auto"/>
        </w:rPr>
        <w:t>July 12, 2018</w:t>
      </w:r>
      <w:r w:rsidR="007C00BD" w:rsidRPr="005B320F">
        <w:rPr>
          <w:rFonts w:asciiTheme="minorHAnsi" w:hAnsiTheme="minorHAnsi" w:cstheme="minorHAnsi"/>
          <w:color w:val="auto"/>
        </w:rPr>
        <w:t xml:space="preserve"> </w:t>
      </w:r>
      <w:r w:rsidR="00B04733" w:rsidRPr="005B320F">
        <w:rPr>
          <w:rFonts w:asciiTheme="minorHAnsi" w:hAnsiTheme="minorHAnsi" w:cstheme="minorHAnsi"/>
          <w:color w:val="auto"/>
        </w:rPr>
        <w:t xml:space="preserve">– </w:t>
      </w:r>
      <w:r w:rsidR="00336A69" w:rsidRPr="005B320F">
        <w:rPr>
          <w:rFonts w:asciiTheme="minorHAnsi" w:hAnsiTheme="minorHAnsi" w:cstheme="minorHAnsi"/>
          <w:color w:val="auto"/>
          <w:lang w:val="en-CA" w:eastAsia="en-US"/>
        </w:rPr>
        <w:t>Miramont Resources Corp.</w:t>
      </w:r>
      <w:r w:rsidRPr="005B320F">
        <w:rPr>
          <w:rFonts w:asciiTheme="minorHAnsi" w:hAnsiTheme="minorHAnsi" w:cstheme="minorHAnsi"/>
          <w:color w:val="auto"/>
          <w:lang w:val="en-CA" w:eastAsia="en-US"/>
        </w:rPr>
        <w:t xml:space="preserve"> (CSE:</w:t>
      </w:r>
      <w:r w:rsidR="00D27565" w:rsidRPr="005B320F">
        <w:rPr>
          <w:rFonts w:asciiTheme="minorHAnsi" w:hAnsiTheme="minorHAnsi" w:cstheme="minorHAnsi"/>
          <w:color w:val="auto"/>
          <w:lang w:val="en-CA" w:eastAsia="en-US"/>
        </w:rPr>
        <w:t xml:space="preserve"> </w:t>
      </w:r>
      <w:r w:rsidRPr="005B320F">
        <w:rPr>
          <w:rFonts w:asciiTheme="minorHAnsi" w:hAnsiTheme="minorHAnsi" w:cstheme="minorHAnsi"/>
          <w:color w:val="auto"/>
          <w:lang w:val="en-CA" w:eastAsia="en-US"/>
        </w:rPr>
        <w:t>MONT</w:t>
      </w:r>
      <w:r w:rsidR="00E4063B" w:rsidRPr="005B320F">
        <w:rPr>
          <w:rFonts w:asciiTheme="minorHAnsi" w:hAnsiTheme="minorHAnsi" w:cstheme="minorHAnsi"/>
          <w:color w:val="auto"/>
          <w:lang w:val="en-CA" w:eastAsia="en-US"/>
        </w:rPr>
        <w:t xml:space="preserve">, </w:t>
      </w:r>
      <w:r w:rsidR="00E4063B" w:rsidRPr="005B320F">
        <w:rPr>
          <w:rFonts w:asciiTheme="minorHAnsi" w:hAnsiTheme="minorHAnsi" w:cstheme="minorHAnsi"/>
          <w:lang w:eastAsia="en-US"/>
        </w:rPr>
        <w:t>OTCQB: MRRMF, FRA: 6MR)</w:t>
      </w:r>
      <w:r w:rsidR="00E4063B" w:rsidRPr="005B320F">
        <w:rPr>
          <w:rFonts w:asciiTheme="minorHAnsi" w:hAnsiTheme="minorHAnsi" w:cstheme="minorHAnsi"/>
          <w:color w:val="auto"/>
          <w:sz w:val="20"/>
          <w:szCs w:val="20"/>
          <w:lang w:eastAsia="en-US"/>
        </w:rPr>
        <w:t xml:space="preserve"> </w:t>
      </w:r>
      <w:r w:rsidRPr="005B320F">
        <w:rPr>
          <w:rFonts w:asciiTheme="minorHAnsi" w:hAnsiTheme="minorHAnsi" w:cstheme="minorHAnsi"/>
          <w:color w:val="auto"/>
          <w:lang w:val="en-CA" w:eastAsia="en-US"/>
        </w:rPr>
        <w:t>(“</w:t>
      </w:r>
      <w:r w:rsidRPr="005B320F">
        <w:rPr>
          <w:rFonts w:asciiTheme="minorHAnsi" w:hAnsiTheme="minorHAnsi" w:cstheme="minorHAnsi"/>
          <w:b/>
          <w:color w:val="auto"/>
          <w:lang w:val="en-CA" w:eastAsia="en-US"/>
        </w:rPr>
        <w:t>Miramont</w:t>
      </w:r>
      <w:r w:rsidR="00D27565" w:rsidRPr="005B320F">
        <w:rPr>
          <w:rFonts w:asciiTheme="minorHAnsi" w:hAnsiTheme="minorHAnsi" w:cstheme="minorHAnsi"/>
          <w:color w:val="auto"/>
          <w:lang w:val="en-CA" w:eastAsia="en-US"/>
        </w:rPr>
        <w:t xml:space="preserve">” or the </w:t>
      </w:r>
      <w:r w:rsidRPr="005B320F">
        <w:rPr>
          <w:rFonts w:asciiTheme="minorHAnsi" w:hAnsiTheme="minorHAnsi" w:cstheme="minorHAnsi"/>
          <w:b/>
          <w:color w:val="auto"/>
          <w:lang w:val="en-CA" w:eastAsia="en-US"/>
        </w:rPr>
        <w:t>“Company”</w:t>
      </w:r>
      <w:r w:rsidRPr="005B320F">
        <w:rPr>
          <w:rFonts w:asciiTheme="minorHAnsi" w:hAnsiTheme="minorHAnsi" w:cstheme="minorHAnsi"/>
          <w:color w:val="auto"/>
          <w:lang w:val="en-CA" w:eastAsia="en-US"/>
        </w:rPr>
        <w:t>)</w:t>
      </w:r>
      <w:r w:rsidR="00336A69" w:rsidRPr="005B320F">
        <w:rPr>
          <w:rFonts w:asciiTheme="minorHAnsi" w:hAnsiTheme="minorHAnsi" w:cstheme="minorHAnsi"/>
          <w:b/>
          <w:color w:val="auto"/>
          <w:lang w:val="en-CA" w:eastAsia="en-US"/>
        </w:rPr>
        <w:t xml:space="preserve"> </w:t>
      </w:r>
      <w:r w:rsidR="0019322D">
        <w:rPr>
          <w:rFonts w:asciiTheme="minorHAnsi" w:hAnsiTheme="minorHAnsi" w:cstheme="minorHAnsi"/>
          <w:color w:val="auto"/>
        </w:rPr>
        <w:t xml:space="preserve">is pleased to announce that it has </w:t>
      </w:r>
      <w:r w:rsidR="00AE1ADF">
        <w:rPr>
          <w:rFonts w:asciiTheme="minorHAnsi" w:hAnsiTheme="minorHAnsi" w:cstheme="minorHAnsi"/>
          <w:color w:val="auto"/>
        </w:rPr>
        <w:t xml:space="preserve">entered into an option agreement to </w:t>
      </w:r>
      <w:r w:rsidR="006533E5">
        <w:rPr>
          <w:rFonts w:asciiTheme="minorHAnsi" w:hAnsiTheme="minorHAnsi" w:cstheme="minorHAnsi"/>
          <w:color w:val="auto"/>
        </w:rPr>
        <w:t>acquire</w:t>
      </w:r>
      <w:r w:rsidR="0019322D">
        <w:rPr>
          <w:rFonts w:asciiTheme="minorHAnsi" w:hAnsiTheme="minorHAnsi" w:cstheme="minorHAnsi"/>
          <w:color w:val="auto"/>
        </w:rPr>
        <w:t xml:space="preserve"> the rights to the </w:t>
      </w:r>
      <w:r w:rsidR="00105FFE">
        <w:rPr>
          <w:rFonts w:asciiTheme="minorHAnsi" w:hAnsiTheme="minorHAnsi" w:cstheme="minorHAnsi"/>
          <w:color w:val="auto"/>
        </w:rPr>
        <w:t>Milenos 32</w:t>
      </w:r>
      <w:r w:rsidR="0019322D">
        <w:rPr>
          <w:rFonts w:asciiTheme="minorHAnsi" w:hAnsiTheme="minorHAnsi" w:cstheme="minorHAnsi"/>
          <w:color w:val="auto"/>
        </w:rPr>
        <w:t xml:space="preserve"> concession adjacent to its Cerro Hermoso project in Peru. This concession gives Miramont full control of the Pocomoro zone where highly anomalous copper and </w:t>
      </w:r>
      <w:r w:rsidR="006C0DDC">
        <w:rPr>
          <w:rFonts w:asciiTheme="minorHAnsi" w:hAnsiTheme="minorHAnsi" w:cstheme="minorHAnsi"/>
          <w:color w:val="auto"/>
        </w:rPr>
        <w:t>silver</w:t>
      </w:r>
      <w:r w:rsidR="0019322D">
        <w:rPr>
          <w:rFonts w:asciiTheme="minorHAnsi" w:hAnsiTheme="minorHAnsi" w:cstheme="minorHAnsi"/>
          <w:color w:val="auto"/>
        </w:rPr>
        <w:t xml:space="preserve"> has been identified</w:t>
      </w:r>
      <w:r w:rsidR="006C0DDC">
        <w:rPr>
          <w:rFonts w:asciiTheme="minorHAnsi" w:hAnsiTheme="minorHAnsi" w:cstheme="minorHAnsi"/>
          <w:color w:val="auto"/>
        </w:rPr>
        <w:t xml:space="preserve"> in surface rock samples</w:t>
      </w:r>
      <w:r w:rsidR="0019322D">
        <w:rPr>
          <w:rFonts w:asciiTheme="minorHAnsi" w:hAnsiTheme="minorHAnsi" w:cstheme="minorHAnsi"/>
          <w:color w:val="auto"/>
        </w:rPr>
        <w:t xml:space="preserve">. </w:t>
      </w:r>
      <w:r w:rsidR="00105FFE">
        <w:rPr>
          <w:rFonts w:asciiTheme="minorHAnsi" w:hAnsiTheme="minorHAnsi" w:cstheme="minorHAnsi"/>
          <w:color w:val="auto"/>
        </w:rPr>
        <w:t xml:space="preserve">The combined area of the project is now 1318 hectares and </w:t>
      </w:r>
      <w:r w:rsidR="00871361">
        <w:rPr>
          <w:rFonts w:asciiTheme="minorHAnsi" w:hAnsiTheme="minorHAnsi" w:cstheme="minorHAnsi"/>
          <w:color w:val="auto"/>
        </w:rPr>
        <w:t xml:space="preserve">includes </w:t>
      </w:r>
      <w:r w:rsidR="00105FFE">
        <w:rPr>
          <w:rFonts w:asciiTheme="minorHAnsi" w:hAnsiTheme="minorHAnsi" w:cstheme="minorHAnsi"/>
          <w:color w:val="auto"/>
        </w:rPr>
        <w:t>the entire diatreme system that controls mineralization in the district.</w:t>
      </w:r>
    </w:p>
    <w:p w14:paraId="07D2AB46" w14:textId="77777777" w:rsidR="00105FFE" w:rsidRPr="00105FFE" w:rsidRDefault="0019322D" w:rsidP="00B42A7A">
      <w:pPr>
        <w:jc w:val="both"/>
        <w:rPr>
          <w:color w:val="auto"/>
          <w:sz w:val="20"/>
          <w:szCs w:val="20"/>
          <w:lang w:eastAsia="en-US"/>
        </w:rPr>
      </w:pPr>
      <w:r>
        <w:rPr>
          <w:rFonts w:asciiTheme="minorHAnsi" w:hAnsiTheme="minorHAnsi" w:cstheme="minorHAnsi"/>
          <w:color w:val="auto"/>
        </w:rPr>
        <w:t xml:space="preserve">The Pocomoro area encompasses the </w:t>
      </w:r>
      <w:r w:rsidR="00E47BE2">
        <w:rPr>
          <w:rFonts w:asciiTheme="minorHAnsi" w:hAnsiTheme="minorHAnsi" w:cstheme="minorHAnsi"/>
          <w:color w:val="auto"/>
        </w:rPr>
        <w:t>southwestern limit of the diatreme</w:t>
      </w:r>
      <w:r w:rsidR="007946F1">
        <w:rPr>
          <w:rFonts w:asciiTheme="minorHAnsi" w:hAnsiTheme="minorHAnsi" w:cstheme="minorHAnsi"/>
          <w:color w:val="auto"/>
        </w:rPr>
        <w:t>.</w:t>
      </w:r>
      <w:r w:rsidR="00E47BE2">
        <w:rPr>
          <w:rFonts w:asciiTheme="minorHAnsi" w:hAnsiTheme="minorHAnsi" w:cstheme="minorHAnsi"/>
          <w:color w:val="auto"/>
        </w:rPr>
        <w:t xml:space="preserve"> </w:t>
      </w:r>
      <w:r w:rsidR="00DC7F72">
        <w:rPr>
          <w:rFonts w:asciiTheme="minorHAnsi" w:hAnsiTheme="minorHAnsi" w:cstheme="minorHAnsi"/>
          <w:color w:val="auto"/>
        </w:rPr>
        <w:t xml:space="preserve">It is along the same ring-fracture system as the Santa Barbara vein and is considered its southern extension. </w:t>
      </w:r>
      <w:r w:rsidR="00105FFE">
        <w:rPr>
          <w:rFonts w:asciiTheme="minorHAnsi" w:hAnsiTheme="minorHAnsi" w:cstheme="minorHAnsi"/>
          <w:color w:val="auto"/>
        </w:rPr>
        <w:t xml:space="preserve">Over </w:t>
      </w:r>
      <w:r w:rsidR="00105FFE" w:rsidRPr="00105FFE">
        <w:rPr>
          <w:rFonts w:asciiTheme="minorHAnsi" w:hAnsiTheme="minorHAnsi"/>
          <w:color w:val="383838"/>
          <w:shd w:val="clear" w:color="auto" w:fill="FFFFFF"/>
          <w:lang w:eastAsia="en-US"/>
        </w:rPr>
        <w:t xml:space="preserve">750,000 tons at an average grade of 15 oz/t, Ag, 1% Cu, 2% Zn, 2% Pb and 1.0 g/t Au were </w:t>
      </w:r>
      <w:r w:rsidR="006C0DDC">
        <w:rPr>
          <w:rFonts w:asciiTheme="minorHAnsi" w:hAnsiTheme="minorHAnsi"/>
          <w:color w:val="383838"/>
          <w:shd w:val="clear" w:color="auto" w:fill="FFFFFF"/>
          <w:lang w:eastAsia="en-US"/>
        </w:rPr>
        <w:t xml:space="preserve">historically </w:t>
      </w:r>
      <w:r w:rsidR="00105FFE" w:rsidRPr="00105FFE">
        <w:rPr>
          <w:rFonts w:asciiTheme="minorHAnsi" w:hAnsiTheme="minorHAnsi"/>
          <w:color w:val="383838"/>
          <w:shd w:val="clear" w:color="auto" w:fill="FFFFFF"/>
          <w:lang w:eastAsia="en-US"/>
        </w:rPr>
        <w:t>mined</w:t>
      </w:r>
      <w:r w:rsidR="00105FFE">
        <w:rPr>
          <w:rFonts w:asciiTheme="minorHAnsi" w:hAnsiTheme="minorHAnsi"/>
          <w:color w:val="383838"/>
          <w:shd w:val="clear" w:color="auto" w:fill="FFFFFF"/>
          <w:lang w:eastAsia="en-US"/>
        </w:rPr>
        <w:t xml:space="preserve"> from complex veins and breccia bodies in the combined </w:t>
      </w:r>
      <w:r w:rsidR="00AE1ADF">
        <w:rPr>
          <w:rFonts w:asciiTheme="minorHAnsi" w:hAnsiTheme="minorHAnsi"/>
          <w:color w:val="383838"/>
          <w:shd w:val="clear" w:color="auto" w:fill="FFFFFF"/>
          <w:lang w:eastAsia="en-US"/>
        </w:rPr>
        <w:t xml:space="preserve">Santa Barbara and Pocomoro </w:t>
      </w:r>
      <w:r w:rsidR="00105FFE">
        <w:rPr>
          <w:rFonts w:asciiTheme="minorHAnsi" w:hAnsiTheme="minorHAnsi"/>
          <w:color w:val="383838"/>
          <w:shd w:val="clear" w:color="auto" w:fill="FFFFFF"/>
          <w:lang w:eastAsia="en-US"/>
        </w:rPr>
        <w:t>mines</w:t>
      </w:r>
      <w:r w:rsidR="00AE1ADF">
        <w:rPr>
          <w:rStyle w:val="FootnoteReference"/>
          <w:rFonts w:asciiTheme="minorHAnsi" w:hAnsiTheme="minorHAnsi"/>
          <w:color w:val="383838"/>
          <w:shd w:val="clear" w:color="auto" w:fill="FFFFFF"/>
          <w:lang w:eastAsia="en-US"/>
        </w:rPr>
        <w:footnoteReference w:id="2"/>
      </w:r>
      <w:r w:rsidR="00105FFE" w:rsidRPr="00105FFE">
        <w:rPr>
          <w:rFonts w:ascii="Open Sans" w:hAnsi="Open Sans"/>
          <w:color w:val="383838"/>
          <w:sz w:val="24"/>
          <w:szCs w:val="24"/>
          <w:shd w:val="clear" w:color="auto" w:fill="FFFFFF"/>
          <w:lang w:eastAsia="en-US"/>
        </w:rPr>
        <w:t>.</w:t>
      </w:r>
    </w:p>
    <w:p w14:paraId="38014365" w14:textId="77777777" w:rsidR="0019322D" w:rsidRDefault="00105FFE" w:rsidP="009247AD">
      <w:pPr>
        <w:jc w:val="both"/>
        <w:rPr>
          <w:rFonts w:asciiTheme="minorHAnsi" w:hAnsiTheme="minorHAnsi" w:cstheme="minorHAnsi"/>
          <w:color w:val="auto"/>
        </w:rPr>
      </w:pPr>
      <w:r w:rsidRPr="00AF3629">
        <w:rPr>
          <w:rFonts w:asciiTheme="minorHAnsi" w:hAnsiTheme="minorHAnsi" w:cstheme="minorHAnsi"/>
          <w:color w:val="auto"/>
        </w:rPr>
        <w:t xml:space="preserve">Selective geochemical sampling of small veins and veinlets in the Pocomoro area has yielded values as high as </w:t>
      </w:r>
      <w:r w:rsidR="00DE7654" w:rsidRPr="00AF3629">
        <w:rPr>
          <w:rFonts w:asciiTheme="minorHAnsi" w:hAnsiTheme="minorHAnsi" w:cstheme="minorHAnsi"/>
          <w:color w:val="auto"/>
        </w:rPr>
        <w:t>7.8</w:t>
      </w:r>
      <w:r w:rsidRPr="00AF3629">
        <w:rPr>
          <w:rFonts w:asciiTheme="minorHAnsi" w:hAnsiTheme="minorHAnsi" w:cstheme="minorHAnsi"/>
          <w:color w:val="auto"/>
        </w:rPr>
        <w:t>%</w:t>
      </w:r>
      <w:r w:rsidR="00DE7654" w:rsidRPr="00AF3629">
        <w:rPr>
          <w:rFonts w:asciiTheme="minorHAnsi" w:hAnsiTheme="minorHAnsi" w:cstheme="minorHAnsi"/>
          <w:color w:val="auto"/>
        </w:rPr>
        <w:t>, 3.3% and 3.2%</w:t>
      </w:r>
      <w:r w:rsidR="006C0DDC" w:rsidRPr="00AF3629">
        <w:rPr>
          <w:rFonts w:asciiTheme="minorHAnsi" w:hAnsiTheme="minorHAnsi" w:cstheme="minorHAnsi"/>
          <w:color w:val="auto"/>
        </w:rPr>
        <w:t xml:space="preserve"> </w:t>
      </w:r>
      <w:r w:rsidRPr="00AF3629">
        <w:rPr>
          <w:rFonts w:asciiTheme="minorHAnsi" w:hAnsiTheme="minorHAnsi" w:cstheme="minorHAnsi"/>
          <w:color w:val="auto"/>
        </w:rPr>
        <w:t xml:space="preserve">Cu </w:t>
      </w:r>
      <w:r w:rsidR="006C0DDC" w:rsidRPr="00AF3629">
        <w:rPr>
          <w:rFonts w:asciiTheme="minorHAnsi" w:hAnsiTheme="minorHAnsi" w:cstheme="minorHAnsi"/>
          <w:color w:val="auto"/>
        </w:rPr>
        <w:t>as well as</w:t>
      </w:r>
      <w:r w:rsidRPr="00AF3629">
        <w:rPr>
          <w:rFonts w:asciiTheme="minorHAnsi" w:hAnsiTheme="minorHAnsi" w:cstheme="minorHAnsi"/>
          <w:color w:val="auto"/>
        </w:rPr>
        <w:t xml:space="preserve"> </w:t>
      </w:r>
      <w:r w:rsidR="00DE7654" w:rsidRPr="00AF3629">
        <w:rPr>
          <w:rFonts w:asciiTheme="minorHAnsi" w:hAnsiTheme="minorHAnsi" w:cstheme="minorHAnsi"/>
          <w:color w:val="auto"/>
        </w:rPr>
        <w:t>1294 ppm (37.7 oz/</w:t>
      </w:r>
      <w:proofErr w:type="spellStart"/>
      <w:r w:rsidR="00DE7654" w:rsidRPr="00AF3629">
        <w:rPr>
          <w:rFonts w:asciiTheme="minorHAnsi" w:hAnsiTheme="minorHAnsi" w:cstheme="minorHAnsi"/>
          <w:color w:val="auto"/>
        </w:rPr>
        <w:t>st</w:t>
      </w:r>
      <w:proofErr w:type="spellEnd"/>
      <w:r w:rsidR="00DE7654" w:rsidRPr="00AF3629">
        <w:rPr>
          <w:rFonts w:asciiTheme="minorHAnsi" w:hAnsiTheme="minorHAnsi" w:cstheme="minorHAnsi"/>
          <w:color w:val="auto"/>
        </w:rPr>
        <w:t>), 1022 ppm (29.8 oz/</w:t>
      </w:r>
      <w:proofErr w:type="spellStart"/>
      <w:r w:rsidR="00DE7654" w:rsidRPr="00AF3629">
        <w:rPr>
          <w:rFonts w:asciiTheme="minorHAnsi" w:hAnsiTheme="minorHAnsi" w:cstheme="minorHAnsi"/>
          <w:color w:val="auto"/>
        </w:rPr>
        <w:t>st</w:t>
      </w:r>
      <w:proofErr w:type="spellEnd"/>
      <w:r w:rsidR="00DE7654" w:rsidRPr="00AF3629">
        <w:rPr>
          <w:rFonts w:asciiTheme="minorHAnsi" w:hAnsiTheme="minorHAnsi" w:cstheme="minorHAnsi"/>
          <w:color w:val="auto"/>
        </w:rPr>
        <w:t>) and 767</w:t>
      </w:r>
      <w:r w:rsidR="00574F1D">
        <w:rPr>
          <w:rFonts w:asciiTheme="minorHAnsi" w:hAnsiTheme="minorHAnsi" w:cstheme="minorHAnsi"/>
          <w:color w:val="auto"/>
        </w:rPr>
        <w:t xml:space="preserve"> ppm (22.4 oz/</w:t>
      </w:r>
      <w:proofErr w:type="spellStart"/>
      <w:r w:rsidR="00574F1D">
        <w:rPr>
          <w:rFonts w:asciiTheme="minorHAnsi" w:hAnsiTheme="minorHAnsi" w:cstheme="minorHAnsi"/>
          <w:color w:val="auto"/>
        </w:rPr>
        <w:t>st</w:t>
      </w:r>
      <w:proofErr w:type="spellEnd"/>
      <w:r w:rsidR="00574F1D">
        <w:rPr>
          <w:rFonts w:asciiTheme="minorHAnsi" w:hAnsiTheme="minorHAnsi" w:cstheme="minorHAnsi"/>
          <w:color w:val="auto"/>
        </w:rPr>
        <w:t>) Ag. Twenty two</w:t>
      </w:r>
      <w:r w:rsidR="009F52BE">
        <w:rPr>
          <w:rFonts w:asciiTheme="minorHAnsi" w:hAnsiTheme="minorHAnsi" w:cstheme="minorHAnsi"/>
          <w:color w:val="auto"/>
        </w:rPr>
        <w:t xml:space="preserve"> </w:t>
      </w:r>
      <w:r w:rsidR="00DE7654" w:rsidRPr="00AF3629">
        <w:rPr>
          <w:rFonts w:asciiTheme="minorHAnsi" w:hAnsiTheme="minorHAnsi" w:cstheme="minorHAnsi"/>
          <w:color w:val="auto"/>
        </w:rPr>
        <w:t>of the 57 samples collected in this area</w:t>
      </w:r>
      <w:r w:rsidR="006C0DDC" w:rsidRPr="00AF3629">
        <w:rPr>
          <w:rFonts w:asciiTheme="minorHAnsi" w:hAnsiTheme="minorHAnsi" w:cstheme="minorHAnsi"/>
          <w:color w:val="auto"/>
        </w:rPr>
        <w:t xml:space="preserve"> yielded results greater than </w:t>
      </w:r>
      <w:r w:rsidR="00AF3629" w:rsidRPr="00AF3629">
        <w:rPr>
          <w:rFonts w:asciiTheme="minorHAnsi" w:hAnsiTheme="minorHAnsi" w:cstheme="minorHAnsi"/>
          <w:color w:val="auto"/>
        </w:rPr>
        <w:t>1</w:t>
      </w:r>
      <w:r w:rsidR="009F52BE">
        <w:rPr>
          <w:rFonts w:asciiTheme="minorHAnsi" w:hAnsiTheme="minorHAnsi" w:cstheme="minorHAnsi"/>
          <w:color w:val="auto"/>
        </w:rPr>
        <w:t>% Cu.</w:t>
      </w:r>
      <w:r w:rsidR="006C0DDC">
        <w:rPr>
          <w:rFonts w:asciiTheme="minorHAnsi" w:hAnsiTheme="minorHAnsi" w:cstheme="minorHAnsi"/>
          <w:color w:val="auto"/>
        </w:rPr>
        <w:t xml:space="preserve"> The Pocomoro zone is also underlain by an emerging ground magnetic anomaly that may indicate the presence of a buried intrusion. Additional work to prepare drill targets may consist of follow up geophysics. </w:t>
      </w:r>
      <w:r w:rsidR="003D29F8">
        <w:rPr>
          <w:rFonts w:asciiTheme="minorHAnsi" w:hAnsiTheme="minorHAnsi" w:cstheme="minorHAnsi"/>
          <w:color w:val="auto"/>
        </w:rPr>
        <w:t xml:space="preserve">The accompanying map shows the location of </w:t>
      </w:r>
      <w:r w:rsidR="00574F1D">
        <w:rPr>
          <w:rFonts w:asciiTheme="minorHAnsi" w:hAnsiTheme="minorHAnsi" w:cstheme="minorHAnsi"/>
          <w:color w:val="auto"/>
        </w:rPr>
        <w:t xml:space="preserve">copper </w:t>
      </w:r>
      <w:r w:rsidR="003D29F8">
        <w:rPr>
          <w:rFonts w:asciiTheme="minorHAnsi" w:hAnsiTheme="minorHAnsi" w:cstheme="minorHAnsi"/>
          <w:color w:val="auto"/>
        </w:rPr>
        <w:t>samples while the chart provides the assay data.</w:t>
      </w:r>
    </w:p>
    <w:p w14:paraId="23833E8D" w14:textId="77777777" w:rsidR="00A03554" w:rsidRDefault="00A03554" w:rsidP="009247AD">
      <w:pPr>
        <w:jc w:val="both"/>
        <w:rPr>
          <w:rFonts w:asciiTheme="minorHAnsi" w:hAnsiTheme="minorHAnsi" w:cstheme="minorHAnsi"/>
          <w:color w:val="auto"/>
        </w:rPr>
      </w:pPr>
      <w:r>
        <w:rPr>
          <w:rFonts w:asciiTheme="minorHAnsi" w:hAnsiTheme="minorHAnsi" w:cstheme="minorHAnsi"/>
          <w:color w:val="auto"/>
        </w:rPr>
        <w:t xml:space="preserve">Bill Pincus, Miramont’s President and CEO said, “The acquisition of </w:t>
      </w:r>
      <w:proofErr w:type="spellStart"/>
      <w:r>
        <w:rPr>
          <w:rFonts w:asciiTheme="minorHAnsi" w:hAnsiTheme="minorHAnsi" w:cstheme="minorHAnsi"/>
          <w:color w:val="auto"/>
        </w:rPr>
        <w:t>Milenios</w:t>
      </w:r>
      <w:proofErr w:type="spellEnd"/>
      <w:r>
        <w:rPr>
          <w:rFonts w:asciiTheme="minorHAnsi" w:hAnsiTheme="minorHAnsi" w:cstheme="minorHAnsi"/>
          <w:color w:val="auto"/>
        </w:rPr>
        <w:t xml:space="preserve"> 32 is significant as it </w:t>
      </w:r>
      <w:r w:rsidR="00AF3629">
        <w:rPr>
          <w:rFonts w:asciiTheme="minorHAnsi" w:hAnsiTheme="minorHAnsi" w:cstheme="minorHAnsi"/>
          <w:color w:val="auto"/>
        </w:rPr>
        <w:t xml:space="preserve">gives us full </w:t>
      </w:r>
      <w:r>
        <w:rPr>
          <w:rFonts w:asciiTheme="minorHAnsi" w:hAnsiTheme="minorHAnsi" w:cstheme="minorHAnsi"/>
          <w:color w:val="auto"/>
        </w:rPr>
        <w:t xml:space="preserve">control of the diatreme system as </w:t>
      </w:r>
      <w:r w:rsidR="009F52BE">
        <w:rPr>
          <w:rFonts w:asciiTheme="minorHAnsi" w:hAnsiTheme="minorHAnsi" w:cstheme="minorHAnsi"/>
          <w:color w:val="auto"/>
        </w:rPr>
        <w:t>we now know it. The presence of</w:t>
      </w:r>
      <w:r>
        <w:rPr>
          <w:rFonts w:asciiTheme="minorHAnsi" w:hAnsiTheme="minorHAnsi" w:cstheme="minorHAnsi"/>
          <w:color w:val="auto"/>
        </w:rPr>
        <w:t xml:space="preserve"> copper and silver in the area is very encouraging and we look forward to detailed exploration in this area. Surface copper, gold and silver mineralization is </w:t>
      </w:r>
      <w:r w:rsidR="00AF3629">
        <w:rPr>
          <w:rFonts w:asciiTheme="minorHAnsi" w:hAnsiTheme="minorHAnsi" w:cstheme="minorHAnsi"/>
          <w:color w:val="auto"/>
        </w:rPr>
        <w:t xml:space="preserve">now </w:t>
      </w:r>
      <w:r>
        <w:rPr>
          <w:rFonts w:asciiTheme="minorHAnsi" w:hAnsiTheme="minorHAnsi" w:cstheme="minorHAnsi"/>
          <w:color w:val="auto"/>
        </w:rPr>
        <w:t>found in an area covering almost five squa</w:t>
      </w:r>
      <w:r w:rsidR="009F52BE">
        <w:rPr>
          <w:rFonts w:asciiTheme="minorHAnsi" w:hAnsiTheme="minorHAnsi" w:cstheme="minorHAnsi"/>
          <w:color w:val="auto"/>
        </w:rPr>
        <w:t xml:space="preserve">re kilometers at Cerro Hermoso and it </w:t>
      </w:r>
      <w:r>
        <w:rPr>
          <w:rFonts w:asciiTheme="minorHAnsi" w:hAnsiTheme="minorHAnsi" w:cstheme="minorHAnsi"/>
          <w:color w:val="auto"/>
        </w:rPr>
        <w:t>continues to s</w:t>
      </w:r>
      <w:r w:rsidR="009F52BE">
        <w:rPr>
          <w:rFonts w:asciiTheme="minorHAnsi" w:hAnsiTheme="minorHAnsi" w:cstheme="minorHAnsi"/>
          <w:color w:val="auto"/>
        </w:rPr>
        <w:t>hine as an exceptional prospect.”</w:t>
      </w:r>
    </w:p>
    <w:p w14:paraId="0A10B946" w14:textId="0127DDEB" w:rsidR="001C54EA" w:rsidRDefault="007946F1" w:rsidP="009247AD">
      <w:pPr>
        <w:jc w:val="both"/>
        <w:rPr>
          <w:rFonts w:asciiTheme="minorHAnsi" w:hAnsiTheme="minorHAnsi" w:cstheme="minorHAnsi"/>
          <w:color w:val="auto"/>
        </w:rPr>
      </w:pPr>
      <w:r>
        <w:rPr>
          <w:rFonts w:asciiTheme="minorHAnsi" w:hAnsiTheme="minorHAnsi" w:cstheme="minorHAnsi"/>
          <w:color w:val="auto"/>
        </w:rPr>
        <w:t>Under the terms of the agreement</w:t>
      </w:r>
      <w:r w:rsidR="007973EC">
        <w:rPr>
          <w:rFonts w:asciiTheme="minorHAnsi" w:hAnsiTheme="minorHAnsi" w:cstheme="minorHAnsi"/>
          <w:color w:val="auto"/>
        </w:rPr>
        <w:t>,</w:t>
      </w:r>
      <w:r>
        <w:rPr>
          <w:rFonts w:asciiTheme="minorHAnsi" w:hAnsiTheme="minorHAnsi" w:cstheme="minorHAnsi"/>
          <w:color w:val="auto"/>
        </w:rPr>
        <w:t xml:space="preserve"> Miramont has been granted a </w:t>
      </w:r>
      <w:r w:rsidR="00FF0816">
        <w:rPr>
          <w:rFonts w:asciiTheme="minorHAnsi" w:hAnsiTheme="minorHAnsi" w:cstheme="minorHAnsi"/>
          <w:color w:val="auto"/>
        </w:rPr>
        <w:t>four-year</w:t>
      </w:r>
      <w:r>
        <w:rPr>
          <w:rFonts w:asciiTheme="minorHAnsi" w:hAnsiTheme="minorHAnsi" w:cstheme="minorHAnsi"/>
          <w:color w:val="auto"/>
        </w:rPr>
        <w:t xml:space="preserve"> option to acquire the concession from its private owner. Miramont must make payments as follows</w:t>
      </w:r>
      <w:r w:rsidR="00871361" w:rsidRPr="00871361">
        <w:rPr>
          <w:rFonts w:asciiTheme="minorHAnsi" w:hAnsiTheme="minorHAnsi" w:cstheme="minorHAnsi"/>
          <w:color w:val="auto"/>
        </w:rPr>
        <w:t xml:space="preserve"> </w:t>
      </w:r>
      <w:r w:rsidR="00871361">
        <w:rPr>
          <w:rFonts w:asciiTheme="minorHAnsi" w:hAnsiTheme="minorHAnsi" w:cstheme="minorHAnsi"/>
          <w:color w:val="auto"/>
        </w:rPr>
        <w:t>to maintain the option</w:t>
      </w:r>
      <w:r>
        <w:rPr>
          <w:rFonts w:asciiTheme="minorHAnsi" w:hAnsiTheme="minorHAnsi" w:cstheme="minorHAnsi"/>
          <w:color w:val="auto"/>
        </w:rPr>
        <w:t>: US$20K on signing (paid), US$25K on the first anniversary</w:t>
      </w:r>
      <w:r w:rsidR="00FF0816">
        <w:rPr>
          <w:rFonts w:asciiTheme="minorHAnsi" w:hAnsiTheme="minorHAnsi" w:cstheme="minorHAnsi"/>
          <w:color w:val="auto"/>
        </w:rPr>
        <w:t>,</w:t>
      </w:r>
      <w:r>
        <w:rPr>
          <w:rFonts w:asciiTheme="minorHAnsi" w:hAnsiTheme="minorHAnsi" w:cstheme="minorHAnsi"/>
          <w:color w:val="auto"/>
        </w:rPr>
        <w:t xml:space="preserve"> US$30K on the second anniversary and US$35K on the third anniversary. Miramont m</w:t>
      </w:r>
      <w:r w:rsidR="00871361">
        <w:rPr>
          <w:rFonts w:asciiTheme="minorHAnsi" w:hAnsiTheme="minorHAnsi" w:cstheme="minorHAnsi"/>
          <w:color w:val="auto"/>
        </w:rPr>
        <w:t>ay</w:t>
      </w:r>
      <w:r>
        <w:rPr>
          <w:rFonts w:asciiTheme="minorHAnsi" w:hAnsiTheme="minorHAnsi" w:cstheme="minorHAnsi"/>
          <w:color w:val="auto"/>
        </w:rPr>
        <w:t xml:space="preserve"> exercise its option </w:t>
      </w:r>
      <w:r w:rsidR="006533E5">
        <w:rPr>
          <w:rFonts w:asciiTheme="minorHAnsi" w:hAnsiTheme="minorHAnsi" w:cstheme="minorHAnsi"/>
          <w:color w:val="auto"/>
        </w:rPr>
        <w:t>on</w:t>
      </w:r>
      <w:r>
        <w:rPr>
          <w:rFonts w:asciiTheme="minorHAnsi" w:hAnsiTheme="minorHAnsi" w:cstheme="minorHAnsi"/>
          <w:color w:val="auto"/>
        </w:rPr>
        <w:t xml:space="preserve"> the fourth anniversary by paying </w:t>
      </w:r>
      <w:r>
        <w:rPr>
          <w:rFonts w:asciiTheme="minorHAnsi" w:hAnsiTheme="minorHAnsi" w:cstheme="minorHAnsi"/>
          <w:color w:val="auto"/>
        </w:rPr>
        <w:lastRenderedPageBreak/>
        <w:t xml:space="preserve">the greater of US$1 for each ounce of gold </w:t>
      </w:r>
      <w:r w:rsidR="006533E5">
        <w:rPr>
          <w:rFonts w:asciiTheme="minorHAnsi" w:hAnsiTheme="minorHAnsi" w:cstheme="minorHAnsi"/>
          <w:color w:val="auto"/>
        </w:rPr>
        <w:t xml:space="preserve">contained </w:t>
      </w:r>
      <w:r>
        <w:rPr>
          <w:rFonts w:asciiTheme="minorHAnsi" w:hAnsiTheme="minorHAnsi" w:cstheme="minorHAnsi"/>
          <w:color w:val="auto"/>
        </w:rPr>
        <w:t xml:space="preserve">in a </w:t>
      </w:r>
      <w:r w:rsidR="00AE1ADF">
        <w:rPr>
          <w:rFonts w:asciiTheme="minorHAnsi" w:hAnsiTheme="minorHAnsi" w:cstheme="minorHAnsi"/>
          <w:color w:val="auto"/>
        </w:rPr>
        <w:t xml:space="preserve">NI 43-10 compliant resource </w:t>
      </w:r>
      <w:r w:rsidR="006533E5">
        <w:rPr>
          <w:rFonts w:asciiTheme="minorHAnsi" w:hAnsiTheme="minorHAnsi" w:cstheme="minorHAnsi"/>
          <w:color w:val="auto"/>
        </w:rPr>
        <w:t>(</w:t>
      </w:r>
      <w:r w:rsidR="00AE1ADF">
        <w:rPr>
          <w:rFonts w:asciiTheme="minorHAnsi" w:hAnsiTheme="minorHAnsi" w:cstheme="minorHAnsi"/>
          <w:color w:val="auto"/>
        </w:rPr>
        <w:t>on the concession</w:t>
      </w:r>
      <w:r w:rsidR="006533E5">
        <w:rPr>
          <w:rFonts w:asciiTheme="minorHAnsi" w:hAnsiTheme="minorHAnsi" w:cstheme="minorHAnsi"/>
          <w:color w:val="auto"/>
        </w:rPr>
        <w:t>)</w:t>
      </w:r>
      <w:r>
        <w:rPr>
          <w:rFonts w:asciiTheme="minorHAnsi" w:hAnsiTheme="minorHAnsi" w:cstheme="minorHAnsi"/>
          <w:color w:val="auto"/>
        </w:rPr>
        <w:t xml:space="preserve"> or $200</w:t>
      </w:r>
      <w:r w:rsidR="00AE1ADF">
        <w:rPr>
          <w:rFonts w:asciiTheme="minorHAnsi" w:hAnsiTheme="minorHAnsi" w:cstheme="minorHAnsi"/>
          <w:color w:val="auto"/>
        </w:rPr>
        <w:t>K</w:t>
      </w:r>
      <w:r>
        <w:rPr>
          <w:rFonts w:asciiTheme="minorHAnsi" w:hAnsiTheme="minorHAnsi" w:cstheme="minorHAnsi"/>
          <w:color w:val="auto"/>
        </w:rPr>
        <w:t xml:space="preserve"> There are no work commitments or royalties on the property.</w:t>
      </w:r>
    </w:p>
    <w:p w14:paraId="3EA0648F" w14:textId="77777777" w:rsidR="007946F1" w:rsidRPr="007946F1" w:rsidRDefault="007946F1" w:rsidP="009247AD">
      <w:pPr>
        <w:jc w:val="both"/>
        <w:rPr>
          <w:rFonts w:asciiTheme="minorHAnsi" w:hAnsiTheme="minorHAnsi" w:cstheme="minorHAnsi"/>
          <w:b/>
          <w:color w:val="auto"/>
        </w:rPr>
      </w:pPr>
      <w:r w:rsidRPr="007946F1">
        <w:rPr>
          <w:rFonts w:asciiTheme="minorHAnsi" w:hAnsiTheme="minorHAnsi" w:cstheme="minorHAnsi"/>
          <w:b/>
          <w:color w:val="auto"/>
        </w:rPr>
        <w:t>Other News</w:t>
      </w:r>
    </w:p>
    <w:p w14:paraId="2A3E8948" w14:textId="77777777" w:rsidR="000A452D" w:rsidRPr="005B320F" w:rsidRDefault="007946F1" w:rsidP="009247AD">
      <w:pPr>
        <w:jc w:val="both"/>
        <w:rPr>
          <w:rFonts w:asciiTheme="minorHAnsi" w:hAnsiTheme="minorHAnsi" w:cstheme="minorHAnsi"/>
          <w:color w:val="auto"/>
        </w:rPr>
      </w:pPr>
      <w:r>
        <w:rPr>
          <w:rFonts w:asciiTheme="minorHAnsi" w:hAnsiTheme="minorHAnsi" w:cstheme="minorHAnsi"/>
          <w:color w:val="auto"/>
        </w:rPr>
        <w:t>As previously advised (</w:t>
      </w:r>
      <w:hyperlink r:id="rId9" w:history="1">
        <w:r w:rsidRPr="00FF0816">
          <w:rPr>
            <w:rStyle w:val="Hyperlink"/>
            <w:rFonts w:asciiTheme="minorHAnsi" w:hAnsiTheme="minorHAnsi" w:cstheme="minorHAnsi"/>
          </w:rPr>
          <w:t xml:space="preserve">NR June </w:t>
        </w:r>
        <w:r w:rsidR="00FF0816" w:rsidRPr="00FF0816">
          <w:rPr>
            <w:rStyle w:val="Hyperlink"/>
            <w:rFonts w:asciiTheme="minorHAnsi" w:hAnsiTheme="minorHAnsi" w:cstheme="minorHAnsi"/>
          </w:rPr>
          <w:t>12</w:t>
        </w:r>
        <w:r w:rsidRPr="00FF0816">
          <w:rPr>
            <w:rStyle w:val="Hyperlink"/>
            <w:rFonts w:asciiTheme="minorHAnsi" w:hAnsiTheme="minorHAnsi" w:cstheme="minorHAnsi"/>
          </w:rPr>
          <w:t>, 2018</w:t>
        </w:r>
      </w:hyperlink>
      <w:r>
        <w:rPr>
          <w:rFonts w:asciiTheme="minorHAnsi" w:hAnsiTheme="minorHAnsi" w:cstheme="minorHAnsi"/>
          <w:color w:val="auto"/>
        </w:rPr>
        <w:t>)</w:t>
      </w:r>
      <w:r w:rsidR="007973EC">
        <w:rPr>
          <w:rFonts w:asciiTheme="minorHAnsi" w:hAnsiTheme="minorHAnsi" w:cstheme="minorHAnsi"/>
          <w:color w:val="auto"/>
        </w:rPr>
        <w:t>,</w:t>
      </w:r>
      <w:r>
        <w:rPr>
          <w:rFonts w:asciiTheme="minorHAnsi" w:hAnsiTheme="minorHAnsi" w:cstheme="minorHAnsi"/>
          <w:color w:val="auto"/>
        </w:rPr>
        <w:t xml:space="preserve"> Miramont </w:t>
      </w:r>
      <w:r w:rsidR="00EF5092">
        <w:rPr>
          <w:rFonts w:asciiTheme="minorHAnsi" w:hAnsiTheme="minorHAnsi" w:cstheme="minorHAnsi"/>
          <w:color w:val="auto"/>
        </w:rPr>
        <w:t>submitted a request to</w:t>
      </w:r>
      <w:r>
        <w:rPr>
          <w:rFonts w:asciiTheme="minorHAnsi" w:hAnsiTheme="minorHAnsi" w:cstheme="minorHAnsi"/>
          <w:color w:val="auto"/>
        </w:rPr>
        <w:t xml:space="preserve"> the </w:t>
      </w:r>
      <w:r w:rsidR="00EF5092">
        <w:rPr>
          <w:rFonts w:asciiTheme="minorHAnsi" w:hAnsiTheme="minorHAnsi" w:cstheme="minorHAnsi"/>
          <w:color w:val="auto"/>
        </w:rPr>
        <w:t xml:space="preserve">Peruvian </w:t>
      </w:r>
      <w:r>
        <w:rPr>
          <w:rFonts w:asciiTheme="minorHAnsi" w:hAnsiTheme="minorHAnsi" w:cstheme="minorHAnsi"/>
          <w:color w:val="auto"/>
        </w:rPr>
        <w:t>Ministry of Energy and Mines</w:t>
      </w:r>
      <w:r w:rsidR="001D07E8">
        <w:rPr>
          <w:rFonts w:asciiTheme="minorHAnsi" w:hAnsiTheme="minorHAnsi" w:cstheme="minorHAnsi"/>
          <w:color w:val="auto"/>
        </w:rPr>
        <w:t xml:space="preserve"> to </w:t>
      </w:r>
      <w:r w:rsidR="00AF3629">
        <w:rPr>
          <w:rFonts w:asciiTheme="minorHAnsi" w:hAnsiTheme="minorHAnsi" w:cstheme="minorHAnsi"/>
          <w:color w:val="auto"/>
        </w:rPr>
        <w:t>reassess</w:t>
      </w:r>
      <w:r w:rsidR="001D07E8">
        <w:rPr>
          <w:rFonts w:asciiTheme="minorHAnsi" w:hAnsiTheme="minorHAnsi" w:cstheme="minorHAnsi"/>
          <w:color w:val="auto"/>
        </w:rPr>
        <w:t xml:space="preserve"> its </w:t>
      </w:r>
      <w:r w:rsidR="003D29F8">
        <w:rPr>
          <w:rFonts w:asciiTheme="minorHAnsi" w:hAnsiTheme="minorHAnsi" w:cstheme="minorHAnsi"/>
          <w:color w:val="auto"/>
        </w:rPr>
        <w:t>earlier</w:t>
      </w:r>
      <w:r w:rsidR="001D07E8">
        <w:rPr>
          <w:rFonts w:asciiTheme="minorHAnsi" w:hAnsiTheme="minorHAnsi" w:cstheme="minorHAnsi"/>
          <w:color w:val="auto"/>
        </w:rPr>
        <w:t xml:space="preserve"> </w:t>
      </w:r>
      <w:r w:rsidR="00871361">
        <w:rPr>
          <w:rFonts w:asciiTheme="minorHAnsi" w:hAnsiTheme="minorHAnsi" w:cstheme="minorHAnsi"/>
          <w:color w:val="auto"/>
        </w:rPr>
        <w:t>decision</w:t>
      </w:r>
      <w:r w:rsidR="003D29F8">
        <w:rPr>
          <w:rFonts w:asciiTheme="minorHAnsi" w:hAnsiTheme="minorHAnsi" w:cstheme="minorHAnsi"/>
          <w:color w:val="auto"/>
        </w:rPr>
        <w:t xml:space="preserve"> delaying final </w:t>
      </w:r>
      <w:r w:rsidR="001C54EA">
        <w:rPr>
          <w:rFonts w:asciiTheme="minorHAnsi" w:hAnsiTheme="minorHAnsi" w:cstheme="minorHAnsi"/>
          <w:color w:val="auto"/>
        </w:rPr>
        <w:t xml:space="preserve">drill </w:t>
      </w:r>
      <w:r w:rsidR="003D29F8">
        <w:rPr>
          <w:rFonts w:asciiTheme="minorHAnsi" w:hAnsiTheme="minorHAnsi" w:cstheme="minorHAnsi"/>
          <w:color w:val="auto"/>
        </w:rPr>
        <w:t>authorization at Cerro Hermoso</w:t>
      </w:r>
      <w:r w:rsidR="00FF0816">
        <w:rPr>
          <w:rFonts w:asciiTheme="minorHAnsi" w:hAnsiTheme="minorHAnsi" w:cstheme="minorHAnsi"/>
          <w:color w:val="auto"/>
        </w:rPr>
        <w:t>.</w:t>
      </w:r>
      <w:r>
        <w:rPr>
          <w:rFonts w:asciiTheme="minorHAnsi" w:hAnsiTheme="minorHAnsi" w:cstheme="minorHAnsi"/>
          <w:color w:val="auto"/>
        </w:rPr>
        <w:t xml:space="preserve"> </w:t>
      </w:r>
      <w:r w:rsidR="001D07E8">
        <w:rPr>
          <w:rFonts w:asciiTheme="minorHAnsi" w:hAnsiTheme="minorHAnsi" w:cstheme="minorHAnsi"/>
          <w:color w:val="auto"/>
        </w:rPr>
        <w:t>The Company’s</w:t>
      </w:r>
      <w:r>
        <w:rPr>
          <w:rFonts w:asciiTheme="minorHAnsi" w:hAnsiTheme="minorHAnsi" w:cstheme="minorHAnsi"/>
          <w:color w:val="auto"/>
        </w:rPr>
        <w:t xml:space="preserve"> request is supported by additional documentation that shows the land </w:t>
      </w:r>
      <w:r w:rsidR="001C54EA">
        <w:rPr>
          <w:rFonts w:asciiTheme="minorHAnsi" w:hAnsiTheme="minorHAnsi" w:cstheme="minorHAnsi"/>
          <w:color w:val="auto"/>
        </w:rPr>
        <w:t>underlying</w:t>
      </w:r>
      <w:r>
        <w:rPr>
          <w:rFonts w:asciiTheme="minorHAnsi" w:hAnsiTheme="minorHAnsi" w:cstheme="minorHAnsi"/>
          <w:color w:val="auto"/>
        </w:rPr>
        <w:t xml:space="preserve"> the project’s area of influence</w:t>
      </w:r>
      <w:r w:rsidR="00EF5092">
        <w:rPr>
          <w:rFonts w:asciiTheme="minorHAnsi" w:hAnsiTheme="minorHAnsi" w:cstheme="minorHAnsi"/>
          <w:color w:val="auto"/>
        </w:rPr>
        <w:t xml:space="preserve"> is privately held</w:t>
      </w:r>
      <w:r w:rsidR="003D29F8">
        <w:rPr>
          <w:rFonts w:asciiTheme="minorHAnsi" w:hAnsiTheme="minorHAnsi" w:cstheme="minorHAnsi"/>
          <w:color w:val="auto"/>
        </w:rPr>
        <w:t xml:space="preserve"> negating the need for further consultation</w:t>
      </w:r>
      <w:r w:rsidR="00EF5092">
        <w:rPr>
          <w:rFonts w:asciiTheme="minorHAnsi" w:hAnsiTheme="minorHAnsi" w:cstheme="minorHAnsi"/>
          <w:color w:val="auto"/>
        </w:rPr>
        <w:t>. Miramont has agreements with all private owners. The request was submitted on June 21</w:t>
      </w:r>
      <w:r w:rsidR="007973EC">
        <w:rPr>
          <w:rFonts w:asciiTheme="minorHAnsi" w:hAnsiTheme="minorHAnsi" w:cstheme="minorHAnsi"/>
          <w:color w:val="auto"/>
        </w:rPr>
        <w:t>, 2018</w:t>
      </w:r>
      <w:r w:rsidR="00EF5092">
        <w:rPr>
          <w:rFonts w:asciiTheme="minorHAnsi" w:hAnsiTheme="minorHAnsi" w:cstheme="minorHAnsi"/>
          <w:color w:val="auto"/>
        </w:rPr>
        <w:t xml:space="preserve"> and the </w:t>
      </w:r>
      <w:r w:rsidR="007973EC">
        <w:rPr>
          <w:rFonts w:asciiTheme="minorHAnsi" w:hAnsiTheme="minorHAnsi" w:cstheme="minorHAnsi"/>
          <w:color w:val="auto"/>
        </w:rPr>
        <w:t>C</w:t>
      </w:r>
      <w:r w:rsidR="00EF5092">
        <w:rPr>
          <w:rFonts w:asciiTheme="minorHAnsi" w:hAnsiTheme="minorHAnsi" w:cstheme="minorHAnsi"/>
          <w:color w:val="auto"/>
        </w:rPr>
        <w:t>ompany expects a decision shortly. Miramont will continue to supply information on a timely basis.</w:t>
      </w:r>
    </w:p>
    <w:p w14:paraId="3C256600" w14:textId="77777777" w:rsidR="0066766E" w:rsidRPr="005B320F" w:rsidRDefault="0066766E" w:rsidP="0098307B">
      <w:pPr>
        <w:pStyle w:val="NoSpacing"/>
        <w:keepNext/>
        <w:keepLines/>
        <w:jc w:val="both"/>
        <w:rPr>
          <w:rFonts w:asciiTheme="minorHAnsi" w:hAnsiTheme="minorHAnsi" w:cstheme="minorHAnsi"/>
          <w:b/>
        </w:rPr>
      </w:pPr>
      <w:r w:rsidRPr="005B320F">
        <w:rPr>
          <w:rFonts w:asciiTheme="minorHAnsi" w:hAnsiTheme="minorHAnsi" w:cstheme="minorHAnsi"/>
          <w:b/>
        </w:rPr>
        <w:t xml:space="preserve">National Instrument 43-101 Disclosure </w:t>
      </w:r>
    </w:p>
    <w:p w14:paraId="01C6D57C" w14:textId="77777777" w:rsidR="0066766E" w:rsidRPr="005B320F" w:rsidRDefault="0066766E" w:rsidP="0098307B">
      <w:pPr>
        <w:pStyle w:val="textbox"/>
        <w:keepNext/>
        <w:keepLines/>
        <w:shd w:val="clear" w:color="auto" w:fill="FFFFFF"/>
        <w:spacing w:before="0" w:beforeAutospacing="0" w:after="0" w:afterAutospacing="0"/>
        <w:jc w:val="both"/>
        <w:rPr>
          <w:rFonts w:asciiTheme="minorHAnsi" w:hAnsiTheme="minorHAnsi" w:cstheme="minorHAnsi"/>
          <w:sz w:val="22"/>
          <w:szCs w:val="22"/>
        </w:rPr>
      </w:pPr>
    </w:p>
    <w:p w14:paraId="43F8B476" w14:textId="77777777" w:rsidR="0066766E" w:rsidRPr="005B320F" w:rsidRDefault="0066766E" w:rsidP="0098307B">
      <w:pPr>
        <w:pStyle w:val="textbox"/>
        <w:keepNext/>
        <w:keepLines/>
        <w:shd w:val="clear" w:color="auto" w:fill="FFFFFF"/>
        <w:spacing w:before="0" w:beforeAutospacing="0" w:after="0" w:afterAutospacing="0"/>
        <w:jc w:val="both"/>
        <w:rPr>
          <w:rFonts w:asciiTheme="minorHAnsi" w:hAnsiTheme="minorHAnsi" w:cstheme="minorHAnsi"/>
          <w:sz w:val="22"/>
          <w:szCs w:val="22"/>
        </w:rPr>
      </w:pPr>
      <w:r w:rsidRPr="005B320F">
        <w:rPr>
          <w:rFonts w:asciiTheme="minorHAnsi" w:hAnsiTheme="minorHAnsi" w:cstheme="minorHAnsi"/>
          <w:sz w:val="22"/>
          <w:szCs w:val="22"/>
        </w:rPr>
        <w:t xml:space="preserve">The technical content of this news release has been reviewed and approved by Mr. William Pincus, CPG, President and CEO of Miramont and a Qualified Person as defined by National Instrument 43-101. </w:t>
      </w:r>
    </w:p>
    <w:p w14:paraId="372FF879" w14:textId="77777777" w:rsidR="0066766E" w:rsidRPr="005B320F" w:rsidRDefault="0066766E" w:rsidP="0066766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iCs/>
          <w:color w:val="auto"/>
          <w:shd w:val="clear" w:color="auto" w:fill="FFFFFF"/>
          <w:lang w:val="en-CA" w:eastAsia="en-US"/>
        </w:rPr>
      </w:pPr>
    </w:p>
    <w:p w14:paraId="465C1020" w14:textId="77777777" w:rsidR="00336A69" w:rsidRPr="005B320F" w:rsidRDefault="00336A69" w:rsidP="005B320F">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iCs/>
          <w:color w:val="auto"/>
          <w:shd w:val="clear" w:color="auto" w:fill="FFFFFF"/>
          <w:lang w:val="en-CA" w:eastAsia="en-US"/>
        </w:rPr>
      </w:pPr>
      <w:r w:rsidRPr="005B320F">
        <w:rPr>
          <w:rFonts w:asciiTheme="minorHAnsi" w:hAnsiTheme="minorHAnsi" w:cstheme="minorHAnsi"/>
          <w:b/>
          <w:iCs/>
          <w:color w:val="auto"/>
          <w:shd w:val="clear" w:color="auto" w:fill="FFFFFF"/>
          <w:lang w:val="en-CA" w:eastAsia="en-US"/>
        </w:rPr>
        <w:t>About Miramont Resources</w:t>
      </w:r>
      <w:r w:rsidR="00D655E6" w:rsidRPr="005B320F">
        <w:rPr>
          <w:rFonts w:asciiTheme="minorHAnsi" w:hAnsiTheme="minorHAnsi" w:cstheme="minorHAnsi"/>
          <w:b/>
          <w:iCs/>
          <w:color w:val="auto"/>
          <w:shd w:val="clear" w:color="auto" w:fill="FFFFFF"/>
          <w:lang w:val="en-CA" w:eastAsia="en-US"/>
        </w:rPr>
        <w:t xml:space="preserve"> Corp.</w:t>
      </w:r>
    </w:p>
    <w:p w14:paraId="54E3711E" w14:textId="77777777" w:rsidR="00336A69" w:rsidRPr="005B320F" w:rsidRDefault="00336A69" w:rsidP="005B320F">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iCs/>
          <w:color w:val="auto"/>
          <w:shd w:val="clear" w:color="auto" w:fill="FFFFFF"/>
          <w:lang w:val="en-CA" w:eastAsia="en-US"/>
        </w:rPr>
      </w:pPr>
    </w:p>
    <w:p w14:paraId="34776F67" w14:textId="77777777" w:rsidR="00336A69" w:rsidRPr="005B320F" w:rsidRDefault="00336A69" w:rsidP="005B320F">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lang w:val="en-CA" w:eastAsia="en-US"/>
        </w:rPr>
      </w:pPr>
      <w:r w:rsidRPr="005B320F">
        <w:rPr>
          <w:rFonts w:asciiTheme="minorHAnsi" w:hAnsiTheme="minorHAnsi" w:cstheme="minorHAnsi"/>
          <w:iCs/>
          <w:color w:val="auto"/>
          <w:shd w:val="clear" w:color="auto" w:fill="FFFFFF"/>
          <w:lang w:val="en-CA" w:eastAsia="en-US"/>
        </w:rPr>
        <w:t xml:space="preserve">Miramont is a Canadian based exploration company with a focus on acquiring and developing mineral prospects within world-class belts of South America. Miramont’s </w:t>
      </w:r>
      <w:r w:rsidR="00E4063B" w:rsidRPr="005B320F">
        <w:rPr>
          <w:rFonts w:asciiTheme="minorHAnsi" w:hAnsiTheme="minorHAnsi" w:cstheme="minorHAnsi"/>
          <w:iCs/>
          <w:color w:val="auto"/>
          <w:shd w:val="clear" w:color="auto" w:fill="FFFFFF"/>
          <w:lang w:val="en-CA" w:eastAsia="en-US"/>
        </w:rPr>
        <w:t>two key projects are Cerro Hermos</w:t>
      </w:r>
      <w:r w:rsidR="00B04733" w:rsidRPr="005B320F">
        <w:rPr>
          <w:rFonts w:asciiTheme="minorHAnsi" w:hAnsiTheme="minorHAnsi" w:cstheme="minorHAnsi"/>
          <w:iCs/>
          <w:color w:val="auto"/>
          <w:shd w:val="clear" w:color="auto" w:fill="FFFFFF"/>
          <w:lang w:val="en-CA" w:eastAsia="en-US"/>
        </w:rPr>
        <w:t>o</w:t>
      </w:r>
      <w:r w:rsidR="00E4063B" w:rsidRPr="005B320F">
        <w:rPr>
          <w:rFonts w:asciiTheme="minorHAnsi" w:hAnsiTheme="minorHAnsi" w:cstheme="minorHAnsi"/>
          <w:iCs/>
          <w:color w:val="auto"/>
          <w:shd w:val="clear" w:color="auto" w:fill="FFFFFF"/>
          <w:lang w:val="en-CA" w:eastAsia="en-US"/>
        </w:rPr>
        <w:t xml:space="preserve"> and Lukkacha, both located in southern Peru. Cerro Hermoso is a diatreme-hosted copper dominant polymetallic prospect. Lukkacha is a classic copper-porphyry prospect. </w:t>
      </w:r>
    </w:p>
    <w:p w14:paraId="64F9A4A6" w14:textId="77777777" w:rsidR="00D5689C" w:rsidRPr="005B320F" w:rsidRDefault="00D5689C" w:rsidP="007C00BD">
      <w:pPr>
        <w:spacing w:after="0" w:line="240" w:lineRule="auto"/>
        <w:jc w:val="both"/>
        <w:rPr>
          <w:rFonts w:asciiTheme="minorHAnsi" w:hAnsiTheme="minorHAnsi" w:cstheme="minorHAnsi"/>
          <w:color w:val="auto"/>
          <w:highlight w:val="white"/>
        </w:rPr>
      </w:pPr>
    </w:p>
    <w:p w14:paraId="582E532A" w14:textId="77777777" w:rsidR="003121B9" w:rsidRPr="005B320F" w:rsidRDefault="003121B9" w:rsidP="007C00BD">
      <w:pPr>
        <w:spacing w:after="0" w:line="240" w:lineRule="auto"/>
        <w:rPr>
          <w:rFonts w:asciiTheme="minorHAnsi" w:hAnsiTheme="minorHAnsi" w:cstheme="minorHAnsi"/>
          <w:color w:val="auto"/>
        </w:rPr>
      </w:pPr>
    </w:p>
    <w:p w14:paraId="04394A74" w14:textId="77777777" w:rsidR="003121B9" w:rsidRPr="005B320F" w:rsidRDefault="001A3534" w:rsidP="007C00BD">
      <w:pPr>
        <w:spacing w:after="0" w:line="240" w:lineRule="auto"/>
        <w:rPr>
          <w:rFonts w:asciiTheme="minorHAnsi" w:hAnsiTheme="minorHAnsi" w:cstheme="minorHAnsi"/>
          <w:color w:val="auto"/>
        </w:rPr>
      </w:pPr>
      <w:r w:rsidRPr="005B320F">
        <w:rPr>
          <w:rFonts w:asciiTheme="minorHAnsi" w:hAnsiTheme="minorHAnsi" w:cstheme="minorHAnsi"/>
          <w:color w:val="auto"/>
        </w:rPr>
        <w:t>On behalf of the Board of Directors,</w:t>
      </w:r>
    </w:p>
    <w:p w14:paraId="24E9EF9A" w14:textId="77777777" w:rsidR="003121B9" w:rsidRPr="005B320F" w:rsidRDefault="001A3534" w:rsidP="007C00BD">
      <w:pPr>
        <w:spacing w:after="0" w:line="240" w:lineRule="auto"/>
        <w:rPr>
          <w:rFonts w:asciiTheme="minorHAnsi" w:hAnsiTheme="minorHAnsi" w:cstheme="minorHAnsi"/>
          <w:b/>
          <w:color w:val="auto"/>
        </w:rPr>
      </w:pPr>
      <w:r w:rsidRPr="005B320F">
        <w:rPr>
          <w:rFonts w:asciiTheme="minorHAnsi" w:hAnsiTheme="minorHAnsi" w:cstheme="minorHAnsi"/>
          <w:b/>
          <w:color w:val="auto"/>
        </w:rPr>
        <w:t>MIRAMONT RESOURCES CORP.</w:t>
      </w:r>
    </w:p>
    <w:p w14:paraId="3D99A7E9" w14:textId="77777777" w:rsidR="003121B9" w:rsidRPr="005B320F" w:rsidRDefault="003121B9" w:rsidP="007C00BD">
      <w:pPr>
        <w:spacing w:after="0" w:line="240" w:lineRule="auto"/>
        <w:rPr>
          <w:rFonts w:asciiTheme="minorHAnsi" w:hAnsiTheme="minorHAnsi" w:cstheme="minorHAnsi"/>
          <w:color w:val="auto"/>
        </w:rPr>
      </w:pPr>
    </w:p>
    <w:p w14:paraId="4ACB5BA1" w14:textId="77777777" w:rsidR="003121B9" w:rsidRPr="005B320F" w:rsidRDefault="001A3534" w:rsidP="007C00BD">
      <w:pPr>
        <w:spacing w:after="0" w:line="240" w:lineRule="auto"/>
        <w:rPr>
          <w:rFonts w:asciiTheme="minorHAnsi" w:hAnsiTheme="minorHAnsi" w:cstheme="minorHAnsi"/>
          <w:i/>
          <w:color w:val="auto"/>
        </w:rPr>
      </w:pPr>
      <w:r w:rsidRPr="005B320F">
        <w:rPr>
          <w:rFonts w:asciiTheme="minorHAnsi" w:hAnsiTheme="minorHAnsi" w:cstheme="minorHAnsi"/>
          <w:i/>
          <w:color w:val="auto"/>
        </w:rPr>
        <w:t>“William Pincus”</w:t>
      </w:r>
    </w:p>
    <w:p w14:paraId="7686FBFD" w14:textId="77777777" w:rsidR="003121B9" w:rsidRPr="005B320F" w:rsidRDefault="003121B9" w:rsidP="007C00BD">
      <w:pPr>
        <w:spacing w:after="0" w:line="240" w:lineRule="auto"/>
        <w:rPr>
          <w:rFonts w:asciiTheme="minorHAnsi" w:hAnsiTheme="minorHAnsi" w:cstheme="minorHAnsi"/>
          <w:color w:val="auto"/>
        </w:rPr>
      </w:pPr>
    </w:p>
    <w:p w14:paraId="337E0435" w14:textId="77777777" w:rsidR="003121B9" w:rsidRPr="005B320F" w:rsidRDefault="001A3534" w:rsidP="007C00BD">
      <w:pPr>
        <w:spacing w:after="0" w:line="240" w:lineRule="auto"/>
        <w:rPr>
          <w:rFonts w:asciiTheme="minorHAnsi" w:eastAsia="Arimo" w:hAnsiTheme="minorHAnsi" w:cstheme="minorHAnsi"/>
          <w:color w:val="auto"/>
        </w:rPr>
      </w:pPr>
      <w:r w:rsidRPr="005B320F">
        <w:rPr>
          <w:rFonts w:asciiTheme="minorHAnsi" w:hAnsiTheme="minorHAnsi" w:cstheme="minorHAnsi"/>
          <w:color w:val="auto"/>
        </w:rPr>
        <w:t xml:space="preserve">William Pincus, President </w:t>
      </w:r>
      <w:r w:rsidR="007C00BD" w:rsidRPr="005B320F">
        <w:rPr>
          <w:rFonts w:asciiTheme="minorHAnsi" w:hAnsiTheme="minorHAnsi" w:cstheme="minorHAnsi"/>
          <w:color w:val="auto"/>
        </w:rPr>
        <w:t>and CEO</w:t>
      </w:r>
    </w:p>
    <w:p w14:paraId="0474434B" w14:textId="77777777" w:rsidR="003121B9" w:rsidRPr="005B320F" w:rsidRDefault="003121B9" w:rsidP="007C00BD">
      <w:pPr>
        <w:spacing w:after="0" w:line="240" w:lineRule="auto"/>
        <w:rPr>
          <w:rFonts w:asciiTheme="minorHAnsi" w:eastAsia="Arimo" w:hAnsiTheme="minorHAnsi" w:cstheme="minorHAnsi"/>
          <w:color w:val="auto"/>
        </w:rPr>
      </w:pPr>
    </w:p>
    <w:p w14:paraId="7B464625" w14:textId="77777777" w:rsidR="003121B9" w:rsidRPr="005B320F" w:rsidRDefault="001A3534" w:rsidP="007C00BD">
      <w:pPr>
        <w:spacing w:after="0" w:line="240" w:lineRule="auto"/>
        <w:rPr>
          <w:rFonts w:asciiTheme="minorHAnsi" w:hAnsiTheme="minorHAnsi" w:cstheme="minorHAnsi"/>
          <w:color w:val="auto"/>
        </w:rPr>
      </w:pPr>
      <w:r w:rsidRPr="005B320F">
        <w:rPr>
          <w:rFonts w:asciiTheme="minorHAnsi" w:hAnsiTheme="minorHAnsi" w:cstheme="minorHAnsi"/>
          <w:color w:val="auto"/>
        </w:rPr>
        <w:t>For more information</w:t>
      </w:r>
      <w:r w:rsidR="00D655E6" w:rsidRPr="005B320F">
        <w:rPr>
          <w:rFonts w:asciiTheme="minorHAnsi" w:hAnsiTheme="minorHAnsi" w:cstheme="minorHAnsi"/>
          <w:color w:val="auto"/>
        </w:rPr>
        <w:t>, please</w:t>
      </w:r>
      <w:r w:rsidRPr="005B320F">
        <w:rPr>
          <w:rFonts w:asciiTheme="minorHAnsi" w:hAnsiTheme="minorHAnsi" w:cstheme="minorHAnsi"/>
          <w:color w:val="auto"/>
        </w:rPr>
        <w:t xml:space="preserve"> contact the Company at:</w:t>
      </w:r>
    </w:p>
    <w:p w14:paraId="51FDF898" w14:textId="77777777" w:rsidR="003121B9" w:rsidRPr="005B320F" w:rsidRDefault="001A3534" w:rsidP="007C00BD">
      <w:pPr>
        <w:spacing w:after="0" w:line="240" w:lineRule="auto"/>
        <w:rPr>
          <w:rFonts w:asciiTheme="minorHAnsi" w:hAnsiTheme="minorHAnsi" w:cstheme="minorHAnsi"/>
          <w:color w:val="auto"/>
        </w:rPr>
      </w:pPr>
      <w:r w:rsidRPr="005B320F">
        <w:rPr>
          <w:rFonts w:asciiTheme="minorHAnsi" w:hAnsiTheme="minorHAnsi" w:cstheme="minorHAnsi"/>
          <w:color w:val="auto"/>
        </w:rPr>
        <w:t xml:space="preserve">Telephone:  </w:t>
      </w:r>
      <w:r w:rsidRPr="005B320F">
        <w:rPr>
          <w:rFonts w:asciiTheme="minorHAnsi" w:hAnsiTheme="minorHAnsi" w:cstheme="minorHAnsi"/>
          <w:color w:val="auto"/>
        </w:rPr>
        <w:tab/>
        <w:t>(</w:t>
      </w:r>
      <w:r w:rsidR="005B320F">
        <w:rPr>
          <w:rFonts w:asciiTheme="minorHAnsi" w:hAnsiTheme="minorHAnsi" w:cstheme="minorHAnsi"/>
          <w:color w:val="auto"/>
        </w:rPr>
        <w:t>604</w:t>
      </w:r>
      <w:r w:rsidRPr="005B320F">
        <w:rPr>
          <w:rFonts w:asciiTheme="minorHAnsi" w:hAnsiTheme="minorHAnsi" w:cstheme="minorHAnsi"/>
          <w:color w:val="auto"/>
        </w:rPr>
        <w:t xml:space="preserve">) </w:t>
      </w:r>
      <w:r w:rsidR="005B320F">
        <w:rPr>
          <w:rFonts w:asciiTheme="minorHAnsi" w:hAnsiTheme="minorHAnsi" w:cstheme="minorHAnsi"/>
          <w:color w:val="auto"/>
        </w:rPr>
        <w:t>398</w:t>
      </w:r>
      <w:r w:rsidRPr="005B320F">
        <w:rPr>
          <w:rFonts w:asciiTheme="minorHAnsi" w:hAnsiTheme="minorHAnsi" w:cstheme="minorHAnsi"/>
          <w:color w:val="auto"/>
        </w:rPr>
        <w:t>-</w:t>
      </w:r>
      <w:r w:rsidR="005B320F">
        <w:rPr>
          <w:rFonts w:asciiTheme="minorHAnsi" w:hAnsiTheme="minorHAnsi" w:cstheme="minorHAnsi"/>
          <w:color w:val="auto"/>
        </w:rPr>
        <w:t>4493</w:t>
      </w:r>
      <w:r w:rsidRPr="005B320F">
        <w:rPr>
          <w:rFonts w:asciiTheme="minorHAnsi" w:hAnsiTheme="minorHAnsi" w:cstheme="minorHAnsi"/>
          <w:color w:val="auto"/>
        </w:rPr>
        <w:t xml:space="preserve"> </w:t>
      </w:r>
    </w:p>
    <w:bookmarkStart w:id="0" w:name="_gjdgxs" w:colFirst="0" w:colLast="0"/>
    <w:bookmarkEnd w:id="0"/>
    <w:p w14:paraId="1736C280" w14:textId="77777777" w:rsidR="00275928" w:rsidRPr="005B320F" w:rsidRDefault="00284505" w:rsidP="007C00BD">
      <w:pPr>
        <w:spacing w:after="0" w:line="240" w:lineRule="auto"/>
        <w:rPr>
          <w:rFonts w:asciiTheme="minorHAnsi" w:hAnsiTheme="minorHAnsi" w:cstheme="minorHAnsi"/>
          <w:color w:val="auto"/>
        </w:rPr>
      </w:pPr>
      <w:r w:rsidRPr="005B320F">
        <w:rPr>
          <w:rStyle w:val="Hyperlink"/>
          <w:rFonts w:asciiTheme="minorHAnsi" w:hAnsiTheme="minorHAnsi" w:cstheme="minorHAnsi"/>
          <w:color w:val="auto"/>
        </w:rPr>
        <w:fldChar w:fldCharType="begin"/>
      </w:r>
      <w:r w:rsidRPr="005B320F">
        <w:rPr>
          <w:rStyle w:val="Hyperlink"/>
          <w:rFonts w:asciiTheme="minorHAnsi" w:hAnsiTheme="minorHAnsi" w:cstheme="minorHAnsi"/>
          <w:color w:val="auto"/>
        </w:rPr>
        <w:instrText xml:space="preserve"> HYPERLINK "mailto:info@miramontrresources.com" </w:instrText>
      </w:r>
      <w:r w:rsidRPr="005B320F">
        <w:rPr>
          <w:rStyle w:val="Hyperlink"/>
          <w:rFonts w:asciiTheme="minorHAnsi" w:hAnsiTheme="minorHAnsi" w:cstheme="minorHAnsi"/>
          <w:color w:val="auto"/>
        </w:rPr>
        <w:fldChar w:fldCharType="separate"/>
      </w:r>
      <w:r w:rsidR="00D655E6" w:rsidRPr="005B320F">
        <w:rPr>
          <w:rStyle w:val="Hyperlink"/>
          <w:rFonts w:asciiTheme="minorHAnsi" w:hAnsiTheme="minorHAnsi" w:cstheme="minorHAnsi"/>
          <w:color w:val="auto"/>
        </w:rPr>
        <w:t>info@miramontrresources.com</w:t>
      </w:r>
      <w:r w:rsidRPr="005B320F">
        <w:rPr>
          <w:rStyle w:val="Hyperlink"/>
          <w:rFonts w:asciiTheme="minorHAnsi" w:hAnsiTheme="minorHAnsi" w:cstheme="minorHAnsi"/>
          <w:color w:val="auto"/>
        </w:rPr>
        <w:fldChar w:fldCharType="end"/>
      </w:r>
    </w:p>
    <w:p w14:paraId="2AD075D4" w14:textId="77777777" w:rsidR="00D655E6" w:rsidRPr="005B320F" w:rsidRDefault="00442D55" w:rsidP="007C00BD">
      <w:pPr>
        <w:spacing w:after="0" w:line="240" w:lineRule="auto"/>
        <w:rPr>
          <w:rFonts w:asciiTheme="minorHAnsi" w:hAnsiTheme="minorHAnsi" w:cstheme="minorHAnsi"/>
          <w:color w:val="auto"/>
        </w:rPr>
      </w:pPr>
      <w:hyperlink r:id="rId10" w:history="1">
        <w:r w:rsidR="00D655E6" w:rsidRPr="005B320F">
          <w:rPr>
            <w:rStyle w:val="Hyperlink"/>
            <w:rFonts w:asciiTheme="minorHAnsi" w:hAnsiTheme="minorHAnsi" w:cstheme="minorHAnsi"/>
            <w:color w:val="auto"/>
          </w:rPr>
          <w:t>www.miramontresources.com</w:t>
        </w:r>
      </w:hyperlink>
      <w:r w:rsidR="00D655E6" w:rsidRPr="005B320F">
        <w:rPr>
          <w:rFonts w:asciiTheme="minorHAnsi" w:hAnsiTheme="minorHAnsi" w:cstheme="minorHAnsi"/>
          <w:color w:val="auto"/>
        </w:rPr>
        <w:t xml:space="preserve"> </w:t>
      </w:r>
    </w:p>
    <w:p w14:paraId="1A450AE1" w14:textId="77777777" w:rsidR="00552872" w:rsidRPr="005B320F" w:rsidRDefault="00552872" w:rsidP="00552872">
      <w:pPr>
        <w:spacing w:after="0" w:line="240" w:lineRule="auto"/>
        <w:rPr>
          <w:rFonts w:asciiTheme="minorHAnsi" w:hAnsiTheme="minorHAnsi" w:cstheme="minorHAnsi"/>
          <w:b/>
          <w:bCs/>
          <w:i/>
          <w:color w:val="auto"/>
          <w:u w:val="single"/>
          <w:lang w:val="en-CA"/>
        </w:rPr>
      </w:pPr>
    </w:p>
    <w:p w14:paraId="65BF0A71" w14:textId="77777777" w:rsidR="006A5978" w:rsidRPr="005B320F" w:rsidRDefault="006A5978" w:rsidP="00552872">
      <w:pPr>
        <w:spacing w:after="0" w:line="240" w:lineRule="auto"/>
        <w:rPr>
          <w:rFonts w:asciiTheme="minorHAnsi" w:hAnsiTheme="minorHAnsi" w:cstheme="minorHAnsi"/>
          <w:b/>
          <w:bCs/>
          <w:i/>
          <w:color w:val="auto"/>
          <w:u w:val="single"/>
          <w:lang w:val="en-CA"/>
        </w:rPr>
      </w:pPr>
    </w:p>
    <w:p w14:paraId="6D006D6F" w14:textId="77777777" w:rsidR="00552872" w:rsidRPr="005B320F" w:rsidRDefault="00552872" w:rsidP="00552872">
      <w:pPr>
        <w:spacing w:after="0" w:line="240" w:lineRule="auto"/>
        <w:rPr>
          <w:rFonts w:asciiTheme="minorHAnsi" w:hAnsiTheme="minorHAnsi" w:cstheme="minorHAnsi"/>
          <w:b/>
          <w:bCs/>
          <w:i/>
          <w:color w:val="auto"/>
          <w:sz w:val="20"/>
          <w:szCs w:val="20"/>
          <w:u w:val="single"/>
          <w:lang w:val="en-CA"/>
        </w:rPr>
      </w:pPr>
      <w:r w:rsidRPr="005B320F">
        <w:rPr>
          <w:rFonts w:asciiTheme="minorHAnsi" w:hAnsiTheme="minorHAnsi" w:cstheme="minorHAnsi"/>
          <w:b/>
          <w:bCs/>
          <w:i/>
          <w:color w:val="auto"/>
          <w:sz w:val="20"/>
          <w:szCs w:val="20"/>
          <w:u w:val="single"/>
          <w:lang w:val="en-CA"/>
        </w:rPr>
        <w:t>Reader Advisory</w:t>
      </w:r>
    </w:p>
    <w:p w14:paraId="44733A1A" w14:textId="77777777" w:rsidR="00552872" w:rsidRPr="005B320F" w:rsidRDefault="00552872" w:rsidP="00552872">
      <w:pPr>
        <w:pStyle w:val="Default"/>
        <w:jc w:val="both"/>
        <w:outlineLvl w:val="0"/>
        <w:rPr>
          <w:rFonts w:asciiTheme="minorHAnsi" w:hAnsiTheme="minorHAnsi" w:cstheme="minorHAnsi"/>
          <w:b/>
          <w:i/>
          <w:color w:val="auto"/>
          <w:sz w:val="20"/>
          <w:szCs w:val="20"/>
        </w:rPr>
      </w:pPr>
    </w:p>
    <w:p w14:paraId="1388DE2D" w14:textId="77777777" w:rsidR="00552872" w:rsidRPr="005B320F" w:rsidRDefault="00552872" w:rsidP="00552872">
      <w:pPr>
        <w:spacing w:after="0" w:line="240" w:lineRule="auto"/>
        <w:jc w:val="both"/>
        <w:rPr>
          <w:rFonts w:asciiTheme="minorHAnsi" w:hAnsiTheme="minorHAnsi" w:cstheme="minorHAnsi"/>
          <w:i/>
          <w:color w:val="auto"/>
          <w:sz w:val="20"/>
          <w:szCs w:val="20"/>
        </w:rPr>
      </w:pPr>
      <w:r w:rsidRPr="005B320F">
        <w:rPr>
          <w:rFonts w:asciiTheme="minorHAnsi" w:hAnsiTheme="minorHAnsi" w:cstheme="minorHAnsi"/>
          <w:i/>
          <w:color w:val="auto"/>
          <w:sz w:val="20"/>
          <w:szCs w:val="20"/>
        </w:rPr>
        <w:t xml:space="preserve">This release includes certain statements and information that may constitute forward-looking information and forward-looking statements within the meaning of applicable securities laws. All statements in this news release, other than statements of historical facts, including statements regarding future estimates, plans, objectives, assumptions or expectations of future performance, are forward-looking statements and contain forward-looking information. Generally, forward- looking statements and information can be identified by the use of forward-looking terminology such as "intends" or "anticipates", or variations of such words and phrases or statements that certain actions, events or results "may", "could", "should", "would" or "occur". Forward-looking statements are </w:t>
      </w:r>
      <w:r w:rsidRPr="005B320F">
        <w:rPr>
          <w:rFonts w:asciiTheme="minorHAnsi" w:hAnsiTheme="minorHAnsi" w:cstheme="minorHAnsi"/>
          <w:i/>
          <w:color w:val="auto"/>
          <w:sz w:val="20"/>
          <w:szCs w:val="20"/>
        </w:rPr>
        <w:lastRenderedPageBreak/>
        <w:t>based on certain material assumptions and analysis made by the Company and the opinions and estimates of management as of the date of this news release. These forward- looking statements are subject to known and unknown risks, uncertainties and other factors that may cause the actual results, level of activity, performance or achievements of the Company to be materially different from those expressed or implied by such forward-looking statements or forward-looking information. Although management of the Company has attempted to identify important factors that could cause actual results to differ materially from those contained in forward-looking statements or forward-looking information, there may be other factors that cause results not to be as anticipated, estimated or intended. There can be no assurance that such statements will prove to be accurate, as actual results and future events could differ materially from those anticipated in such statements. Accordingly, readers should not place undue reliance on forward- looking statements and forward-looking information. Readers are cautioned that reliance on such information may not be appropriate for other purposes. The Company does not undertake to update any forward-looking statement, forward-looking information or financial outlook that are incorporated by reference herein, except in accordance with applicable securities laws. We seek safe harbor.</w:t>
      </w:r>
      <w:r w:rsidRPr="005B320F">
        <w:rPr>
          <w:rFonts w:asciiTheme="minorHAnsi" w:hAnsiTheme="minorHAnsi" w:cstheme="minorHAnsi"/>
          <w:i/>
          <w:color w:val="auto"/>
          <w:sz w:val="20"/>
          <w:szCs w:val="20"/>
          <w:highlight w:val="yellow"/>
        </w:rPr>
        <w:t xml:space="preserve"> </w:t>
      </w:r>
    </w:p>
    <w:p w14:paraId="04C018F4" w14:textId="77777777" w:rsidR="00552872" w:rsidRPr="005B320F" w:rsidRDefault="00552872" w:rsidP="00552872">
      <w:pPr>
        <w:spacing w:after="0" w:line="240" w:lineRule="auto"/>
        <w:jc w:val="both"/>
        <w:rPr>
          <w:rFonts w:asciiTheme="minorHAnsi" w:hAnsiTheme="minorHAnsi" w:cstheme="minorHAnsi"/>
          <w:i/>
          <w:color w:val="auto"/>
          <w:sz w:val="20"/>
          <w:szCs w:val="20"/>
        </w:rPr>
      </w:pPr>
    </w:p>
    <w:p w14:paraId="5889E962" w14:textId="77777777" w:rsidR="003D29F8" w:rsidRDefault="00552872" w:rsidP="0098307B">
      <w:pPr>
        <w:spacing w:after="0" w:line="240" w:lineRule="auto"/>
        <w:jc w:val="both"/>
        <w:rPr>
          <w:rFonts w:asciiTheme="minorHAnsi" w:hAnsiTheme="minorHAnsi" w:cstheme="minorHAnsi"/>
          <w:i/>
          <w:color w:val="auto"/>
          <w:sz w:val="20"/>
          <w:szCs w:val="20"/>
        </w:rPr>
      </w:pPr>
      <w:r w:rsidRPr="005B320F">
        <w:rPr>
          <w:rFonts w:asciiTheme="minorHAnsi" w:hAnsiTheme="minorHAnsi" w:cstheme="minorHAnsi"/>
          <w:i/>
          <w:color w:val="auto"/>
          <w:sz w:val="20"/>
          <w:szCs w:val="20"/>
        </w:rPr>
        <w:t>Neither the Canadian Securities Exchange nor its Regulation Services Provider (as that term is defined in the policies of the Canadian Securities Exchange) accepts responsibility for the adequacy or accuracy of this release.</w:t>
      </w:r>
    </w:p>
    <w:p w14:paraId="3DCB3CE7" w14:textId="77777777" w:rsidR="00B766BF" w:rsidRDefault="00B766BF" w:rsidP="0098307B">
      <w:pPr>
        <w:spacing w:after="0" w:line="240" w:lineRule="auto"/>
        <w:jc w:val="both"/>
        <w:rPr>
          <w:rFonts w:asciiTheme="minorHAnsi" w:hAnsiTheme="minorHAnsi" w:cstheme="minorHAnsi"/>
          <w:i/>
          <w:color w:val="auto"/>
          <w:sz w:val="20"/>
          <w:szCs w:val="20"/>
        </w:rPr>
      </w:pPr>
    </w:p>
    <w:p w14:paraId="38EC3DC3" w14:textId="77777777" w:rsidR="00552872" w:rsidRPr="003D29F8" w:rsidRDefault="00574F1D" w:rsidP="0098307B">
      <w:pPr>
        <w:spacing w:after="0" w:line="240" w:lineRule="auto"/>
        <w:jc w:val="both"/>
        <w:rPr>
          <w:rFonts w:asciiTheme="minorHAnsi" w:eastAsia="MS Mincho" w:hAnsiTheme="minorHAnsi" w:cstheme="minorHAnsi"/>
          <w:color w:val="auto"/>
          <w:sz w:val="20"/>
          <w:szCs w:val="20"/>
        </w:rPr>
      </w:pPr>
      <w:r>
        <w:rPr>
          <w:rFonts w:asciiTheme="minorHAnsi" w:hAnsiTheme="minorHAnsi" w:cstheme="minorHAnsi"/>
          <w:i/>
          <w:noProof/>
          <w:color w:val="auto"/>
          <w:sz w:val="20"/>
          <w:szCs w:val="20"/>
          <w:lang w:eastAsia="en-US"/>
        </w:rPr>
        <w:drawing>
          <wp:inline distT="0" distB="0" distL="0" distR="0" wp14:anchorId="0862354D" wp14:editId="3AA3742F">
            <wp:extent cx="5943600" cy="4202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 Geochemistry Cu.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r w:rsidR="003D29F8">
        <w:rPr>
          <w:rFonts w:asciiTheme="minorHAnsi" w:hAnsiTheme="minorHAnsi" w:cstheme="minorHAnsi"/>
          <w:i/>
          <w:color w:val="auto"/>
          <w:sz w:val="20"/>
          <w:szCs w:val="20"/>
        </w:rPr>
        <w:br w:type="column"/>
      </w:r>
    </w:p>
    <w:p w14:paraId="5A0A457E" w14:textId="77777777" w:rsidR="0035141C" w:rsidRPr="0035141C" w:rsidRDefault="0035141C" w:rsidP="00552872">
      <w:pPr>
        <w:jc w:val="both"/>
        <w:rPr>
          <w:rFonts w:asciiTheme="minorHAnsi" w:hAnsiTheme="minorHAnsi" w:cstheme="minorHAnsi"/>
          <w:color w:val="auto"/>
        </w:rPr>
      </w:pPr>
      <w:r>
        <w:rPr>
          <w:rFonts w:asciiTheme="minorHAnsi" w:hAnsiTheme="minorHAnsi" w:cstheme="minorHAnsi"/>
          <w:i/>
          <w:color w:val="auto"/>
        </w:rPr>
        <w:br/>
      </w:r>
    </w:p>
    <w:tbl>
      <w:tblPr>
        <w:tblW w:w="8680" w:type="dxa"/>
        <w:tblInd w:w="93" w:type="dxa"/>
        <w:tblLayout w:type="fixed"/>
        <w:tblLook w:val="04A0" w:firstRow="1" w:lastRow="0" w:firstColumn="1" w:lastColumn="0" w:noHBand="0" w:noVBand="1"/>
      </w:tblPr>
      <w:tblGrid>
        <w:gridCol w:w="1300"/>
        <w:gridCol w:w="1865"/>
        <w:gridCol w:w="1615"/>
        <w:gridCol w:w="1300"/>
        <w:gridCol w:w="1300"/>
        <w:gridCol w:w="1300"/>
      </w:tblGrid>
      <w:tr w:rsidR="0035141C" w:rsidRPr="0035141C" w14:paraId="70C70E2A" w14:textId="77777777" w:rsidTr="00B42A7A">
        <w:trPr>
          <w:trHeight w:val="520"/>
          <w:tblHeader/>
        </w:trPr>
        <w:tc>
          <w:tcPr>
            <w:tcW w:w="8680"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14:paraId="5718E2F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b/>
                <w:bCs/>
                <w:sz w:val="24"/>
                <w:szCs w:val="24"/>
                <w:lang w:eastAsia="en-US"/>
              </w:rPr>
            </w:pPr>
            <w:r w:rsidRPr="0035141C">
              <w:rPr>
                <w:rFonts w:ascii="Cambria" w:hAnsi="Cambria"/>
                <w:b/>
                <w:bCs/>
                <w:sz w:val="24"/>
                <w:szCs w:val="24"/>
                <w:lang w:eastAsia="en-US"/>
              </w:rPr>
              <w:t>Pocomoro Sector Rock Geochemistry</w:t>
            </w:r>
            <w:bookmarkStart w:id="1" w:name="_GoBack"/>
            <w:bookmarkEnd w:id="1"/>
          </w:p>
        </w:tc>
      </w:tr>
      <w:tr w:rsidR="0035141C" w:rsidRPr="0035141C" w14:paraId="6B66ADD2" w14:textId="77777777" w:rsidTr="00B42A7A">
        <w:trPr>
          <w:trHeight w:val="520"/>
          <w:tblHeader/>
        </w:trPr>
        <w:tc>
          <w:tcPr>
            <w:tcW w:w="13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77609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b/>
                <w:bCs/>
                <w:lang w:eastAsia="en-US"/>
              </w:rPr>
            </w:pPr>
            <w:r w:rsidRPr="0035141C">
              <w:rPr>
                <w:rFonts w:ascii="Cambria" w:hAnsi="Cambria"/>
                <w:b/>
                <w:bCs/>
                <w:lang w:eastAsia="en-US"/>
              </w:rPr>
              <w:t>ID</w:t>
            </w:r>
          </w:p>
        </w:tc>
        <w:tc>
          <w:tcPr>
            <w:tcW w:w="1865" w:type="dxa"/>
            <w:tcBorders>
              <w:top w:val="single" w:sz="4" w:space="0" w:color="auto"/>
              <w:left w:val="nil"/>
              <w:bottom w:val="single" w:sz="4" w:space="0" w:color="auto"/>
              <w:right w:val="single" w:sz="4" w:space="0" w:color="auto"/>
            </w:tcBorders>
            <w:shd w:val="clear" w:color="000000" w:fill="D9D9D9"/>
            <w:vAlign w:val="center"/>
            <w:hideMark/>
          </w:tcPr>
          <w:p w14:paraId="41C03F2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b/>
                <w:bCs/>
                <w:lang w:eastAsia="en-US"/>
              </w:rPr>
            </w:pPr>
            <w:r w:rsidRPr="0035141C">
              <w:rPr>
                <w:rFonts w:ascii="Cambria" w:hAnsi="Cambria"/>
                <w:b/>
                <w:bCs/>
                <w:lang w:eastAsia="en-US"/>
              </w:rPr>
              <w:t>Type sample</w:t>
            </w:r>
          </w:p>
        </w:tc>
        <w:tc>
          <w:tcPr>
            <w:tcW w:w="1615" w:type="dxa"/>
            <w:tcBorders>
              <w:top w:val="single" w:sz="4" w:space="0" w:color="auto"/>
              <w:left w:val="nil"/>
              <w:bottom w:val="single" w:sz="4" w:space="0" w:color="auto"/>
              <w:right w:val="single" w:sz="4" w:space="0" w:color="auto"/>
            </w:tcBorders>
            <w:shd w:val="clear" w:color="000000" w:fill="D9D9D9"/>
            <w:vAlign w:val="center"/>
            <w:hideMark/>
          </w:tcPr>
          <w:p w14:paraId="074419B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b/>
                <w:bCs/>
                <w:lang w:eastAsia="en-US"/>
              </w:rPr>
            </w:pPr>
            <w:r w:rsidRPr="0035141C">
              <w:rPr>
                <w:rFonts w:ascii="Cambria" w:hAnsi="Cambria"/>
                <w:b/>
                <w:bCs/>
                <w:lang w:eastAsia="en-US"/>
              </w:rPr>
              <w:t xml:space="preserve">Width (m) </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5A9AFA5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b/>
                <w:bCs/>
                <w:lang w:eastAsia="en-US"/>
              </w:rPr>
            </w:pPr>
            <w:r w:rsidRPr="0035141C">
              <w:rPr>
                <w:rFonts w:ascii="Cambria" w:hAnsi="Cambria"/>
                <w:b/>
                <w:bCs/>
                <w:lang w:eastAsia="en-US"/>
              </w:rPr>
              <w:t>Cu_ppm</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068391D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b/>
                <w:bCs/>
                <w:lang w:eastAsia="en-US"/>
              </w:rPr>
            </w:pPr>
            <w:r w:rsidRPr="0035141C">
              <w:rPr>
                <w:rFonts w:ascii="Cambria" w:hAnsi="Cambria"/>
                <w:b/>
                <w:bCs/>
                <w:lang w:eastAsia="en-US"/>
              </w:rPr>
              <w:t>Ag_ppm</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007D8BB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b/>
                <w:bCs/>
                <w:lang w:eastAsia="en-US"/>
              </w:rPr>
            </w:pPr>
            <w:r w:rsidRPr="0035141C">
              <w:rPr>
                <w:rFonts w:ascii="Cambria" w:hAnsi="Cambria"/>
                <w:b/>
                <w:bCs/>
                <w:lang w:eastAsia="en-US"/>
              </w:rPr>
              <w:t>Au_ppm</w:t>
            </w:r>
          </w:p>
        </w:tc>
      </w:tr>
      <w:tr w:rsidR="0035141C" w:rsidRPr="0035141C" w14:paraId="05193206"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D273B2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262</w:t>
            </w:r>
          </w:p>
        </w:tc>
        <w:tc>
          <w:tcPr>
            <w:tcW w:w="1865" w:type="dxa"/>
            <w:tcBorders>
              <w:top w:val="nil"/>
              <w:left w:val="nil"/>
              <w:bottom w:val="single" w:sz="4" w:space="0" w:color="auto"/>
              <w:right w:val="single" w:sz="4" w:space="0" w:color="auto"/>
            </w:tcBorders>
            <w:shd w:val="clear" w:color="auto" w:fill="auto"/>
            <w:noWrap/>
            <w:vAlign w:val="center"/>
            <w:hideMark/>
          </w:tcPr>
          <w:p w14:paraId="4515929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67A5D75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1.30</w:t>
            </w:r>
          </w:p>
        </w:tc>
        <w:tc>
          <w:tcPr>
            <w:tcW w:w="1300" w:type="dxa"/>
            <w:tcBorders>
              <w:top w:val="nil"/>
              <w:left w:val="nil"/>
              <w:bottom w:val="single" w:sz="4" w:space="0" w:color="auto"/>
              <w:right w:val="single" w:sz="4" w:space="0" w:color="auto"/>
            </w:tcBorders>
            <w:shd w:val="clear" w:color="auto" w:fill="auto"/>
            <w:noWrap/>
            <w:vAlign w:val="center"/>
            <w:hideMark/>
          </w:tcPr>
          <w:p w14:paraId="604303B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737</w:t>
            </w:r>
          </w:p>
        </w:tc>
        <w:tc>
          <w:tcPr>
            <w:tcW w:w="1300" w:type="dxa"/>
            <w:tcBorders>
              <w:top w:val="nil"/>
              <w:left w:val="nil"/>
              <w:bottom w:val="single" w:sz="4" w:space="0" w:color="auto"/>
              <w:right w:val="single" w:sz="4" w:space="0" w:color="auto"/>
            </w:tcBorders>
            <w:shd w:val="clear" w:color="auto" w:fill="auto"/>
            <w:noWrap/>
            <w:vAlign w:val="center"/>
            <w:hideMark/>
          </w:tcPr>
          <w:p w14:paraId="05F1640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7.8</w:t>
            </w:r>
          </w:p>
        </w:tc>
        <w:tc>
          <w:tcPr>
            <w:tcW w:w="1300" w:type="dxa"/>
            <w:tcBorders>
              <w:top w:val="nil"/>
              <w:left w:val="nil"/>
              <w:bottom w:val="single" w:sz="4" w:space="0" w:color="auto"/>
              <w:right w:val="single" w:sz="4" w:space="0" w:color="auto"/>
            </w:tcBorders>
            <w:shd w:val="clear" w:color="auto" w:fill="auto"/>
            <w:noWrap/>
            <w:vAlign w:val="center"/>
            <w:hideMark/>
          </w:tcPr>
          <w:p w14:paraId="189772B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396113F8"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2A0CB9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263</w:t>
            </w:r>
          </w:p>
        </w:tc>
        <w:tc>
          <w:tcPr>
            <w:tcW w:w="1865" w:type="dxa"/>
            <w:tcBorders>
              <w:top w:val="nil"/>
              <w:left w:val="nil"/>
              <w:bottom w:val="single" w:sz="4" w:space="0" w:color="auto"/>
              <w:right w:val="single" w:sz="4" w:space="0" w:color="auto"/>
            </w:tcBorders>
            <w:shd w:val="clear" w:color="auto" w:fill="auto"/>
            <w:noWrap/>
            <w:vAlign w:val="center"/>
            <w:hideMark/>
          </w:tcPr>
          <w:p w14:paraId="5DAF87F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32010C3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1.10</w:t>
            </w:r>
          </w:p>
        </w:tc>
        <w:tc>
          <w:tcPr>
            <w:tcW w:w="1300" w:type="dxa"/>
            <w:tcBorders>
              <w:top w:val="nil"/>
              <w:left w:val="nil"/>
              <w:bottom w:val="single" w:sz="4" w:space="0" w:color="auto"/>
              <w:right w:val="single" w:sz="4" w:space="0" w:color="auto"/>
            </w:tcBorders>
            <w:shd w:val="clear" w:color="auto" w:fill="auto"/>
            <w:noWrap/>
            <w:vAlign w:val="center"/>
            <w:hideMark/>
          </w:tcPr>
          <w:p w14:paraId="6D3D835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6,253</w:t>
            </w:r>
          </w:p>
        </w:tc>
        <w:tc>
          <w:tcPr>
            <w:tcW w:w="1300" w:type="dxa"/>
            <w:tcBorders>
              <w:top w:val="nil"/>
              <w:left w:val="nil"/>
              <w:bottom w:val="single" w:sz="4" w:space="0" w:color="auto"/>
              <w:right w:val="single" w:sz="4" w:space="0" w:color="auto"/>
            </w:tcBorders>
            <w:shd w:val="clear" w:color="auto" w:fill="auto"/>
            <w:noWrap/>
            <w:vAlign w:val="center"/>
            <w:hideMark/>
          </w:tcPr>
          <w:p w14:paraId="6BE5CFF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86.3</w:t>
            </w:r>
          </w:p>
        </w:tc>
        <w:tc>
          <w:tcPr>
            <w:tcW w:w="1300" w:type="dxa"/>
            <w:tcBorders>
              <w:top w:val="nil"/>
              <w:left w:val="nil"/>
              <w:bottom w:val="single" w:sz="4" w:space="0" w:color="auto"/>
              <w:right w:val="single" w:sz="4" w:space="0" w:color="auto"/>
            </w:tcBorders>
            <w:shd w:val="clear" w:color="auto" w:fill="auto"/>
            <w:noWrap/>
            <w:vAlign w:val="center"/>
            <w:hideMark/>
          </w:tcPr>
          <w:p w14:paraId="6A682BB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0.02</w:t>
            </w:r>
          </w:p>
        </w:tc>
      </w:tr>
      <w:tr w:rsidR="0035141C" w:rsidRPr="0035141C" w14:paraId="56A6FFFB"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C47F5C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265</w:t>
            </w:r>
          </w:p>
        </w:tc>
        <w:tc>
          <w:tcPr>
            <w:tcW w:w="1865" w:type="dxa"/>
            <w:tcBorders>
              <w:top w:val="nil"/>
              <w:left w:val="nil"/>
              <w:bottom w:val="single" w:sz="4" w:space="0" w:color="auto"/>
              <w:right w:val="single" w:sz="4" w:space="0" w:color="auto"/>
            </w:tcBorders>
            <w:shd w:val="clear" w:color="auto" w:fill="auto"/>
            <w:noWrap/>
            <w:vAlign w:val="center"/>
            <w:hideMark/>
          </w:tcPr>
          <w:p w14:paraId="4FAD71B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4BF16FA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1.20</w:t>
            </w:r>
          </w:p>
        </w:tc>
        <w:tc>
          <w:tcPr>
            <w:tcW w:w="1300" w:type="dxa"/>
            <w:tcBorders>
              <w:top w:val="nil"/>
              <w:left w:val="nil"/>
              <w:bottom w:val="single" w:sz="4" w:space="0" w:color="auto"/>
              <w:right w:val="single" w:sz="4" w:space="0" w:color="auto"/>
            </w:tcBorders>
            <w:shd w:val="clear" w:color="auto" w:fill="auto"/>
            <w:noWrap/>
            <w:vAlign w:val="center"/>
            <w:hideMark/>
          </w:tcPr>
          <w:p w14:paraId="0855F7A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470</w:t>
            </w:r>
          </w:p>
        </w:tc>
        <w:tc>
          <w:tcPr>
            <w:tcW w:w="1300" w:type="dxa"/>
            <w:tcBorders>
              <w:top w:val="nil"/>
              <w:left w:val="nil"/>
              <w:bottom w:val="single" w:sz="4" w:space="0" w:color="auto"/>
              <w:right w:val="single" w:sz="4" w:space="0" w:color="auto"/>
            </w:tcBorders>
            <w:shd w:val="clear" w:color="auto" w:fill="auto"/>
            <w:noWrap/>
            <w:vAlign w:val="center"/>
            <w:hideMark/>
          </w:tcPr>
          <w:p w14:paraId="650B415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10.4</w:t>
            </w:r>
          </w:p>
        </w:tc>
        <w:tc>
          <w:tcPr>
            <w:tcW w:w="1300" w:type="dxa"/>
            <w:tcBorders>
              <w:top w:val="nil"/>
              <w:left w:val="nil"/>
              <w:bottom w:val="single" w:sz="4" w:space="0" w:color="auto"/>
              <w:right w:val="single" w:sz="4" w:space="0" w:color="auto"/>
            </w:tcBorders>
            <w:shd w:val="clear" w:color="auto" w:fill="auto"/>
            <w:noWrap/>
            <w:vAlign w:val="center"/>
            <w:hideMark/>
          </w:tcPr>
          <w:p w14:paraId="7BD5DDB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03EF8B8C"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FB7260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266</w:t>
            </w:r>
          </w:p>
        </w:tc>
        <w:tc>
          <w:tcPr>
            <w:tcW w:w="1865" w:type="dxa"/>
            <w:tcBorders>
              <w:top w:val="nil"/>
              <w:left w:val="nil"/>
              <w:bottom w:val="single" w:sz="4" w:space="0" w:color="auto"/>
              <w:right w:val="single" w:sz="4" w:space="0" w:color="auto"/>
            </w:tcBorders>
            <w:shd w:val="clear" w:color="auto" w:fill="auto"/>
            <w:noWrap/>
            <w:vAlign w:val="center"/>
            <w:hideMark/>
          </w:tcPr>
          <w:p w14:paraId="103A152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1F4A981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1.20</w:t>
            </w:r>
          </w:p>
        </w:tc>
        <w:tc>
          <w:tcPr>
            <w:tcW w:w="1300" w:type="dxa"/>
            <w:tcBorders>
              <w:top w:val="nil"/>
              <w:left w:val="nil"/>
              <w:bottom w:val="single" w:sz="4" w:space="0" w:color="auto"/>
              <w:right w:val="single" w:sz="4" w:space="0" w:color="auto"/>
            </w:tcBorders>
            <w:shd w:val="clear" w:color="auto" w:fill="auto"/>
            <w:noWrap/>
            <w:vAlign w:val="center"/>
            <w:hideMark/>
          </w:tcPr>
          <w:p w14:paraId="0BB98E2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25</w:t>
            </w:r>
          </w:p>
        </w:tc>
        <w:tc>
          <w:tcPr>
            <w:tcW w:w="1300" w:type="dxa"/>
            <w:tcBorders>
              <w:top w:val="nil"/>
              <w:left w:val="nil"/>
              <w:bottom w:val="single" w:sz="4" w:space="0" w:color="auto"/>
              <w:right w:val="single" w:sz="4" w:space="0" w:color="auto"/>
            </w:tcBorders>
            <w:shd w:val="clear" w:color="auto" w:fill="auto"/>
            <w:noWrap/>
            <w:vAlign w:val="center"/>
            <w:hideMark/>
          </w:tcPr>
          <w:p w14:paraId="688F92A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0.4</w:t>
            </w:r>
          </w:p>
        </w:tc>
        <w:tc>
          <w:tcPr>
            <w:tcW w:w="1300" w:type="dxa"/>
            <w:tcBorders>
              <w:top w:val="nil"/>
              <w:left w:val="nil"/>
              <w:bottom w:val="single" w:sz="4" w:space="0" w:color="auto"/>
              <w:right w:val="single" w:sz="4" w:space="0" w:color="auto"/>
            </w:tcBorders>
            <w:shd w:val="clear" w:color="auto" w:fill="auto"/>
            <w:noWrap/>
            <w:vAlign w:val="center"/>
            <w:hideMark/>
          </w:tcPr>
          <w:p w14:paraId="66F9459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5D933729"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7C93D9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342</w:t>
            </w:r>
          </w:p>
        </w:tc>
        <w:tc>
          <w:tcPr>
            <w:tcW w:w="1865" w:type="dxa"/>
            <w:tcBorders>
              <w:top w:val="nil"/>
              <w:left w:val="nil"/>
              <w:bottom w:val="single" w:sz="4" w:space="0" w:color="auto"/>
              <w:right w:val="single" w:sz="4" w:space="0" w:color="auto"/>
            </w:tcBorders>
            <w:shd w:val="clear" w:color="auto" w:fill="auto"/>
            <w:noWrap/>
            <w:vAlign w:val="center"/>
            <w:hideMark/>
          </w:tcPr>
          <w:p w14:paraId="1E4CD1D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041B65A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0.5</w:t>
            </w:r>
          </w:p>
        </w:tc>
        <w:tc>
          <w:tcPr>
            <w:tcW w:w="1300" w:type="dxa"/>
            <w:tcBorders>
              <w:top w:val="nil"/>
              <w:left w:val="nil"/>
              <w:bottom w:val="single" w:sz="4" w:space="0" w:color="auto"/>
              <w:right w:val="single" w:sz="4" w:space="0" w:color="auto"/>
            </w:tcBorders>
            <w:shd w:val="clear" w:color="auto" w:fill="auto"/>
            <w:noWrap/>
            <w:vAlign w:val="center"/>
            <w:hideMark/>
          </w:tcPr>
          <w:p w14:paraId="2A184A4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12,300</w:t>
            </w:r>
          </w:p>
        </w:tc>
        <w:tc>
          <w:tcPr>
            <w:tcW w:w="1300" w:type="dxa"/>
            <w:tcBorders>
              <w:top w:val="nil"/>
              <w:left w:val="nil"/>
              <w:bottom w:val="single" w:sz="4" w:space="0" w:color="auto"/>
              <w:right w:val="single" w:sz="4" w:space="0" w:color="auto"/>
            </w:tcBorders>
            <w:shd w:val="clear" w:color="auto" w:fill="auto"/>
            <w:noWrap/>
            <w:vAlign w:val="center"/>
            <w:hideMark/>
          </w:tcPr>
          <w:p w14:paraId="00E67AF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23.9</w:t>
            </w:r>
          </w:p>
        </w:tc>
        <w:tc>
          <w:tcPr>
            <w:tcW w:w="1300" w:type="dxa"/>
            <w:tcBorders>
              <w:top w:val="nil"/>
              <w:left w:val="nil"/>
              <w:bottom w:val="single" w:sz="4" w:space="0" w:color="auto"/>
              <w:right w:val="single" w:sz="4" w:space="0" w:color="auto"/>
            </w:tcBorders>
            <w:shd w:val="clear" w:color="auto" w:fill="auto"/>
            <w:noWrap/>
            <w:vAlign w:val="center"/>
            <w:hideMark/>
          </w:tcPr>
          <w:p w14:paraId="2508CC5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63AC69AA"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3B80F4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343</w:t>
            </w:r>
          </w:p>
        </w:tc>
        <w:tc>
          <w:tcPr>
            <w:tcW w:w="1865" w:type="dxa"/>
            <w:tcBorders>
              <w:top w:val="nil"/>
              <w:left w:val="nil"/>
              <w:bottom w:val="single" w:sz="4" w:space="0" w:color="auto"/>
              <w:right w:val="single" w:sz="4" w:space="0" w:color="auto"/>
            </w:tcBorders>
            <w:shd w:val="clear" w:color="auto" w:fill="auto"/>
            <w:noWrap/>
            <w:vAlign w:val="center"/>
            <w:hideMark/>
          </w:tcPr>
          <w:p w14:paraId="772EDDD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5C00C8F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0.6</w:t>
            </w:r>
          </w:p>
        </w:tc>
        <w:tc>
          <w:tcPr>
            <w:tcW w:w="1300" w:type="dxa"/>
            <w:tcBorders>
              <w:top w:val="nil"/>
              <w:left w:val="nil"/>
              <w:bottom w:val="single" w:sz="4" w:space="0" w:color="auto"/>
              <w:right w:val="single" w:sz="4" w:space="0" w:color="auto"/>
            </w:tcBorders>
            <w:shd w:val="clear" w:color="auto" w:fill="auto"/>
            <w:noWrap/>
            <w:vAlign w:val="center"/>
            <w:hideMark/>
          </w:tcPr>
          <w:p w14:paraId="252B439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7,218</w:t>
            </w:r>
          </w:p>
        </w:tc>
        <w:tc>
          <w:tcPr>
            <w:tcW w:w="1300" w:type="dxa"/>
            <w:tcBorders>
              <w:top w:val="nil"/>
              <w:left w:val="nil"/>
              <w:bottom w:val="single" w:sz="4" w:space="0" w:color="auto"/>
              <w:right w:val="single" w:sz="4" w:space="0" w:color="auto"/>
            </w:tcBorders>
            <w:shd w:val="clear" w:color="auto" w:fill="auto"/>
            <w:noWrap/>
            <w:vAlign w:val="center"/>
            <w:hideMark/>
          </w:tcPr>
          <w:p w14:paraId="07CCBBB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11.3</w:t>
            </w:r>
          </w:p>
        </w:tc>
        <w:tc>
          <w:tcPr>
            <w:tcW w:w="1300" w:type="dxa"/>
            <w:tcBorders>
              <w:top w:val="nil"/>
              <w:left w:val="nil"/>
              <w:bottom w:val="single" w:sz="4" w:space="0" w:color="auto"/>
              <w:right w:val="single" w:sz="4" w:space="0" w:color="auto"/>
            </w:tcBorders>
            <w:shd w:val="clear" w:color="auto" w:fill="auto"/>
            <w:noWrap/>
            <w:vAlign w:val="center"/>
            <w:hideMark/>
          </w:tcPr>
          <w:p w14:paraId="544B313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7937614B"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85E98A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344</w:t>
            </w:r>
          </w:p>
        </w:tc>
        <w:tc>
          <w:tcPr>
            <w:tcW w:w="1865" w:type="dxa"/>
            <w:tcBorders>
              <w:top w:val="nil"/>
              <w:left w:val="nil"/>
              <w:bottom w:val="single" w:sz="4" w:space="0" w:color="auto"/>
              <w:right w:val="single" w:sz="4" w:space="0" w:color="auto"/>
            </w:tcBorders>
            <w:shd w:val="clear" w:color="auto" w:fill="auto"/>
            <w:noWrap/>
            <w:vAlign w:val="center"/>
            <w:hideMark/>
          </w:tcPr>
          <w:p w14:paraId="10139FE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5BEA3B3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w:t>
            </w:r>
          </w:p>
        </w:tc>
        <w:tc>
          <w:tcPr>
            <w:tcW w:w="1300" w:type="dxa"/>
            <w:tcBorders>
              <w:top w:val="nil"/>
              <w:left w:val="nil"/>
              <w:bottom w:val="single" w:sz="4" w:space="0" w:color="auto"/>
              <w:right w:val="single" w:sz="4" w:space="0" w:color="auto"/>
            </w:tcBorders>
            <w:shd w:val="clear" w:color="auto" w:fill="auto"/>
            <w:noWrap/>
            <w:vAlign w:val="center"/>
            <w:hideMark/>
          </w:tcPr>
          <w:p w14:paraId="43EE355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1,110</w:t>
            </w:r>
          </w:p>
        </w:tc>
        <w:tc>
          <w:tcPr>
            <w:tcW w:w="1300" w:type="dxa"/>
            <w:tcBorders>
              <w:top w:val="nil"/>
              <w:left w:val="nil"/>
              <w:bottom w:val="single" w:sz="4" w:space="0" w:color="auto"/>
              <w:right w:val="single" w:sz="4" w:space="0" w:color="auto"/>
            </w:tcBorders>
            <w:shd w:val="clear" w:color="auto" w:fill="auto"/>
            <w:noWrap/>
            <w:vAlign w:val="center"/>
            <w:hideMark/>
          </w:tcPr>
          <w:p w14:paraId="2482648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4.6</w:t>
            </w:r>
          </w:p>
        </w:tc>
        <w:tc>
          <w:tcPr>
            <w:tcW w:w="1300" w:type="dxa"/>
            <w:tcBorders>
              <w:top w:val="nil"/>
              <w:left w:val="nil"/>
              <w:bottom w:val="single" w:sz="4" w:space="0" w:color="auto"/>
              <w:right w:val="single" w:sz="4" w:space="0" w:color="auto"/>
            </w:tcBorders>
            <w:shd w:val="clear" w:color="auto" w:fill="auto"/>
            <w:noWrap/>
            <w:vAlign w:val="center"/>
            <w:hideMark/>
          </w:tcPr>
          <w:p w14:paraId="3957D29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61B39FB2"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C9C640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345</w:t>
            </w:r>
          </w:p>
        </w:tc>
        <w:tc>
          <w:tcPr>
            <w:tcW w:w="1865" w:type="dxa"/>
            <w:tcBorders>
              <w:top w:val="nil"/>
              <w:left w:val="nil"/>
              <w:bottom w:val="single" w:sz="4" w:space="0" w:color="auto"/>
              <w:right w:val="single" w:sz="4" w:space="0" w:color="auto"/>
            </w:tcBorders>
            <w:shd w:val="clear" w:color="auto" w:fill="auto"/>
            <w:noWrap/>
            <w:vAlign w:val="center"/>
            <w:hideMark/>
          </w:tcPr>
          <w:p w14:paraId="76B6E61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61A6EAD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w:t>
            </w:r>
          </w:p>
        </w:tc>
        <w:tc>
          <w:tcPr>
            <w:tcW w:w="1300" w:type="dxa"/>
            <w:tcBorders>
              <w:top w:val="nil"/>
              <w:left w:val="nil"/>
              <w:bottom w:val="single" w:sz="4" w:space="0" w:color="auto"/>
              <w:right w:val="single" w:sz="4" w:space="0" w:color="auto"/>
            </w:tcBorders>
            <w:shd w:val="clear" w:color="auto" w:fill="auto"/>
            <w:noWrap/>
            <w:vAlign w:val="center"/>
            <w:hideMark/>
          </w:tcPr>
          <w:p w14:paraId="5B8CCB5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1,834</w:t>
            </w:r>
          </w:p>
        </w:tc>
        <w:tc>
          <w:tcPr>
            <w:tcW w:w="1300" w:type="dxa"/>
            <w:tcBorders>
              <w:top w:val="nil"/>
              <w:left w:val="nil"/>
              <w:bottom w:val="single" w:sz="4" w:space="0" w:color="auto"/>
              <w:right w:val="single" w:sz="4" w:space="0" w:color="auto"/>
            </w:tcBorders>
            <w:shd w:val="clear" w:color="auto" w:fill="auto"/>
            <w:noWrap/>
            <w:vAlign w:val="center"/>
            <w:hideMark/>
          </w:tcPr>
          <w:p w14:paraId="4362BFF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8.4</w:t>
            </w:r>
          </w:p>
        </w:tc>
        <w:tc>
          <w:tcPr>
            <w:tcW w:w="1300" w:type="dxa"/>
            <w:tcBorders>
              <w:top w:val="nil"/>
              <w:left w:val="nil"/>
              <w:bottom w:val="single" w:sz="4" w:space="0" w:color="auto"/>
              <w:right w:val="single" w:sz="4" w:space="0" w:color="auto"/>
            </w:tcBorders>
            <w:shd w:val="clear" w:color="auto" w:fill="auto"/>
            <w:noWrap/>
            <w:vAlign w:val="center"/>
            <w:hideMark/>
          </w:tcPr>
          <w:p w14:paraId="3E6C743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10B94E22"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3026C9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346</w:t>
            </w:r>
          </w:p>
        </w:tc>
        <w:tc>
          <w:tcPr>
            <w:tcW w:w="1865" w:type="dxa"/>
            <w:tcBorders>
              <w:top w:val="nil"/>
              <w:left w:val="nil"/>
              <w:bottom w:val="single" w:sz="4" w:space="0" w:color="auto"/>
              <w:right w:val="single" w:sz="4" w:space="0" w:color="auto"/>
            </w:tcBorders>
            <w:shd w:val="clear" w:color="auto" w:fill="auto"/>
            <w:noWrap/>
            <w:vAlign w:val="center"/>
            <w:hideMark/>
          </w:tcPr>
          <w:p w14:paraId="4F0BEF0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17DD14F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0.3</w:t>
            </w:r>
          </w:p>
        </w:tc>
        <w:tc>
          <w:tcPr>
            <w:tcW w:w="1300" w:type="dxa"/>
            <w:tcBorders>
              <w:top w:val="nil"/>
              <w:left w:val="nil"/>
              <w:bottom w:val="single" w:sz="4" w:space="0" w:color="auto"/>
              <w:right w:val="single" w:sz="4" w:space="0" w:color="auto"/>
            </w:tcBorders>
            <w:shd w:val="clear" w:color="auto" w:fill="auto"/>
            <w:noWrap/>
            <w:vAlign w:val="center"/>
            <w:hideMark/>
          </w:tcPr>
          <w:p w14:paraId="177B120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62</w:t>
            </w:r>
          </w:p>
        </w:tc>
        <w:tc>
          <w:tcPr>
            <w:tcW w:w="1300" w:type="dxa"/>
            <w:tcBorders>
              <w:top w:val="nil"/>
              <w:left w:val="nil"/>
              <w:bottom w:val="single" w:sz="4" w:space="0" w:color="auto"/>
              <w:right w:val="single" w:sz="4" w:space="0" w:color="auto"/>
            </w:tcBorders>
            <w:shd w:val="clear" w:color="auto" w:fill="auto"/>
            <w:noWrap/>
            <w:vAlign w:val="center"/>
            <w:hideMark/>
          </w:tcPr>
          <w:p w14:paraId="676EF0B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0.1</w:t>
            </w:r>
          </w:p>
        </w:tc>
        <w:tc>
          <w:tcPr>
            <w:tcW w:w="1300" w:type="dxa"/>
            <w:tcBorders>
              <w:top w:val="nil"/>
              <w:left w:val="nil"/>
              <w:bottom w:val="single" w:sz="4" w:space="0" w:color="auto"/>
              <w:right w:val="single" w:sz="4" w:space="0" w:color="auto"/>
            </w:tcBorders>
            <w:shd w:val="clear" w:color="auto" w:fill="auto"/>
            <w:noWrap/>
            <w:vAlign w:val="center"/>
            <w:hideMark/>
          </w:tcPr>
          <w:p w14:paraId="26150DA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1AEF5A81"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FF7240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347</w:t>
            </w:r>
          </w:p>
        </w:tc>
        <w:tc>
          <w:tcPr>
            <w:tcW w:w="1865" w:type="dxa"/>
            <w:tcBorders>
              <w:top w:val="nil"/>
              <w:left w:val="nil"/>
              <w:bottom w:val="single" w:sz="4" w:space="0" w:color="auto"/>
              <w:right w:val="single" w:sz="4" w:space="0" w:color="auto"/>
            </w:tcBorders>
            <w:shd w:val="clear" w:color="auto" w:fill="auto"/>
            <w:noWrap/>
            <w:vAlign w:val="center"/>
            <w:hideMark/>
          </w:tcPr>
          <w:p w14:paraId="372CEFF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51FD9F2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09CF9AA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22</w:t>
            </w:r>
          </w:p>
        </w:tc>
        <w:tc>
          <w:tcPr>
            <w:tcW w:w="1300" w:type="dxa"/>
            <w:tcBorders>
              <w:top w:val="nil"/>
              <w:left w:val="nil"/>
              <w:bottom w:val="single" w:sz="4" w:space="0" w:color="auto"/>
              <w:right w:val="single" w:sz="4" w:space="0" w:color="auto"/>
            </w:tcBorders>
            <w:shd w:val="clear" w:color="auto" w:fill="auto"/>
            <w:noWrap/>
            <w:vAlign w:val="center"/>
            <w:hideMark/>
          </w:tcPr>
          <w:p w14:paraId="7C6B9E7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0.1</w:t>
            </w:r>
          </w:p>
        </w:tc>
        <w:tc>
          <w:tcPr>
            <w:tcW w:w="1300" w:type="dxa"/>
            <w:tcBorders>
              <w:top w:val="nil"/>
              <w:left w:val="nil"/>
              <w:bottom w:val="single" w:sz="4" w:space="0" w:color="auto"/>
              <w:right w:val="single" w:sz="4" w:space="0" w:color="auto"/>
            </w:tcBorders>
            <w:shd w:val="clear" w:color="auto" w:fill="auto"/>
            <w:noWrap/>
            <w:vAlign w:val="center"/>
            <w:hideMark/>
          </w:tcPr>
          <w:p w14:paraId="47AB8A8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665C3C08"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B6FD66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348</w:t>
            </w:r>
          </w:p>
        </w:tc>
        <w:tc>
          <w:tcPr>
            <w:tcW w:w="1865" w:type="dxa"/>
            <w:tcBorders>
              <w:top w:val="nil"/>
              <w:left w:val="nil"/>
              <w:bottom w:val="single" w:sz="4" w:space="0" w:color="auto"/>
              <w:right w:val="single" w:sz="4" w:space="0" w:color="auto"/>
            </w:tcBorders>
            <w:shd w:val="clear" w:color="auto" w:fill="auto"/>
            <w:noWrap/>
            <w:vAlign w:val="center"/>
            <w:hideMark/>
          </w:tcPr>
          <w:p w14:paraId="3C825CC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702E334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3771333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756</w:t>
            </w:r>
          </w:p>
        </w:tc>
        <w:tc>
          <w:tcPr>
            <w:tcW w:w="1300" w:type="dxa"/>
            <w:tcBorders>
              <w:top w:val="nil"/>
              <w:left w:val="nil"/>
              <w:bottom w:val="single" w:sz="4" w:space="0" w:color="auto"/>
              <w:right w:val="single" w:sz="4" w:space="0" w:color="auto"/>
            </w:tcBorders>
            <w:shd w:val="clear" w:color="auto" w:fill="auto"/>
            <w:noWrap/>
            <w:vAlign w:val="center"/>
            <w:hideMark/>
          </w:tcPr>
          <w:p w14:paraId="0CC655F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87.7</w:t>
            </w:r>
          </w:p>
        </w:tc>
        <w:tc>
          <w:tcPr>
            <w:tcW w:w="1300" w:type="dxa"/>
            <w:tcBorders>
              <w:top w:val="nil"/>
              <w:left w:val="nil"/>
              <w:bottom w:val="single" w:sz="4" w:space="0" w:color="auto"/>
              <w:right w:val="single" w:sz="4" w:space="0" w:color="auto"/>
            </w:tcBorders>
            <w:shd w:val="clear" w:color="auto" w:fill="auto"/>
            <w:noWrap/>
            <w:vAlign w:val="center"/>
            <w:hideMark/>
          </w:tcPr>
          <w:p w14:paraId="2FDDADA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488DDE44"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B77E09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349</w:t>
            </w:r>
          </w:p>
        </w:tc>
        <w:tc>
          <w:tcPr>
            <w:tcW w:w="1865" w:type="dxa"/>
            <w:tcBorders>
              <w:top w:val="nil"/>
              <w:left w:val="nil"/>
              <w:bottom w:val="single" w:sz="4" w:space="0" w:color="auto"/>
              <w:right w:val="single" w:sz="4" w:space="0" w:color="auto"/>
            </w:tcBorders>
            <w:shd w:val="clear" w:color="auto" w:fill="auto"/>
            <w:noWrap/>
            <w:vAlign w:val="center"/>
            <w:hideMark/>
          </w:tcPr>
          <w:p w14:paraId="40F0BB7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6E552C6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5496747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15,960</w:t>
            </w:r>
          </w:p>
        </w:tc>
        <w:tc>
          <w:tcPr>
            <w:tcW w:w="1300" w:type="dxa"/>
            <w:tcBorders>
              <w:top w:val="nil"/>
              <w:left w:val="nil"/>
              <w:bottom w:val="single" w:sz="4" w:space="0" w:color="auto"/>
              <w:right w:val="single" w:sz="4" w:space="0" w:color="auto"/>
            </w:tcBorders>
            <w:shd w:val="clear" w:color="auto" w:fill="auto"/>
            <w:noWrap/>
            <w:vAlign w:val="center"/>
            <w:hideMark/>
          </w:tcPr>
          <w:p w14:paraId="2AFFDB6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1294</w:t>
            </w:r>
          </w:p>
        </w:tc>
        <w:tc>
          <w:tcPr>
            <w:tcW w:w="1300" w:type="dxa"/>
            <w:tcBorders>
              <w:top w:val="nil"/>
              <w:left w:val="nil"/>
              <w:bottom w:val="single" w:sz="4" w:space="0" w:color="auto"/>
              <w:right w:val="single" w:sz="4" w:space="0" w:color="auto"/>
            </w:tcBorders>
            <w:shd w:val="clear" w:color="auto" w:fill="auto"/>
            <w:noWrap/>
            <w:vAlign w:val="center"/>
            <w:hideMark/>
          </w:tcPr>
          <w:p w14:paraId="349162F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0.20</w:t>
            </w:r>
          </w:p>
        </w:tc>
      </w:tr>
      <w:tr w:rsidR="0035141C" w:rsidRPr="0035141C" w14:paraId="083E01B7"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594B65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350</w:t>
            </w:r>
          </w:p>
        </w:tc>
        <w:tc>
          <w:tcPr>
            <w:tcW w:w="1865" w:type="dxa"/>
            <w:tcBorders>
              <w:top w:val="nil"/>
              <w:left w:val="nil"/>
              <w:bottom w:val="single" w:sz="4" w:space="0" w:color="auto"/>
              <w:right w:val="single" w:sz="4" w:space="0" w:color="auto"/>
            </w:tcBorders>
            <w:shd w:val="clear" w:color="auto" w:fill="auto"/>
            <w:noWrap/>
            <w:vAlign w:val="center"/>
            <w:hideMark/>
          </w:tcPr>
          <w:p w14:paraId="3522EC3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17CCA29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0.1</w:t>
            </w:r>
          </w:p>
        </w:tc>
        <w:tc>
          <w:tcPr>
            <w:tcW w:w="1300" w:type="dxa"/>
            <w:tcBorders>
              <w:top w:val="nil"/>
              <w:left w:val="nil"/>
              <w:bottom w:val="single" w:sz="4" w:space="0" w:color="auto"/>
              <w:right w:val="single" w:sz="4" w:space="0" w:color="auto"/>
            </w:tcBorders>
            <w:shd w:val="clear" w:color="auto" w:fill="auto"/>
            <w:noWrap/>
            <w:vAlign w:val="center"/>
            <w:hideMark/>
          </w:tcPr>
          <w:p w14:paraId="208665E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787</w:t>
            </w:r>
          </w:p>
        </w:tc>
        <w:tc>
          <w:tcPr>
            <w:tcW w:w="1300" w:type="dxa"/>
            <w:tcBorders>
              <w:top w:val="nil"/>
              <w:left w:val="nil"/>
              <w:bottom w:val="single" w:sz="4" w:space="0" w:color="auto"/>
              <w:right w:val="single" w:sz="4" w:space="0" w:color="auto"/>
            </w:tcBorders>
            <w:shd w:val="clear" w:color="auto" w:fill="auto"/>
            <w:noWrap/>
            <w:vAlign w:val="center"/>
            <w:hideMark/>
          </w:tcPr>
          <w:p w14:paraId="5F01249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94.2</w:t>
            </w:r>
          </w:p>
        </w:tc>
        <w:tc>
          <w:tcPr>
            <w:tcW w:w="1300" w:type="dxa"/>
            <w:tcBorders>
              <w:top w:val="nil"/>
              <w:left w:val="nil"/>
              <w:bottom w:val="single" w:sz="4" w:space="0" w:color="auto"/>
              <w:right w:val="single" w:sz="4" w:space="0" w:color="auto"/>
            </w:tcBorders>
            <w:shd w:val="clear" w:color="auto" w:fill="auto"/>
            <w:noWrap/>
            <w:vAlign w:val="center"/>
            <w:hideMark/>
          </w:tcPr>
          <w:p w14:paraId="49E5997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6785AF59"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DD490E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351</w:t>
            </w:r>
          </w:p>
        </w:tc>
        <w:tc>
          <w:tcPr>
            <w:tcW w:w="1865" w:type="dxa"/>
            <w:tcBorders>
              <w:top w:val="nil"/>
              <w:left w:val="nil"/>
              <w:bottom w:val="single" w:sz="4" w:space="0" w:color="auto"/>
              <w:right w:val="single" w:sz="4" w:space="0" w:color="auto"/>
            </w:tcBorders>
            <w:shd w:val="clear" w:color="auto" w:fill="auto"/>
            <w:noWrap/>
            <w:vAlign w:val="center"/>
            <w:hideMark/>
          </w:tcPr>
          <w:p w14:paraId="6EC7324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6AE0912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442D6A6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89</w:t>
            </w:r>
          </w:p>
        </w:tc>
        <w:tc>
          <w:tcPr>
            <w:tcW w:w="1300" w:type="dxa"/>
            <w:tcBorders>
              <w:top w:val="nil"/>
              <w:left w:val="nil"/>
              <w:bottom w:val="single" w:sz="4" w:space="0" w:color="auto"/>
              <w:right w:val="single" w:sz="4" w:space="0" w:color="auto"/>
            </w:tcBorders>
            <w:shd w:val="clear" w:color="auto" w:fill="auto"/>
            <w:noWrap/>
            <w:vAlign w:val="center"/>
            <w:hideMark/>
          </w:tcPr>
          <w:p w14:paraId="1D578DD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8.5</w:t>
            </w:r>
          </w:p>
        </w:tc>
        <w:tc>
          <w:tcPr>
            <w:tcW w:w="1300" w:type="dxa"/>
            <w:tcBorders>
              <w:top w:val="nil"/>
              <w:left w:val="nil"/>
              <w:bottom w:val="single" w:sz="4" w:space="0" w:color="auto"/>
              <w:right w:val="single" w:sz="4" w:space="0" w:color="auto"/>
            </w:tcBorders>
            <w:shd w:val="clear" w:color="auto" w:fill="auto"/>
            <w:noWrap/>
            <w:vAlign w:val="center"/>
            <w:hideMark/>
          </w:tcPr>
          <w:p w14:paraId="42E85EB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2969465D"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EA4DDA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352</w:t>
            </w:r>
          </w:p>
        </w:tc>
        <w:tc>
          <w:tcPr>
            <w:tcW w:w="1865" w:type="dxa"/>
            <w:tcBorders>
              <w:top w:val="nil"/>
              <w:left w:val="nil"/>
              <w:bottom w:val="single" w:sz="4" w:space="0" w:color="auto"/>
              <w:right w:val="single" w:sz="4" w:space="0" w:color="auto"/>
            </w:tcBorders>
            <w:shd w:val="clear" w:color="auto" w:fill="auto"/>
            <w:noWrap/>
            <w:vAlign w:val="center"/>
            <w:hideMark/>
          </w:tcPr>
          <w:p w14:paraId="65D6F30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023549D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515E030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11,820</w:t>
            </w:r>
          </w:p>
        </w:tc>
        <w:tc>
          <w:tcPr>
            <w:tcW w:w="1300" w:type="dxa"/>
            <w:tcBorders>
              <w:top w:val="nil"/>
              <w:left w:val="nil"/>
              <w:bottom w:val="single" w:sz="4" w:space="0" w:color="auto"/>
              <w:right w:val="single" w:sz="4" w:space="0" w:color="auto"/>
            </w:tcBorders>
            <w:shd w:val="clear" w:color="auto" w:fill="auto"/>
            <w:noWrap/>
            <w:vAlign w:val="center"/>
            <w:hideMark/>
          </w:tcPr>
          <w:p w14:paraId="1EA752E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767</w:t>
            </w:r>
          </w:p>
        </w:tc>
        <w:tc>
          <w:tcPr>
            <w:tcW w:w="1300" w:type="dxa"/>
            <w:tcBorders>
              <w:top w:val="nil"/>
              <w:left w:val="nil"/>
              <w:bottom w:val="single" w:sz="4" w:space="0" w:color="auto"/>
              <w:right w:val="single" w:sz="4" w:space="0" w:color="auto"/>
            </w:tcBorders>
            <w:shd w:val="clear" w:color="auto" w:fill="auto"/>
            <w:noWrap/>
            <w:vAlign w:val="center"/>
            <w:hideMark/>
          </w:tcPr>
          <w:p w14:paraId="14234DB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0.05</w:t>
            </w:r>
          </w:p>
        </w:tc>
      </w:tr>
      <w:tr w:rsidR="0035141C" w:rsidRPr="0035141C" w14:paraId="14DE2BFB"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6BD324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353</w:t>
            </w:r>
          </w:p>
        </w:tc>
        <w:tc>
          <w:tcPr>
            <w:tcW w:w="1865" w:type="dxa"/>
            <w:tcBorders>
              <w:top w:val="nil"/>
              <w:left w:val="nil"/>
              <w:bottom w:val="single" w:sz="4" w:space="0" w:color="auto"/>
              <w:right w:val="single" w:sz="4" w:space="0" w:color="auto"/>
            </w:tcBorders>
            <w:shd w:val="clear" w:color="auto" w:fill="auto"/>
            <w:noWrap/>
            <w:vAlign w:val="center"/>
            <w:hideMark/>
          </w:tcPr>
          <w:p w14:paraId="633FAFF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1D4EFB4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7A0A135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32,870</w:t>
            </w:r>
          </w:p>
        </w:tc>
        <w:tc>
          <w:tcPr>
            <w:tcW w:w="1300" w:type="dxa"/>
            <w:tcBorders>
              <w:top w:val="nil"/>
              <w:left w:val="nil"/>
              <w:bottom w:val="single" w:sz="4" w:space="0" w:color="auto"/>
              <w:right w:val="single" w:sz="4" w:space="0" w:color="auto"/>
            </w:tcBorders>
            <w:shd w:val="clear" w:color="auto" w:fill="auto"/>
            <w:noWrap/>
            <w:vAlign w:val="center"/>
            <w:hideMark/>
          </w:tcPr>
          <w:p w14:paraId="6F945D1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216</w:t>
            </w:r>
          </w:p>
        </w:tc>
        <w:tc>
          <w:tcPr>
            <w:tcW w:w="1300" w:type="dxa"/>
            <w:tcBorders>
              <w:top w:val="nil"/>
              <w:left w:val="nil"/>
              <w:bottom w:val="single" w:sz="4" w:space="0" w:color="auto"/>
              <w:right w:val="single" w:sz="4" w:space="0" w:color="auto"/>
            </w:tcBorders>
            <w:shd w:val="clear" w:color="auto" w:fill="auto"/>
            <w:noWrap/>
            <w:vAlign w:val="center"/>
            <w:hideMark/>
          </w:tcPr>
          <w:p w14:paraId="29C565C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12.19</w:t>
            </w:r>
          </w:p>
        </w:tc>
      </w:tr>
      <w:tr w:rsidR="0035141C" w:rsidRPr="0035141C" w14:paraId="59C031A3"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A4A07D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354</w:t>
            </w:r>
          </w:p>
        </w:tc>
        <w:tc>
          <w:tcPr>
            <w:tcW w:w="1865" w:type="dxa"/>
            <w:tcBorders>
              <w:top w:val="nil"/>
              <w:left w:val="nil"/>
              <w:bottom w:val="single" w:sz="4" w:space="0" w:color="auto"/>
              <w:right w:val="single" w:sz="4" w:space="0" w:color="auto"/>
            </w:tcBorders>
            <w:shd w:val="clear" w:color="auto" w:fill="auto"/>
            <w:noWrap/>
            <w:vAlign w:val="center"/>
            <w:hideMark/>
          </w:tcPr>
          <w:p w14:paraId="751C6E4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5EC0183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w:t>
            </w:r>
          </w:p>
        </w:tc>
        <w:tc>
          <w:tcPr>
            <w:tcW w:w="1300" w:type="dxa"/>
            <w:tcBorders>
              <w:top w:val="nil"/>
              <w:left w:val="nil"/>
              <w:bottom w:val="single" w:sz="4" w:space="0" w:color="auto"/>
              <w:right w:val="single" w:sz="4" w:space="0" w:color="auto"/>
            </w:tcBorders>
            <w:shd w:val="clear" w:color="auto" w:fill="auto"/>
            <w:noWrap/>
            <w:vAlign w:val="center"/>
            <w:hideMark/>
          </w:tcPr>
          <w:p w14:paraId="0A6F236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2,978</w:t>
            </w:r>
          </w:p>
        </w:tc>
        <w:tc>
          <w:tcPr>
            <w:tcW w:w="1300" w:type="dxa"/>
            <w:tcBorders>
              <w:top w:val="nil"/>
              <w:left w:val="nil"/>
              <w:bottom w:val="single" w:sz="4" w:space="0" w:color="auto"/>
              <w:right w:val="single" w:sz="4" w:space="0" w:color="auto"/>
            </w:tcBorders>
            <w:shd w:val="clear" w:color="auto" w:fill="auto"/>
            <w:noWrap/>
            <w:vAlign w:val="center"/>
            <w:hideMark/>
          </w:tcPr>
          <w:p w14:paraId="64ADB2D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360</w:t>
            </w:r>
          </w:p>
        </w:tc>
        <w:tc>
          <w:tcPr>
            <w:tcW w:w="1300" w:type="dxa"/>
            <w:tcBorders>
              <w:top w:val="nil"/>
              <w:left w:val="nil"/>
              <w:bottom w:val="single" w:sz="4" w:space="0" w:color="auto"/>
              <w:right w:val="single" w:sz="4" w:space="0" w:color="auto"/>
            </w:tcBorders>
            <w:shd w:val="clear" w:color="auto" w:fill="auto"/>
            <w:noWrap/>
            <w:vAlign w:val="center"/>
            <w:hideMark/>
          </w:tcPr>
          <w:p w14:paraId="76B35B3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0.95</w:t>
            </w:r>
          </w:p>
        </w:tc>
      </w:tr>
      <w:tr w:rsidR="0035141C" w:rsidRPr="0035141C" w14:paraId="5EF1DE01"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D3D2B6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355</w:t>
            </w:r>
          </w:p>
        </w:tc>
        <w:tc>
          <w:tcPr>
            <w:tcW w:w="1865" w:type="dxa"/>
            <w:tcBorders>
              <w:top w:val="nil"/>
              <w:left w:val="nil"/>
              <w:bottom w:val="single" w:sz="4" w:space="0" w:color="auto"/>
              <w:right w:val="single" w:sz="4" w:space="0" w:color="auto"/>
            </w:tcBorders>
            <w:shd w:val="clear" w:color="auto" w:fill="auto"/>
            <w:noWrap/>
            <w:vAlign w:val="center"/>
            <w:hideMark/>
          </w:tcPr>
          <w:p w14:paraId="6EB8066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24DAAFC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74954F3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8,722</w:t>
            </w:r>
          </w:p>
        </w:tc>
        <w:tc>
          <w:tcPr>
            <w:tcW w:w="1300" w:type="dxa"/>
            <w:tcBorders>
              <w:top w:val="nil"/>
              <w:left w:val="nil"/>
              <w:bottom w:val="single" w:sz="4" w:space="0" w:color="auto"/>
              <w:right w:val="single" w:sz="4" w:space="0" w:color="auto"/>
            </w:tcBorders>
            <w:shd w:val="clear" w:color="auto" w:fill="auto"/>
            <w:noWrap/>
            <w:vAlign w:val="center"/>
            <w:hideMark/>
          </w:tcPr>
          <w:p w14:paraId="1F0CAB2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376</w:t>
            </w:r>
          </w:p>
        </w:tc>
        <w:tc>
          <w:tcPr>
            <w:tcW w:w="1300" w:type="dxa"/>
            <w:tcBorders>
              <w:top w:val="nil"/>
              <w:left w:val="nil"/>
              <w:bottom w:val="single" w:sz="4" w:space="0" w:color="auto"/>
              <w:right w:val="single" w:sz="4" w:space="0" w:color="auto"/>
            </w:tcBorders>
            <w:shd w:val="clear" w:color="auto" w:fill="auto"/>
            <w:noWrap/>
            <w:vAlign w:val="center"/>
            <w:hideMark/>
          </w:tcPr>
          <w:p w14:paraId="440DC2A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46240FFD"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DEBBE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356</w:t>
            </w:r>
          </w:p>
        </w:tc>
        <w:tc>
          <w:tcPr>
            <w:tcW w:w="1865" w:type="dxa"/>
            <w:tcBorders>
              <w:top w:val="nil"/>
              <w:left w:val="nil"/>
              <w:bottom w:val="single" w:sz="4" w:space="0" w:color="auto"/>
              <w:right w:val="single" w:sz="4" w:space="0" w:color="auto"/>
            </w:tcBorders>
            <w:shd w:val="clear" w:color="auto" w:fill="auto"/>
            <w:noWrap/>
            <w:vAlign w:val="center"/>
            <w:hideMark/>
          </w:tcPr>
          <w:p w14:paraId="1EDC850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0CE963F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70ADF56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69</w:t>
            </w:r>
          </w:p>
        </w:tc>
        <w:tc>
          <w:tcPr>
            <w:tcW w:w="1300" w:type="dxa"/>
            <w:tcBorders>
              <w:top w:val="nil"/>
              <w:left w:val="nil"/>
              <w:bottom w:val="single" w:sz="4" w:space="0" w:color="auto"/>
              <w:right w:val="single" w:sz="4" w:space="0" w:color="auto"/>
            </w:tcBorders>
            <w:shd w:val="clear" w:color="auto" w:fill="auto"/>
            <w:noWrap/>
            <w:vAlign w:val="center"/>
            <w:hideMark/>
          </w:tcPr>
          <w:p w14:paraId="5CACE42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2.3</w:t>
            </w:r>
          </w:p>
        </w:tc>
        <w:tc>
          <w:tcPr>
            <w:tcW w:w="1300" w:type="dxa"/>
            <w:tcBorders>
              <w:top w:val="nil"/>
              <w:left w:val="nil"/>
              <w:bottom w:val="single" w:sz="4" w:space="0" w:color="auto"/>
              <w:right w:val="single" w:sz="4" w:space="0" w:color="auto"/>
            </w:tcBorders>
            <w:shd w:val="clear" w:color="auto" w:fill="auto"/>
            <w:noWrap/>
            <w:vAlign w:val="center"/>
            <w:hideMark/>
          </w:tcPr>
          <w:p w14:paraId="6FB9CE1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29D4F3EF"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086294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497</w:t>
            </w:r>
          </w:p>
        </w:tc>
        <w:tc>
          <w:tcPr>
            <w:tcW w:w="1865" w:type="dxa"/>
            <w:tcBorders>
              <w:top w:val="nil"/>
              <w:left w:val="nil"/>
              <w:bottom w:val="single" w:sz="4" w:space="0" w:color="auto"/>
              <w:right w:val="single" w:sz="4" w:space="0" w:color="auto"/>
            </w:tcBorders>
            <w:shd w:val="clear" w:color="auto" w:fill="auto"/>
            <w:noWrap/>
            <w:vAlign w:val="center"/>
            <w:hideMark/>
          </w:tcPr>
          <w:p w14:paraId="65E9CCB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xml:space="preserve">Channel </w:t>
            </w:r>
          </w:p>
        </w:tc>
        <w:tc>
          <w:tcPr>
            <w:tcW w:w="1615" w:type="dxa"/>
            <w:tcBorders>
              <w:top w:val="nil"/>
              <w:left w:val="nil"/>
              <w:bottom w:val="single" w:sz="4" w:space="0" w:color="auto"/>
              <w:right w:val="single" w:sz="4" w:space="0" w:color="auto"/>
            </w:tcBorders>
            <w:shd w:val="clear" w:color="auto" w:fill="auto"/>
            <w:noWrap/>
            <w:vAlign w:val="center"/>
            <w:hideMark/>
          </w:tcPr>
          <w:p w14:paraId="555ED57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1.5</w:t>
            </w:r>
          </w:p>
        </w:tc>
        <w:tc>
          <w:tcPr>
            <w:tcW w:w="1300" w:type="dxa"/>
            <w:tcBorders>
              <w:top w:val="nil"/>
              <w:left w:val="nil"/>
              <w:bottom w:val="single" w:sz="4" w:space="0" w:color="auto"/>
              <w:right w:val="single" w:sz="4" w:space="0" w:color="auto"/>
            </w:tcBorders>
            <w:shd w:val="clear" w:color="auto" w:fill="auto"/>
            <w:noWrap/>
            <w:vAlign w:val="center"/>
            <w:hideMark/>
          </w:tcPr>
          <w:p w14:paraId="322FA89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78,480</w:t>
            </w:r>
          </w:p>
        </w:tc>
        <w:tc>
          <w:tcPr>
            <w:tcW w:w="1300" w:type="dxa"/>
            <w:tcBorders>
              <w:top w:val="nil"/>
              <w:left w:val="nil"/>
              <w:bottom w:val="single" w:sz="4" w:space="0" w:color="auto"/>
              <w:right w:val="single" w:sz="4" w:space="0" w:color="auto"/>
            </w:tcBorders>
            <w:shd w:val="clear" w:color="auto" w:fill="auto"/>
            <w:noWrap/>
            <w:vAlign w:val="bottom"/>
            <w:hideMark/>
          </w:tcPr>
          <w:p w14:paraId="6963A6C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122</w:t>
            </w:r>
          </w:p>
        </w:tc>
        <w:tc>
          <w:tcPr>
            <w:tcW w:w="1300" w:type="dxa"/>
            <w:tcBorders>
              <w:top w:val="nil"/>
              <w:left w:val="nil"/>
              <w:bottom w:val="single" w:sz="4" w:space="0" w:color="auto"/>
              <w:right w:val="single" w:sz="4" w:space="0" w:color="auto"/>
            </w:tcBorders>
            <w:shd w:val="clear" w:color="auto" w:fill="auto"/>
            <w:noWrap/>
            <w:vAlign w:val="center"/>
            <w:hideMark/>
          </w:tcPr>
          <w:p w14:paraId="2F033A0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0.02</w:t>
            </w:r>
          </w:p>
        </w:tc>
      </w:tr>
      <w:tr w:rsidR="0035141C" w:rsidRPr="0035141C" w14:paraId="024BD2BE"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9EDAC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498</w:t>
            </w:r>
          </w:p>
        </w:tc>
        <w:tc>
          <w:tcPr>
            <w:tcW w:w="1865" w:type="dxa"/>
            <w:tcBorders>
              <w:top w:val="nil"/>
              <w:left w:val="nil"/>
              <w:bottom w:val="single" w:sz="4" w:space="0" w:color="auto"/>
              <w:right w:val="single" w:sz="4" w:space="0" w:color="auto"/>
            </w:tcBorders>
            <w:shd w:val="clear" w:color="auto" w:fill="auto"/>
            <w:noWrap/>
            <w:vAlign w:val="center"/>
            <w:hideMark/>
          </w:tcPr>
          <w:p w14:paraId="0E3D1FE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 - Select</w:t>
            </w:r>
          </w:p>
        </w:tc>
        <w:tc>
          <w:tcPr>
            <w:tcW w:w="1615" w:type="dxa"/>
            <w:tcBorders>
              <w:top w:val="nil"/>
              <w:left w:val="nil"/>
              <w:bottom w:val="single" w:sz="4" w:space="0" w:color="auto"/>
              <w:right w:val="single" w:sz="4" w:space="0" w:color="auto"/>
            </w:tcBorders>
            <w:shd w:val="clear" w:color="auto" w:fill="auto"/>
            <w:noWrap/>
            <w:vAlign w:val="center"/>
            <w:hideMark/>
          </w:tcPr>
          <w:p w14:paraId="59FCA4B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2x2</w:t>
            </w:r>
          </w:p>
        </w:tc>
        <w:tc>
          <w:tcPr>
            <w:tcW w:w="1300" w:type="dxa"/>
            <w:tcBorders>
              <w:top w:val="nil"/>
              <w:left w:val="nil"/>
              <w:bottom w:val="single" w:sz="4" w:space="0" w:color="auto"/>
              <w:right w:val="single" w:sz="4" w:space="0" w:color="auto"/>
            </w:tcBorders>
            <w:shd w:val="clear" w:color="auto" w:fill="auto"/>
            <w:noWrap/>
            <w:vAlign w:val="center"/>
            <w:hideMark/>
          </w:tcPr>
          <w:p w14:paraId="4C47361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16,530</w:t>
            </w:r>
          </w:p>
        </w:tc>
        <w:tc>
          <w:tcPr>
            <w:tcW w:w="1300" w:type="dxa"/>
            <w:tcBorders>
              <w:top w:val="nil"/>
              <w:left w:val="nil"/>
              <w:bottom w:val="single" w:sz="4" w:space="0" w:color="auto"/>
              <w:right w:val="single" w:sz="4" w:space="0" w:color="auto"/>
            </w:tcBorders>
            <w:shd w:val="clear" w:color="auto" w:fill="auto"/>
            <w:noWrap/>
            <w:vAlign w:val="bottom"/>
            <w:hideMark/>
          </w:tcPr>
          <w:p w14:paraId="62F268F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9.9</w:t>
            </w:r>
          </w:p>
        </w:tc>
        <w:tc>
          <w:tcPr>
            <w:tcW w:w="1300" w:type="dxa"/>
            <w:tcBorders>
              <w:top w:val="nil"/>
              <w:left w:val="nil"/>
              <w:bottom w:val="single" w:sz="4" w:space="0" w:color="auto"/>
              <w:right w:val="single" w:sz="4" w:space="0" w:color="auto"/>
            </w:tcBorders>
            <w:shd w:val="clear" w:color="auto" w:fill="auto"/>
            <w:noWrap/>
            <w:vAlign w:val="center"/>
            <w:hideMark/>
          </w:tcPr>
          <w:p w14:paraId="08B0D0E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0.04</w:t>
            </w:r>
          </w:p>
        </w:tc>
      </w:tr>
      <w:tr w:rsidR="0035141C" w:rsidRPr="0035141C" w14:paraId="643FD55D"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1E070C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499</w:t>
            </w:r>
          </w:p>
        </w:tc>
        <w:tc>
          <w:tcPr>
            <w:tcW w:w="1865" w:type="dxa"/>
            <w:tcBorders>
              <w:top w:val="nil"/>
              <w:left w:val="nil"/>
              <w:bottom w:val="single" w:sz="4" w:space="0" w:color="auto"/>
              <w:right w:val="single" w:sz="4" w:space="0" w:color="auto"/>
            </w:tcBorders>
            <w:shd w:val="clear" w:color="auto" w:fill="auto"/>
            <w:noWrap/>
            <w:vAlign w:val="center"/>
            <w:hideMark/>
          </w:tcPr>
          <w:p w14:paraId="0A54680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 - Select</w:t>
            </w:r>
          </w:p>
        </w:tc>
        <w:tc>
          <w:tcPr>
            <w:tcW w:w="1615" w:type="dxa"/>
            <w:tcBorders>
              <w:top w:val="nil"/>
              <w:left w:val="nil"/>
              <w:bottom w:val="single" w:sz="4" w:space="0" w:color="auto"/>
              <w:right w:val="single" w:sz="4" w:space="0" w:color="auto"/>
            </w:tcBorders>
            <w:shd w:val="clear" w:color="auto" w:fill="auto"/>
            <w:noWrap/>
            <w:vAlign w:val="center"/>
            <w:hideMark/>
          </w:tcPr>
          <w:p w14:paraId="6326BEA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2x2</w:t>
            </w:r>
          </w:p>
        </w:tc>
        <w:tc>
          <w:tcPr>
            <w:tcW w:w="1300" w:type="dxa"/>
            <w:tcBorders>
              <w:top w:val="nil"/>
              <w:left w:val="nil"/>
              <w:bottom w:val="single" w:sz="4" w:space="0" w:color="auto"/>
              <w:right w:val="single" w:sz="4" w:space="0" w:color="auto"/>
            </w:tcBorders>
            <w:shd w:val="clear" w:color="auto" w:fill="auto"/>
            <w:noWrap/>
            <w:vAlign w:val="center"/>
            <w:hideMark/>
          </w:tcPr>
          <w:p w14:paraId="606E34F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18,210</w:t>
            </w:r>
          </w:p>
        </w:tc>
        <w:tc>
          <w:tcPr>
            <w:tcW w:w="1300" w:type="dxa"/>
            <w:tcBorders>
              <w:top w:val="nil"/>
              <w:left w:val="nil"/>
              <w:bottom w:val="single" w:sz="4" w:space="0" w:color="auto"/>
              <w:right w:val="single" w:sz="4" w:space="0" w:color="auto"/>
            </w:tcBorders>
            <w:shd w:val="clear" w:color="auto" w:fill="auto"/>
            <w:noWrap/>
            <w:vAlign w:val="bottom"/>
            <w:hideMark/>
          </w:tcPr>
          <w:p w14:paraId="7EF3999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15.8</w:t>
            </w:r>
          </w:p>
        </w:tc>
        <w:tc>
          <w:tcPr>
            <w:tcW w:w="1300" w:type="dxa"/>
            <w:tcBorders>
              <w:top w:val="nil"/>
              <w:left w:val="nil"/>
              <w:bottom w:val="single" w:sz="4" w:space="0" w:color="auto"/>
              <w:right w:val="single" w:sz="4" w:space="0" w:color="auto"/>
            </w:tcBorders>
            <w:shd w:val="clear" w:color="auto" w:fill="auto"/>
            <w:noWrap/>
            <w:vAlign w:val="center"/>
            <w:hideMark/>
          </w:tcPr>
          <w:p w14:paraId="6257FAD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0.03</w:t>
            </w:r>
          </w:p>
        </w:tc>
      </w:tr>
      <w:tr w:rsidR="0035141C" w:rsidRPr="0035141C" w14:paraId="745BCBDD"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E92BE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500</w:t>
            </w:r>
          </w:p>
        </w:tc>
        <w:tc>
          <w:tcPr>
            <w:tcW w:w="1865" w:type="dxa"/>
            <w:tcBorders>
              <w:top w:val="nil"/>
              <w:left w:val="nil"/>
              <w:bottom w:val="single" w:sz="4" w:space="0" w:color="auto"/>
              <w:right w:val="single" w:sz="4" w:space="0" w:color="auto"/>
            </w:tcBorders>
            <w:shd w:val="clear" w:color="auto" w:fill="auto"/>
            <w:noWrap/>
            <w:vAlign w:val="center"/>
            <w:hideMark/>
          </w:tcPr>
          <w:p w14:paraId="2F45EB9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286C2CB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58FC440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9,054</w:t>
            </w:r>
          </w:p>
        </w:tc>
        <w:tc>
          <w:tcPr>
            <w:tcW w:w="1300" w:type="dxa"/>
            <w:tcBorders>
              <w:top w:val="nil"/>
              <w:left w:val="nil"/>
              <w:bottom w:val="single" w:sz="4" w:space="0" w:color="auto"/>
              <w:right w:val="single" w:sz="4" w:space="0" w:color="auto"/>
            </w:tcBorders>
            <w:shd w:val="clear" w:color="auto" w:fill="auto"/>
            <w:noWrap/>
            <w:vAlign w:val="bottom"/>
            <w:hideMark/>
          </w:tcPr>
          <w:p w14:paraId="60CB327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9.1</w:t>
            </w:r>
          </w:p>
        </w:tc>
        <w:tc>
          <w:tcPr>
            <w:tcW w:w="1300" w:type="dxa"/>
            <w:tcBorders>
              <w:top w:val="nil"/>
              <w:left w:val="nil"/>
              <w:bottom w:val="single" w:sz="4" w:space="0" w:color="auto"/>
              <w:right w:val="single" w:sz="4" w:space="0" w:color="auto"/>
            </w:tcBorders>
            <w:shd w:val="clear" w:color="auto" w:fill="auto"/>
            <w:noWrap/>
            <w:vAlign w:val="center"/>
            <w:hideMark/>
          </w:tcPr>
          <w:p w14:paraId="6E5CACB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0.03</w:t>
            </w:r>
          </w:p>
        </w:tc>
      </w:tr>
      <w:tr w:rsidR="0035141C" w:rsidRPr="0035141C" w14:paraId="0F7525A5"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0A8CB3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501</w:t>
            </w:r>
          </w:p>
        </w:tc>
        <w:tc>
          <w:tcPr>
            <w:tcW w:w="1865" w:type="dxa"/>
            <w:tcBorders>
              <w:top w:val="nil"/>
              <w:left w:val="nil"/>
              <w:bottom w:val="single" w:sz="4" w:space="0" w:color="auto"/>
              <w:right w:val="single" w:sz="4" w:space="0" w:color="auto"/>
            </w:tcBorders>
            <w:shd w:val="clear" w:color="auto" w:fill="auto"/>
            <w:noWrap/>
            <w:vAlign w:val="center"/>
            <w:hideMark/>
          </w:tcPr>
          <w:p w14:paraId="668875B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1C18AF9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7A143AE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3,192</w:t>
            </w:r>
          </w:p>
        </w:tc>
        <w:tc>
          <w:tcPr>
            <w:tcW w:w="1300" w:type="dxa"/>
            <w:tcBorders>
              <w:top w:val="nil"/>
              <w:left w:val="nil"/>
              <w:bottom w:val="single" w:sz="4" w:space="0" w:color="auto"/>
              <w:right w:val="single" w:sz="4" w:space="0" w:color="auto"/>
            </w:tcBorders>
            <w:shd w:val="clear" w:color="auto" w:fill="auto"/>
            <w:noWrap/>
            <w:vAlign w:val="bottom"/>
            <w:hideMark/>
          </w:tcPr>
          <w:p w14:paraId="7525432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1.9</w:t>
            </w:r>
          </w:p>
        </w:tc>
        <w:tc>
          <w:tcPr>
            <w:tcW w:w="1300" w:type="dxa"/>
            <w:tcBorders>
              <w:top w:val="nil"/>
              <w:left w:val="nil"/>
              <w:bottom w:val="single" w:sz="4" w:space="0" w:color="auto"/>
              <w:right w:val="single" w:sz="4" w:space="0" w:color="auto"/>
            </w:tcBorders>
            <w:shd w:val="clear" w:color="auto" w:fill="auto"/>
            <w:noWrap/>
            <w:vAlign w:val="center"/>
            <w:hideMark/>
          </w:tcPr>
          <w:p w14:paraId="318D294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6F296B49"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C31DBC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503</w:t>
            </w:r>
          </w:p>
        </w:tc>
        <w:tc>
          <w:tcPr>
            <w:tcW w:w="1865" w:type="dxa"/>
            <w:tcBorders>
              <w:top w:val="nil"/>
              <w:left w:val="nil"/>
              <w:bottom w:val="single" w:sz="4" w:space="0" w:color="auto"/>
              <w:right w:val="single" w:sz="4" w:space="0" w:color="auto"/>
            </w:tcBorders>
            <w:shd w:val="clear" w:color="auto" w:fill="auto"/>
            <w:noWrap/>
            <w:vAlign w:val="center"/>
            <w:hideMark/>
          </w:tcPr>
          <w:p w14:paraId="3FC9E51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 - Select</w:t>
            </w:r>
          </w:p>
        </w:tc>
        <w:tc>
          <w:tcPr>
            <w:tcW w:w="1615" w:type="dxa"/>
            <w:tcBorders>
              <w:top w:val="nil"/>
              <w:left w:val="nil"/>
              <w:bottom w:val="single" w:sz="4" w:space="0" w:color="auto"/>
              <w:right w:val="single" w:sz="4" w:space="0" w:color="auto"/>
            </w:tcBorders>
            <w:shd w:val="clear" w:color="auto" w:fill="auto"/>
            <w:noWrap/>
            <w:vAlign w:val="center"/>
            <w:hideMark/>
          </w:tcPr>
          <w:p w14:paraId="3F65B3B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2x2</w:t>
            </w:r>
          </w:p>
        </w:tc>
        <w:tc>
          <w:tcPr>
            <w:tcW w:w="1300" w:type="dxa"/>
            <w:tcBorders>
              <w:top w:val="nil"/>
              <w:left w:val="nil"/>
              <w:bottom w:val="single" w:sz="4" w:space="0" w:color="auto"/>
              <w:right w:val="single" w:sz="4" w:space="0" w:color="auto"/>
            </w:tcBorders>
            <w:shd w:val="clear" w:color="auto" w:fill="auto"/>
            <w:noWrap/>
            <w:vAlign w:val="center"/>
            <w:hideMark/>
          </w:tcPr>
          <w:p w14:paraId="3BAC349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16,870</w:t>
            </w:r>
          </w:p>
        </w:tc>
        <w:tc>
          <w:tcPr>
            <w:tcW w:w="1300" w:type="dxa"/>
            <w:tcBorders>
              <w:top w:val="nil"/>
              <w:left w:val="nil"/>
              <w:bottom w:val="single" w:sz="4" w:space="0" w:color="auto"/>
              <w:right w:val="single" w:sz="4" w:space="0" w:color="auto"/>
            </w:tcBorders>
            <w:shd w:val="clear" w:color="auto" w:fill="auto"/>
            <w:noWrap/>
            <w:vAlign w:val="bottom"/>
            <w:hideMark/>
          </w:tcPr>
          <w:p w14:paraId="586A7F2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11.6</w:t>
            </w:r>
          </w:p>
        </w:tc>
        <w:tc>
          <w:tcPr>
            <w:tcW w:w="1300" w:type="dxa"/>
            <w:tcBorders>
              <w:top w:val="nil"/>
              <w:left w:val="nil"/>
              <w:bottom w:val="single" w:sz="4" w:space="0" w:color="auto"/>
              <w:right w:val="single" w:sz="4" w:space="0" w:color="auto"/>
            </w:tcBorders>
            <w:shd w:val="clear" w:color="auto" w:fill="auto"/>
            <w:noWrap/>
            <w:vAlign w:val="center"/>
            <w:hideMark/>
          </w:tcPr>
          <w:p w14:paraId="089C4C5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2A995E5A"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305CCE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504</w:t>
            </w:r>
          </w:p>
        </w:tc>
        <w:tc>
          <w:tcPr>
            <w:tcW w:w="1865" w:type="dxa"/>
            <w:tcBorders>
              <w:top w:val="nil"/>
              <w:left w:val="nil"/>
              <w:bottom w:val="single" w:sz="4" w:space="0" w:color="auto"/>
              <w:right w:val="single" w:sz="4" w:space="0" w:color="auto"/>
            </w:tcBorders>
            <w:shd w:val="clear" w:color="auto" w:fill="auto"/>
            <w:noWrap/>
            <w:vAlign w:val="center"/>
            <w:hideMark/>
          </w:tcPr>
          <w:p w14:paraId="309182D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5956622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6200546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3,641</w:t>
            </w:r>
          </w:p>
        </w:tc>
        <w:tc>
          <w:tcPr>
            <w:tcW w:w="1300" w:type="dxa"/>
            <w:tcBorders>
              <w:top w:val="nil"/>
              <w:left w:val="nil"/>
              <w:bottom w:val="single" w:sz="4" w:space="0" w:color="auto"/>
              <w:right w:val="single" w:sz="4" w:space="0" w:color="auto"/>
            </w:tcBorders>
            <w:shd w:val="clear" w:color="auto" w:fill="auto"/>
            <w:noWrap/>
            <w:vAlign w:val="bottom"/>
            <w:hideMark/>
          </w:tcPr>
          <w:p w14:paraId="41B2ABE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3.6</w:t>
            </w:r>
          </w:p>
        </w:tc>
        <w:tc>
          <w:tcPr>
            <w:tcW w:w="1300" w:type="dxa"/>
            <w:tcBorders>
              <w:top w:val="nil"/>
              <w:left w:val="nil"/>
              <w:bottom w:val="single" w:sz="4" w:space="0" w:color="auto"/>
              <w:right w:val="single" w:sz="4" w:space="0" w:color="auto"/>
            </w:tcBorders>
            <w:shd w:val="clear" w:color="auto" w:fill="auto"/>
            <w:noWrap/>
            <w:vAlign w:val="center"/>
            <w:hideMark/>
          </w:tcPr>
          <w:p w14:paraId="7E7A083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0C8F4E59"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8C563A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505</w:t>
            </w:r>
          </w:p>
        </w:tc>
        <w:tc>
          <w:tcPr>
            <w:tcW w:w="1865" w:type="dxa"/>
            <w:tcBorders>
              <w:top w:val="nil"/>
              <w:left w:val="nil"/>
              <w:bottom w:val="single" w:sz="4" w:space="0" w:color="auto"/>
              <w:right w:val="single" w:sz="4" w:space="0" w:color="auto"/>
            </w:tcBorders>
            <w:shd w:val="clear" w:color="auto" w:fill="auto"/>
            <w:noWrap/>
            <w:vAlign w:val="center"/>
            <w:hideMark/>
          </w:tcPr>
          <w:p w14:paraId="278D106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69BA25B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2546AEF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32,390</w:t>
            </w:r>
          </w:p>
        </w:tc>
        <w:tc>
          <w:tcPr>
            <w:tcW w:w="1300" w:type="dxa"/>
            <w:tcBorders>
              <w:top w:val="nil"/>
              <w:left w:val="nil"/>
              <w:bottom w:val="single" w:sz="4" w:space="0" w:color="auto"/>
              <w:right w:val="single" w:sz="4" w:space="0" w:color="auto"/>
            </w:tcBorders>
            <w:shd w:val="clear" w:color="auto" w:fill="auto"/>
            <w:noWrap/>
            <w:vAlign w:val="bottom"/>
            <w:hideMark/>
          </w:tcPr>
          <w:p w14:paraId="23B2CB0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26.1</w:t>
            </w:r>
          </w:p>
        </w:tc>
        <w:tc>
          <w:tcPr>
            <w:tcW w:w="1300" w:type="dxa"/>
            <w:tcBorders>
              <w:top w:val="nil"/>
              <w:left w:val="nil"/>
              <w:bottom w:val="single" w:sz="4" w:space="0" w:color="auto"/>
              <w:right w:val="single" w:sz="4" w:space="0" w:color="auto"/>
            </w:tcBorders>
            <w:shd w:val="clear" w:color="auto" w:fill="auto"/>
            <w:noWrap/>
            <w:vAlign w:val="center"/>
            <w:hideMark/>
          </w:tcPr>
          <w:p w14:paraId="1D2416E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0.04</w:t>
            </w:r>
          </w:p>
        </w:tc>
      </w:tr>
      <w:tr w:rsidR="0035141C" w:rsidRPr="0035141C" w14:paraId="66773E22"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0BD692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506</w:t>
            </w:r>
          </w:p>
        </w:tc>
        <w:tc>
          <w:tcPr>
            <w:tcW w:w="1865" w:type="dxa"/>
            <w:tcBorders>
              <w:top w:val="nil"/>
              <w:left w:val="nil"/>
              <w:bottom w:val="single" w:sz="4" w:space="0" w:color="auto"/>
              <w:right w:val="single" w:sz="4" w:space="0" w:color="auto"/>
            </w:tcBorders>
            <w:shd w:val="clear" w:color="auto" w:fill="auto"/>
            <w:noWrap/>
            <w:vAlign w:val="center"/>
            <w:hideMark/>
          </w:tcPr>
          <w:p w14:paraId="2D78A9B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09134DD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1.3</w:t>
            </w:r>
          </w:p>
        </w:tc>
        <w:tc>
          <w:tcPr>
            <w:tcW w:w="1300" w:type="dxa"/>
            <w:tcBorders>
              <w:top w:val="nil"/>
              <w:left w:val="nil"/>
              <w:bottom w:val="single" w:sz="4" w:space="0" w:color="auto"/>
              <w:right w:val="single" w:sz="4" w:space="0" w:color="auto"/>
            </w:tcBorders>
            <w:shd w:val="clear" w:color="auto" w:fill="auto"/>
            <w:noWrap/>
            <w:vAlign w:val="center"/>
            <w:hideMark/>
          </w:tcPr>
          <w:p w14:paraId="449CDBD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4,395</w:t>
            </w:r>
          </w:p>
        </w:tc>
        <w:tc>
          <w:tcPr>
            <w:tcW w:w="1300" w:type="dxa"/>
            <w:tcBorders>
              <w:top w:val="nil"/>
              <w:left w:val="nil"/>
              <w:bottom w:val="single" w:sz="4" w:space="0" w:color="auto"/>
              <w:right w:val="single" w:sz="4" w:space="0" w:color="auto"/>
            </w:tcBorders>
            <w:shd w:val="clear" w:color="auto" w:fill="auto"/>
            <w:noWrap/>
            <w:vAlign w:val="bottom"/>
            <w:hideMark/>
          </w:tcPr>
          <w:p w14:paraId="50AB62B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2.2</w:t>
            </w:r>
          </w:p>
        </w:tc>
        <w:tc>
          <w:tcPr>
            <w:tcW w:w="1300" w:type="dxa"/>
            <w:tcBorders>
              <w:top w:val="nil"/>
              <w:left w:val="nil"/>
              <w:bottom w:val="single" w:sz="4" w:space="0" w:color="auto"/>
              <w:right w:val="single" w:sz="4" w:space="0" w:color="auto"/>
            </w:tcBorders>
            <w:shd w:val="clear" w:color="auto" w:fill="auto"/>
            <w:noWrap/>
            <w:vAlign w:val="center"/>
            <w:hideMark/>
          </w:tcPr>
          <w:p w14:paraId="59F6A72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1D39DFFF"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7979CA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507</w:t>
            </w:r>
          </w:p>
        </w:tc>
        <w:tc>
          <w:tcPr>
            <w:tcW w:w="1865" w:type="dxa"/>
            <w:tcBorders>
              <w:top w:val="nil"/>
              <w:left w:val="nil"/>
              <w:bottom w:val="single" w:sz="4" w:space="0" w:color="auto"/>
              <w:right w:val="single" w:sz="4" w:space="0" w:color="auto"/>
            </w:tcBorders>
            <w:shd w:val="clear" w:color="auto" w:fill="auto"/>
            <w:noWrap/>
            <w:vAlign w:val="center"/>
            <w:hideMark/>
          </w:tcPr>
          <w:p w14:paraId="5E62A27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0900891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1.6</w:t>
            </w:r>
          </w:p>
        </w:tc>
        <w:tc>
          <w:tcPr>
            <w:tcW w:w="1300" w:type="dxa"/>
            <w:tcBorders>
              <w:top w:val="nil"/>
              <w:left w:val="nil"/>
              <w:bottom w:val="single" w:sz="4" w:space="0" w:color="auto"/>
              <w:right w:val="single" w:sz="4" w:space="0" w:color="auto"/>
            </w:tcBorders>
            <w:shd w:val="clear" w:color="auto" w:fill="auto"/>
            <w:noWrap/>
            <w:vAlign w:val="center"/>
            <w:hideMark/>
          </w:tcPr>
          <w:p w14:paraId="74986F4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30,460</w:t>
            </w:r>
          </w:p>
        </w:tc>
        <w:tc>
          <w:tcPr>
            <w:tcW w:w="1300" w:type="dxa"/>
            <w:tcBorders>
              <w:top w:val="nil"/>
              <w:left w:val="nil"/>
              <w:bottom w:val="single" w:sz="4" w:space="0" w:color="auto"/>
              <w:right w:val="single" w:sz="4" w:space="0" w:color="auto"/>
            </w:tcBorders>
            <w:shd w:val="clear" w:color="auto" w:fill="auto"/>
            <w:noWrap/>
            <w:vAlign w:val="bottom"/>
            <w:hideMark/>
          </w:tcPr>
          <w:p w14:paraId="16F2DA6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11.1</w:t>
            </w:r>
          </w:p>
        </w:tc>
        <w:tc>
          <w:tcPr>
            <w:tcW w:w="1300" w:type="dxa"/>
            <w:tcBorders>
              <w:top w:val="nil"/>
              <w:left w:val="nil"/>
              <w:bottom w:val="single" w:sz="4" w:space="0" w:color="auto"/>
              <w:right w:val="single" w:sz="4" w:space="0" w:color="auto"/>
            </w:tcBorders>
            <w:shd w:val="clear" w:color="auto" w:fill="auto"/>
            <w:noWrap/>
            <w:vAlign w:val="center"/>
            <w:hideMark/>
          </w:tcPr>
          <w:p w14:paraId="7DB17DF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75D4C9F6"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052F1E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508</w:t>
            </w:r>
          </w:p>
        </w:tc>
        <w:tc>
          <w:tcPr>
            <w:tcW w:w="1865" w:type="dxa"/>
            <w:tcBorders>
              <w:top w:val="nil"/>
              <w:left w:val="nil"/>
              <w:bottom w:val="single" w:sz="4" w:space="0" w:color="auto"/>
              <w:right w:val="single" w:sz="4" w:space="0" w:color="auto"/>
            </w:tcBorders>
            <w:shd w:val="clear" w:color="auto" w:fill="auto"/>
            <w:noWrap/>
            <w:vAlign w:val="center"/>
            <w:hideMark/>
          </w:tcPr>
          <w:p w14:paraId="19173AE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2B3C9AA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1.2</w:t>
            </w:r>
          </w:p>
        </w:tc>
        <w:tc>
          <w:tcPr>
            <w:tcW w:w="1300" w:type="dxa"/>
            <w:tcBorders>
              <w:top w:val="nil"/>
              <w:left w:val="nil"/>
              <w:bottom w:val="single" w:sz="4" w:space="0" w:color="auto"/>
              <w:right w:val="single" w:sz="4" w:space="0" w:color="auto"/>
            </w:tcBorders>
            <w:shd w:val="clear" w:color="auto" w:fill="auto"/>
            <w:noWrap/>
            <w:vAlign w:val="center"/>
            <w:hideMark/>
          </w:tcPr>
          <w:p w14:paraId="4F05922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16,500</w:t>
            </w:r>
          </w:p>
        </w:tc>
        <w:tc>
          <w:tcPr>
            <w:tcW w:w="1300" w:type="dxa"/>
            <w:tcBorders>
              <w:top w:val="nil"/>
              <w:left w:val="nil"/>
              <w:bottom w:val="single" w:sz="4" w:space="0" w:color="auto"/>
              <w:right w:val="single" w:sz="4" w:space="0" w:color="auto"/>
            </w:tcBorders>
            <w:shd w:val="clear" w:color="auto" w:fill="auto"/>
            <w:noWrap/>
            <w:vAlign w:val="bottom"/>
            <w:hideMark/>
          </w:tcPr>
          <w:p w14:paraId="23C465F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3.8</w:t>
            </w:r>
          </w:p>
        </w:tc>
        <w:tc>
          <w:tcPr>
            <w:tcW w:w="1300" w:type="dxa"/>
            <w:tcBorders>
              <w:top w:val="nil"/>
              <w:left w:val="nil"/>
              <w:bottom w:val="single" w:sz="4" w:space="0" w:color="auto"/>
              <w:right w:val="single" w:sz="4" w:space="0" w:color="auto"/>
            </w:tcBorders>
            <w:shd w:val="clear" w:color="auto" w:fill="auto"/>
            <w:noWrap/>
            <w:vAlign w:val="center"/>
            <w:hideMark/>
          </w:tcPr>
          <w:p w14:paraId="40897ED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38A98774"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54CED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509</w:t>
            </w:r>
          </w:p>
        </w:tc>
        <w:tc>
          <w:tcPr>
            <w:tcW w:w="1865" w:type="dxa"/>
            <w:tcBorders>
              <w:top w:val="nil"/>
              <w:left w:val="nil"/>
              <w:bottom w:val="single" w:sz="4" w:space="0" w:color="auto"/>
              <w:right w:val="single" w:sz="4" w:space="0" w:color="auto"/>
            </w:tcBorders>
            <w:shd w:val="clear" w:color="auto" w:fill="auto"/>
            <w:noWrap/>
            <w:vAlign w:val="center"/>
            <w:hideMark/>
          </w:tcPr>
          <w:p w14:paraId="7390CEB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1557725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w:t>
            </w:r>
          </w:p>
        </w:tc>
        <w:tc>
          <w:tcPr>
            <w:tcW w:w="1300" w:type="dxa"/>
            <w:tcBorders>
              <w:top w:val="nil"/>
              <w:left w:val="nil"/>
              <w:bottom w:val="single" w:sz="4" w:space="0" w:color="auto"/>
              <w:right w:val="single" w:sz="4" w:space="0" w:color="auto"/>
            </w:tcBorders>
            <w:shd w:val="clear" w:color="auto" w:fill="auto"/>
            <w:noWrap/>
            <w:vAlign w:val="center"/>
            <w:hideMark/>
          </w:tcPr>
          <w:p w14:paraId="56CA331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27,210</w:t>
            </w:r>
          </w:p>
        </w:tc>
        <w:tc>
          <w:tcPr>
            <w:tcW w:w="1300" w:type="dxa"/>
            <w:tcBorders>
              <w:top w:val="nil"/>
              <w:left w:val="nil"/>
              <w:bottom w:val="single" w:sz="4" w:space="0" w:color="auto"/>
              <w:right w:val="single" w:sz="4" w:space="0" w:color="auto"/>
            </w:tcBorders>
            <w:shd w:val="clear" w:color="auto" w:fill="auto"/>
            <w:noWrap/>
            <w:vAlign w:val="bottom"/>
            <w:hideMark/>
          </w:tcPr>
          <w:p w14:paraId="26160D9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10.3</w:t>
            </w:r>
          </w:p>
        </w:tc>
        <w:tc>
          <w:tcPr>
            <w:tcW w:w="1300" w:type="dxa"/>
            <w:tcBorders>
              <w:top w:val="nil"/>
              <w:left w:val="nil"/>
              <w:bottom w:val="single" w:sz="4" w:space="0" w:color="auto"/>
              <w:right w:val="single" w:sz="4" w:space="0" w:color="auto"/>
            </w:tcBorders>
            <w:shd w:val="clear" w:color="auto" w:fill="auto"/>
            <w:noWrap/>
            <w:vAlign w:val="center"/>
            <w:hideMark/>
          </w:tcPr>
          <w:p w14:paraId="3714EBD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1035E296"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ABE44E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510</w:t>
            </w:r>
          </w:p>
        </w:tc>
        <w:tc>
          <w:tcPr>
            <w:tcW w:w="1865" w:type="dxa"/>
            <w:tcBorders>
              <w:top w:val="nil"/>
              <w:left w:val="nil"/>
              <w:bottom w:val="single" w:sz="4" w:space="0" w:color="auto"/>
              <w:right w:val="single" w:sz="4" w:space="0" w:color="auto"/>
            </w:tcBorders>
            <w:shd w:val="clear" w:color="auto" w:fill="auto"/>
            <w:noWrap/>
            <w:vAlign w:val="center"/>
            <w:hideMark/>
          </w:tcPr>
          <w:p w14:paraId="5065607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5C33020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1.2</w:t>
            </w:r>
          </w:p>
        </w:tc>
        <w:tc>
          <w:tcPr>
            <w:tcW w:w="1300" w:type="dxa"/>
            <w:tcBorders>
              <w:top w:val="nil"/>
              <w:left w:val="nil"/>
              <w:bottom w:val="single" w:sz="4" w:space="0" w:color="auto"/>
              <w:right w:val="single" w:sz="4" w:space="0" w:color="auto"/>
            </w:tcBorders>
            <w:shd w:val="clear" w:color="auto" w:fill="auto"/>
            <w:noWrap/>
            <w:vAlign w:val="center"/>
            <w:hideMark/>
          </w:tcPr>
          <w:p w14:paraId="2BE0F0D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18,350</w:t>
            </w:r>
          </w:p>
        </w:tc>
        <w:tc>
          <w:tcPr>
            <w:tcW w:w="1300" w:type="dxa"/>
            <w:tcBorders>
              <w:top w:val="nil"/>
              <w:left w:val="nil"/>
              <w:bottom w:val="single" w:sz="4" w:space="0" w:color="auto"/>
              <w:right w:val="single" w:sz="4" w:space="0" w:color="auto"/>
            </w:tcBorders>
            <w:shd w:val="clear" w:color="auto" w:fill="auto"/>
            <w:noWrap/>
            <w:vAlign w:val="bottom"/>
            <w:hideMark/>
          </w:tcPr>
          <w:p w14:paraId="6F83B04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20.9</w:t>
            </w:r>
          </w:p>
        </w:tc>
        <w:tc>
          <w:tcPr>
            <w:tcW w:w="1300" w:type="dxa"/>
            <w:tcBorders>
              <w:top w:val="nil"/>
              <w:left w:val="nil"/>
              <w:bottom w:val="single" w:sz="4" w:space="0" w:color="auto"/>
              <w:right w:val="single" w:sz="4" w:space="0" w:color="auto"/>
            </w:tcBorders>
            <w:shd w:val="clear" w:color="auto" w:fill="auto"/>
            <w:noWrap/>
            <w:vAlign w:val="center"/>
            <w:hideMark/>
          </w:tcPr>
          <w:p w14:paraId="2A0EADF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0.02</w:t>
            </w:r>
          </w:p>
        </w:tc>
      </w:tr>
      <w:tr w:rsidR="0035141C" w:rsidRPr="0035141C" w14:paraId="2567ACDC"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E424AE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511</w:t>
            </w:r>
          </w:p>
        </w:tc>
        <w:tc>
          <w:tcPr>
            <w:tcW w:w="1865" w:type="dxa"/>
            <w:tcBorders>
              <w:top w:val="nil"/>
              <w:left w:val="nil"/>
              <w:bottom w:val="single" w:sz="4" w:space="0" w:color="auto"/>
              <w:right w:val="single" w:sz="4" w:space="0" w:color="auto"/>
            </w:tcBorders>
            <w:shd w:val="clear" w:color="auto" w:fill="auto"/>
            <w:noWrap/>
            <w:vAlign w:val="center"/>
            <w:hideMark/>
          </w:tcPr>
          <w:p w14:paraId="503FE1B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3DC3486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1.2</w:t>
            </w:r>
          </w:p>
        </w:tc>
        <w:tc>
          <w:tcPr>
            <w:tcW w:w="1300" w:type="dxa"/>
            <w:tcBorders>
              <w:top w:val="nil"/>
              <w:left w:val="nil"/>
              <w:bottom w:val="single" w:sz="4" w:space="0" w:color="auto"/>
              <w:right w:val="single" w:sz="4" w:space="0" w:color="auto"/>
            </w:tcBorders>
            <w:shd w:val="clear" w:color="auto" w:fill="auto"/>
            <w:noWrap/>
            <w:vAlign w:val="center"/>
            <w:hideMark/>
          </w:tcPr>
          <w:p w14:paraId="07BD7B3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15,380</w:t>
            </w:r>
          </w:p>
        </w:tc>
        <w:tc>
          <w:tcPr>
            <w:tcW w:w="1300" w:type="dxa"/>
            <w:tcBorders>
              <w:top w:val="nil"/>
              <w:left w:val="nil"/>
              <w:bottom w:val="single" w:sz="4" w:space="0" w:color="auto"/>
              <w:right w:val="single" w:sz="4" w:space="0" w:color="auto"/>
            </w:tcBorders>
            <w:shd w:val="clear" w:color="auto" w:fill="auto"/>
            <w:noWrap/>
            <w:vAlign w:val="bottom"/>
            <w:hideMark/>
          </w:tcPr>
          <w:p w14:paraId="0B2D117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5.7</w:t>
            </w:r>
          </w:p>
        </w:tc>
        <w:tc>
          <w:tcPr>
            <w:tcW w:w="1300" w:type="dxa"/>
            <w:tcBorders>
              <w:top w:val="nil"/>
              <w:left w:val="nil"/>
              <w:bottom w:val="single" w:sz="4" w:space="0" w:color="auto"/>
              <w:right w:val="single" w:sz="4" w:space="0" w:color="auto"/>
            </w:tcBorders>
            <w:shd w:val="clear" w:color="auto" w:fill="auto"/>
            <w:noWrap/>
            <w:vAlign w:val="center"/>
            <w:hideMark/>
          </w:tcPr>
          <w:p w14:paraId="5B03372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0ECAEC00"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55F37A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513</w:t>
            </w:r>
          </w:p>
        </w:tc>
        <w:tc>
          <w:tcPr>
            <w:tcW w:w="1865" w:type="dxa"/>
            <w:tcBorders>
              <w:top w:val="nil"/>
              <w:left w:val="nil"/>
              <w:bottom w:val="single" w:sz="4" w:space="0" w:color="auto"/>
              <w:right w:val="single" w:sz="4" w:space="0" w:color="auto"/>
            </w:tcBorders>
            <w:shd w:val="clear" w:color="auto" w:fill="auto"/>
            <w:noWrap/>
            <w:vAlign w:val="center"/>
            <w:hideMark/>
          </w:tcPr>
          <w:p w14:paraId="00E709A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3A6A8C3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w:t>
            </w:r>
          </w:p>
        </w:tc>
        <w:tc>
          <w:tcPr>
            <w:tcW w:w="1300" w:type="dxa"/>
            <w:tcBorders>
              <w:top w:val="nil"/>
              <w:left w:val="nil"/>
              <w:bottom w:val="single" w:sz="4" w:space="0" w:color="auto"/>
              <w:right w:val="single" w:sz="4" w:space="0" w:color="auto"/>
            </w:tcBorders>
            <w:shd w:val="clear" w:color="auto" w:fill="auto"/>
            <w:noWrap/>
            <w:vAlign w:val="center"/>
            <w:hideMark/>
          </w:tcPr>
          <w:p w14:paraId="2492AC9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10,640</w:t>
            </w:r>
          </w:p>
        </w:tc>
        <w:tc>
          <w:tcPr>
            <w:tcW w:w="1300" w:type="dxa"/>
            <w:tcBorders>
              <w:top w:val="nil"/>
              <w:left w:val="nil"/>
              <w:bottom w:val="single" w:sz="4" w:space="0" w:color="auto"/>
              <w:right w:val="single" w:sz="4" w:space="0" w:color="auto"/>
            </w:tcBorders>
            <w:shd w:val="clear" w:color="auto" w:fill="auto"/>
            <w:noWrap/>
            <w:vAlign w:val="bottom"/>
            <w:hideMark/>
          </w:tcPr>
          <w:p w14:paraId="29F41D8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6.4</w:t>
            </w:r>
          </w:p>
        </w:tc>
        <w:tc>
          <w:tcPr>
            <w:tcW w:w="1300" w:type="dxa"/>
            <w:tcBorders>
              <w:top w:val="nil"/>
              <w:left w:val="nil"/>
              <w:bottom w:val="single" w:sz="4" w:space="0" w:color="auto"/>
              <w:right w:val="single" w:sz="4" w:space="0" w:color="auto"/>
            </w:tcBorders>
            <w:shd w:val="clear" w:color="auto" w:fill="auto"/>
            <w:noWrap/>
            <w:vAlign w:val="center"/>
            <w:hideMark/>
          </w:tcPr>
          <w:p w14:paraId="151CD95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549D37DA"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9CC661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lastRenderedPageBreak/>
              <w:t>514</w:t>
            </w:r>
          </w:p>
        </w:tc>
        <w:tc>
          <w:tcPr>
            <w:tcW w:w="1865" w:type="dxa"/>
            <w:tcBorders>
              <w:top w:val="nil"/>
              <w:left w:val="nil"/>
              <w:bottom w:val="single" w:sz="4" w:space="0" w:color="auto"/>
              <w:right w:val="single" w:sz="4" w:space="0" w:color="auto"/>
            </w:tcBorders>
            <w:shd w:val="clear" w:color="auto" w:fill="auto"/>
            <w:noWrap/>
            <w:vAlign w:val="center"/>
            <w:hideMark/>
          </w:tcPr>
          <w:p w14:paraId="51761D2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3B49715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w:t>
            </w:r>
          </w:p>
        </w:tc>
        <w:tc>
          <w:tcPr>
            <w:tcW w:w="1300" w:type="dxa"/>
            <w:tcBorders>
              <w:top w:val="nil"/>
              <w:left w:val="nil"/>
              <w:bottom w:val="single" w:sz="4" w:space="0" w:color="auto"/>
              <w:right w:val="single" w:sz="4" w:space="0" w:color="auto"/>
            </w:tcBorders>
            <w:shd w:val="clear" w:color="auto" w:fill="auto"/>
            <w:noWrap/>
            <w:vAlign w:val="center"/>
            <w:hideMark/>
          </w:tcPr>
          <w:p w14:paraId="0B8D8FA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186</w:t>
            </w:r>
          </w:p>
        </w:tc>
        <w:tc>
          <w:tcPr>
            <w:tcW w:w="1300" w:type="dxa"/>
            <w:tcBorders>
              <w:top w:val="nil"/>
              <w:left w:val="nil"/>
              <w:bottom w:val="single" w:sz="4" w:space="0" w:color="auto"/>
              <w:right w:val="single" w:sz="4" w:space="0" w:color="auto"/>
            </w:tcBorders>
            <w:shd w:val="clear" w:color="auto" w:fill="auto"/>
            <w:noWrap/>
            <w:vAlign w:val="bottom"/>
            <w:hideMark/>
          </w:tcPr>
          <w:p w14:paraId="50CC3E2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0.3</w:t>
            </w:r>
          </w:p>
        </w:tc>
        <w:tc>
          <w:tcPr>
            <w:tcW w:w="1300" w:type="dxa"/>
            <w:tcBorders>
              <w:top w:val="nil"/>
              <w:left w:val="nil"/>
              <w:bottom w:val="single" w:sz="4" w:space="0" w:color="auto"/>
              <w:right w:val="single" w:sz="4" w:space="0" w:color="auto"/>
            </w:tcBorders>
            <w:shd w:val="clear" w:color="auto" w:fill="auto"/>
            <w:noWrap/>
            <w:vAlign w:val="center"/>
            <w:hideMark/>
          </w:tcPr>
          <w:p w14:paraId="467A15A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3FA1EBA9"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E74890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515</w:t>
            </w:r>
          </w:p>
        </w:tc>
        <w:tc>
          <w:tcPr>
            <w:tcW w:w="1865" w:type="dxa"/>
            <w:tcBorders>
              <w:top w:val="nil"/>
              <w:left w:val="nil"/>
              <w:bottom w:val="single" w:sz="4" w:space="0" w:color="auto"/>
              <w:right w:val="single" w:sz="4" w:space="0" w:color="auto"/>
            </w:tcBorders>
            <w:shd w:val="clear" w:color="auto" w:fill="auto"/>
            <w:noWrap/>
            <w:vAlign w:val="center"/>
            <w:hideMark/>
          </w:tcPr>
          <w:p w14:paraId="47B99B6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w:t>
            </w:r>
          </w:p>
        </w:tc>
        <w:tc>
          <w:tcPr>
            <w:tcW w:w="1615" w:type="dxa"/>
            <w:tcBorders>
              <w:top w:val="nil"/>
              <w:left w:val="nil"/>
              <w:bottom w:val="single" w:sz="4" w:space="0" w:color="auto"/>
              <w:right w:val="single" w:sz="4" w:space="0" w:color="auto"/>
            </w:tcBorders>
            <w:shd w:val="clear" w:color="auto" w:fill="auto"/>
            <w:noWrap/>
            <w:vAlign w:val="center"/>
            <w:hideMark/>
          </w:tcPr>
          <w:p w14:paraId="368C5BD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3x3</w:t>
            </w:r>
          </w:p>
        </w:tc>
        <w:tc>
          <w:tcPr>
            <w:tcW w:w="1300" w:type="dxa"/>
            <w:tcBorders>
              <w:top w:val="nil"/>
              <w:left w:val="nil"/>
              <w:bottom w:val="single" w:sz="4" w:space="0" w:color="auto"/>
              <w:right w:val="single" w:sz="4" w:space="0" w:color="auto"/>
            </w:tcBorders>
            <w:shd w:val="clear" w:color="auto" w:fill="auto"/>
            <w:noWrap/>
            <w:vAlign w:val="center"/>
            <w:hideMark/>
          </w:tcPr>
          <w:p w14:paraId="41AB5C1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216</w:t>
            </w:r>
          </w:p>
        </w:tc>
        <w:tc>
          <w:tcPr>
            <w:tcW w:w="1300" w:type="dxa"/>
            <w:tcBorders>
              <w:top w:val="nil"/>
              <w:left w:val="nil"/>
              <w:bottom w:val="single" w:sz="4" w:space="0" w:color="auto"/>
              <w:right w:val="single" w:sz="4" w:space="0" w:color="auto"/>
            </w:tcBorders>
            <w:shd w:val="clear" w:color="auto" w:fill="auto"/>
            <w:noWrap/>
            <w:vAlign w:val="bottom"/>
            <w:hideMark/>
          </w:tcPr>
          <w:p w14:paraId="65F9695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0.1</w:t>
            </w:r>
          </w:p>
        </w:tc>
        <w:tc>
          <w:tcPr>
            <w:tcW w:w="1300" w:type="dxa"/>
            <w:tcBorders>
              <w:top w:val="nil"/>
              <w:left w:val="nil"/>
              <w:bottom w:val="single" w:sz="4" w:space="0" w:color="auto"/>
              <w:right w:val="single" w:sz="4" w:space="0" w:color="auto"/>
            </w:tcBorders>
            <w:shd w:val="clear" w:color="auto" w:fill="auto"/>
            <w:noWrap/>
            <w:vAlign w:val="center"/>
            <w:hideMark/>
          </w:tcPr>
          <w:p w14:paraId="2C4A761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7FE0C95D"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1DA83E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516</w:t>
            </w:r>
          </w:p>
        </w:tc>
        <w:tc>
          <w:tcPr>
            <w:tcW w:w="1865" w:type="dxa"/>
            <w:tcBorders>
              <w:top w:val="nil"/>
              <w:left w:val="nil"/>
              <w:bottom w:val="single" w:sz="4" w:space="0" w:color="auto"/>
              <w:right w:val="single" w:sz="4" w:space="0" w:color="auto"/>
            </w:tcBorders>
            <w:shd w:val="clear" w:color="auto" w:fill="auto"/>
            <w:noWrap/>
            <w:vAlign w:val="center"/>
            <w:hideMark/>
          </w:tcPr>
          <w:p w14:paraId="770399D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60310A1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1.1</w:t>
            </w:r>
          </w:p>
        </w:tc>
        <w:tc>
          <w:tcPr>
            <w:tcW w:w="1300" w:type="dxa"/>
            <w:tcBorders>
              <w:top w:val="nil"/>
              <w:left w:val="nil"/>
              <w:bottom w:val="single" w:sz="4" w:space="0" w:color="auto"/>
              <w:right w:val="single" w:sz="4" w:space="0" w:color="auto"/>
            </w:tcBorders>
            <w:shd w:val="clear" w:color="auto" w:fill="auto"/>
            <w:noWrap/>
            <w:vAlign w:val="center"/>
            <w:hideMark/>
          </w:tcPr>
          <w:p w14:paraId="545E126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27,220</w:t>
            </w:r>
          </w:p>
        </w:tc>
        <w:tc>
          <w:tcPr>
            <w:tcW w:w="1300" w:type="dxa"/>
            <w:tcBorders>
              <w:top w:val="nil"/>
              <w:left w:val="nil"/>
              <w:bottom w:val="single" w:sz="4" w:space="0" w:color="auto"/>
              <w:right w:val="single" w:sz="4" w:space="0" w:color="auto"/>
            </w:tcBorders>
            <w:shd w:val="clear" w:color="auto" w:fill="auto"/>
            <w:noWrap/>
            <w:vAlign w:val="bottom"/>
            <w:hideMark/>
          </w:tcPr>
          <w:p w14:paraId="37F54D7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10.9</w:t>
            </w:r>
          </w:p>
        </w:tc>
        <w:tc>
          <w:tcPr>
            <w:tcW w:w="1300" w:type="dxa"/>
            <w:tcBorders>
              <w:top w:val="nil"/>
              <w:left w:val="nil"/>
              <w:bottom w:val="single" w:sz="4" w:space="0" w:color="auto"/>
              <w:right w:val="single" w:sz="4" w:space="0" w:color="auto"/>
            </w:tcBorders>
            <w:shd w:val="clear" w:color="auto" w:fill="auto"/>
            <w:noWrap/>
            <w:vAlign w:val="center"/>
            <w:hideMark/>
          </w:tcPr>
          <w:p w14:paraId="58A9A9B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0.02</w:t>
            </w:r>
          </w:p>
        </w:tc>
      </w:tr>
      <w:tr w:rsidR="0035141C" w:rsidRPr="0035141C" w14:paraId="59D46171"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D99E69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517</w:t>
            </w:r>
          </w:p>
        </w:tc>
        <w:tc>
          <w:tcPr>
            <w:tcW w:w="1865" w:type="dxa"/>
            <w:tcBorders>
              <w:top w:val="nil"/>
              <w:left w:val="nil"/>
              <w:bottom w:val="single" w:sz="4" w:space="0" w:color="auto"/>
              <w:right w:val="single" w:sz="4" w:space="0" w:color="auto"/>
            </w:tcBorders>
            <w:shd w:val="clear" w:color="auto" w:fill="auto"/>
            <w:noWrap/>
            <w:vAlign w:val="center"/>
            <w:hideMark/>
          </w:tcPr>
          <w:p w14:paraId="4430787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128B257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1.4</w:t>
            </w:r>
          </w:p>
        </w:tc>
        <w:tc>
          <w:tcPr>
            <w:tcW w:w="1300" w:type="dxa"/>
            <w:tcBorders>
              <w:top w:val="nil"/>
              <w:left w:val="nil"/>
              <w:bottom w:val="single" w:sz="4" w:space="0" w:color="auto"/>
              <w:right w:val="single" w:sz="4" w:space="0" w:color="auto"/>
            </w:tcBorders>
            <w:shd w:val="clear" w:color="auto" w:fill="auto"/>
            <w:noWrap/>
            <w:vAlign w:val="center"/>
            <w:hideMark/>
          </w:tcPr>
          <w:p w14:paraId="7F28CF5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19,710</w:t>
            </w:r>
          </w:p>
        </w:tc>
        <w:tc>
          <w:tcPr>
            <w:tcW w:w="1300" w:type="dxa"/>
            <w:tcBorders>
              <w:top w:val="nil"/>
              <w:left w:val="nil"/>
              <w:bottom w:val="single" w:sz="4" w:space="0" w:color="auto"/>
              <w:right w:val="single" w:sz="4" w:space="0" w:color="auto"/>
            </w:tcBorders>
            <w:shd w:val="clear" w:color="auto" w:fill="auto"/>
            <w:noWrap/>
            <w:vAlign w:val="bottom"/>
            <w:hideMark/>
          </w:tcPr>
          <w:p w14:paraId="5BA84F7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18.9</w:t>
            </w:r>
          </w:p>
        </w:tc>
        <w:tc>
          <w:tcPr>
            <w:tcW w:w="1300" w:type="dxa"/>
            <w:tcBorders>
              <w:top w:val="nil"/>
              <w:left w:val="nil"/>
              <w:bottom w:val="single" w:sz="4" w:space="0" w:color="auto"/>
              <w:right w:val="single" w:sz="4" w:space="0" w:color="auto"/>
            </w:tcBorders>
            <w:shd w:val="clear" w:color="auto" w:fill="auto"/>
            <w:noWrap/>
            <w:vAlign w:val="center"/>
            <w:hideMark/>
          </w:tcPr>
          <w:p w14:paraId="62FE88D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0.02</w:t>
            </w:r>
          </w:p>
        </w:tc>
      </w:tr>
      <w:tr w:rsidR="0035141C" w:rsidRPr="0035141C" w14:paraId="23F9FA68"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3AB14E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518</w:t>
            </w:r>
          </w:p>
        </w:tc>
        <w:tc>
          <w:tcPr>
            <w:tcW w:w="1865" w:type="dxa"/>
            <w:tcBorders>
              <w:top w:val="nil"/>
              <w:left w:val="nil"/>
              <w:bottom w:val="single" w:sz="4" w:space="0" w:color="auto"/>
              <w:right w:val="single" w:sz="4" w:space="0" w:color="auto"/>
            </w:tcBorders>
            <w:shd w:val="clear" w:color="auto" w:fill="auto"/>
            <w:noWrap/>
            <w:vAlign w:val="center"/>
            <w:hideMark/>
          </w:tcPr>
          <w:p w14:paraId="154CB3A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3A943B0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0.8</w:t>
            </w:r>
          </w:p>
        </w:tc>
        <w:tc>
          <w:tcPr>
            <w:tcW w:w="1300" w:type="dxa"/>
            <w:tcBorders>
              <w:top w:val="nil"/>
              <w:left w:val="nil"/>
              <w:bottom w:val="single" w:sz="4" w:space="0" w:color="auto"/>
              <w:right w:val="single" w:sz="4" w:space="0" w:color="auto"/>
            </w:tcBorders>
            <w:shd w:val="clear" w:color="auto" w:fill="auto"/>
            <w:noWrap/>
            <w:vAlign w:val="center"/>
            <w:hideMark/>
          </w:tcPr>
          <w:p w14:paraId="63A9219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26,300</w:t>
            </w:r>
          </w:p>
        </w:tc>
        <w:tc>
          <w:tcPr>
            <w:tcW w:w="1300" w:type="dxa"/>
            <w:tcBorders>
              <w:top w:val="nil"/>
              <w:left w:val="nil"/>
              <w:bottom w:val="single" w:sz="4" w:space="0" w:color="auto"/>
              <w:right w:val="single" w:sz="4" w:space="0" w:color="auto"/>
            </w:tcBorders>
            <w:shd w:val="clear" w:color="auto" w:fill="auto"/>
            <w:noWrap/>
            <w:vAlign w:val="bottom"/>
            <w:hideMark/>
          </w:tcPr>
          <w:p w14:paraId="6A7B1BA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39.8</w:t>
            </w:r>
          </w:p>
        </w:tc>
        <w:tc>
          <w:tcPr>
            <w:tcW w:w="1300" w:type="dxa"/>
            <w:tcBorders>
              <w:top w:val="nil"/>
              <w:left w:val="nil"/>
              <w:bottom w:val="single" w:sz="4" w:space="0" w:color="auto"/>
              <w:right w:val="single" w:sz="4" w:space="0" w:color="auto"/>
            </w:tcBorders>
            <w:shd w:val="clear" w:color="auto" w:fill="auto"/>
            <w:noWrap/>
            <w:vAlign w:val="center"/>
            <w:hideMark/>
          </w:tcPr>
          <w:p w14:paraId="0FE01E6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7052B731"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081DB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519</w:t>
            </w:r>
          </w:p>
        </w:tc>
        <w:tc>
          <w:tcPr>
            <w:tcW w:w="1865" w:type="dxa"/>
            <w:tcBorders>
              <w:top w:val="nil"/>
              <w:left w:val="nil"/>
              <w:bottom w:val="single" w:sz="4" w:space="0" w:color="auto"/>
              <w:right w:val="single" w:sz="4" w:space="0" w:color="auto"/>
            </w:tcBorders>
            <w:shd w:val="clear" w:color="auto" w:fill="auto"/>
            <w:noWrap/>
            <w:vAlign w:val="center"/>
            <w:hideMark/>
          </w:tcPr>
          <w:p w14:paraId="7A69606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37A3541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0FDDAAB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25,650</w:t>
            </w:r>
          </w:p>
        </w:tc>
        <w:tc>
          <w:tcPr>
            <w:tcW w:w="1300" w:type="dxa"/>
            <w:tcBorders>
              <w:top w:val="nil"/>
              <w:left w:val="nil"/>
              <w:bottom w:val="single" w:sz="4" w:space="0" w:color="auto"/>
              <w:right w:val="single" w:sz="4" w:space="0" w:color="auto"/>
            </w:tcBorders>
            <w:shd w:val="clear" w:color="auto" w:fill="auto"/>
            <w:noWrap/>
            <w:vAlign w:val="bottom"/>
            <w:hideMark/>
          </w:tcPr>
          <w:p w14:paraId="45EBA08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35.7</w:t>
            </w:r>
          </w:p>
        </w:tc>
        <w:tc>
          <w:tcPr>
            <w:tcW w:w="1300" w:type="dxa"/>
            <w:tcBorders>
              <w:top w:val="nil"/>
              <w:left w:val="nil"/>
              <w:bottom w:val="single" w:sz="4" w:space="0" w:color="auto"/>
              <w:right w:val="single" w:sz="4" w:space="0" w:color="auto"/>
            </w:tcBorders>
            <w:shd w:val="clear" w:color="auto" w:fill="auto"/>
            <w:noWrap/>
            <w:vAlign w:val="center"/>
            <w:hideMark/>
          </w:tcPr>
          <w:p w14:paraId="7B791CC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0.03</w:t>
            </w:r>
          </w:p>
        </w:tc>
      </w:tr>
      <w:tr w:rsidR="0035141C" w:rsidRPr="0035141C" w14:paraId="7F099140"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04AC10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520</w:t>
            </w:r>
          </w:p>
        </w:tc>
        <w:tc>
          <w:tcPr>
            <w:tcW w:w="1865" w:type="dxa"/>
            <w:tcBorders>
              <w:top w:val="nil"/>
              <w:left w:val="nil"/>
              <w:bottom w:val="single" w:sz="4" w:space="0" w:color="auto"/>
              <w:right w:val="single" w:sz="4" w:space="0" w:color="auto"/>
            </w:tcBorders>
            <w:shd w:val="clear" w:color="auto" w:fill="auto"/>
            <w:noWrap/>
            <w:vAlign w:val="center"/>
            <w:hideMark/>
          </w:tcPr>
          <w:p w14:paraId="3EDBBE2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0F1A8FC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0.4</w:t>
            </w:r>
          </w:p>
        </w:tc>
        <w:tc>
          <w:tcPr>
            <w:tcW w:w="1300" w:type="dxa"/>
            <w:tcBorders>
              <w:top w:val="nil"/>
              <w:left w:val="nil"/>
              <w:bottom w:val="single" w:sz="4" w:space="0" w:color="auto"/>
              <w:right w:val="single" w:sz="4" w:space="0" w:color="auto"/>
            </w:tcBorders>
            <w:shd w:val="clear" w:color="auto" w:fill="auto"/>
            <w:noWrap/>
            <w:vAlign w:val="center"/>
            <w:hideMark/>
          </w:tcPr>
          <w:p w14:paraId="090A5BD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14,800</w:t>
            </w:r>
          </w:p>
        </w:tc>
        <w:tc>
          <w:tcPr>
            <w:tcW w:w="1300" w:type="dxa"/>
            <w:tcBorders>
              <w:top w:val="nil"/>
              <w:left w:val="nil"/>
              <w:bottom w:val="single" w:sz="4" w:space="0" w:color="auto"/>
              <w:right w:val="single" w:sz="4" w:space="0" w:color="auto"/>
            </w:tcBorders>
            <w:shd w:val="clear" w:color="auto" w:fill="auto"/>
            <w:noWrap/>
            <w:vAlign w:val="bottom"/>
            <w:hideMark/>
          </w:tcPr>
          <w:p w14:paraId="6D72612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12.3</w:t>
            </w:r>
          </w:p>
        </w:tc>
        <w:tc>
          <w:tcPr>
            <w:tcW w:w="1300" w:type="dxa"/>
            <w:tcBorders>
              <w:top w:val="nil"/>
              <w:left w:val="nil"/>
              <w:bottom w:val="single" w:sz="4" w:space="0" w:color="auto"/>
              <w:right w:val="single" w:sz="4" w:space="0" w:color="auto"/>
            </w:tcBorders>
            <w:shd w:val="clear" w:color="auto" w:fill="auto"/>
            <w:noWrap/>
            <w:vAlign w:val="center"/>
            <w:hideMark/>
          </w:tcPr>
          <w:p w14:paraId="580626C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0.02</w:t>
            </w:r>
          </w:p>
        </w:tc>
      </w:tr>
      <w:tr w:rsidR="0035141C" w:rsidRPr="0035141C" w14:paraId="4AF9D101"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D164DF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521</w:t>
            </w:r>
          </w:p>
        </w:tc>
        <w:tc>
          <w:tcPr>
            <w:tcW w:w="1865" w:type="dxa"/>
            <w:tcBorders>
              <w:top w:val="nil"/>
              <w:left w:val="nil"/>
              <w:bottom w:val="single" w:sz="4" w:space="0" w:color="auto"/>
              <w:right w:val="single" w:sz="4" w:space="0" w:color="auto"/>
            </w:tcBorders>
            <w:shd w:val="clear" w:color="auto" w:fill="auto"/>
            <w:noWrap/>
            <w:vAlign w:val="center"/>
            <w:hideMark/>
          </w:tcPr>
          <w:p w14:paraId="4BB9F78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w:t>
            </w:r>
          </w:p>
        </w:tc>
        <w:tc>
          <w:tcPr>
            <w:tcW w:w="1615" w:type="dxa"/>
            <w:tcBorders>
              <w:top w:val="nil"/>
              <w:left w:val="nil"/>
              <w:bottom w:val="single" w:sz="4" w:space="0" w:color="auto"/>
              <w:right w:val="single" w:sz="4" w:space="0" w:color="auto"/>
            </w:tcBorders>
            <w:shd w:val="clear" w:color="auto" w:fill="auto"/>
            <w:noWrap/>
            <w:vAlign w:val="center"/>
            <w:hideMark/>
          </w:tcPr>
          <w:p w14:paraId="385A37C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1x1</w:t>
            </w:r>
          </w:p>
        </w:tc>
        <w:tc>
          <w:tcPr>
            <w:tcW w:w="1300" w:type="dxa"/>
            <w:tcBorders>
              <w:top w:val="nil"/>
              <w:left w:val="nil"/>
              <w:bottom w:val="single" w:sz="4" w:space="0" w:color="auto"/>
              <w:right w:val="single" w:sz="4" w:space="0" w:color="auto"/>
            </w:tcBorders>
            <w:shd w:val="clear" w:color="auto" w:fill="auto"/>
            <w:noWrap/>
            <w:vAlign w:val="center"/>
            <w:hideMark/>
          </w:tcPr>
          <w:p w14:paraId="781BCF6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6,400</w:t>
            </w:r>
          </w:p>
        </w:tc>
        <w:tc>
          <w:tcPr>
            <w:tcW w:w="1300" w:type="dxa"/>
            <w:tcBorders>
              <w:top w:val="nil"/>
              <w:left w:val="nil"/>
              <w:bottom w:val="single" w:sz="4" w:space="0" w:color="auto"/>
              <w:right w:val="single" w:sz="4" w:space="0" w:color="auto"/>
            </w:tcBorders>
            <w:shd w:val="clear" w:color="auto" w:fill="auto"/>
            <w:noWrap/>
            <w:vAlign w:val="bottom"/>
            <w:hideMark/>
          </w:tcPr>
          <w:p w14:paraId="5DF055A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6.3</w:t>
            </w:r>
          </w:p>
        </w:tc>
        <w:tc>
          <w:tcPr>
            <w:tcW w:w="1300" w:type="dxa"/>
            <w:tcBorders>
              <w:top w:val="nil"/>
              <w:left w:val="nil"/>
              <w:bottom w:val="single" w:sz="4" w:space="0" w:color="auto"/>
              <w:right w:val="single" w:sz="4" w:space="0" w:color="auto"/>
            </w:tcBorders>
            <w:shd w:val="clear" w:color="auto" w:fill="auto"/>
            <w:noWrap/>
            <w:vAlign w:val="center"/>
            <w:hideMark/>
          </w:tcPr>
          <w:p w14:paraId="6813644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6F33A45A"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CD3E076"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522</w:t>
            </w:r>
          </w:p>
        </w:tc>
        <w:tc>
          <w:tcPr>
            <w:tcW w:w="1865" w:type="dxa"/>
            <w:tcBorders>
              <w:top w:val="nil"/>
              <w:left w:val="nil"/>
              <w:bottom w:val="single" w:sz="4" w:space="0" w:color="auto"/>
              <w:right w:val="single" w:sz="4" w:space="0" w:color="auto"/>
            </w:tcBorders>
            <w:shd w:val="clear" w:color="auto" w:fill="auto"/>
            <w:noWrap/>
            <w:vAlign w:val="center"/>
            <w:hideMark/>
          </w:tcPr>
          <w:p w14:paraId="17570B8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w:t>
            </w:r>
          </w:p>
        </w:tc>
        <w:tc>
          <w:tcPr>
            <w:tcW w:w="1615" w:type="dxa"/>
            <w:tcBorders>
              <w:top w:val="nil"/>
              <w:left w:val="nil"/>
              <w:bottom w:val="single" w:sz="4" w:space="0" w:color="auto"/>
              <w:right w:val="single" w:sz="4" w:space="0" w:color="auto"/>
            </w:tcBorders>
            <w:shd w:val="clear" w:color="auto" w:fill="auto"/>
            <w:noWrap/>
            <w:vAlign w:val="center"/>
            <w:hideMark/>
          </w:tcPr>
          <w:p w14:paraId="0162DD4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w:t>
            </w:r>
          </w:p>
        </w:tc>
        <w:tc>
          <w:tcPr>
            <w:tcW w:w="1300" w:type="dxa"/>
            <w:tcBorders>
              <w:top w:val="nil"/>
              <w:left w:val="nil"/>
              <w:bottom w:val="single" w:sz="4" w:space="0" w:color="auto"/>
              <w:right w:val="single" w:sz="4" w:space="0" w:color="auto"/>
            </w:tcBorders>
            <w:shd w:val="clear" w:color="auto" w:fill="auto"/>
            <w:noWrap/>
            <w:vAlign w:val="center"/>
            <w:hideMark/>
          </w:tcPr>
          <w:p w14:paraId="48D03B2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732</w:t>
            </w:r>
          </w:p>
        </w:tc>
        <w:tc>
          <w:tcPr>
            <w:tcW w:w="1300" w:type="dxa"/>
            <w:tcBorders>
              <w:top w:val="nil"/>
              <w:left w:val="nil"/>
              <w:bottom w:val="single" w:sz="4" w:space="0" w:color="auto"/>
              <w:right w:val="single" w:sz="4" w:space="0" w:color="auto"/>
            </w:tcBorders>
            <w:shd w:val="clear" w:color="auto" w:fill="auto"/>
            <w:noWrap/>
            <w:vAlign w:val="bottom"/>
            <w:hideMark/>
          </w:tcPr>
          <w:p w14:paraId="7779DD6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0.5</w:t>
            </w:r>
          </w:p>
        </w:tc>
        <w:tc>
          <w:tcPr>
            <w:tcW w:w="1300" w:type="dxa"/>
            <w:tcBorders>
              <w:top w:val="nil"/>
              <w:left w:val="nil"/>
              <w:bottom w:val="single" w:sz="4" w:space="0" w:color="auto"/>
              <w:right w:val="single" w:sz="4" w:space="0" w:color="auto"/>
            </w:tcBorders>
            <w:shd w:val="clear" w:color="auto" w:fill="auto"/>
            <w:noWrap/>
            <w:vAlign w:val="center"/>
            <w:hideMark/>
          </w:tcPr>
          <w:p w14:paraId="19305B8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175B7B96"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3502E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524</w:t>
            </w:r>
          </w:p>
        </w:tc>
        <w:tc>
          <w:tcPr>
            <w:tcW w:w="1865" w:type="dxa"/>
            <w:tcBorders>
              <w:top w:val="nil"/>
              <w:left w:val="nil"/>
              <w:bottom w:val="single" w:sz="4" w:space="0" w:color="auto"/>
              <w:right w:val="single" w:sz="4" w:space="0" w:color="auto"/>
            </w:tcBorders>
            <w:shd w:val="clear" w:color="auto" w:fill="auto"/>
            <w:noWrap/>
            <w:vAlign w:val="center"/>
            <w:hideMark/>
          </w:tcPr>
          <w:p w14:paraId="2BBC916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w:t>
            </w:r>
          </w:p>
        </w:tc>
        <w:tc>
          <w:tcPr>
            <w:tcW w:w="1615" w:type="dxa"/>
            <w:tcBorders>
              <w:top w:val="nil"/>
              <w:left w:val="nil"/>
              <w:bottom w:val="single" w:sz="4" w:space="0" w:color="auto"/>
              <w:right w:val="single" w:sz="4" w:space="0" w:color="auto"/>
            </w:tcBorders>
            <w:shd w:val="clear" w:color="auto" w:fill="auto"/>
            <w:noWrap/>
            <w:vAlign w:val="center"/>
            <w:hideMark/>
          </w:tcPr>
          <w:p w14:paraId="7C2345E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2x2</w:t>
            </w:r>
          </w:p>
        </w:tc>
        <w:tc>
          <w:tcPr>
            <w:tcW w:w="1300" w:type="dxa"/>
            <w:tcBorders>
              <w:top w:val="nil"/>
              <w:left w:val="nil"/>
              <w:bottom w:val="single" w:sz="4" w:space="0" w:color="auto"/>
              <w:right w:val="single" w:sz="4" w:space="0" w:color="auto"/>
            </w:tcBorders>
            <w:shd w:val="clear" w:color="auto" w:fill="auto"/>
            <w:noWrap/>
            <w:vAlign w:val="center"/>
            <w:hideMark/>
          </w:tcPr>
          <w:p w14:paraId="703DAA2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737</w:t>
            </w:r>
          </w:p>
        </w:tc>
        <w:tc>
          <w:tcPr>
            <w:tcW w:w="1300" w:type="dxa"/>
            <w:tcBorders>
              <w:top w:val="nil"/>
              <w:left w:val="nil"/>
              <w:bottom w:val="single" w:sz="4" w:space="0" w:color="auto"/>
              <w:right w:val="single" w:sz="4" w:space="0" w:color="auto"/>
            </w:tcBorders>
            <w:shd w:val="clear" w:color="auto" w:fill="auto"/>
            <w:noWrap/>
            <w:vAlign w:val="bottom"/>
            <w:hideMark/>
          </w:tcPr>
          <w:p w14:paraId="08B6528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0.8</w:t>
            </w:r>
          </w:p>
        </w:tc>
        <w:tc>
          <w:tcPr>
            <w:tcW w:w="1300" w:type="dxa"/>
            <w:tcBorders>
              <w:top w:val="nil"/>
              <w:left w:val="nil"/>
              <w:bottom w:val="single" w:sz="4" w:space="0" w:color="auto"/>
              <w:right w:val="single" w:sz="4" w:space="0" w:color="auto"/>
            </w:tcBorders>
            <w:shd w:val="clear" w:color="auto" w:fill="auto"/>
            <w:noWrap/>
            <w:vAlign w:val="center"/>
            <w:hideMark/>
          </w:tcPr>
          <w:p w14:paraId="5589826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3B0067BE"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A0F3B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525</w:t>
            </w:r>
          </w:p>
        </w:tc>
        <w:tc>
          <w:tcPr>
            <w:tcW w:w="1865" w:type="dxa"/>
            <w:tcBorders>
              <w:top w:val="nil"/>
              <w:left w:val="nil"/>
              <w:bottom w:val="single" w:sz="4" w:space="0" w:color="auto"/>
              <w:right w:val="single" w:sz="4" w:space="0" w:color="auto"/>
            </w:tcBorders>
            <w:shd w:val="clear" w:color="auto" w:fill="auto"/>
            <w:noWrap/>
            <w:vAlign w:val="center"/>
            <w:hideMark/>
          </w:tcPr>
          <w:p w14:paraId="58B3C07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w:t>
            </w:r>
          </w:p>
        </w:tc>
        <w:tc>
          <w:tcPr>
            <w:tcW w:w="1615" w:type="dxa"/>
            <w:tcBorders>
              <w:top w:val="nil"/>
              <w:left w:val="nil"/>
              <w:bottom w:val="single" w:sz="4" w:space="0" w:color="auto"/>
              <w:right w:val="single" w:sz="4" w:space="0" w:color="auto"/>
            </w:tcBorders>
            <w:shd w:val="clear" w:color="auto" w:fill="auto"/>
            <w:noWrap/>
            <w:vAlign w:val="center"/>
            <w:hideMark/>
          </w:tcPr>
          <w:p w14:paraId="02EAE25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2x3</w:t>
            </w:r>
          </w:p>
        </w:tc>
        <w:tc>
          <w:tcPr>
            <w:tcW w:w="1300" w:type="dxa"/>
            <w:tcBorders>
              <w:top w:val="nil"/>
              <w:left w:val="nil"/>
              <w:bottom w:val="single" w:sz="4" w:space="0" w:color="auto"/>
              <w:right w:val="single" w:sz="4" w:space="0" w:color="auto"/>
            </w:tcBorders>
            <w:shd w:val="clear" w:color="auto" w:fill="auto"/>
            <w:noWrap/>
            <w:vAlign w:val="center"/>
            <w:hideMark/>
          </w:tcPr>
          <w:p w14:paraId="07FA8A1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317</w:t>
            </w:r>
          </w:p>
        </w:tc>
        <w:tc>
          <w:tcPr>
            <w:tcW w:w="1300" w:type="dxa"/>
            <w:tcBorders>
              <w:top w:val="nil"/>
              <w:left w:val="nil"/>
              <w:bottom w:val="single" w:sz="4" w:space="0" w:color="auto"/>
              <w:right w:val="single" w:sz="4" w:space="0" w:color="auto"/>
            </w:tcBorders>
            <w:shd w:val="clear" w:color="auto" w:fill="auto"/>
            <w:noWrap/>
            <w:vAlign w:val="bottom"/>
            <w:hideMark/>
          </w:tcPr>
          <w:p w14:paraId="31903D5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0.5</w:t>
            </w:r>
          </w:p>
        </w:tc>
        <w:tc>
          <w:tcPr>
            <w:tcW w:w="1300" w:type="dxa"/>
            <w:tcBorders>
              <w:top w:val="nil"/>
              <w:left w:val="nil"/>
              <w:bottom w:val="single" w:sz="4" w:space="0" w:color="auto"/>
              <w:right w:val="single" w:sz="4" w:space="0" w:color="auto"/>
            </w:tcBorders>
            <w:shd w:val="clear" w:color="auto" w:fill="auto"/>
            <w:noWrap/>
            <w:vAlign w:val="center"/>
            <w:hideMark/>
          </w:tcPr>
          <w:p w14:paraId="058E312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3C75D87E"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998B98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526</w:t>
            </w:r>
          </w:p>
        </w:tc>
        <w:tc>
          <w:tcPr>
            <w:tcW w:w="1865" w:type="dxa"/>
            <w:tcBorders>
              <w:top w:val="nil"/>
              <w:left w:val="nil"/>
              <w:bottom w:val="single" w:sz="4" w:space="0" w:color="auto"/>
              <w:right w:val="single" w:sz="4" w:space="0" w:color="auto"/>
            </w:tcBorders>
            <w:shd w:val="clear" w:color="auto" w:fill="auto"/>
            <w:noWrap/>
            <w:vAlign w:val="center"/>
            <w:hideMark/>
          </w:tcPr>
          <w:p w14:paraId="1313505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w:t>
            </w:r>
          </w:p>
        </w:tc>
        <w:tc>
          <w:tcPr>
            <w:tcW w:w="1615" w:type="dxa"/>
            <w:tcBorders>
              <w:top w:val="nil"/>
              <w:left w:val="nil"/>
              <w:bottom w:val="single" w:sz="4" w:space="0" w:color="auto"/>
              <w:right w:val="single" w:sz="4" w:space="0" w:color="auto"/>
            </w:tcBorders>
            <w:shd w:val="clear" w:color="auto" w:fill="auto"/>
            <w:noWrap/>
            <w:vAlign w:val="center"/>
            <w:hideMark/>
          </w:tcPr>
          <w:p w14:paraId="66FE8FBE"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2x3</w:t>
            </w:r>
          </w:p>
        </w:tc>
        <w:tc>
          <w:tcPr>
            <w:tcW w:w="1300" w:type="dxa"/>
            <w:tcBorders>
              <w:top w:val="nil"/>
              <w:left w:val="nil"/>
              <w:bottom w:val="single" w:sz="4" w:space="0" w:color="auto"/>
              <w:right w:val="single" w:sz="4" w:space="0" w:color="auto"/>
            </w:tcBorders>
            <w:shd w:val="clear" w:color="auto" w:fill="auto"/>
            <w:noWrap/>
            <w:vAlign w:val="center"/>
            <w:hideMark/>
          </w:tcPr>
          <w:p w14:paraId="4EDD605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333</w:t>
            </w:r>
          </w:p>
        </w:tc>
        <w:tc>
          <w:tcPr>
            <w:tcW w:w="1300" w:type="dxa"/>
            <w:tcBorders>
              <w:top w:val="nil"/>
              <w:left w:val="nil"/>
              <w:bottom w:val="single" w:sz="4" w:space="0" w:color="auto"/>
              <w:right w:val="single" w:sz="4" w:space="0" w:color="auto"/>
            </w:tcBorders>
            <w:shd w:val="clear" w:color="auto" w:fill="auto"/>
            <w:noWrap/>
            <w:vAlign w:val="bottom"/>
            <w:hideMark/>
          </w:tcPr>
          <w:p w14:paraId="1DC4B34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0.5</w:t>
            </w:r>
          </w:p>
        </w:tc>
        <w:tc>
          <w:tcPr>
            <w:tcW w:w="1300" w:type="dxa"/>
            <w:tcBorders>
              <w:top w:val="nil"/>
              <w:left w:val="nil"/>
              <w:bottom w:val="single" w:sz="4" w:space="0" w:color="auto"/>
              <w:right w:val="single" w:sz="4" w:space="0" w:color="auto"/>
            </w:tcBorders>
            <w:shd w:val="clear" w:color="auto" w:fill="auto"/>
            <w:noWrap/>
            <w:vAlign w:val="center"/>
            <w:hideMark/>
          </w:tcPr>
          <w:p w14:paraId="1E1F93C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42BB74A6"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FFF3C6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527</w:t>
            </w:r>
          </w:p>
        </w:tc>
        <w:tc>
          <w:tcPr>
            <w:tcW w:w="1865" w:type="dxa"/>
            <w:tcBorders>
              <w:top w:val="nil"/>
              <w:left w:val="nil"/>
              <w:bottom w:val="single" w:sz="4" w:space="0" w:color="auto"/>
              <w:right w:val="single" w:sz="4" w:space="0" w:color="auto"/>
            </w:tcBorders>
            <w:shd w:val="clear" w:color="auto" w:fill="auto"/>
            <w:noWrap/>
            <w:vAlign w:val="center"/>
            <w:hideMark/>
          </w:tcPr>
          <w:p w14:paraId="4DBC309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w:t>
            </w:r>
          </w:p>
        </w:tc>
        <w:tc>
          <w:tcPr>
            <w:tcW w:w="1615" w:type="dxa"/>
            <w:tcBorders>
              <w:top w:val="nil"/>
              <w:left w:val="nil"/>
              <w:bottom w:val="single" w:sz="4" w:space="0" w:color="auto"/>
              <w:right w:val="single" w:sz="4" w:space="0" w:color="auto"/>
            </w:tcBorders>
            <w:shd w:val="clear" w:color="auto" w:fill="auto"/>
            <w:noWrap/>
            <w:vAlign w:val="center"/>
            <w:hideMark/>
          </w:tcPr>
          <w:p w14:paraId="47A0615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3x3</w:t>
            </w:r>
          </w:p>
        </w:tc>
        <w:tc>
          <w:tcPr>
            <w:tcW w:w="1300" w:type="dxa"/>
            <w:tcBorders>
              <w:top w:val="nil"/>
              <w:left w:val="nil"/>
              <w:bottom w:val="single" w:sz="4" w:space="0" w:color="auto"/>
              <w:right w:val="single" w:sz="4" w:space="0" w:color="auto"/>
            </w:tcBorders>
            <w:shd w:val="clear" w:color="auto" w:fill="auto"/>
            <w:noWrap/>
            <w:vAlign w:val="center"/>
            <w:hideMark/>
          </w:tcPr>
          <w:p w14:paraId="6EC38D6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749</w:t>
            </w:r>
          </w:p>
        </w:tc>
        <w:tc>
          <w:tcPr>
            <w:tcW w:w="1300" w:type="dxa"/>
            <w:tcBorders>
              <w:top w:val="nil"/>
              <w:left w:val="nil"/>
              <w:bottom w:val="single" w:sz="4" w:space="0" w:color="auto"/>
              <w:right w:val="single" w:sz="4" w:space="0" w:color="auto"/>
            </w:tcBorders>
            <w:shd w:val="clear" w:color="auto" w:fill="auto"/>
            <w:noWrap/>
            <w:vAlign w:val="bottom"/>
            <w:hideMark/>
          </w:tcPr>
          <w:p w14:paraId="5F140B0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0.8</w:t>
            </w:r>
          </w:p>
        </w:tc>
        <w:tc>
          <w:tcPr>
            <w:tcW w:w="1300" w:type="dxa"/>
            <w:tcBorders>
              <w:top w:val="nil"/>
              <w:left w:val="nil"/>
              <w:bottom w:val="single" w:sz="4" w:space="0" w:color="auto"/>
              <w:right w:val="single" w:sz="4" w:space="0" w:color="auto"/>
            </w:tcBorders>
            <w:shd w:val="clear" w:color="auto" w:fill="auto"/>
            <w:noWrap/>
            <w:vAlign w:val="center"/>
            <w:hideMark/>
          </w:tcPr>
          <w:p w14:paraId="1EF89D6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69CE3665"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C76E44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528</w:t>
            </w:r>
          </w:p>
        </w:tc>
        <w:tc>
          <w:tcPr>
            <w:tcW w:w="1865" w:type="dxa"/>
            <w:tcBorders>
              <w:top w:val="nil"/>
              <w:left w:val="nil"/>
              <w:bottom w:val="single" w:sz="4" w:space="0" w:color="auto"/>
              <w:right w:val="single" w:sz="4" w:space="0" w:color="auto"/>
            </w:tcBorders>
            <w:shd w:val="clear" w:color="auto" w:fill="auto"/>
            <w:noWrap/>
            <w:vAlign w:val="center"/>
            <w:hideMark/>
          </w:tcPr>
          <w:p w14:paraId="6820B88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w:t>
            </w:r>
          </w:p>
        </w:tc>
        <w:tc>
          <w:tcPr>
            <w:tcW w:w="1615" w:type="dxa"/>
            <w:tcBorders>
              <w:top w:val="nil"/>
              <w:left w:val="nil"/>
              <w:bottom w:val="single" w:sz="4" w:space="0" w:color="auto"/>
              <w:right w:val="single" w:sz="4" w:space="0" w:color="auto"/>
            </w:tcBorders>
            <w:shd w:val="clear" w:color="auto" w:fill="auto"/>
            <w:noWrap/>
            <w:vAlign w:val="center"/>
            <w:hideMark/>
          </w:tcPr>
          <w:p w14:paraId="4A5333F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1x1</w:t>
            </w:r>
          </w:p>
        </w:tc>
        <w:tc>
          <w:tcPr>
            <w:tcW w:w="1300" w:type="dxa"/>
            <w:tcBorders>
              <w:top w:val="nil"/>
              <w:left w:val="nil"/>
              <w:bottom w:val="single" w:sz="4" w:space="0" w:color="auto"/>
              <w:right w:val="single" w:sz="4" w:space="0" w:color="auto"/>
            </w:tcBorders>
            <w:shd w:val="clear" w:color="auto" w:fill="auto"/>
            <w:noWrap/>
            <w:vAlign w:val="center"/>
            <w:hideMark/>
          </w:tcPr>
          <w:p w14:paraId="74FD2AF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59</w:t>
            </w:r>
          </w:p>
        </w:tc>
        <w:tc>
          <w:tcPr>
            <w:tcW w:w="1300" w:type="dxa"/>
            <w:tcBorders>
              <w:top w:val="nil"/>
              <w:left w:val="nil"/>
              <w:bottom w:val="single" w:sz="4" w:space="0" w:color="auto"/>
              <w:right w:val="single" w:sz="4" w:space="0" w:color="auto"/>
            </w:tcBorders>
            <w:shd w:val="clear" w:color="auto" w:fill="auto"/>
            <w:noWrap/>
            <w:vAlign w:val="bottom"/>
            <w:hideMark/>
          </w:tcPr>
          <w:p w14:paraId="2F658A2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0.1</w:t>
            </w:r>
          </w:p>
        </w:tc>
        <w:tc>
          <w:tcPr>
            <w:tcW w:w="1300" w:type="dxa"/>
            <w:tcBorders>
              <w:top w:val="nil"/>
              <w:left w:val="nil"/>
              <w:bottom w:val="single" w:sz="4" w:space="0" w:color="auto"/>
              <w:right w:val="single" w:sz="4" w:space="0" w:color="auto"/>
            </w:tcBorders>
            <w:shd w:val="clear" w:color="auto" w:fill="auto"/>
            <w:noWrap/>
            <w:vAlign w:val="center"/>
            <w:hideMark/>
          </w:tcPr>
          <w:p w14:paraId="657237A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4AD6A8CB"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7099F0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529</w:t>
            </w:r>
          </w:p>
        </w:tc>
        <w:tc>
          <w:tcPr>
            <w:tcW w:w="1865" w:type="dxa"/>
            <w:tcBorders>
              <w:top w:val="nil"/>
              <w:left w:val="nil"/>
              <w:bottom w:val="single" w:sz="4" w:space="0" w:color="auto"/>
              <w:right w:val="single" w:sz="4" w:space="0" w:color="auto"/>
            </w:tcBorders>
            <w:shd w:val="clear" w:color="auto" w:fill="auto"/>
            <w:noWrap/>
            <w:vAlign w:val="center"/>
            <w:hideMark/>
          </w:tcPr>
          <w:p w14:paraId="37269D5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5F6E1B1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1E124C6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21</w:t>
            </w:r>
          </w:p>
        </w:tc>
        <w:tc>
          <w:tcPr>
            <w:tcW w:w="1300" w:type="dxa"/>
            <w:tcBorders>
              <w:top w:val="nil"/>
              <w:left w:val="nil"/>
              <w:bottom w:val="single" w:sz="4" w:space="0" w:color="auto"/>
              <w:right w:val="single" w:sz="4" w:space="0" w:color="auto"/>
            </w:tcBorders>
            <w:shd w:val="clear" w:color="auto" w:fill="auto"/>
            <w:noWrap/>
            <w:vAlign w:val="bottom"/>
            <w:hideMark/>
          </w:tcPr>
          <w:p w14:paraId="3F0AA9D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0.1</w:t>
            </w:r>
          </w:p>
        </w:tc>
        <w:tc>
          <w:tcPr>
            <w:tcW w:w="1300" w:type="dxa"/>
            <w:tcBorders>
              <w:top w:val="nil"/>
              <w:left w:val="nil"/>
              <w:bottom w:val="single" w:sz="4" w:space="0" w:color="auto"/>
              <w:right w:val="single" w:sz="4" w:space="0" w:color="auto"/>
            </w:tcBorders>
            <w:shd w:val="clear" w:color="auto" w:fill="auto"/>
            <w:noWrap/>
            <w:vAlign w:val="center"/>
            <w:hideMark/>
          </w:tcPr>
          <w:p w14:paraId="1723934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66F0F5C8"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81659F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530</w:t>
            </w:r>
          </w:p>
        </w:tc>
        <w:tc>
          <w:tcPr>
            <w:tcW w:w="1865" w:type="dxa"/>
            <w:tcBorders>
              <w:top w:val="nil"/>
              <w:left w:val="nil"/>
              <w:bottom w:val="single" w:sz="4" w:space="0" w:color="auto"/>
              <w:right w:val="single" w:sz="4" w:space="0" w:color="auto"/>
            </w:tcBorders>
            <w:shd w:val="clear" w:color="auto" w:fill="auto"/>
            <w:noWrap/>
            <w:vAlign w:val="center"/>
            <w:hideMark/>
          </w:tcPr>
          <w:p w14:paraId="7C858FD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 - Select</w:t>
            </w:r>
          </w:p>
        </w:tc>
        <w:tc>
          <w:tcPr>
            <w:tcW w:w="1615" w:type="dxa"/>
            <w:tcBorders>
              <w:top w:val="nil"/>
              <w:left w:val="nil"/>
              <w:bottom w:val="single" w:sz="4" w:space="0" w:color="auto"/>
              <w:right w:val="single" w:sz="4" w:space="0" w:color="auto"/>
            </w:tcBorders>
            <w:shd w:val="clear" w:color="auto" w:fill="auto"/>
            <w:noWrap/>
            <w:vAlign w:val="center"/>
            <w:hideMark/>
          </w:tcPr>
          <w:p w14:paraId="2AEB759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1x1</w:t>
            </w:r>
          </w:p>
        </w:tc>
        <w:tc>
          <w:tcPr>
            <w:tcW w:w="1300" w:type="dxa"/>
            <w:tcBorders>
              <w:top w:val="nil"/>
              <w:left w:val="nil"/>
              <w:bottom w:val="single" w:sz="4" w:space="0" w:color="auto"/>
              <w:right w:val="single" w:sz="4" w:space="0" w:color="auto"/>
            </w:tcBorders>
            <w:shd w:val="clear" w:color="auto" w:fill="auto"/>
            <w:noWrap/>
            <w:vAlign w:val="center"/>
            <w:hideMark/>
          </w:tcPr>
          <w:p w14:paraId="260BA12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22,680</w:t>
            </w:r>
          </w:p>
        </w:tc>
        <w:tc>
          <w:tcPr>
            <w:tcW w:w="1300" w:type="dxa"/>
            <w:tcBorders>
              <w:top w:val="nil"/>
              <w:left w:val="nil"/>
              <w:bottom w:val="single" w:sz="4" w:space="0" w:color="auto"/>
              <w:right w:val="single" w:sz="4" w:space="0" w:color="auto"/>
            </w:tcBorders>
            <w:shd w:val="clear" w:color="auto" w:fill="auto"/>
            <w:noWrap/>
            <w:vAlign w:val="bottom"/>
            <w:hideMark/>
          </w:tcPr>
          <w:p w14:paraId="27318FC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16.2</w:t>
            </w:r>
          </w:p>
        </w:tc>
        <w:tc>
          <w:tcPr>
            <w:tcW w:w="1300" w:type="dxa"/>
            <w:tcBorders>
              <w:top w:val="nil"/>
              <w:left w:val="nil"/>
              <w:bottom w:val="single" w:sz="4" w:space="0" w:color="auto"/>
              <w:right w:val="single" w:sz="4" w:space="0" w:color="auto"/>
            </w:tcBorders>
            <w:shd w:val="clear" w:color="auto" w:fill="auto"/>
            <w:noWrap/>
            <w:vAlign w:val="center"/>
            <w:hideMark/>
          </w:tcPr>
          <w:p w14:paraId="3365E43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2E9E2A68"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511F7C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531</w:t>
            </w:r>
          </w:p>
        </w:tc>
        <w:tc>
          <w:tcPr>
            <w:tcW w:w="1865" w:type="dxa"/>
            <w:tcBorders>
              <w:top w:val="nil"/>
              <w:left w:val="nil"/>
              <w:bottom w:val="single" w:sz="4" w:space="0" w:color="auto"/>
              <w:right w:val="single" w:sz="4" w:space="0" w:color="auto"/>
            </w:tcBorders>
            <w:shd w:val="clear" w:color="auto" w:fill="auto"/>
            <w:noWrap/>
            <w:vAlign w:val="center"/>
            <w:hideMark/>
          </w:tcPr>
          <w:p w14:paraId="5D5AC23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 - Select</w:t>
            </w:r>
          </w:p>
        </w:tc>
        <w:tc>
          <w:tcPr>
            <w:tcW w:w="1615" w:type="dxa"/>
            <w:tcBorders>
              <w:top w:val="nil"/>
              <w:left w:val="nil"/>
              <w:bottom w:val="single" w:sz="4" w:space="0" w:color="auto"/>
              <w:right w:val="single" w:sz="4" w:space="0" w:color="auto"/>
            </w:tcBorders>
            <w:shd w:val="clear" w:color="auto" w:fill="auto"/>
            <w:noWrap/>
            <w:vAlign w:val="center"/>
            <w:hideMark/>
          </w:tcPr>
          <w:p w14:paraId="7DD991A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1x1</w:t>
            </w:r>
          </w:p>
        </w:tc>
        <w:tc>
          <w:tcPr>
            <w:tcW w:w="1300" w:type="dxa"/>
            <w:tcBorders>
              <w:top w:val="nil"/>
              <w:left w:val="nil"/>
              <w:bottom w:val="single" w:sz="4" w:space="0" w:color="auto"/>
              <w:right w:val="single" w:sz="4" w:space="0" w:color="auto"/>
            </w:tcBorders>
            <w:shd w:val="clear" w:color="auto" w:fill="auto"/>
            <w:noWrap/>
            <w:vAlign w:val="center"/>
            <w:hideMark/>
          </w:tcPr>
          <w:p w14:paraId="1EB6373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52</w:t>
            </w:r>
          </w:p>
        </w:tc>
        <w:tc>
          <w:tcPr>
            <w:tcW w:w="1300" w:type="dxa"/>
            <w:tcBorders>
              <w:top w:val="nil"/>
              <w:left w:val="nil"/>
              <w:bottom w:val="single" w:sz="4" w:space="0" w:color="auto"/>
              <w:right w:val="single" w:sz="4" w:space="0" w:color="auto"/>
            </w:tcBorders>
            <w:shd w:val="clear" w:color="auto" w:fill="auto"/>
            <w:noWrap/>
            <w:vAlign w:val="bottom"/>
            <w:hideMark/>
          </w:tcPr>
          <w:p w14:paraId="4F7140F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0.1</w:t>
            </w:r>
          </w:p>
        </w:tc>
        <w:tc>
          <w:tcPr>
            <w:tcW w:w="1300" w:type="dxa"/>
            <w:tcBorders>
              <w:top w:val="nil"/>
              <w:left w:val="nil"/>
              <w:bottom w:val="single" w:sz="4" w:space="0" w:color="auto"/>
              <w:right w:val="single" w:sz="4" w:space="0" w:color="auto"/>
            </w:tcBorders>
            <w:shd w:val="clear" w:color="auto" w:fill="auto"/>
            <w:noWrap/>
            <w:vAlign w:val="center"/>
            <w:hideMark/>
          </w:tcPr>
          <w:p w14:paraId="46D6844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12EB3A25"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4CDA69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532</w:t>
            </w:r>
          </w:p>
        </w:tc>
        <w:tc>
          <w:tcPr>
            <w:tcW w:w="1865" w:type="dxa"/>
            <w:tcBorders>
              <w:top w:val="nil"/>
              <w:left w:val="nil"/>
              <w:bottom w:val="single" w:sz="4" w:space="0" w:color="auto"/>
              <w:right w:val="single" w:sz="4" w:space="0" w:color="auto"/>
            </w:tcBorders>
            <w:shd w:val="clear" w:color="auto" w:fill="auto"/>
            <w:noWrap/>
            <w:vAlign w:val="center"/>
            <w:hideMark/>
          </w:tcPr>
          <w:p w14:paraId="607D657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xml:space="preserve">Chip </w:t>
            </w:r>
          </w:p>
        </w:tc>
        <w:tc>
          <w:tcPr>
            <w:tcW w:w="1615" w:type="dxa"/>
            <w:tcBorders>
              <w:top w:val="nil"/>
              <w:left w:val="nil"/>
              <w:bottom w:val="single" w:sz="4" w:space="0" w:color="auto"/>
              <w:right w:val="single" w:sz="4" w:space="0" w:color="auto"/>
            </w:tcBorders>
            <w:shd w:val="clear" w:color="auto" w:fill="auto"/>
            <w:noWrap/>
            <w:vAlign w:val="center"/>
            <w:hideMark/>
          </w:tcPr>
          <w:p w14:paraId="45A997C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2x2</w:t>
            </w:r>
          </w:p>
        </w:tc>
        <w:tc>
          <w:tcPr>
            <w:tcW w:w="1300" w:type="dxa"/>
            <w:tcBorders>
              <w:top w:val="nil"/>
              <w:left w:val="nil"/>
              <w:bottom w:val="single" w:sz="4" w:space="0" w:color="auto"/>
              <w:right w:val="single" w:sz="4" w:space="0" w:color="auto"/>
            </w:tcBorders>
            <w:shd w:val="clear" w:color="auto" w:fill="auto"/>
            <w:noWrap/>
            <w:vAlign w:val="center"/>
            <w:hideMark/>
          </w:tcPr>
          <w:p w14:paraId="1630DDE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53</w:t>
            </w:r>
          </w:p>
        </w:tc>
        <w:tc>
          <w:tcPr>
            <w:tcW w:w="1300" w:type="dxa"/>
            <w:tcBorders>
              <w:top w:val="nil"/>
              <w:left w:val="nil"/>
              <w:bottom w:val="single" w:sz="4" w:space="0" w:color="auto"/>
              <w:right w:val="single" w:sz="4" w:space="0" w:color="auto"/>
            </w:tcBorders>
            <w:shd w:val="clear" w:color="auto" w:fill="auto"/>
            <w:noWrap/>
            <w:vAlign w:val="bottom"/>
            <w:hideMark/>
          </w:tcPr>
          <w:p w14:paraId="6BBD9F43"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0.1</w:t>
            </w:r>
          </w:p>
        </w:tc>
        <w:tc>
          <w:tcPr>
            <w:tcW w:w="1300" w:type="dxa"/>
            <w:tcBorders>
              <w:top w:val="nil"/>
              <w:left w:val="nil"/>
              <w:bottom w:val="single" w:sz="4" w:space="0" w:color="auto"/>
              <w:right w:val="single" w:sz="4" w:space="0" w:color="auto"/>
            </w:tcBorders>
            <w:shd w:val="clear" w:color="auto" w:fill="auto"/>
            <w:noWrap/>
            <w:vAlign w:val="center"/>
            <w:hideMark/>
          </w:tcPr>
          <w:p w14:paraId="6493BDF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2E5447D2"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522649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533</w:t>
            </w:r>
          </w:p>
        </w:tc>
        <w:tc>
          <w:tcPr>
            <w:tcW w:w="1865" w:type="dxa"/>
            <w:tcBorders>
              <w:top w:val="nil"/>
              <w:left w:val="nil"/>
              <w:bottom w:val="single" w:sz="4" w:space="0" w:color="auto"/>
              <w:right w:val="single" w:sz="4" w:space="0" w:color="auto"/>
            </w:tcBorders>
            <w:shd w:val="clear" w:color="auto" w:fill="auto"/>
            <w:noWrap/>
            <w:vAlign w:val="center"/>
            <w:hideMark/>
          </w:tcPr>
          <w:p w14:paraId="737B1707"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xml:space="preserve">Chip </w:t>
            </w:r>
          </w:p>
        </w:tc>
        <w:tc>
          <w:tcPr>
            <w:tcW w:w="1615" w:type="dxa"/>
            <w:tcBorders>
              <w:top w:val="nil"/>
              <w:left w:val="nil"/>
              <w:bottom w:val="single" w:sz="4" w:space="0" w:color="auto"/>
              <w:right w:val="single" w:sz="4" w:space="0" w:color="auto"/>
            </w:tcBorders>
            <w:shd w:val="clear" w:color="auto" w:fill="auto"/>
            <w:noWrap/>
            <w:vAlign w:val="center"/>
            <w:hideMark/>
          </w:tcPr>
          <w:p w14:paraId="542F5DA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3x3</w:t>
            </w:r>
          </w:p>
        </w:tc>
        <w:tc>
          <w:tcPr>
            <w:tcW w:w="1300" w:type="dxa"/>
            <w:tcBorders>
              <w:top w:val="nil"/>
              <w:left w:val="nil"/>
              <w:bottom w:val="single" w:sz="4" w:space="0" w:color="auto"/>
              <w:right w:val="single" w:sz="4" w:space="0" w:color="auto"/>
            </w:tcBorders>
            <w:shd w:val="clear" w:color="auto" w:fill="auto"/>
            <w:noWrap/>
            <w:vAlign w:val="center"/>
            <w:hideMark/>
          </w:tcPr>
          <w:p w14:paraId="3827CD8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121</w:t>
            </w:r>
          </w:p>
        </w:tc>
        <w:tc>
          <w:tcPr>
            <w:tcW w:w="1300" w:type="dxa"/>
            <w:tcBorders>
              <w:top w:val="nil"/>
              <w:left w:val="nil"/>
              <w:bottom w:val="single" w:sz="4" w:space="0" w:color="auto"/>
              <w:right w:val="single" w:sz="4" w:space="0" w:color="auto"/>
            </w:tcBorders>
            <w:shd w:val="clear" w:color="auto" w:fill="auto"/>
            <w:noWrap/>
            <w:vAlign w:val="bottom"/>
            <w:hideMark/>
          </w:tcPr>
          <w:p w14:paraId="6A042D9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0.5</w:t>
            </w:r>
          </w:p>
        </w:tc>
        <w:tc>
          <w:tcPr>
            <w:tcW w:w="1300" w:type="dxa"/>
            <w:tcBorders>
              <w:top w:val="nil"/>
              <w:left w:val="nil"/>
              <w:bottom w:val="single" w:sz="4" w:space="0" w:color="auto"/>
              <w:right w:val="single" w:sz="4" w:space="0" w:color="auto"/>
            </w:tcBorders>
            <w:shd w:val="clear" w:color="auto" w:fill="auto"/>
            <w:noWrap/>
            <w:vAlign w:val="center"/>
            <w:hideMark/>
          </w:tcPr>
          <w:p w14:paraId="3D562EF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0.00</w:t>
            </w:r>
          </w:p>
        </w:tc>
      </w:tr>
      <w:tr w:rsidR="0035141C" w:rsidRPr="0035141C" w14:paraId="09C41BDE"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253FC7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534</w:t>
            </w:r>
          </w:p>
        </w:tc>
        <w:tc>
          <w:tcPr>
            <w:tcW w:w="1865" w:type="dxa"/>
            <w:tcBorders>
              <w:top w:val="nil"/>
              <w:left w:val="nil"/>
              <w:bottom w:val="single" w:sz="4" w:space="0" w:color="auto"/>
              <w:right w:val="single" w:sz="4" w:space="0" w:color="auto"/>
            </w:tcBorders>
            <w:shd w:val="clear" w:color="auto" w:fill="auto"/>
            <w:noWrap/>
            <w:vAlign w:val="center"/>
            <w:hideMark/>
          </w:tcPr>
          <w:p w14:paraId="1B09050C"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Chip</w:t>
            </w:r>
          </w:p>
        </w:tc>
        <w:tc>
          <w:tcPr>
            <w:tcW w:w="1615" w:type="dxa"/>
            <w:tcBorders>
              <w:top w:val="nil"/>
              <w:left w:val="nil"/>
              <w:bottom w:val="single" w:sz="4" w:space="0" w:color="auto"/>
              <w:right w:val="single" w:sz="4" w:space="0" w:color="auto"/>
            </w:tcBorders>
            <w:shd w:val="clear" w:color="auto" w:fill="auto"/>
            <w:noWrap/>
            <w:vAlign w:val="center"/>
            <w:hideMark/>
          </w:tcPr>
          <w:p w14:paraId="4413709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2x3</w:t>
            </w:r>
          </w:p>
        </w:tc>
        <w:tc>
          <w:tcPr>
            <w:tcW w:w="1300" w:type="dxa"/>
            <w:tcBorders>
              <w:top w:val="nil"/>
              <w:left w:val="nil"/>
              <w:bottom w:val="single" w:sz="4" w:space="0" w:color="auto"/>
              <w:right w:val="single" w:sz="4" w:space="0" w:color="auto"/>
            </w:tcBorders>
            <w:shd w:val="clear" w:color="auto" w:fill="auto"/>
            <w:noWrap/>
            <w:vAlign w:val="center"/>
            <w:hideMark/>
          </w:tcPr>
          <w:p w14:paraId="38D3BC95"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284</w:t>
            </w:r>
          </w:p>
        </w:tc>
        <w:tc>
          <w:tcPr>
            <w:tcW w:w="1300" w:type="dxa"/>
            <w:tcBorders>
              <w:top w:val="nil"/>
              <w:left w:val="nil"/>
              <w:bottom w:val="single" w:sz="4" w:space="0" w:color="auto"/>
              <w:right w:val="single" w:sz="4" w:space="0" w:color="auto"/>
            </w:tcBorders>
            <w:shd w:val="clear" w:color="auto" w:fill="auto"/>
            <w:noWrap/>
            <w:vAlign w:val="bottom"/>
            <w:hideMark/>
          </w:tcPr>
          <w:p w14:paraId="2DF6648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0.7</w:t>
            </w:r>
          </w:p>
        </w:tc>
        <w:tc>
          <w:tcPr>
            <w:tcW w:w="1300" w:type="dxa"/>
            <w:tcBorders>
              <w:top w:val="nil"/>
              <w:left w:val="nil"/>
              <w:bottom w:val="single" w:sz="4" w:space="0" w:color="auto"/>
              <w:right w:val="single" w:sz="4" w:space="0" w:color="auto"/>
            </w:tcBorders>
            <w:shd w:val="clear" w:color="auto" w:fill="auto"/>
            <w:noWrap/>
            <w:vAlign w:val="center"/>
            <w:hideMark/>
          </w:tcPr>
          <w:p w14:paraId="607BD5C0"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57FCB2CD"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36DC37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559</w:t>
            </w:r>
          </w:p>
        </w:tc>
        <w:tc>
          <w:tcPr>
            <w:tcW w:w="1865" w:type="dxa"/>
            <w:tcBorders>
              <w:top w:val="nil"/>
              <w:left w:val="nil"/>
              <w:bottom w:val="single" w:sz="4" w:space="0" w:color="auto"/>
              <w:right w:val="single" w:sz="4" w:space="0" w:color="auto"/>
            </w:tcBorders>
            <w:shd w:val="clear" w:color="auto" w:fill="auto"/>
            <w:noWrap/>
            <w:vAlign w:val="center"/>
            <w:hideMark/>
          </w:tcPr>
          <w:p w14:paraId="64F00EA2"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Channel - Select</w:t>
            </w:r>
          </w:p>
        </w:tc>
        <w:tc>
          <w:tcPr>
            <w:tcW w:w="1615" w:type="dxa"/>
            <w:tcBorders>
              <w:top w:val="nil"/>
              <w:left w:val="nil"/>
              <w:bottom w:val="single" w:sz="4" w:space="0" w:color="auto"/>
              <w:right w:val="single" w:sz="4" w:space="0" w:color="auto"/>
            </w:tcBorders>
            <w:shd w:val="clear" w:color="auto" w:fill="auto"/>
            <w:noWrap/>
            <w:vAlign w:val="center"/>
            <w:hideMark/>
          </w:tcPr>
          <w:p w14:paraId="686E405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1.5</w:t>
            </w:r>
          </w:p>
        </w:tc>
        <w:tc>
          <w:tcPr>
            <w:tcW w:w="1300" w:type="dxa"/>
            <w:tcBorders>
              <w:top w:val="nil"/>
              <w:left w:val="nil"/>
              <w:bottom w:val="single" w:sz="4" w:space="0" w:color="auto"/>
              <w:right w:val="single" w:sz="4" w:space="0" w:color="auto"/>
            </w:tcBorders>
            <w:shd w:val="clear" w:color="auto" w:fill="auto"/>
            <w:noWrap/>
            <w:vAlign w:val="center"/>
            <w:hideMark/>
          </w:tcPr>
          <w:p w14:paraId="68A7C54A"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810</w:t>
            </w:r>
          </w:p>
        </w:tc>
        <w:tc>
          <w:tcPr>
            <w:tcW w:w="1300" w:type="dxa"/>
            <w:tcBorders>
              <w:top w:val="nil"/>
              <w:left w:val="nil"/>
              <w:bottom w:val="single" w:sz="4" w:space="0" w:color="auto"/>
              <w:right w:val="single" w:sz="4" w:space="0" w:color="auto"/>
            </w:tcBorders>
            <w:shd w:val="clear" w:color="auto" w:fill="auto"/>
            <w:noWrap/>
            <w:vAlign w:val="bottom"/>
            <w:hideMark/>
          </w:tcPr>
          <w:p w14:paraId="074886BF"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20.9</w:t>
            </w:r>
          </w:p>
        </w:tc>
        <w:tc>
          <w:tcPr>
            <w:tcW w:w="1300" w:type="dxa"/>
            <w:tcBorders>
              <w:top w:val="nil"/>
              <w:left w:val="nil"/>
              <w:bottom w:val="single" w:sz="4" w:space="0" w:color="auto"/>
              <w:right w:val="single" w:sz="4" w:space="0" w:color="auto"/>
            </w:tcBorders>
            <w:shd w:val="clear" w:color="auto" w:fill="auto"/>
            <w:noWrap/>
            <w:vAlign w:val="center"/>
            <w:hideMark/>
          </w:tcPr>
          <w:p w14:paraId="0465FF38"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0.01</w:t>
            </w:r>
          </w:p>
        </w:tc>
      </w:tr>
      <w:tr w:rsidR="0035141C" w:rsidRPr="0035141C" w14:paraId="3AC50803" w14:textId="77777777" w:rsidTr="003514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6449C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560</w:t>
            </w:r>
          </w:p>
        </w:tc>
        <w:tc>
          <w:tcPr>
            <w:tcW w:w="1865" w:type="dxa"/>
            <w:tcBorders>
              <w:top w:val="nil"/>
              <w:left w:val="nil"/>
              <w:bottom w:val="single" w:sz="4" w:space="0" w:color="auto"/>
              <w:right w:val="single" w:sz="4" w:space="0" w:color="auto"/>
            </w:tcBorders>
            <w:shd w:val="clear" w:color="auto" w:fill="auto"/>
            <w:noWrap/>
            <w:vAlign w:val="center"/>
            <w:hideMark/>
          </w:tcPr>
          <w:p w14:paraId="66700374"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Select</w:t>
            </w:r>
          </w:p>
        </w:tc>
        <w:tc>
          <w:tcPr>
            <w:tcW w:w="1615" w:type="dxa"/>
            <w:tcBorders>
              <w:top w:val="nil"/>
              <w:left w:val="nil"/>
              <w:bottom w:val="single" w:sz="4" w:space="0" w:color="auto"/>
              <w:right w:val="single" w:sz="4" w:space="0" w:color="auto"/>
            </w:tcBorders>
            <w:shd w:val="clear" w:color="auto" w:fill="auto"/>
            <w:noWrap/>
            <w:vAlign w:val="center"/>
            <w:hideMark/>
          </w:tcPr>
          <w:p w14:paraId="72416C01"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hAnsi="Cambria"/>
                <w:lang w:eastAsia="en-US"/>
              </w:rPr>
            </w:pPr>
            <w:r w:rsidRPr="0035141C">
              <w:rPr>
                <w:rFonts w:ascii="Cambria" w:hAnsi="Cambria"/>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14:paraId="52D94DA9"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28,210</w:t>
            </w:r>
          </w:p>
        </w:tc>
        <w:tc>
          <w:tcPr>
            <w:tcW w:w="1300" w:type="dxa"/>
            <w:tcBorders>
              <w:top w:val="nil"/>
              <w:left w:val="nil"/>
              <w:bottom w:val="single" w:sz="4" w:space="0" w:color="auto"/>
              <w:right w:val="single" w:sz="4" w:space="0" w:color="auto"/>
            </w:tcBorders>
            <w:shd w:val="clear" w:color="auto" w:fill="auto"/>
            <w:noWrap/>
            <w:vAlign w:val="bottom"/>
            <w:hideMark/>
          </w:tcPr>
          <w:p w14:paraId="75852A6D"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libri" w:hAnsi="Calibri"/>
                <w:sz w:val="24"/>
                <w:szCs w:val="24"/>
                <w:lang w:eastAsia="en-US"/>
              </w:rPr>
            </w:pPr>
            <w:r w:rsidRPr="0035141C">
              <w:rPr>
                <w:rFonts w:ascii="Calibri" w:hAnsi="Calibri"/>
                <w:sz w:val="24"/>
                <w:szCs w:val="24"/>
                <w:lang w:eastAsia="en-US"/>
              </w:rPr>
              <w:t>1022</w:t>
            </w:r>
          </w:p>
        </w:tc>
        <w:tc>
          <w:tcPr>
            <w:tcW w:w="1300" w:type="dxa"/>
            <w:tcBorders>
              <w:top w:val="nil"/>
              <w:left w:val="nil"/>
              <w:bottom w:val="single" w:sz="4" w:space="0" w:color="auto"/>
              <w:right w:val="single" w:sz="4" w:space="0" w:color="auto"/>
            </w:tcBorders>
            <w:shd w:val="clear" w:color="auto" w:fill="auto"/>
            <w:noWrap/>
            <w:vAlign w:val="center"/>
            <w:hideMark/>
          </w:tcPr>
          <w:p w14:paraId="10B9963B" w14:textId="77777777" w:rsidR="0035141C" w:rsidRPr="0035141C" w:rsidRDefault="0035141C" w:rsidP="0035141C">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hAnsi="Cambria"/>
                <w:lang w:eastAsia="en-US"/>
              </w:rPr>
            </w:pPr>
            <w:r w:rsidRPr="0035141C">
              <w:rPr>
                <w:rFonts w:ascii="Cambria" w:hAnsi="Cambria"/>
                <w:lang w:eastAsia="en-US"/>
              </w:rPr>
              <w:t>0.02</w:t>
            </w:r>
          </w:p>
        </w:tc>
      </w:tr>
      <w:tr w:rsidR="003D29F8" w:rsidRPr="0035141C" w14:paraId="79A69A20" w14:textId="77777777" w:rsidTr="00B766BF">
        <w:trPr>
          <w:trHeight w:val="782"/>
        </w:trPr>
        <w:tc>
          <w:tcPr>
            <w:tcW w:w="8680" w:type="dxa"/>
            <w:gridSpan w:val="6"/>
            <w:tcBorders>
              <w:top w:val="nil"/>
              <w:left w:val="single" w:sz="4" w:space="0" w:color="auto"/>
              <w:bottom w:val="single" w:sz="4" w:space="0" w:color="auto"/>
              <w:right w:val="single" w:sz="4" w:space="0" w:color="auto"/>
            </w:tcBorders>
            <w:shd w:val="clear" w:color="auto" w:fill="auto"/>
            <w:noWrap/>
            <w:vAlign w:val="center"/>
            <w:hideMark/>
          </w:tcPr>
          <w:p w14:paraId="33D125DF" w14:textId="77777777" w:rsidR="003D29F8" w:rsidRPr="0035141C" w:rsidRDefault="00B766BF" w:rsidP="00B766BF">
            <w:pPr>
              <w:pBdr>
                <w:top w:val="none" w:sz="0" w:space="0" w:color="auto"/>
                <w:left w:val="none" w:sz="0" w:space="0" w:color="auto"/>
                <w:bottom w:val="none" w:sz="0" w:space="0" w:color="auto"/>
                <w:right w:val="none" w:sz="0" w:space="0" w:color="auto"/>
                <w:between w:val="none" w:sz="0" w:space="0" w:color="auto"/>
              </w:pBdr>
              <w:spacing w:after="0" w:line="240" w:lineRule="auto"/>
              <w:rPr>
                <w:rFonts w:ascii="Cambria" w:hAnsi="Cambria"/>
                <w:lang w:eastAsia="en-US"/>
              </w:rPr>
            </w:pPr>
            <w:r w:rsidRPr="00B766BF">
              <w:rPr>
                <w:rFonts w:ascii="Cambria" w:hAnsi="Cambria"/>
                <w:b/>
                <w:i/>
                <w:sz w:val="18"/>
                <w:szCs w:val="18"/>
                <w:lang w:eastAsia="en-US"/>
              </w:rPr>
              <w:t xml:space="preserve">N.B. Many samples are </w:t>
            </w:r>
            <w:r w:rsidR="003D29F8" w:rsidRPr="00B766BF">
              <w:rPr>
                <w:rFonts w:ascii="Cambria" w:hAnsi="Cambria"/>
                <w:b/>
                <w:i/>
                <w:sz w:val="18"/>
                <w:szCs w:val="18"/>
                <w:lang w:eastAsia="en-US"/>
              </w:rPr>
              <w:t xml:space="preserve">selective and include detailed sampling of vein and veinlet material within surrounding </w:t>
            </w:r>
            <w:r w:rsidRPr="00B766BF">
              <w:rPr>
                <w:rFonts w:ascii="Cambria" w:hAnsi="Cambria"/>
                <w:b/>
                <w:i/>
                <w:sz w:val="18"/>
                <w:szCs w:val="18"/>
                <w:lang w:eastAsia="en-US"/>
              </w:rPr>
              <w:t xml:space="preserve">low-grade </w:t>
            </w:r>
            <w:r w:rsidR="003D29F8" w:rsidRPr="00B766BF">
              <w:rPr>
                <w:rFonts w:ascii="Cambria" w:hAnsi="Cambria"/>
                <w:b/>
                <w:i/>
                <w:sz w:val="18"/>
                <w:szCs w:val="18"/>
                <w:lang w:eastAsia="en-US"/>
              </w:rPr>
              <w:t xml:space="preserve">country rock. Values are indicative of extent and nature of the mineralization but should not be considered as indicative of </w:t>
            </w:r>
            <w:r>
              <w:rPr>
                <w:rFonts w:ascii="Cambria" w:hAnsi="Cambria"/>
                <w:b/>
                <w:i/>
                <w:sz w:val="18"/>
                <w:szCs w:val="18"/>
                <w:lang w:eastAsia="en-US"/>
              </w:rPr>
              <w:t>grades</w:t>
            </w:r>
            <w:r w:rsidR="003D29F8" w:rsidRPr="00B766BF">
              <w:rPr>
                <w:rFonts w:ascii="Cambria" w:hAnsi="Cambria"/>
                <w:b/>
                <w:i/>
                <w:sz w:val="18"/>
                <w:szCs w:val="18"/>
                <w:lang w:eastAsia="en-US"/>
              </w:rPr>
              <w:t xml:space="preserve"> that </w:t>
            </w:r>
            <w:r w:rsidRPr="00B766BF">
              <w:rPr>
                <w:rFonts w:ascii="Cambria" w:hAnsi="Cambria"/>
                <w:b/>
                <w:i/>
                <w:sz w:val="18"/>
                <w:szCs w:val="18"/>
                <w:lang w:eastAsia="en-US"/>
              </w:rPr>
              <w:t>may be encountered over reasonable mining widths</w:t>
            </w:r>
            <w:r>
              <w:rPr>
                <w:rFonts w:ascii="Cambria" w:hAnsi="Cambria"/>
                <w:lang w:eastAsia="en-US"/>
              </w:rPr>
              <w:t>.</w:t>
            </w:r>
          </w:p>
        </w:tc>
      </w:tr>
    </w:tbl>
    <w:p w14:paraId="0773ADB9" w14:textId="77777777" w:rsidR="003121B9" w:rsidRPr="0035141C" w:rsidRDefault="003121B9" w:rsidP="00B766BF">
      <w:pPr>
        <w:jc w:val="both"/>
        <w:rPr>
          <w:rFonts w:asciiTheme="minorHAnsi" w:hAnsiTheme="minorHAnsi" w:cstheme="minorHAnsi"/>
          <w:color w:val="auto"/>
        </w:rPr>
      </w:pPr>
    </w:p>
    <w:sectPr w:rsidR="003121B9" w:rsidRPr="0035141C" w:rsidSect="00745CD1">
      <w:headerReference w:type="even" r:id="rId12"/>
      <w:footerReference w:type="even" r:id="rId13"/>
      <w:footerReference w:type="default" r:id="rId14"/>
      <w:headerReference w:type="first" r:id="rId15"/>
      <w:footerReference w:type="firs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1C389" w14:textId="77777777" w:rsidR="00442D55" w:rsidRDefault="00442D55">
      <w:pPr>
        <w:spacing w:after="0" w:line="240" w:lineRule="auto"/>
      </w:pPr>
      <w:r>
        <w:separator/>
      </w:r>
    </w:p>
  </w:endnote>
  <w:endnote w:type="continuationSeparator" w:id="0">
    <w:p w14:paraId="766DC248" w14:textId="77777777" w:rsidR="00442D55" w:rsidRDefault="00442D55">
      <w:pPr>
        <w:spacing w:after="0" w:line="240" w:lineRule="auto"/>
      </w:pPr>
      <w:r>
        <w:continuationSeparator/>
      </w:r>
    </w:p>
  </w:endnote>
  <w:endnote w:type="continuationNotice" w:id="1">
    <w:p w14:paraId="3B1166F7" w14:textId="77777777" w:rsidR="00442D55" w:rsidRDefault="00442D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Arimo">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CEA9" w14:textId="77777777" w:rsidR="00AE1ADF" w:rsidRDefault="00AE1ADF" w:rsidP="00745CD1">
    <w:pP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1EDA7" w14:textId="77777777" w:rsidR="00AE1ADF" w:rsidRDefault="00AE1ADF" w:rsidP="00745CD1">
    <w:pPr>
      <w:tabs>
        <w:tab w:val="center" w:pos="4680"/>
        <w:tab w:val="right" w:pos="9360"/>
      </w:tabs>
      <w:spacing w:after="72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DD2E7" w14:textId="77777777" w:rsidR="00AE1ADF" w:rsidRDefault="00AE1ADF" w:rsidP="00745CD1">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B1589" w14:textId="77777777" w:rsidR="00442D55" w:rsidRDefault="00442D55">
      <w:pPr>
        <w:spacing w:after="0" w:line="240" w:lineRule="auto"/>
      </w:pPr>
      <w:r>
        <w:separator/>
      </w:r>
    </w:p>
  </w:footnote>
  <w:footnote w:type="continuationSeparator" w:id="0">
    <w:p w14:paraId="0E100010" w14:textId="77777777" w:rsidR="00442D55" w:rsidRDefault="00442D55">
      <w:pPr>
        <w:spacing w:after="0" w:line="240" w:lineRule="auto"/>
      </w:pPr>
      <w:r>
        <w:continuationSeparator/>
      </w:r>
    </w:p>
  </w:footnote>
  <w:footnote w:type="continuationNotice" w:id="1">
    <w:p w14:paraId="069AEBEA" w14:textId="77777777" w:rsidR="00442D55" w:rsidRDefault="00442D55">
      <w:pPr>
        <w:spacing w:after="0" w:line="240" w:lineRule="auto"/>
      </w:pPr>
    </w:p>
  </w:footnote>
  <w:footnote w:id="2">
    <w:p w14:paraId="0915DA50" w14:textId="77777777" w:rsidR="00AE1ADF" w:rsidRPr="006533E5" w:rsidRDefault="00AE1ADF">
      <w:pPr>
        <w:pStyle w:val="FootnoteText"/>
        <w:rPr>
          <w:rFonts w:asciiTheme="minorHAnsi" w:hAnsiTheme="minorHAnsi"/>
          <w:sz w:val="22"/>
          <w:szCs w:val="22"/>
        </w:rPr>
      </w:pPr>
      <w:r>
        <w:rPr>
          <w:rStyle w:val="FootnoteReference"/>
        </w:rPr>
        <w:footnoteRef/>
      </w:r>
      <w:r>
        <w:t xml:space="preserve"> </w:t>
      </w:r>
      <w:r w:rsidR="006533E5">
        <w:rPr>
          <w:rFonts w:asciiTheme="minorHAnsi" w:hAnsiTheme="minorHAnsi"/>
          <w:sz w:val="22"/>
          <w:szCs w:val="22"/>
        </w:rPr>
        <w:t>The e</w:t>
      </w:r>
      <w:r w:rsidRPr="006533E5">
        <w:rPr>
          <w:rFonts w:asciiTheme="minorHAnsi" w:hAnsiTheme="minorHAnsi"/>
          <w:sz w:val="22"/>
          <w:szCs w:val="22"/>
        </w:rPr>
        <w:t>stimate of mined material is from historical reports and has not been independently verified.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B9BA6" w14:textId="77777777" w:rsidR="00AE1ADF" w:rsidRDefault="00AE1ADF" w:rsidP="00745CD1">
    <w:pPr>
      <w:tabs>
        <w:tab w:val="center" w:pos="4680"/>
        <w:tab w:val="right" w:pos="9360"/>
      </w:tabs>
      <w:spacing w:before="72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53E56" w14:textId="77777777" w:rsidR="00AE1ADF" w:rsidRDefault="00AE1ADF" w:rsidP="00745CD1">
    <w:pPr>
      <w:tabs>
        <w:tab w:val="center" w:pos="4680"/>
        <w:tab w:val="right" w:pos="9360"/>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02AB0"/>
    <w:multiLevelType w:val="hybridMultilevel"/>
    <w:tmpl w:val="C0146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E821B3"/>
    <w:multiLevelType w:val="hybridMultilevel"/>
    <w:tmpl w:val="336C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8286D"/>
    <w:multiLevelType w:val="hybridMultilevel"/>
    <w:tmpl w:val="E6B8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0865A2"/>
    <w:multiLevelType w:val="hybridMultilevel"/>
    <w:tmpl w:val="5BD6B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11C684E"/>
    <w:multiLevelType w:val="multilevel"/>
    <w:tmpl w:val="609CA290"/>
    <w:lvl w:ilvl="0">
      <w:start w:val="1"/>
      <w:numFmt w:val="lowerLetter"/>
      <w:lvlText w:val="(%1)"/>
      <w:lvlJc w:val="left"/>
      <w:pPr>
        <w:tabs>
          <w:tab w:val="decimal" w:pos="630"/>
        </w:tabs>
        <w:ind w:left="630"/>
      </w:pPr>
      <w:rPr>
        <w:rFonts w:ascii="Times New Roman" w:eastAsia="Times New Roman" w:hAnsi="Times New Roman"/>
        <w:b w:val="0"/>
        <w:strike w:val="0"/>
        <w:color w:val="00000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2B231F8"/>
    <w:multiLevelType w:val="hybridMultilevel"/>
    <w:tmpl w:val="883AAA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4B67418"/>
    <w:multiLevelType w:val="multilevel"/>
    <w:tmpl w:val="2F38C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981351"/>
    <w:multiLevelType w:val="hybridMultilevel"/>
    <w:tmpl w:val="4A5E4892"/>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761E3C81"/>
    <w:multiLevelType w:val="hybridMultilevel"/>
    <w:tmpl w:val="1B1670C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CFA56BC"/>
    <w:multiLevelType w:val="hybridMultilevel"/>
    <w:tmpl w:val="3A44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24A2D"/>
    <w:multiLevelType w:val="hybridMultilevel"/>
    <w:tmpl w:val="C7F4934A"/>
    <w:lvl w:ilvl="0" w:tplc="5FCCAF2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2"/>
  </w:num>
  <w:num w:numId="5">
    <w:abstractNumId w:val="3"/>
  </w:num>
  <w:num w:numId="6">
    <w:abstractNumId w:val="8"/>
  </w:num>
  <w:num w:numId="7">
    <w:abstractNumId w:val="7"/>
  </w:num>
  <w:num w:numId="8">
    <w:abstractNumId w:val="5"/>
  </w:num>
  <w:num w:numId="9">
    <w:abstractNumId w:val="1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1B9"/>
    <w:rsid w:val="000044A2"/>
    <w:rsid w:val="00017DDE"/>
    <w:rsid w:val="00021757"/>
    <w:rsid w:val="00022A42"/>
    <w:rsid w:val="000309FC"/>
    <w:rsid w:val="00032BF8"/>
    <w:rsid w:val="0004227C"/>
    <w:rsid w:val="00045746"/>
    <w:rsid w:val="000532B1"/>
    <w:rsid w:val="00055151"/>
    <w:rsid w:val="00070CDC"/>
    <w:rsid w:val="00071A1D"/>
    <w:rsid w:val="0007727A"/>
    <w:rsid w:val="0008028A"/>
    <w:rsid w:val="00084991"/>
    <w:rsid w:val="000A1740"/>
    <w:rsid w:val="000A452D"/>
    <w:rsid w:val="000B2C7F"/>
    <w:rsid w:val="000C2F93"/>
    <w:rsid w:val="000C46DA"/>
    <w:rsid w:val="000D0BA5"/>
    <w:rsid w:val="000D0F93"/>
    <w:rsid w:val="000E1CFF"/>
    <w:rsid w:val="000E47D1"/>
    <w:rsid w:val="000F1830"/>
    <w:rsid w:val="000F38B5"/>
    <w:rsid w:val="000F51C9"/>
    <w:rsid w:val="0010115B"/>
    <w:rsid w:val="0010298B"/>
    <w:rsid w:val="00105FFE"/>
    <w:rsid w:val="00134CE8"/>
    <w:rsid w:val="00134D04"/>
    <w:rsid w:val="00135434"/>
    <w:rsid w:val="001544CB"/>
    <w:rsid w:val="00156761"/>
    <w:rsid w:val="00156B1B"/>
    <w:rsid w:val="00172AB0"/>
    <w:rsid w:val="00176F0A"/>
    <w:rsid w:val="00191546"/>
    <w:rsid w:val="0019322D"/>
    <w:rsid w:val="00194508"/>
    <w:rsid w:val="001A0E33"/>
    <w:rsid w:val="001A227A"/>
    <w:rsid w:val="001A3534"/>
    <w:rsid w:val="001B08F9"/>
    <w:rsid w:val="001B09F5"/>
    <w:rsid w:val="001B2DB6"/>
    <w:rsid w:val="001B7713"/>
    <w:rsid w:val="001C353B"/>
    <w:rsid w:val="001C54EA"/>
    <w:rsid w:val="001C7884"/>
    <w:rsid w:val="001D07E8"/>
    <w:rsid w:val="001D55BE"/>
    <w:rsid w:val="001D71C7"/>
    <w:rsid w:val="001D7FAC"/>
    <w:rsid w:val="001E41AC"/>
    <w:rsid w:val="001E4ED7"/>
    <w:rsid w:val="001F135B"/>
    <w:rsid w:val="001F1F0A"/>
    <w:rsid w:val="001F278C"/>
    <w:rsid w:val="001F38A4"/>
    <w:rsid w:val="001F3B48"/>
    <w:rsid w:val="001F5F62"/>
    <w:rsid w:val="001F619A"/>
    <w:rsid w:val="002003AF"/>
    <w:rsid w:val="0020606C"/>
    <w:rsid w:val="00206CE4"/>
    <w:rsid w:val="00213BE5"/>
    <w:rsid w:val="002231BD"/>
    <w:rsid w:val="002312A8"/>
    <w:rsid w:val="00233A34"/>
    <w:rsid w:val="00237BBF"/>
    <w:rsid w:val="002405C1"/>
    <w:rsid w:val="00241362"/>
    <w:rsid w:val="0025015B"/>
    <w:rsid w:val="00252BE1"/>
    <w:rsid w:val="0025439A"/>
    <w:rsid w:val="00260CB8"/>
    <w:rsid w:val="00260DDE"/>
    <w:rsid w:val="00261B9E"/>
    <w:rsid w:val="00266FDC"/>
    <w:rsid w:val="002718E6"/>
    <w:rsid w:val="00273888"/>
    <w:rsid w:val="00274283"/>
    <w:rsid w:val="00275928"/>
    <w:rsid w:val="00280D36"/>
    <w:rsid w:val="00284505"/>
    <w:rsid w:val="0029536B"/>
    <w:rsid w:val="00295C6F"/>
    <w:rsid w:val="002C171B"/>
    <w:rsid w:val="002C3E82"/>
    <w:rsid w:val="002C5175"/>
    <w:rsid w:val="002C5BFC"/>
    <w:rsid w:val="002C6300"/>
    <w:rsid w:val="002D3847"/>
    <w:rsid w:val="002D5DCD"/>
    <w:rsid w:val="002D612A"/>
    <w:rsid w:val="002E0066"/>
    <w:rsid w:val="002E3B42"/>
    <w:rsid w:val="002E7CBF"/>
    <w:rsid w:val="002F184D"/>
    <w:rsid w:val="002F71D5"/>
    <w:rsid w:val="00300330"/>
    <w:rsid w:val="00301450"/>
    <w:rsid w:val="00302C2A"/>
    <w:rsid w:val="00302F3C"/>
    <w:rsid w:val="00303FC6"/>
    <w:rsid w:val="00304544"/>
    <w:rsid w:val="003052E9"/>
    <w:rsid w:val="00306933"/>
    <w:rsid w:val="00306ECA"/>
    <w:rsid w:val="003121B9"/>
    <w:rsid w:val="00314A10"/>
    <w:rsid w:val="00316ED3"/>
    <w:rsid w:val="003200B7"/>
    <w:rsid w:val="00320843"/>
    <w:rsid w:val="00321386"/>
    <w:rsid w:val="0032190C"/>
    <w:rsid w:val="00324112"/>
    <w:rsid w:val="0033142A"/>
    <w:rsid w:val="00336A69"/>
    <w:rsid w:val="003422BC"/>
    <w:rsid w:val="00344701"/>
    <w:rsid w:val="0035141C"/>
    <w:rsid w:val="0035633A"/>
    <w:rsid w:val="003575C2"/>
    <w:rsid w:val="00357EF2"/>
    <w:rsid w:val="00362109"/>
    <w:rsid w:val="003722A4"/>
    <w:rsid w:val="00375C21"/>
    <w:rsid w:val="00394952"/>
    <w:rsid w:val="003A07AC"/>
    <w:rsid w:val="003A1FC4"/>
    <w:rsid w:val="003A4F27"/>
    <w:rsid w:val="003A701D"/>
    <w:rsid w:val="003B1928"/>
    <w:rsid w:val="003B60B4"/>
    <w:rsid w:val="003B6E58"/>
    <w:rsid w:val="003B7C04"/>
    <w:rsid w:val="003C32EF"/>
    <w:rsid w:val="003C3F22"/>
    <w:rsid w:val="003C46C6"/>
    <w:rsid w:val="003D29F8"/>
    <w:rsid w:val="003D3C1C"/>
    <w:rsid w:val="003E1B48"/>
    <w:rsid w:val="00410DFB"/>
    <w:rsid w:val="004123A8"/>
    <w:rsid w:val="00412C00"/>
    <w:rsid w:val="004134CB"/>
    <w:rsid w:val="00413830"/>
    <w:rsid w:val="00421BF7"/>
    <w:rsid w:val="0042553F"/>
    <w:rsid w:val="00432424"/>
    <w:rsid w:val="0043361E"/>
    <w:rsid w:val="004338D6"/>
    <w:rsid w:val="0043752C"/>
    <w:rsid w:val="004415FE"/>
    <w:rsid w:val="00442D55"/>
    <w:rsid w:val="00467FCD"/>
    <w:rsid w:val="004710CA"/>
    <w:rsid w:val="00481EAA"/>
    <w:rsid w:val="00484F45"/>
    <w:rsid w:val="00494DCE"/>
    <w:rsid w:val="004A0721"/>
    <w:rsid w:val="004A4FC9"/>
    <w:rsid w:val="004C0CED"/>
    <w:rsid w:val="004C2DF8"/>
    <w:rsid w:val="004C7365"/>
    <w:rsid w:val="004D7A1D"/>
    <w:rsid w:val="004E0C0E"/>
    <w:rsid w:val="004E651E"/>
    <w:rsid w:val="004F3AE3"/>
    <w:rsid w:val="004F40A2"/>
    <w:rsid w:val="00504744"/>
    <w:rsid w:val="00510142"/>
    <w:rsid w:val="00515C39"/>
    <w:rsid w:val="00532FFF"/>
    <w:rsid w:val="00537905"/>
    <w:rsid w:val="00537C5C"/>
    <w:rsid w:val="005424DB"/>
    <w:rsid w:val="00542E77"/>
    <w:rsid w:val="00547743"/>
    <w:rsid w:val="00552872"/>
    <w:rsid w:val="00553567"/>
    <w:rsid w:val="00556490"/>
    <w:rsid w:val="00560614"/>
    <w:rsid w:val="00561FF1"/>
    <w:rsid w:val="0056226C"/>
    <w:rsid w:val="00563C14"/>
    <w:rsid w:val="00564C72"/>
    <w:rsid w:val="00574F1D"/>
    <w:rsid w:val="0057582A"/>
    <w:rsid w:val="00582125"/>
    <w:rsid w:val="00586652"/>
    <w:rsid w:val="005868EF"/>
    <w:rsid w:val="0058720E"/>
    <w:rsid w:val="005873DD"/>
    <w:rsid w:val="005A40A4"/>
    <w:rsid w:val="005A7F58"/>
    <w:rsid w:val="005B320F"/>
    <w:rsid w:val="005B3E7F"/>
    <w:rsid w:val="005B413B"/>
    <w:rsid w:val="005B5B55"/>
    <w:rsid w:val="005C318B"/>
    <w:rsid w:val="005D283B"/>
    <w:rsid w:val="005D4038"/>
    <w:rsid w:val="005D5293"/>
    <w:rsid w:val="005F17FC"/>
    <w:rsid w:val="005F22AC"/>
    <w:rsid w:val="005F4E9D"/>
    <w:rsid w:val="006005F7"/>
    <w:rsid w:val="00607621"/>
    <w:rsid w:val="00612C6A"/>
    <w:rsid w:val="00624A8D"/>
    <w:rsid w:val="00635332"/>
    <w:rsid w:val="006354FC"/>
    <w:rsid w:val="00635869"/>
    <w:rsid w:val="00641DF0"/>
    <w:rsid w:val="0065230C"/>
    <w:rsid w:val="006533E5"/>
    <w:rsid w:val="00666BA9"/>
    <w:rsid w:val="0066766E"/>
    <w:rsid w:val="00672774"/>
    <w:rsid w:val="006733DE"/>
    <w:rsid w:val="00676EFC"/>
    <w:rsid w:val="0068128A"/>
    <w:rsid w:val="00693E02"/>
    <w:rsid w:val="006954AF"/>
    <w:rsid w:val="006A5978"/>
    <w:rsid w:val="006B0F88"/>
    <w:rsid w:val="006B1CA8"/>
    <w:rsid w:val="006C0DDC"/>
    <w:rsid w:val="006C1CB3"/>
    <w:rsid w:val="006C3E9F"/>
    <w:rsid w:val="006C4A66"/>
    <w:rsid w:val="006C4BFF"/>
    <w:rsid w:val="006C77A5"/>
    <w:rsid w:val="006D3BAB"/>
    <w:rsid w:val="006D6BEA"/>
    <w:rsid w:val="006E3951"/>
    <w:rsid w:val="006F072C"/>
    <w:rsid w:val="006F2ED4"/>
    <w:rsid w:val="006F5316"/>
    <w:rsid w:val="006F5646"/>
    <w:rsid w:val="00702034"/>
    <w:rsid w:val="00702A99"/>
    <w:rsid w:val="007059F5"/>
    <w:rsid w:val="0070636E"/>
    <w:rsid w:val="00715695"/>
    <w:rsid w:val="00716250"/>
    <w:rsid w:val="007266C3"/>
    <w:rsid w:val="007358DF"/>
    <w:rsid w:val="00742D16"/>
    <w:rsid w:val="00745CD1"/>
    <w:rsid w:val="0074612A"/>
    <w:rsid w:val="00754433"/>
    <w:rsid w:val="007544A3"/>
    <w:rsid w:val="007546D6"/>
    <w:rsid w:val="00767867"/>
    <w:rsid w:val="00771676"/>
    <w:rsid w:val="00775A8F"/>
    <w:rsid w:val="007803C2"/>
    <w:rsid w:val="007930DE"/>
    <w:rsid w:val="007946F1"/>
    <w:rsid w:val="0079699D"/>
    <w:rsid w:val="007973EC"/>
    <w:rsid w:val="007A0F87"/>
    <w:rsid w:val="007B1012"/>
    <w:rsid w:val="007C00BD"/>
    <w:rsid w:val="007C2438"/>
    <w:rsid w:val="007C726B"/>
    <w:rsid w:val="007C7C84"/>
    <w:rsid w:val="007C7CAE"/>
    <w:rsid w:val="007D08F5"/>
    <w:rsid w:val="007D6C47"/>
    <w:rsid w:val="007D6E40"/>
    <w:rsid w:val="007D74A7"/>
    <w:rsid w:val="007E1DEC"/>
    <w:rsid w:val="007E4977"/>
    <w:rsid w:val="007E4F1D"/>
    <w:rsid w:val="007E5025"/>
    <w:rsid w:val="007F4619"/>
    <w:rsid w:val="007F7088"/>
    <w:rsid w:val="00807A83"/>
    <w:rsid w:val="00815FED"/>
    <w:rsid w:val="008176F1"/>
    <w:rsid w:val="0081782D"/>
    <w:rsid w:val="00820506"/>
    <w:rsid w:val="008309BF"/>
    <w:rsid w:val="00836EE8"/>
    <w:rsid w:val="0083717B"/>
    <w:rsid w:val="0084019B"/>
    <w:rsid w:val="008416BB"/>
    <w:rsid w:val="008417FD"/>
    <w:rsid w:val="00845FFA"/>
    <w:rsid w:val="008520D3"/>
    <w:rsid w:val="00861CA7"/>
    <w:rsid w:val="00867E47"/>
    <w:rsid w:val="00871361"/>
    <w:rsid w:val="00871688"/>
    <w:rsid w:val="00874CA1"/>
    <w:rsid w:val="00876634"/>
    <w:rsid w:val="00876B4D"/>
    <w:rsid w:val="00885CE4"/>
    <w:rsid w:val="008868FD"/>
    <w:rsid w:val="00894B23"/>
    <w:rsid w:val="008A27A5"/>
    <w:rsid w:val="008A4B72"/>
    <w:rsid w:val="008B08BD"/>
    <w:rsid w:val="008B49E7"/>
    <w:rsid w:val="008B66B6"/>
    <w:rsid w:val="008C0005"/>
    <w:rsid w:val="008C2CFF"/>
    <w:rsid w:val="008D2F85"/>
    <w:rsid w:val="008D40C8"/>
    <w:rsid w:val="008D64E0"/>
    <w:rsid w:val="008E0101"/>
    <w:rsid w:val="008E5AB9"/>
    <w:rsid w:val="00900712"/>
    <w:rsid w:val="009015FB"/>
    <w:rsid w:val="00904765"/>
    <w:rsid w:val="00914441"/>
    <w:rsid w:val="00922725"/>
    <w:rsid w:val="00923000"/>
    <w:rsid w:val="009247AD"/>
    <w:rsid w:val="00940CFC"/>
    <w:rsid w:val="009423AA"/>
    <w:rsid w:val="009460D5"/>
    <w:rsid w:val="0095026C"/>
    <w:rsid w:val="0095168E"/>
    <w:rsid w:val="00967B40"/>
    <w:rsid w:val="0098307B"/>
    <w:rsid w:val="00983258"/>
    <w:rsid w:val="009863C4"/>
    <w:rsid w:val="00986BB4"/>
    <w:rsid w:val="00994297"/>
    <w:rsid w:val="00995CE3"/>
    <w:rsid w:val="009B2110"/>
    <w:rsid w:val="009B7889"/>
    <w:rsid w:val="009C22D7"/>
    <w:rsid w:val="009C36F6"/>
    <w:rsid w:val="009C3728"/>
    <w:rsid w:val="009C3C7E"/>
    <w:rsid w:val="009C4159"/>
    <w:rsid w:val="009C76CD"/>
    <w:rsid w:val="009D2049"/>
    <w:rsid w:val="009E2BA7"/>
    <w:rsid w:val="009F4204"/>
    <w:rsid w:val="009F52BE"/>
    <w:rsid w:val="00A03090"/>
    <w:rsid w:val="00A03554"/>
    <w:rsid w:val="00A170C0"/>
    <w:rsid w:val="00A20B65"/>
    <w:rsid w:val="00A20BA2"/>
    <w:rsid w:val="00A25F9B"/>
    <w:rsid w:val="00A26277"/>
    <w:rsid w:val="00A30A51"/>
    <w:rsid w:val="00A332A2"/>
    <w:rsid w:val="00A559B5"/>
    <w:rsid w:val="00A570F5"/>
    <w:rsid w:val="00A74A74"/>
    <w:rsid w:val="00A76AE0"/>
    <w:rsid w:val="00A8309E"/>
    <w:rsid w:val="00A834C1"/>
    <w:rsid w:val="00A83757"/>
    <w:rsid w:val="00A85076"/>
    <w:rsid w:val="00A94F3B"/>
    <w:rsid w:val="00AA47E2"/>
    <w:rsid w:val="00AA5162"/>
    <w:rsid w:val="00AA743C"/>
    <w:rsid w:val="00AC4F94"/>
    <w:rsid w:val="00AC56F6"/>
    <w:rsid w:val="00AC5FD8"/>
    <w:rsid w:val="00AD2F85"/>
    <w:rsid w:val="00AD4337"/>
    <w:rsid w:val="00AE1ADF"/>
    <w:rsid w:val="00AE1EAC"/>
    <w:rsid w:val="00AF1DC6"/>
    <w:rsid w:val="00AF27FC"/>
    <w:rsid w:val="00AF3629"/>
    <w:rsid w:val="00AF5487"/>
    <w:rsid w:val="00AF75BF"/>
    <w:rsid w:val="00B01CD9"/>
    <w:rsid w:val="00B01DE4"/>
    <w:rsid w:val="00B04733"/>
    <w:rsid w:val="00B07923"/>
    <w:rsid w:val="00B10A16"/>
    <w:rsid w:val="00B13F23"/>
    <w:rsid w:val="00B23B6D"/>
    <w:rsid w:val="00B25485"/>
    <w:rsid w:val="00B26B51"/>
    <w:rsid w:val="00B306D7"/>
    <w:rsid w:val="00B31AAC"/>
    <w:rsid w:val="00B362A5"/>
    <w:rsid w:val="00B3644D"/>
    <w:rsid w:val="00B42A7A"/>
    <w:rsid w:val="00B51147"/>
    <w:rsid w:val="00B6158D"/>
    <w:rsid w:val="00B64403"/>
    <w:rsid w:val="00B66068"/>
    <w:rsid w:val="00B736F3"/>
    <w:rsid w:val="00B766BF"/>
    <w:rsid w:val="00B85A30"/>
    <w:rsid w:val="00B945FE"/>
    <w:rsid w:val="00B97A81"/>
    <w:rsid w:val="00BA175A"/>
    <w:rsid w:val="00BA1D8D"/>
    <w:rsid w:val="00BA22BA"/>
    <w:rsid w:val="00BB5182"/>
    <w:rsid w:val="00BB52EC"/>
    <w:rsid w:val="00BC2980"/>
    <w:rsid w:val="00BC55D2"/>
    <w:rsid w:val="00BD0DC2"/>
    <w:rsid w:val="00BD30FE"/>
    <w:rsid w:val="00BE198A"/>
    <w:rsid w:val="00BE52BE"/>
    <w:rsid w:val="00BE5DDE"/>
    <w:rsid w:val="00BE703E"/>
    <w:rsid w:val="00BF3AAC"/>
    <w:rsid w:val="00BF4C61"/>
    <w:rsid w:val="00C07315"/>
    <w:rsid w:val="00C248AA"/>
    <w:rsid w:val="00C413CE"/>
    <w:rsid w:val="00C60C2F"/>
    <w:rsid w:val="00C6219C"/>
    <w:rsid w:val="00C63C01"/>
    <w:rsid w:val="00C65713"/>
    <w:rsid w:val="00C77776"/>
    <w:rsid w:val="00C81D56"/>
    <w:rsid w:val="00C87E6E"/>
    <w:rsid w:val="00C9143F"/>
    <w:rsid w:val="00C9447D"/>
    <w:rsid w:val="00CA5CEB"/>
    <w:rsid w:val="00CB4CA2"/>
    <w:rsid w:val="00CB7C49"/>
    <w:rsid w:val="00CB7D10"/>
    <w:rsid w:val="00CC6E0D"/>
    <w:rsid w:val="00CD3097"/>
    <w:rsid w:val="00CD3D0D"/>
    <w:rsid w:val="00CD4A83"/>
    <w:rsid w:val="00CD4DEA"/>
    <w:rsid w:val="00CE26E8"/>
    <w:rsid w:val="00CE4B4A"/>
    <w:rsid w:val="00CF6419"/>
    <w:rsid w:val="00D14686"/>
    <w:rsid w:val="00D22BB1"/>
    <w:rsid w:val="00D27565"/>
    <w:rsid w:val="00D3321D"/>
    <w:rsid w:val="00D34122"/>
    <w:rsid w:val="00D3701B"/>
    <w:rsid w:val="00D40D68"/>
    <w:rsid w:val="00D46160"/>
    <w:rsid w:val="00D541D7"/>
    <w:rsid w:val="00D5689C"/>
    <w:rsid w:val="00D60AC0"/>
    <w:rsid w:val="00D60E2A"/>
    <w:rsid w:val="00D611C2"/>
    <w:rsid w:val="00D64D79"/>
    <w:rsid w:val="00D655E6"/>
    <w:rsid w:val="00D664F0"/>
    <w:rsid w:val="00D66AE0"/>
    <w:rsid w:val="00D70F9B"/>
    <w:rsid w:val="00D938D2"/>
    <w:rsid w:val="00DA17C8"/>
    <w:rsid w:val="00DB0296"/>
    <w:rsid w:val="00DB0A41"/>
    <w:rsid w:val="00DC29AC"/>
    <w:rsid w:val="00DC7F72"/>
    <w:rsid w:val="00DD11C8"/>
    <w:rsid w:val="00DD376A"/>
    <w:rsid w:val="00DD5812"/>
    <w:rsid w:val="00DE7654"/>
    <w:rsid w:val="00E02273"/>
    <w:rsid w:val="00E06FE6"/>
    <w:rsid w:val="00E14BF5"/>
    <w:rsid w:val="00E24597"/>
    <w:rsid w:val="00E24794"/>
    <w:rsid w:val="00E33975"/>
    <w:rsid w:val="00E40115"/>
    <w:rsid w:val="00E40592"/>
    <w:rsid w:val="00E4063B"/>
    <w:rsid w:val="00E43DB5"/>
    <w:rsid w:val="00E47BE2"/>
    <w:rsid w:val="00E511A1"/>
    <w:rsid w:val="00E513D7"/>
    <w:rsid w:val="00E53020"/>
    <w:rsid w:val="00E57416"/>
    <w:rsid w:val="00E60765"/>
    <w:rsid w:val="00E63129"/>
    <w:rsid w:val="00E778F4"/>
    <w:rsid w:val="00E817CA"/>
    <w:rsid w:val="00E818E4"/>
    <w:rsid w:val="00EA3351"/>
    <w:rsid w:val="00EC7210"/>
    <w:rsid w:val="00EC7B15"/>
    <w:rsid w:val="00ED53D1"/>
    <w:rsid w:val="00EE0BDB"/>
    <w:rsid w:val="00EE0FE6"/>
    <w:rsid w:val="00EE1155"/>
    <w:rsid w:val="00EF1F19"/>
    <w:rsid w:val="00EF2086"/>
    <w:rsid w:val="00EF2F8E"/>
    <w:rsid w:val="00EF5092"/>
    <w:rsid w:val="00EF6605"/>
    <w:rsid w:val="00EF6932"/>
    <w:rsid w:val="00F01231"/>
    <w:rsid w:val="00F13B40"/>
    <w:rsid w:val="00F15976"/>
    <w:rsid w:val="00F21BF0"/>
    <w:rsid w:val="00F2632F"/>
    <w:rsid w:val="00F3272D"/>
    <w:rsid w:val="00F35B2D"/>
    <w:rsid w:val="00F44194"/>
    <w:rsid w:val="00F46690"/>
    <w:rsid w:val="00F511C0"/>
    <w:rsid w:val="00F52CDA"/>
    <w:rsid w:val="00F55649"/>
    <w:rsid w:val="00F5798C"/>
    <w:rsid w:val="00F710ED"/>
    <w:rsid w:val="00F82CAA"/>
    <w:rsid w:val="00F833EB"/>
    <w:rsid w:val="00F8785A"/>
    <w:rsid w:val="00F93D50"/>
    <w:rsid w:val="00FA0682"/>
    <w:rsid w:val="00FA3AE3"/>
    <w:rsid w:val="00FA5897"/>
    <w:rsid w:val="00FB1E8E"/>
    <w:rsid w:val="00FB2B23"/>
    <w:rsid w:val="00FC4FCB"/>
    <w:rsid w:val="00FD022E"/>
    <w:rsid w:val="00FE2407"/>
    <w:rsid w:val="00FF0816"/>
    <w:rsid w:val="00FF12BA"/>
    <w:rsid w:val="00FF1F96"/>
    <w:rsid w:val="00FF232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0442CD"/>
  <w15:docId w15:val="{FF3E6A41-6874-4392-B096-E0917E12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2"/>
        <w:szCs w:val="22"/>
        <w:lang w:val="en-US" w:eastAsia="en-CA"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109"/>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nhideWhenUsed/>
    <w:rsid w:val="001B2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DB6"/>
  </w:style>
  <w:style w:type="paragraph" w:styleId="Footer">
    <w:name w:val="footer"/>
    <w:basedOn w:val="Normal"/>
    <w:link w:val="FooterChar"/>
    <w:uiPriority w:val="99"/>
    <w:unhideWhenUsed/>
    <w:rsid w:val="001B2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DB6"/>
  </w:style>
  <w:style w:type="paragraph" w:styleId="BodyText">
    <w:name w:val="Body Text"/>
    <w:basedOn w:val="Normal"/>
    <w:link w:val="BodyTextChar"/>
    <w:rsid w:val="00C6219C"/>
    <w:pPr>
      <w:spacing w:after="0" w:line="240" w:lineRule="auto"/>
    </w:pPr>
    <w:rPr>
      <w:b/>
      <w:sz w:val="24"/>
      <w:szCs w:val="20"/>
    </w:rPr>
  </w:style>
  <w:style w:type="character" w:customStyle="1" w:styleId="BodyTextChar">
    <w:name w:val="Body Text Char"/>
    <w:basedOn w:val="DefaultParagraphFont"/>
    <w:link w:val="BodyText"/>
    <w:rsid w:val="00C6219C"/>
    <w:rPr>
      <w:rFonts w:eastAsia="Times New Roman" w:cs="Times New Roman"/>
      <w:b/>
      <w:sz w:val="24"/>
      <w:szCs w:val="20"/>
    </w:rPr>
  </w:style>
  <w:style w:type="character" w:styleId="Strong">
    <w:name w:val="Strong"/>
    <w:basedOn w:val="DefaultParagraphFont"/>
    <w:uiPriority w:val="22"/>
    <w:qFormat/>
    <w:rsid w:val="00C6219C"/>
    <w:rPr>
      <w:b/>
      <w:bCs/>
    </w:rPr>
  </w:style>
  <w:style w:type="paragraph" w:customStyle="1" w:styleId="CM5">
    <w:name w:val="CM5"/>
    <w:basedOn w:val="Normal"/>
    <w:next w:val="Normal"/>
    <w:uiPriority w:val="99"/>
    <w:rsid w:val="006C1CB3"/>
    <w:pPr>
      <w:widowControl w:val="0"/>
      <w:autoSpaceDE w:val="0"/>
      <w:autoSpaceDN w:val="0"/>
      <w:adjustRightInd w:val="0"/>
      <w:spacing w:after="0" w:line="240" w:lineRule="auto"/>
    </w:pPr>
    <w:rPr>
      <w:sz w:val="24"/>
      <w:szCs w:val="24"/>
      <w:lang w:val="en-CA"/>
    </w:rPr>
  </w:style>
  <w:style w:type="paragraph" w:customStyle="1" w:styleId="Default">
    <w:name w:val="Default"/>
    <w:rsid w:val="002312A8"/>
    <w:pPr>
      <w:autoSpaceDE w:val="0"/>
      <w:autoSpaceDN w:val="0"/>
      <w:adjustRightInd w:val="0"/>
      <w:spacing w:after="0" w:line="240" w:lineRule="auto"/>
    </w:pPr>
    <w:rPr>
      <w:sz w:val="24"/>
      <w:szCs w:val="24"/>
    </w:rPr>
  </w:style>
  <w:style w:type="paragraph" w:styleId="NormalWeb">
    <w:name w:val="Normal (Web)"/>
    <w:basedOn w:val="Normal"/>
    <w:uiPriority w:val="99"/>
    <w:rsid w:val="000532B1"/>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uiPriority w:val="20"/>
    <w:qFormat/>
    <w:rsid w:val="000532B1"/>
    <w:rPr>
      <w:i/>
      <w:iCs/>
    </w:rPr>
  </w:style>
  <w:style w:type="paragraph" w:styleId="BalloonText">
    <w:name w:val="Balloon Text"/>
    <w:basedOn w:val="Normal"/>
    <w:link w:val="BalloonTextChar"/>
    <w:uiPriority w:val="99"/>
    <w:semiHidden/>
    <w:unhideWhenUsed/>
    <w:rsid w:val="0076786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67867"/>
    <w:rPr>
      <w:rFonts w:ascii="Lucida Grande" w:hAnsi="Lucida Grande"/>
      <w:sz w:val="18"/>
      <w:szCs w:val="18"/>
    </w:rPr>
  </w:style>
  <w:style w:type="paragraph" w:styleId="ListParagraph">
    <w:name w:val="List Paragraph"/>
    <w:basedOn w:val="Normal"/>
    <w:uiPriority w:val="34"/>
    <w:qFormat/>
    <w:rsid w:val="00EA3351"/>
    <w:pPr>
      <w:ind w:left="720"/>
      <w:contextualSpacing/>
    </w:pPr>
  </w:style>
  <w:style w:type="character" w:styleId="PlaceholderText">
    <w:name w:val="Placeholder Text"/>
    <w:basedOn w:val="DefaultParagraphFont"/>
    <w:uiPriority w:val="99"/>
    <w:semiHidden/>
    <w:rsid w:val="00CD3097"/>
    <w:rPr>
      <w:color w:val="808080"/>
    </w:rPr>
  </w:style>
  <w:style w:type="character" w:customStyle="1" w:styleId="apple-converted-space">
    <w:name w:val="apple-converted-space"/>
    <w:basedOn w:val="DefaultParagraphFont"/>
    <w:rsid w:val="00B3644D"/>
  </w:style>
  <w:style w:type="character" w:customStyle="1" w:styleId="xn-money">
    <w:name w:val="xn-money"/>
    <w:basedOn w:val="DefaultParagraphFont"/>
    <w:rsid w:val="00B3644D"/>
  </w:style>
  <w:style w:type="character" w:customStyle="1" w:styleId="xn-location">
    <w:name w:val="xn-location"/>
    <w:basedOn w:val="DefaultParagraphFont"/>
    <w:rsid w:val="00B3644D"/>
  </w:style>
  <w:style w:type="paragraph" w:customStyle="1" w:styleId="prnewsp">
    <w:name w:val="prnews_p"/>
    <w:basedOn w:val="Normal"/>
    <w:rsid w:val="00B3644D"/>
    <w:pPr>
      <w:spacing w:before="100" w:beforeAutospacing="1" w:after="100" w:afterAutospacing="1" w:line="240" w:lineRule="auto"/>
    </w:pPr>
    <w:rPr>
      <w:sz w:val="24"/>
      <w:szCs w:val="24"/>
    </w:rPr>
  </w:style>
  <w:style w:type="character" w:customStyle="1" w:styleId="prnewsspan">
    <w:name w:val="prnews_span"/>
    <w:basedOn w:val="DefaultParagraphFont"/>
    <w:rsid w:val="00B3644D"/>
  </w:style>
  <w:style w:type="paragraph" w:styleId="Revision">
    <w:name w:val="Revision"/>
    <w:hidden/>
    <w:uiPriority w:val="99"/>
    <w:semiHidden/>
    <w:rsid w:val="005F17FC"/>
    <w:pPr>
      <w:spacing w:after="0" w:line="240" w:lineRule="auto"/>
    </w:pPr>
  </w:style>
  <w:style w:type="character" w:styleId="Hyperlink">
    <w:name w:val="Hyperlink"/>
    <w:basedOn w:val="DefaultParagraphFont"/>
    <w:uiPriority w:val="99"/>
    <w:unhideWhenUsed/>
    <w:rsid w:val="001D55BE"/>
    <w:rPr>
      <w:color w:val="0000FF" w:themeColor="hyperlink"/>
      <w:u w:val="single"/>
    </w:rPr>
  </w:style>
  <w:style w:type="character" w:customStyle="1" w:styleId="UnresolvedMention1">
    <w:name w:val="Unresolved Mention1"/>
    <w:basedOn w:val="DefaultParagraphFont"/>
    <w:uiPriority w:val="99"/>
    <w:semiHidden/>
    <w:unhideWhenUsed/>
    <w:rsid w:val="001D55BE"/>
    <w:rPr>
      <w:color w:val="808080"/>
      <w:shd w:val="clear" w:color="auto" w:fill="E6E6E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A76AE0"/>
    <w:rPr>
      <w:sz w:val="18"/>
      <w:szCs w:val="18"/>
    </w:rPr>
  </w:style>
  <w:style w:type="paragraph" w:styleId="CommentText">
    <w:name w:val="annotation text"/>
    <w:basedOn w:val="Normal"/>
    <w:link w:val="CommentTextChar"/>
    <w:uiPriority w:val="99"/>
    <w:semiHidden/>
    <w:unhideWhenUsed/>
    <w:rsid w:val="00A76AE0"/>
    <w:pPr>
      <w:spacing w:line="240" w:lineRule="auto"/>
    </w:pPr>
    <w:rPr>
      <w:sz w:val="24"/>
      <w:szCs w:val="24"/>
    </w:rPr>
  </w:style>
  <w:style w:type="character" w:customStyle="1" w:styleId="CommentTextChar">
    <w:name w:val="Comment Text Char"/>
    <w:basedOn w:val="DefaultParagraphFont"/>
    <w:link w:val="CommentText"/>
    <w:uiPriority w:val="99"/>
    <w:semiHidden/>
    <w:rsid w:val="00A76AE0"/>
    <w:rPr>
      <w:sz w:val="24"/>
      <w:szCs w:val="24"/>
    </w:rPr>
  </w:style>
  <w:style w:type="paragraph" w:styleId="CommentSubject">
    <w:name w:val="annotation subject"/>
    <w:basedOn w:val="CommentText"/>
    <w:next w:val="CommentText"/>
    <w:link w:val="CommentSubjectChar"/>
    <w:uiPriority w:val="99"/>
    <w:semiHidden/>
    <w:unhideWhenUsed/>
    <w:rsid w:val="00A76AE0"/>
    <w:rPr>
      <w:b/>
      <w:bCs/>
      <w:sz w:val="20"/>
      <w:szCs w:val="20"/>
    </w:rPr>
  </w:style>
  <w:style w:type="character" w:customStyle="1" w:styleId="CommentSubjectChar">
    <w:name w:val="Comment Subject Char"/>
    <w:basedOn w:val="CommentTextChar"/>
    <w:link w:val="CommentSubject"/>
    <w:uiPriority w:val="99"/>
    <w:semiHidden/>
    <w:rsid w:val="00A76AE0"/>
    <w:rPr>
      <w:b/>
      <w:bCs/>
      <w:sz w:val="20"/>
      <w:szCs w:val="20"/>
    </w:rPr>
  </w:style>
  <w:style w:type="paragraph" w:customStyle="1" w:styleId="textbox">
    <w:name w:val="textbox"/>
    <w:basedOn w:val="Normal"/>
    <w:rsid w:val="0066766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color w:val="auto"/>
      <w:sz w:val="24"/>
      <w:szCs w:val="24"/>
      <w:lang w:eastAsia="en-US"/>
    </w:rPr>
  </w:style>
  <w:style w:type="paragraph" w:styleId="NoSpacing">
    <w:name w:val="No Spacing"/>
    <w:uiPriority w:val="99"/>
    <w:qFormat/>
    <w:rsid w:val="0066766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hAnsi="Calibri"/>
      <w:color w:val="auto"/>
      <w:lang w:val="en-CA"/>
    </w:rPr>
  </w:style>
  <w:style w:type="paragraph" w:styleId="FootnoteText">
    <w:name w:val="footnote text"/>
    <w:basedOn w:val="Normal"/>
    <w:link w:val="FootnoteTextChar"/>
    <w:uiPriority w:val="99"/>
    <w:unhideWhenUsed/>
    <w:rsid w:val="00AE1ADF"/>
    <w:pPr>
      <w:spacing w:after="0" w:line="240" w:lineRule="auto"/>
    </w:pPr>
    <w:rPr>
      <w:sz w:val="24"/>
      <w:szCs w:val="24"/>
    </w:rPr>
  </w:style>
  <w:style w:type="character" w:customStyle="1" w:styleId="FootnoteTextChar">
    <w:name w:val="Footnote Text Char"/>
    <w:basedOn w:val="DefaultParagraphFont"/>
    <w:link w:val="FootnoteText"/>
    <w:uiPriority w:val="99"/>
    <w:rsid w:val="00AE1ADF"/>
    <w:rPr>
      <w:sz w:val="24"/>
      <w:szCs w:val="24"/>
    </w:rPr>
  </w:style>
  <w:style w:type="character" w:styleId="FootnoteReference">
    <w:name w:val="footnote reference"/>
    <w:basedOn w:val="DefaultParagraphFont"/>
    <w:uiPriority w:val="99"/>
    <w:unhideWhenUsed/>
    <w:rsid w:val="00AE1A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6239">
      <w:bodyDiv w:val="1"/>
      <w:marLeft w:val="0"/>
      <w:marRight w:val="0"/>
      <w:marTop w:val="0"/>
      <w:marBottom w:val="0"/>
      <w:divBdr>
        <w:top w:val="none" w:sz="0" w:space="0" w:color="auto"/>
        <w:left w:val="none" w:sz="0" w:space="0" w:color="auto"/>
        <w:bottom w:val="none" w:sz="0" w:space="0" w:color="auto"/>
        <w:right w:val="none" w:sz="0" w:space="0" w:color="auto"/>
      </w:divBdr>
    </w:div>
    <w:div w:id="372852806">
      <w:bodyDiv w:val="1"/>
      <w:marLeft w:val="0"/>
      <w:marRight w:val="0"/>
      <w:marTop w:val="0"/>
      <w:marBottom w:val="0"/>
      <w:divBdr>
        <w:top w:val="none" w:sz="0" w:space="0" w:color="auto"/>
        <w:left w:val="none" w:sz="0" w:space="0" w:color="auto"/>
        <w:bottom w:val="none" w:sz="0" w:space="0" w:color="auto"/>
        <w:right w:val="none" w:sz="0" w:space="0" w:color="auto"/>
      </w:divBdr>
    </w:div>
    <w:div w:id="612133245">
      <w:bodyDiv w:val="1"/>
      <w:marLeft w:val="0"/>
      <w:marRight w:val="0"/>
      <w:marTop w:val="0"/>
      <w:marBottom w:val="0"/>
      <w:divBdr>
        <w:top w:val="none" w:sz="0" w:space="0" w:color="auto"/>
        <w:left w:val="none" w:sz="0" w:space="0" w:color="auto"/>
        <w:bottom w:val="none" w:sz="0" w:space="0" w:color="auto"/>
        <w:right w:val="none" w:sz="0" w:space="0" w:color="auto"/>
      </w:divBdr>
    </w:div>
    <w:div w:id="628972556">
      <w:bodyDiv w:val="1"/>
      <w:marLeft w:val="0"/>
      <w:marRight w:val="0"/>
      <w:marTop w:val="0"/>
      <w:marBottom w:val="0"/>
      <w:divBdr>
        <w:top w:val="none" w:sz="0" w:space="0" w:color="auto"/>
        <w:left w:val="none" w:sz="0" w:space="0" w:color="auto"/>
        <w:bottom w:val="none" w:sz="0" w:space="0" w:color="auto"/>
        <w:right w:val="none" w:sz="0" w:space="0" w:color="auto"/>
      </w:divBdr>
    </w:div>
    <w:div w:id="680208052">
      <w:bodyDiv w:val="1"/>
      <w:marLeft w:val="0"/>
      <w:marRight w:val="0"/>
      <w:marTop w:val="0"/>
      <w:marBottom w:val="0"/>
      <w:divBdr>
        <w:top w:val="none" w:sz="0" w:space="0" w:color="auto"/>
        <w:left w:val="none" w:sz="0" w:space="0" w:color="auto"/>
        <w:bottom w:val="none" w:sz="0" w:space="0" w:color="auto"/>
        <w:right w:val="none" w:sz="0" w:space="0" w:color="auto"/>
      </w:divBdr>
    </w:div>
    <w:div w:id="799494752">
      <w:bodyDiv w:val="1"/>
      <w:marLeft w:val="0"/>
      <w:marRight w:val="0"/>
      <w:marTop w:val="0"/>
      <w:marBottom w:val="0"/>
      <w:divBdr>
        <w:top w:val="none" w:sz="0" w:space="0" w:color="auto"/>
        <w:left w:val="none" w:sz="0" w:space="0" w:color="auto"/>
        <w:bottom w:val="none" w:sz="0" w:space="0" w:color="auto"/>
        <w:right w:val="none" w:sz="0" w:space="0" w:color="auto"/>
      </w:divBdr>
    </w:div>
    <w:div w:id="1240867788">
      <w:bodyDiv w:val="1"/>
      <w:marLeft w:val="0"/>
      <w:marRight w:val="0"/>
      <w:marTop w:val="0"/>
      <w:marBottom w:val="0"/>
      <w:divBdr>
        <w:top w:val="none" w:sz="0" w:space="0" w:color="auto"/>
        <w:left w:val="none" w:sz="0" w:space="0" w:color="auto"/>
        <w:bottom w:val="none" w:sz="0" w:space="0" w:color="auto"/>
        <w:right w:val="none" w:sz="0" w:space="0" w:color="auto"/>
      </w:divBdr>
    </w:div>
    <w:div w:id="1336689960">
      <w:bodyDiv w:val="1"/>
      <w:marLeft w:val="0"/>
      <w:marRight w:val="0"/>
      <w:marTop w:val="0"/>
      <w:marBottom w:val="0"/>
      <w:divBdr>
        <w:top w:val="none" w:sz="0" w:space="0" w:color="auto"/>
        <w:left w:val="none" w:sz="0" w:space="0" w:color="auto"/>
        <w:bottom w:val="none" w:sz="0" w:space="0" w:color="auto"/>
        <w:right w:val="none" w:sz="0" w:space="0" w:color="auto"/>
      </w:divBdr>
    </w:div>
    <w:div w:id="1364937616">
      <w:bodyDiv w:val="1"/>
      <w:marLeft w:val="0"/>
      <w:marRight w:val="0"/>
      <w:marTop w:val="0"/>
      <w:marBottom w:val="0"/>
      <w:divBdr>
        <w:top w:val="none" w:sz="0" w:space="0" w:color="auto"/>
        <w:left w:val="none" w:sz="0" w:space="0" w:color="auto"/>
        <w:bottom w:val="none" w:sz="0" w:space="0" w:color="auto"/>
        <w:right w:val="none" w:sz="0" w:space="0" w:color="auto"/>
      </w:divBdr>
    </w:div>
    <w:div w:id="1390500438">
      <w:bodyDiv w:val="1"/>
      <w:marLeft w:val="0"/>
      <w:marRight w:val="0"/>
      <w:marTop w:val="0"/>
      <w:marBottom w:val="0"/>
      <w:divBdr>
        <w:top w:val="none" w:sz="0" w:space="0" w:color="auto"/>
        <w:left w:val="none" w:sz="0" w:space="0" w:color="auto"/>
        <w:bottom w:val="none" w:sz="0" w:space="0" w:color="auto"/>
        <w:right w:val="none" w:sz="0" w:space="0" w:color="auto"/>
      </w:divBdr>
    </w:div>
    <w:div w:id="1391801934">
      <w:bodyDiv w:val="1"/>
      <w:marLeft w:val="0"/>
      <w:marRight w:val="0"/>
      <w:marTop w:val="0"/>
      <w:marBottom w:val="0"/>
      <w:divBdr>
        <w:top w:val="none" w:sz="0" w:space="0" w:color="auto"/>
        <w:left w:val="none" w:sz="0" w:space="0" w:color="auto"/>
        <w:bottom w:val="none" w:sz="0" w:space="0" w:color="auto"/>
        <w:right w:val="none" w:sz="0" w:space="0" w:color="auto"/>
      </w:divBdr>
    </w:div>
    <w:div w:id="1565945597">
      <w:bodyDiv w:val="1"/>
      <w:marLeft w:val="0"/>
      <w:marRight w:val="0"/>
      <w:marTop w:val="0"/>
      <w:marBottom w:val="0"/>
      <w:divBdr>
        <w:top w:val="none" w:sz="0" w:space="0" w:color="auto"/>
        <w:left w:val="none" w:sz="0" w:space="0" w:color="auto"/>
        <w:bottom w:val="none" w:sz="0" w:space="0" w:color="auto"/>
        <w:right w:val="none" w:sz="0" w:space="0" w:color="auto"/>
      </w:divBdr>
    </w:div>
    <w:div w:id="1574512643">
      <w:bodyDiv w:val="1"/>
      <w:marLeft w:val="0"/>
      <w:marRight w:val="0"/>
      <w:marTop w:val="0"/>
      <w:marBottom w:val="0"/>
      <w:divBdr>
        <w:top w:val="none" w:sz="0" w:space="0" w:color="auto"/>
        <w:left w:val="none" w:sz="0" w:space="0" w:color="auto"/>
        <w:bottom w:val="none" w:sz="0" w:space="0" w:color="auto"/>
        <w:right w:val="none" w:sz="0" w:space="0" w:color="auto"/>
      </w:divBdr>
    </w:div>
    <w:div w:id="2009282580">
      <w:bodyDiv w:val="1"/>
      <w:marLeft w:val="0"/>
      <w:marRight w:val="0"/>
      <w:marTop w:val="0"/>
      <w:marBottom w:val="0"/>
      <w:divBdr>
        <w:top w:val="none" w:sz="0" w:space="0" w:color="auto"/>
        <w:left w:val="none" w:sz="0" w:space="0" w:color="auto"/>
        <w:bottom w:val="none" w:sz="0" w:space="0" w:color="auto"/>
        <w:right w:val="none" w:sz="0" w:space="0" w:color="auto"/>
      </w:divBdr>
    </w:div>
    <w:div w:id="2081059308">
      <w:bodyDiv w:val="1"/>
      <w:marLeft w:val="0"/>
      <w:marRight w:val="0"/>
      <w:marTop w:val="0"/>
      <w:marBottom w:val="0"/>
      <w:divBdr>
        <w:top w:val="none" w:sz="0" w:space="0" w:color="auto"/>
        <w:left w:val="none" w:sz="0" w:space="0" w:color="auto"/>
        <w:bottom w:val="none" w:sz="0" w:space="0" w:color="auto"/>
        <w:right w:val="none" w:sz="0" w:space="0" w:color="auto"/>
      </w:divBdr>
    </w:div>
    <w:div w:id="2128352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iramontresources.com" TargetMode="External"/><Relationship Id="rId4" Type="http://schemas.openxmlformats.org/officeDocument/2006/relationships/settings" Target="settings.xml"/><Relationship Id="rId9" Type="http://schemas.openxmlformats.org/officeDocument/2006/relationships/hyperlink" Target="http://www.miramontresources.com/index.php/news/2018/76-miramont-provides-update-to-start-of-cerro-hermoso-drillin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05DB2-6759-4147-831B-10439597A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1358</Words>
  <Characters>7742</Characters>
  <Application>Microsoft Office Word</Application>
  <DocSecurity>0</DocSecurity>
  <Lines>64</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dc:creator>
  <cp:lastModifiedBy>Leah Hodges</cp:lastModifiedBy>
  <cp:revision>2</cp:revision>
  <dcterms:created xsi:type="dcterms:W3CDTF">2018-07-11T23:53:00Z</dcterms:created>
  <dcterms:modified xsi:type="dcterms:W3CDTF">2018-07-11T23:53:00Z</dcterms:modified>
</cp:coreProperties>
</file>