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BC34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68EBA5C" w14:textId="508A814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D1B97">
        <w:rPr>
          <w:rFonts w:ascii="Arial" w:hAnsi="Arial" w:cs="Arial"/>
          <w:color w:val="000000"/>
          <w:szCs w:val="24"/>
          <w:u w:val="single"/>
        </w:rPr>
        <w:t>TWX Group Holding Limited (formerly “EA Education Group Inc.”</w:t>
      </w:r>
      <w:r w:rsidR="006607A2" w:rsidRPr="0063097B">
        <w:rPr>
          <w:rFonts w:ascii="Arial" w:hAnsi="Arial" w:cs="Arial"/>
          <w:color w:val="000000"/>
          <w:szCs w:val="24"/>
          <w:u w:val="single"/>
        </w:rPr>
        <w:t xml:space="preserve">      </w:t>
      </w:r>
      <w:r>
        <w:rPr>
          <w:rFonts w:ascii="Arial" w:hAnsi="Arial"/>
          <w:color w:val="000000"/>
        </w:rPr>
        <w:t>(the “Issuer”).</w:t>
      </w:r>
    </w:p>
    <w:p w14:paraId="2C9006C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6607A2" w:rsidRPr="006607A2">
        <w:rPr>
          <w:rFonts w:ascii="Arial" w:hAnsi="Arial"/>
          <w:color w:val="000000"/>
          <w:u w:val="single"/>
        </w:rPr>
        <w:t>EA</w:t>
      </w:r>
      <w:r>
        <w:rPr>
          <w:rFonts w:ascii="Arial" w:hAnsi="Arial"/>
          <w:color w:val="000000"/>
          <w:u w:val="single"/>
        </w:rPr>
        <w:tab/>
      </w:r>
      <w:r>
        <w:rPr>
          <w:rFonts w:ascii="Arial" w:hAnsi="Arial"/>
          <w:color w:val="000000"/>
          <w:u w:val="single"/>
        </w:rPr>
        <w:tab/>
      </w:r>
    </w:p>
    <w:p w14:paraId="2C61ED32" w14:textId="02005EE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sidR="002F3B30">
        <w:rPr>
          <w:rFonts w:ascii="Arial" w:hAnsi="Arial" w:hint="eastAsia"/>
          <w:color w:val="000000"/>
          <w:lang w:eastAsia="zh-CN"/>
        </w:rPr>
        <w:t xml:space="preserve"> </w:t>
      </w:r>
      <w:r w:rsidRPr="00B2705B">
        <w:rPr>
          <w:rFonts w:ascii="Arial" w:hAnsi="Arial"/>
          <w:color w:val="000000"/>
        </w:rPr>
        <w:t>Securities</w:t>
      </w:r>
      <w:r w:rsidR="00BF0ABE" w:rsidRPr="00BF0ABE">
        <w:rPr>
          <w:rFonts w:ascii="Arial" w:hAnsi="Arial"/>
          <w:color w:val="000000"/>
        </w:rPr>
        <w:t xml:space="preserve">: </w:t>
      </w:r>
      <w:r w:rsidR="004A1511">
        <w:rPr>
          <w:rFonts w:ascii="Arial" w:hAnsi="Arial" w:cs="Arial"/>
          <w:szCs w:val="24"/>
          <w:u w:val="single"/>
          <w:lang w:eastAsia="zh-CN"/>
        </w:rPr>
        <w:t>31</w:t>
      </w:r>
      <w:r w:rsidR="002F3B30">
        <w:rPr>
          <w:rFonts w:ascii="Arial" w:hAnsi="Arial" w:cs="Arial" w:hint="eastAsia"/>
          <w:szCs w:val="24"/>
          <w:u w:val="single"/>
          <w:lang w:eastAsia="zh-CN"/>
        </w:rPr>
        <w:t>,950,457 common shares</w:t>
      </w:r>
      <w:r>
        <w:rPr>
          <w:rFonts w:ascii="Arial" w:hAnsi="Arial"/>
          <w:color w:val="000000"/>
          <w:u w:val="single"/>
        </w:rPr>
        <w:tab/>
      </w:r>
      <w:r>
        <w:rPr>
          <w:rFonts w:ascii="Arial" w:hAnsi="Arial"/>
          <w:color w:val="000000"/>
          <w:u w:val="single"/>
        </w:rPr>
        <w:tab/>
      </w:r>
    </w:p>
    <w:p w14:paraId="43D56145" w14:textId="22535B6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D5985">
        <w:rPr>
          <w:rFonts w:ascii="Arial" w:hAnsi="Arial"/>
          <w:color w:val="000000"/>
          <w:u w:val="single"/>
          <w:lang w:eastAsia="zh-CN"/>
        </w:rPr>
        <w:t>April 7</w:t>
      </w:r>
      <w:r w:rsidR="006607A2" w:rsidRPr="000B48C1">
        <w:rPr>
          <w:rFonts w:ascii="Arial" w:hAnsi="Arial" w:cs="Arial"/>
          <w:color w:val="000000"/>
          <w:szCs w:val="24"/>
          <w:u w:val="single"/>
        </w:rPr>
        <w:t>, 20</w:t>
      </w:r>
      <w:r w:rsidR="00590CC1">
        <w:rPr>
          <w:rFonts w:ascii="Arial" w:hAnsi="Arial" w:cs="Arial"/>
          <w:color w:val="000000"/>
          <w:szCs w:val="24"/>
          <w:u w:val="single"/>
          <w:lang w:eastAsia="zh-CN"/>
        </w:rPr>
        <w:t>20</w:t>
      </w:r>
      <w:r>
        <w:rPr>
          <w:rFonts w:ascii="Arial" w:hAnsi="Arial"/>
          <w:color w:val="000000"/>
          <w:u w:val="single"/>
        </w:rPr>
        <w:tab/>
      </w:r>
      <w:r>
        <w:rPr>
          <w:rFonts w:ascii="Arial" w:hAnsi="Arial"/>
          <w:color w:val="000000"/>
          <w:u w:val="single"/>
        </w:rPr>
        <w:tab/>
      </w:r>
    </w:p>
    <w:p w14:paraId="6C01603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w:t>
      </w:r>
      <w:r w:rsidR="002F3B30">
        <w:rPr>
          <w:rFonts w:ascii="Arial" w:hAnsi="Arial" w:hint="eastAsia"/>
          <w:color w:val="000000"/>
          <w:lang w:eastAsia="zh-CN"/>
        </w:rPr>
        <w:t xml:space="preserve">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BD426A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w:t>
      </w:r>
      <w:r w:rsidR="00236007">
        <w:rPr>
          <w:rFonts w:ascii="Arial" w:hAnsi="Arial"/>
          <w:color w:val="000000"/>
        </w:rPr>
        <w:t>on-going</w:t>
      </w:r>
      <w:r>
        <w:rPr>
          <w:rFonts w:ascii="Arial" w:hAnsi="Arial"/>
          <w:color w:val="00000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4DA6E1D"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ABF2BE6" w14:textId="77777777" w:rsidR="00DA6192" w:rsidRDefault="00640E94">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w:t>
      </w:r>
      <w:r w:rsidR="007B39A1">
        <w:rPr>
          <w:rFonts w:ascii="Arial" w:hAnsi="Arial" w:hint="eastAsia"/>
          <w:color w:val="000000"/>
          <w:lang w:eastAsia="zh-CN"/>
        </w:rPr>
        <w:t xml:space="preserve"> </w:t>
      </w:r>
      <w:r>
        <w:rPr>
          <w:rFonts w:ascii="Arial" w:hAnsi="Arial"/>
          <w:color w:val="000000"/>
        </w:rPr>
        <w:t>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303D67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47911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596BF01" w14:textId="77777777" w:rsidR="009241C4" w:rsidRDefault="009241C4" w:rsidP="001B65AB">
      <w:pPr>
        <w:pStyle w:val="BodyText"/>
        <w:tabs>
          <w:tab w:val="left" w:pos="1440"/>
          <w:tab w:val="left" w:pos="7920"/>
          <w:tab w:val="left" w:pos="9180"/>
        </w:tabs>
        <w:ind w:left="720"/>
        <w:rPr>
          <w:rFonts w:ascii="Arial" w:hAnsi="Arial"/>
          <w:color w:val="000000"/>
        </w:rPr>
      </w:pPr>
    </w:p>
    <w:p w14:paraId="7A6C3D4F" w14:textId="11D0A801" w:rsidR="008150A7" w:rsidRDefault="00640E94">
      <w:pPr>
        <w:pStyle w:val="List"/>
        <w:keepLines/>
        <w:spacing w:before="120"/>
        <w:ind w:left="0" w:firstLine="0"/>
        <w:rPr>
          <w:rFonts w:ascii="Arial" w:hAnsi="Arial"/>
          <w:b/>
          <w:lang w:eastAsia="zh-CN"/>
        </w:rPr>
      </w:pPr>
      <w:r>
        <w:rPr>
          <w:rFonts w:ascii="Arial" w:hAnsi="Arial"/>
          <w:b/>
        </w:rPr>
        <w:t>Report on Business</w:t>
      </w:r>
    </w:p>
    <w:p w14:paraId="25790AFE" w14:textId="77777777" w:rsidR="007B39A1" w:rsidRDefault="007B39A1">
      <w:pPr>
        <w:pStyle w:val="List"/>
        <w:keepLines/>
        <w:spacing w:before="120"/>
        <w:ind w:left="0" w:firstLine="0"/>
        <w:rPr>
          <w:rFonts w:ascii="Arial" w:hAnsi="Arial"/>
          <w:lang w:eastAsia="zh-CN"/>
        </w:rPr>
      </w:pPr>
    </w:p>
    <w:p w14:paraId="6AEA8AA5" w14:textId="0CC9DB40" w:rsidR="00590CC1" w:rsidRDefault="00640E94" w:rsidP="00590CC1">
      <w:pPr>
        <w:pStyle w:val="List"/>
        <w:numPr>
          <w:ilvl w:val="0"/>
          <w:numId w:val="28"/>
        </w:numPr>
        <w:spacing w:before="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4149F8C" w14:textId="77777777" w:rsidR="00590CC1" w:rsidRDefault="00590CC1" w:rsidP="001B65AB">
      <w:pPr>
        <w:pStyle w:val="List"/>
        <w:spacing w:before="0"/>
        <w:ind w:left="720" w:firstLine="0"/>
        <w:jc w:val="both"/>
        <w:rPr>
          <w:rFonts w:ascii="Arial" w:hAnsi="Arial"/>
        </w:rPr>
      </w:pPr>
    </w:p>
    <w:p w14:paraId="6DBB5DCB" w14:textId="3AE9DC7A" w:rsidR="00356A24" w:rsidRPr="00590CC1" w:rsidRDefault="00590CC1" w:rsidP="001B65AB">
      <w:pPr>
        <w:pStyle w:val="List"/>
        <w:spacing w:before="0"/>
        <w:ind w:left="0" w:firstLine="720"/>
        <w:jc w:val="both"/>
        <w:rPr>
          <w:rFonts w:ascii="Arial" w:hAnsi="Arial"/>
        </w:rPr>
      </w:pPr>
      <w:r w:rsidRPr="00590CC1">
        <w:rPr>
          <w:rFonts w:ascii="Arial" w:hAnsi="Arial"/>
        </w:rPr>
        <w:lastRenderedPageBreak/>
        <w:t xml:space="preserve">On December 16, 2019, the </w:t>
      </w:r>
      <w:r>
        <w:rPr>
          <w:rFonts w:ascii="Arial" w:hAnsi="Arial"/>
        </w:rPr>
        <w:t>Issuer</w:t>
      </w:r>
      <w:r w:rsidRPr="00590CC1">
        <w:rPr>
          <w:rFonts w:ascii="Arial" w:hAnsi="Arial"/>
        </w:rPr>
        <w:t xml:space="preserve"> held a special shareholder meeting to </w:t>
      </w:r>
      <w:r>
        <w:rPr>
          <w:rFonts w:ascii="Arial" w:hAnsi="Arial"/>
        </w:rPr>
        <w:tab/>
      </w:r>
      <w:r w:rsidRPr="00590CC1">
        <w:rPr>
          <w:rFonts w:ascii="Arial" w:hAnsi="Arial"/>
        </w:rPr>
        <w:t xml:space="preserve">approve continuance from the Federal Jurisdiction of Canada to the Province of </w:t>
      </w:r>
      <w:r>
        <w:rPr>
          <w:rFonts w:ascii="Arial" w:hAnsi="Arial"/>
        </w:rPr>
        <w:tab/>
      </w:r>
      <w:r w:rsidRPr="00590CC1">
        <w:rPr>
          <w:rFonts w:ascii="Arial" w:hAnsi="Arial"/>
        </w:rPr>
        <w:t>British Columbia and the change name to “TWX Group Holding Limited”.</w:t>
      </w:r>
    </w:p>
    <w:p w14:paraId="47D41BEF" w14:textId="77777777" w:rsidR="00017AF1" w:rsidRDefault="00017AF1" w:rsidP="00017AF1">
      <w:pPr>
        <w:pStyle w:val="List"/>
        <w:spacing w:before="0"/>
        <w:ind w:left="720" w:firstLine="0"/>
        <w:jc w:val="both"/>
        <w:rPr>
          <w:rFonts w:ascii="Arial" w:hAnsi="Arial"/>
        </w:rPr>
      </w:pPr>
    </w:p>
    <w:p w14:paraId="4643E3F5" w14:textId="37AD64F0" w:rsidR="00813E33" w:rsidRPr="00813E33" w:rsidRDefault="00813E33">
      <w:pPr>
        <w:ind w:left="720"/>
        <w:jc w:val="both"/>
        <w:rPr>
          <w:rFonts w:ascii="Arial" w:hAnsi="Arial" w:cs="Arial"/>
          <w:color w:val="000000"/>
          <w:sz w:val="24"/>
          <w:szCs w:val="24"/>
          <w:lang w:eastAsia="zh-CN"/>
        </w:rPr>
      </w:pPr>
      <w:r w:rsidRPr="00813E33">
        <w:rPr>
          <w:rFonts w:ascii="Arial" w:hAnsi="Arial" w:cs="Arial"/>
          <w:color w:val="000000"/>
          <w:sz w:val="24"/>
          <w:szCs w:val="24"/>
          <w:lang w:eastAsia="zh-CN"/>
        </w:rPr>
        <w:t>The continuation to BC from the Federal CBCA and name change to “TWX Group Holding Limited” was effected January 29, 2020.</w:t>
      </w:r>
    </w:p>
    <w:p w14:paraId="4B69DF6E" w14:textId="77777777" w:rsidR="00813E33" w:rsidRPr="00813E33" w:rsidRDefault="00813E33">
      <w:pPr>
        <w:ind w:left="720"/>
        <w:jc w:val="both"/>
        <w:rPr>
          <w:rFonts w:ascii="Arial" w:hAnsi="Arial" w:cs="Arial"/>
          <w:color w:val="000000"/>
          <w:sz w:val="24"/>
          <w:szCs w:val="24"/>
          <w:lang w:eastAsia="zh-CN"/>
        </w:rPr>
      </w:pPr>
    </w:p>
    <w:p w14:paraId="12062D32" w14:textId="520DE078" w:rsidR="00813E33" w:rsidRDefault="00813E33">
      <w:pPr>
        <w:ind w:left="720"/>
        <w:jc w:val="both"/>
        <w:rPr>
          <w:rFonts w:ascii="Arial" w:hAnsi="Arial" w:cs="Arial"/>
          <w:color w:val="000000"/>
          <w:sz w:val="24"/>
          <w:szCs w:val="24"/>
          <w:lang w:eastAsia="zh-CN"/>
        </w:rPr>
      </w:pPr>
      <w:r w:rsidRPr="00813E33">
        <w:rPr>
          <w:rFonts w:ascii="Arial" w:hAnsi="Arial" w:cs="Arial"/>
          <w:color w:val="000000"/>
          <w:sz w:val="24"/>
          <w:szCs w:val="24"/>
          <w:lang w:eastAsia="zh-CN"/>
        </w:rPr>
        <w:t>On January 30, 2020, trading in the shares of the Company was halted to allow for the issuance of the applicable CUSIP and ISIN identification numbers for trading.</w:t>
      </w:r>
    </w:p>
    <w:p w14:paraId="4AF3DCBF" w14:textId="77777777" w:rsidR="00813E33" w:rsidRDefault="00813E33">
      <w:pPr>
        <w:ind w:left="720"/>
        <w:jc w:val="both"/>
        <w:rPr>
          <w:rFonts w:ascii="Arial" w:hAnsi="Arial" w:cs="Arial"/>
          <w:color w:val="000000"/>
          <w:sz w:val="24"/>
          <w:szCs w:val="24"/>
          <w:lang w:eastAsia="zh-CN"/>
        </w:rPr>
      </w:pPr>
    </w:p>
    <w:p w14:paraId="086864DB" w14:textId="024AE5F6" w:rsidR="00813E33" w:rsidRDefault="00D71BBE">
      <w:pPr>
        <w:ind w:left="720"/>
        <w:jc w:val="both"/>
        <w:rPr>
          <w:rFonts w:ascii="Arial" w:hAnsi="Arial" w:cs="Arial"/>
          <w:color w:val="000000"/>
          <w:sz w:val="24"/>
          <w:szCs w:val="24"/>
          <w:lang w:eastAsia="zh-CN"/>
        </w:rPr>
      </w:pPr>
      <w:r>
        <w:rPr>
          <w:rFonts w:ascii="Arial" w:hAnsi="Arial" w:cs="Arial"/>
          <w:color w:val="000000"/>
          <w:sz w:val="24"/>
          <w:szCs w:val="24"/>
          <w:lang w:eastAsia="zh-CN"/>
        </w:rPr>
        <w:t xml:space="preserve">On </w:t>
      </w:r>
      <w:r w:rsidR="00813E33" w:rsidRPr="00C71A0B">
        <w:rPr>
          <w:rFonts w:ascii="Arial" w:hAnsi="Arial" w:cs="Arial"/>
          <w:color w:val="000000"/>
          <w:sz w:val="24"/>
          <w:szCs w:val="24"/>
          <w:lang w:eastAsia="zh-CN"/>
        </w:rPr>
        <w:t>February 5th, 2020, the CSE released its bulletin announcing the resumption of trading of the Company under the symbol “TWX” effective February 6</w:t>
      </w:r>
      <w:r w:rsidR="00813E33" w:rsidRPr="00C71A0B">
        <w:rPr>
          <w:rFonts w:ascii="Arial" w:hAnsi="Arial" w:cs="Arial"/>
          <w:color w:val="000000"/>
          <w:sz w:val="24"/>
          <w:szCs w:val="24"/>
          <w:vertAlign w:val="superscript"/>
          <w:lang w:eastAsia="zh-CN"/>
        </w:rPr>
        <w:t>th</w:t>
      </w:r>
      <w:r w:rsidR="00813E33" w:rsidRPr="00C71A0B">
        <w:rPr>
          <w:rFonts w:ascii="Arial" w:hAnsi="Arial" w:cs="Arial"/>
          <w:color w:val="000000"/>
          <w:sz w:val="24"/>
          <w:szCs w:val="24"/>
          <w:lang w:eastAsia="zh-CN"/>
        </w:rPr>
        <w:t>, 2020.</w:t>
      </w:r>
    </w:p>
    <w:p w14:paraId="1F1C67BA" w14:textId="1FC41307" w:rsidR="00356A24" w:rsidRDefault="00356A24">
      <w:pPr>
        <w:ind w:left="720"/>
        <w:jc w:val="both"/>
        <w:rPr>
          <w:rFonts w:ascii="Arial" w:hAnsi="Arial" w:cs="Arial"/>
          <w:color w:val="000000"/>
          <w:sz w:val="24"/>
          <w:szCs w:val="24"/>
          <w:lang w:eastAsia="zh-CN"/>
        </w:rPr>
      </w:pPr>
    </w:p>
    <w:p w14:paraId="71735563" w14:textId="4808CE99" w:rsidR="00813E33" w:rsidRDefault="00813E33" w:rsidP="00813E33">
      <w:pPr>
        <w:ind w:left="720"/>
        <w:jc w:val="both"/>
        <w:rPr>
          <w:rFonts w:ascii="Arial" w:hAnsi="Arial" w:cs="Arial"/>
          <w:color w:val="000000"/>
          <w:sz w:val="24"/>
          <w:szCs w:val="24"/>
          <w:lang w:eastAsia="zh-CN"/>
        </w:rPr>
      </w:pPr>
      <w:r w:rsidRPr="00A47565">
        <w:rPr>
          <w:rFonts w:ascii="Arial" w:hAnsi="Arial" w:cs="Arial"/>
          <w:color w:val="000000"/>
          <w:sz w:val="24"/>
          <w:szCs w:val="24"/>
        </w:rPr>
        <w:t>The Issuer</w:t>
      </w:r>
      <w:r w:rsidRPr="00A47565">
        <w:rPr>
          <w:rFonts w:ascii="Arial" w:hAnsi="Arial" w:cs="Arial"/>
          <w:color w:val="000000"/>
          <w:sz w:val="24"/>
          <w:szCs w:val="24"/>
          <w:lang w:eastAsia="zh-CN"/>
        </w:rPr>
        <w:t xml:space="preserve"> is </w:t>
      </w:r>
      <w:r>
        <w:rPr>
          <w:rFonts w:ascii="Arial" w:hAnsi="Arial" w:cs="Arial"/>
          <w:color w:val="000000"/>
          <w:sz w:val="24"/>
          <w:szCs w:val="24"/>
          <w:lang w:eastAsia="zh-CN"/>
        </w:rPr>
        <w:t xml:space="preserve">continuing to be in the same business of education and </w:t>
      </w:r>
      <w:proofErr w:type="spellStart"/>
      <w:r>
        <w:rPr>
          <w:rFonts w:ascii="Arial" w:hAnsi="Arial" w:cs="Arial"/>
          <w:color w:val="000000"/>
          <w:sz w:val="24"/>
          <w:szCs w:val="24"/>
          <w:lang w:eastAsia="zh-CN"/>
        </w:rPr>
        <w:t>blockchain</w:t>
      </w:r>
      <w:proofErr w:type="spellEnd"/>
      <w:r>
        <w:rPr>
          <w:rFonts w:ascii="Arial" w:hAnsi="Arial" w:cs="Arial"/>
          <w:color w:val="000000"/>
          <w:sz w:val="24"/>
          <w:szCs w:val="24"/>
          <w:lang w:eastAsia="zh-CN"/>
        </w:rPr>
        <w:t xml:space="preserve"> and </w:t>
      </w:r>
      <w:r w:rsidR="00316557">
        <w:rPr>
          <w:rFonts w:ascii="Arial" w:hAnsi="Arial" w:cs="Arial"/>
          <w:color w:val="000000"/>
          <w:sz w:val="24"/>
          <w:szCs w:val="24"/>
          <w:lang w:eastAsia="zh-CN"/>
        </w:rPr>
        <w:t xml:space="preserve">is </w:t>
      </w:r>
      <w:r w:rsidRPr="00A47565">
        <w:rPr>
          <w:rFonts w:ascii="Arial" w:hAnsi="Arial" w:cs="Arial"/>
          <w:color w:val="000000"/>
          <w:sz w:val="24"/>
          <w:szCs w:val="24"/>
          <w:lang w:eastAsia="zh-CN"/>
        </w:rPr>
        <w:t xml:space="preserve">in process of seeking </w:t>
      </w:r>
      <w:r>
        <w:rPr>
          <w:rFonts w:ascii="Arial" w:hAnsi="Arial" w:cs="Arial"/>
          <w:color w:val="000000"/>
          <w:sz w:val="24"/>
          <w:szCs w:val="24"/>
          <w:lang w:eastAsia="zh-CN"/>
        </w:rPr>
        <w:t xml:space="preserve">out </w:t>
      </w:r>
      <w:r w:rsidRPr="00A47565">
        <w:rPr>
          <w:rFonts w:ascii="Arial" w:hAnsi="Arial" w:cs="Arial"/>
          <w:color w:val="000000"/>
          <w:sz w:val="24"/>
          <w:szCs w:val="24"/>
          <w:lang w:eastAsia="zh-CN"/>
        </w:rPr>
        <w:t>for investment and business opportunities within Canada, United States, and Southeast Asia, focusing on opportunities in mining, information technology and tourism industry.</w:t>
      </w:r>
    </w:p>
    <w:p w14:paraId="17068D9C" w14:textId="77777777" w:rsidR="00813E33" w:rsidRDefault="00813E33">
      <w:pPr>
        <w:ind w:left="720"/>
        <w:jc w:val="both"/>
        <w:rPr>
          <w:rFonts w:ascii="Arial" w:hAnsi="Arial" w:cs="Arial"/>
          <w:color w:val="000000"/>
          <w:sz w:val="24"/>
          <w:szCs w:val="24"/>
          <w:lang w:eastAsia="zh-CN"/>
        </w:rPr>
      </w:pPr>
    </w:p>
    <w:p w14:paraId="1BF80F93" w14:textId="77777777" w:rsidR="00640E94" w:rsidRDefault="00640E94" w:rsidP="00017AF1">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167A2D22" w14:textId="77777777" w:rsidR="007F47F5" w:rsidRDefault="007F47F5" w:rsidP="007F47F5">
      <w:pPr>
        <w:jc w:val="both"/>
        <w:rPr>
          <w:rFonts w:ascii="Arial" w:hAnsi="Arial" w:cs="Arial"/>
          <w:sz w:val="24"/>
          <w:szCs w:val="24"/>
          <w:u w:val="single"/>
          <w:lang w:val="en-CA" w:eastAsia="zh-CN"/>
        </w:rPr>
      </w:pPr>
    </w:p>
    <w:p w14:paraId="682223B4" w14:textId="077FA4A9" w:rsidR="004B6ECE" w:rsidRPr="00B5451C" w:rsidRDefault="006276B6" w:rsidP="009C3D3E">
      <w:pPr>
        <w:ind w:left="720"/>
        <w:jc w:val="both"/>
        <w:rPr>
          <w:rFonts w:ascii="Arial" w:hAnsi="Arial" w:cs="Arial"/>
          <w:sz w:val="24"/>
          <w:szCs w:val="24"/>
          <w:lang w:val="en-CA"/>
        </w:rPr>
      </w:pPr>
      <w:r>
        <w:rPr>
          <w:rFonts w:ascii="Arial" w:hAnsi="Arial" w:cs="Arial"/>
          <w:sz w:val="24"/>
          <w:szCs w:val="24"/>
          <w:lang w:val="en-CA" w:eastAsia="zh-CN"/>
        </w:rPr>
        <w:t xml:space="preserve">During the month of </w:t>
      </w:r>
      <w:r w:rsidR="00CD5985">
        <w:rPr>
          <w:rFonts w:ascii="Arial" w:hAnsi="Arial" w:cs="Arial"/>
          <w:sz w:val="24"/>
          <w:szCs w:val="24"/>
          <w:lang w:val="en-CA" w:eastAsia="zh-CN"/>
        </w:rPr>
        <w:t>March</w:t>
      </w:r>
      <w:r w:rsidR="00B94410">
        <w:rPr>
          <w:rFonts w:ascii="Arial" w:hAnsi="Arial" w:cs="Arial"/>
          <w:sz w:val="24"/>
          <w:szCs w:val="24"/>
          <w:lang w:val="en-CA" w:eastAsia="zh-CN"/>
        </w:rPr>
        <w:t xml:space="preserve"> 2020</w:t>
      </w:r>
      <w:r w:rsidR="007F47F5" w:rsidRPr="007F47F5">
        <w:rPr>
          <w:rFonts w:ascii="Arial" w:hAnsi="Arial" w:cs="Arial"/>
          <w:sz w:val="24"/>
          <w:szCs w:val="24"/>
          <w:lang w:val="en-CA" w:eastAsia="zh-CN"/>
        </w:rPr>
        <w:t xml:space="preserve">, the management </w:t>
      </w:r>
      <w:r w:rsidR="007F47F5">
        <w:rPr>
          <w:rFonts w:ascii="Arial" w:hAnsi="Arial" w:cs="Arial"/>
          <w:sz w:val="24"/>
          <w:szCs w:val="24"/>
          <w:lang w:val="en-CA" w:eastAsia="zh-CN"/>
        </w:rPr>
        <w:t>continued</w:t>
      </w:r>
      <w:r w:rsidR="007F47F5" w:rsidRPr="007F47F5">
        <w:rPr>
          <w:rFonts w:ascii="Arial" w:hAnsi="Arial" w:cs="Arial"/>
          <w:sz w:val="24"/>
          <w:szCs w:val="24"/>
          <w:lang w:val="en-CA" w:eastAsia="zh-CN"/>
        </w:rPr>
        <w:t xml:space="preserve"> to work towards developing the issuer’s business a</w:t>
      </w:r>
      <w:r w:rsidR="00813E33">
        <w:rPr>
          <w:rFonts w:ascii="Arial" w:hAnsi="Arial" w:cs="Arial"/>
          <w:sz w:val="24"/>
          <w:szCs w:val="24"/>
          <w:lang w:val="en-CA" w:eastAsia="zh-CN"/>
        </w:rPr>
        <w:t>s described under item 1 above.</w:t>
      </w:r>
    </w:p>
    <w:p w14:paraId="00C08CA2" w14:textId="77777777" w:rsidR="007F47F5" w:rsidRDefault="007F47F5" w:rsidP="007F47F5">
      <w:pPr>
        <w:autoSpaceDE w:val="0"/>
        <w:autoSpaceDN w:val="0"/>
        <w:adjustRightInd w:val="0"/>
        <w:jc w:val="both"/>
        <w:rPr>
          <w:rFonts w:ascii="Arial" w:hAnsi="Arial" w:cs="Arial"/>
          <w:sz w:val="24"/>
          <w:szCs w:val="24"/>
          <w:u w:val="single"/>
          <w:lang w:val="en-CA" w:eastAsia="zh-CN"/>
        </w:rPr>
      </w:pPr>
    </w:p>
    <w:p w14:paraId="75DFC6F7" w14:textId="77777777" w:rsidR="00640E94" w:rsidRDefault="00640E94" w:rsidP="00017AF1">
      <w:pPr>
        <w:pStyle w:val="List"/>
        <w:numPr>
          <w:ilvl w:val="0"/>
          <w:numId w:val="28"/>
        </w:numPr>
        <w:spacing w:before="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4E0E0B4" w14:textId="77777777" w:rsidR="00017AF1" w:rsidRDefault="00017AF1" w:rsidP="00017AF1">
      <w:pPr>
        <w:pStyle w:val="List"/>
        <w:spacing w:before="0"/>
        <w:ind w:left="720" w:firstLine="0"/>
        <w:jc w:val="both"/>
        <w:rPr>
          <w:rFonts w:ascii="Arial" w:hAnsi="Arial"/>
          <w:u w:val="single"/>
        </w:rPr>
      </w:pPr>
    </w:p>
    <w:p w14:paraId="621918DA" w14:textId="77777777" w:rsidR="001528CD" w:rsidRPr="00EC5093" w:rsidRDefault="00E037B4" w:rsidP="001528CD">
      <w:pPr>
        <w:pStyle w:val="List"/>
        <w:spacing w:before="0"/>
        <w:ind w:left="720" w:firstLine="0"/>
        <w:jc w:val="both"/>
        <w:rPr>
          <w:rFonts w:ascii="Arial" w:hAnsi="Arial"/>
          <w:u w:val="single"/>
          <w:lang w:val="en-CA" w:eastAsia="zh-CN"/>
        </w:rPr>
      </w:pPr>
      <w:r>
        <w:rPr>
          <w:rFonts w:ascii="Arial" w:hAnsi="Arial" w:cs="Arial"/>
          <w:szCs w:val="24"/>
          <w:lang w:val="en-CA" w:eastAsia="zh-CN"/>
        </w:rPr>
        <w:t xml:space="preserve">None. </w:t>
      </w:r>
    </w:p>
    <w:p w14:paraId="77DB5DA0" w14:textId="77777777" w:rsidR="007F47F5" w:rsidRDefault="007F47F5" w:rsidP="007F47F5">
      <w:pPr>
        <w:pStyle w:val="List"/>
        <w:spacing w:before="0"/>
        <w:ind w:left="0" w:firstLine="0"/>
        <w:jc w:val="both"/>
        <w:rPr>
          <w:rFonts w:ascii="Arial" w:hAnsi="Arial"/>
          <w:u w:val="single"/>
          <w:lang w:eastAsia="zh-CN"/>
        </w:rPr>
      </w:pPr>
    </w:p>
    <w:p w14:paraId="35A3BBB0" w14:textId="77777777" w:rsidR="00640E94" w:rsidRDefault="00640E94" w:rsidP="00017AF1">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5640C74" w14:textId="77777777" w:rsidR="00017AF1" w:rsidRPr="00B5451C" w:rsidRDefault="00017AF1" w:rsidP="00017AF1">
      <w:pPr>
        <w:pStyle w:val="List"/>
        <w:spacing w:before="0"/>
        <w:ind w:left="720" w:firstLine="0"/>
        <w:jc w:val="both"/>
        <w:rPr>
          <w:rFonts w:ascii="Arial" w:hAnsi="Arial"/>
        </w:rPr>
      </w:pPr>
    </w:p>
    <w:p w14:paraId="4A3E9CDA" w14:textId="77777777" w:rsidR="00577E34" w:rsidRPr="00B5451C" w:rsidRDefault="007F47F5" w:rsidP="00017AF1">
      <w:pPr>
        <w:pStyle w:val="List"/>
        <w:spacing w:before="0"/>
        <w:ind w:left="720" w:firstLine="0"/>
        <w:jc w:val="both"/>
        <w:rPr>
          <w:rFonts w:ascii="Arial" w:hAnsi="Arial"/>
        </w:rPr>
      </w:pPr>
      <w:r w:rsidRPr="007F47F5">
        <w:rPr>
          <w:rFonts w:ascii="Arial" w:hAnsi="Arial"/>
          <w:lang w:eastAsia="zh-CN"/>
        </w:rPr>
        <w:t xml:space="preserve">None. </w:t>
      </w:r>
    </w:p>
    <w:p w14:paraId="5F142173" w14:textId="77777777" w:rsidR="00577E34" w:rsidRDefault="00577E34" w:rsidP="00017AF1">
      <w:pPr>
        <w:pStyle w:val="List"/>
        <w:spacing w:before="0"/>
        <w:ind w:left="720" w:firstLine="0"/>
        <w:jc w:val="both"/>
        <w:rPr>
          <w:rFonts w:ascii="Arial" w:hAnsi="Arial"/>
          <w:u w:val="single"/>
        </w:rPr>
      </w:pPr>
    </w:p>
    <w:p w14:paraId="225412D8" w14:textId="77777777" w:rsidR="00640E94" w:rsidRDefault="00640E94" w:rsidP="00017AF1">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63A8B0" w14:textId="77777777" w:rsidR="00256EFA" w:rsidRDefault="00256EFA" w:rsidP="009C3D3E">
      <w:pPr>
        <w:pStyle w:val="List"/>
        <w:spacing w:before="0"/>
        <w:ind w:left="720" w:firstLine="0"/>
        <w:jc w:val="both"/>
        <w:rPr>
          <w:rFonts w:ascii="Arial" w:hAnsi="Arial" w:cs="Arial"/>
          <w:color w:val="000000"/>
          <w:szCs w:val="24"/>
          <w:u w:val="single"/>
          <w:lang w:eastAsia="zh-CN"/>
        </w:rPr>
      </w:pPr>
    </w:p>
    <w:p w14:paraId="204B0E9A" w14:textId="01F2ABD8" w:rsidR="005D747B" w:rsidRDefault="00B94410" w:rsidP="009C3D3E">
      <w:pPr>
        <w:pStyle w:val="List"/>
        <w:spacing w:before="0"/>
        <w:ind w:left="720" w:firstLine="0"/>
        <w:jc w:val="both"/>
        <w:rPr>
          <w:rFonts w:ascii="Arial" w:hAnsi="Arial"/>
        </w:rPr>
      </w:pPr>
      <w:r>
        <w:rPr>
          <w:rFonts w:ascii="Arial" w:hAnsi="Arial" w:cs="Arial"/>
          <w:color w:val="000000"/>
          <w:szCs w:val="24"/>
          <w:lang w:eastAsia="zh-CN"/>
        </w:rPr>
        <w:t>None</w:t>
      </w:r>
    </w:p>
    <w:p w14:paraId="7A7BF94B" w14:textId="77777777" w:rsidR="00F16EE8" w:rsidRDefault="00F16EE8">
      <w:pPr>
        <w:pStyle w:val="List"/>
        <w:spacing w:before="0"/>
        <w:ind w:left="0" w:firstLine="0"/>
        <w:jc w:val="both"/>
        <w:rPr>
          <w:rFonts w:ascii="Arial" w:hAnsi="Arial"/>
        </w:rPr>
      </w:pPr>
    </w:p>
    <w:p w14:paraId="011799CD" w14:textId="77777777" w:rsidR="00017AF1" w:rsidRPr="006F3D2B" w:rsidRDefault="00640E94" w:rsidP="0073651F">
      <w:pPr>
        <w:pStyle w:val="List"/>
        <w:numPr>
          <w:ilvl w:val="0"/>
          <w:numId w:val="28"/>
        </w:numPr>
        <w:spacing w:before="0"/>
        <w:jc w:val="both"/>
        <w:rPr>
          <w:rFonts w:ascii="Arial" w:hAnsi="Arial" w:cs="Arial"/>
          <w:szCs w:val="24"/>
          <w:u w:val="single"/>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1740227" w14:textId="77777777" w:rsidR="008150A7" w:rsidRDefault="008150A7">
      <w:pPr>
        <w:pStyle w:val="bn1"/>
        <w:tabs>
          <w:tab w:val="left" w:pos="709"/>
        </w:tabs>
        <w:spacing w:before="0"/>
        <w:ind w:left="0"/>
        <w:rPr>
          <w:rFonts w:ascii="Arial" w:hAnsi="Arial" w:cs="Arial"/>
          <w:sz w:val="24"/>
          <w:szCs w:val="24"/>
          <w:u w:val="single"/>
          <w:lang w:eastAsia="zh-CN"/>
        </w:rPr>
      </w:pPr>
    </w:p>
    <w:p w14:paraId="5A8339E1" w14:textId="77777777" w:rsidR="00DD1B59" w:rsidRPr="00B5451C" w:rsidRDefault="007F47F5" w:rsidP="009C3D3E">
      <w:pPr>
        <w:pStyle w:val="List"/>
        <w:spacing w:before="0"/>
        <w:ind w:left="720" w:firstLine="0"/>
        <w:jc w:val="both"/>
        <w:rPr>
          <w:rFonts w:ascii="Arial" w:hAnsi="Arial" w:cs="Arial"/>
          <w:szCs w:val="24"/>
        </w:rPr>
      </w:pPr>
      <w:r w:rsidRPr="007F47F5">
        <w:rPr>
          <w:rFonts w:ascii="Arial" w:hAnsi="Arial" w:cs="Arial"/>
          <w:color w:val="000000"/>
          <w:szCs w:val="24"/>
          <w:lang w:eastAsia="zh-CN"/>
        </w:rPr>
        <w:t>None.</w:t>
      </w:r>
    </w:p>
    <w:p w14:paraId="77505C6A" w14:textId="77777777" w:rsidR="00017AF1" w:rsidRDefault="00017AF1" w:rsidP="00030E46">
      <w:pPr>
        <w:pStyle w:val="List"/>
        <w:spacing w:before="0"/>
        <w:ind w:left="720" w:firstLine="0"/>
        <w:jc w:val="both"/>
        <w:rPr>
          <w:rFonts w:ascii="Arial" w:hAnsi="Arial"/>
        </w:rPr>
      </w:pPr>
    </w:p>
    <w:p w14:paraId="60F640C6" w14:textId="77777777" w:rsidR="00640E94" w:rsidRDefault="00640E94">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017AF1">
        <w:rPr>
          <w:rFonts w:ascii="Arial" w:hAnsi="Arial"/>
        </w:rPr>
        <w:t>ails of the relationship.</w:t>
      </w:r>
    </w:p>
    <w:p w14:paraId="621FC5EB" w14:textId="77777777" w:rsidR="00017AF1" w:rsidRDefault="00017AF1" w:rsidP="00017AF1">
      <w:pPr>
        <w:pStyle w:val="List"/>
        <w:spacing w:before="0"/>
        <w:ind w:left="720" w:firstLine="0"/>
        <w:jc w:val="both"/>
        <w:rPr>
          <w:rFonts w:ascii="Arial" w:hAnsi="Arial" w:cs="Arial"/>
          <w:szCs w:val="24"/>
          <w:u w:val="single"/>
        </w:rPr>
      </w:pPr>
    </w:p>
    <w:p w14:paraId="77F8A7FA" w14:textId="77777777" w:rsidR="00951AF3" w:rsidRDefault="007F47F5">
      <w:pPr>
        <w:pStyle w:val="List"/>
        <w:spacing w:before="0"/>
        <w:ind w:left="720" w:firstLine="0"/>
        <w:jc w:val="both"/>
        <w:rPr>
          <w:rFonts w:ascii="Arial" w:hAnsi="Arial" w:cs="Arial"/>
          <w:szCs w:val="24"/>
          <w:lang w:eastAsia="zh-CN"/>
        </w:rPr>
      </w:pPr>
      <w:r w:rsidRPr="007F47F5">
        <w:rPr>
          <w:rFonts w:ascii="Arial" w:hAnsi="Arial" w:cs="Arial"/>
          <w:szCs w:val="24"/>
          <w:lang w:eastAsia="zh-CN"/>
        </w:rPr>
        <w:t xml:space="preserve">None. </w:t>
      </w:r>
    </w:p>
    <w:p w14:paraId="19511955" w14:textId="77777777" w:rsidR="00B5451C" w:rsidRPr="00B5451C" w:rsidRDefault="00B5451C">
      <w:pPr>
        <w:pStyle w:val="List"/>
        <w:spacing w:before="0"/>
        <w:ind w:left="720" w:firstLine="0"/>
        <w:jc w:val="both"/>
        <w:rPr>
          <w:rFonts w:ascii="Arial" w:hAnsi="Arial"/>
        </w:rPr>
      </w:pPr>
    </w:p>
    <w:p w14:paraId="5745A0ED" w14:textId="77777777" w:rsidR="00640E94" w:rsidRDefault="00640E94" w:rsidP="00017AF1">
      <w:pPr>
        <w:pStyle w:val="List"/>
        <w:numPr>
          <w:ilvl w:val="0"/>
          <w:numId w:val="28"/>
        </w:numPr>
        <w:spacing w:before="0"/>
        <w:jc w:val="both"/>
        <w:rPr>
          <w:rFonts w:ascii="Arial" w:hAnsi="Arial"/>
        </w:rPr>
      </w:pPr>
      <w:r>
        <w:rPr>
          <w:rFonts w:ascii="Arial" w:hAnsi="Arial"/>
        </w:rPr>
        <w:t>Describe the acquisition of new customers or loss of customers.</w:t>
      </w:r>
    </w:p>
    <w:p w14:paraId="253B9624" w14:textId="77777777" w:rsidR="00017AF1" w:rsidRDefault="00017AF1" w:rsidP="00017AF1">
      <w:pPr>
        <w:pStyle w:val="List"/>
        <w:spacing w:before="0"/>
        <w:ind w:left="720" w:firstLine="0"/>
        <w:jc w:val="both"/>
        <w:rPr>
          <w:rFonts w:ascii="Arial" w:hAnsi="Arial" w:cs="Arial"/>
          <w:szCs w:val="24"/>
          <w:u w:val="single"/>
        </w:rPr>
      </w:pPr>
    </w:p>
    <w:p w14:paraId="79FBA815" w14:textId="77777777" w:rsidR="00017AF1" w:rsidRPr="00B5451C" w:rsidRDefault="007F47F5" w:rsidP="00017AF1">
      <w:pPr>
        <w:pStyle w:val="List"/>
        <w:spacing w:before="0"/>
        <w:ind w:left="720" w:firstLine="0"/>
        <w:jc w:val="both"/>
        <w:rPr>
          <w:rFonts w:ascii="Arial" w:hAnsi="Arial"/>
        </w:rPr>
      </w:pPr>
      <w:r w:rsidRPr="007F47F5">
        <w:rPr>
          <w:rFonts w:ascii="Arial" w:hAnsi="Arial"/>
          <w:lang w:eastAsia="zh-CN"/>
        </w:rPr>
        <w:t>None.</w:t>
      </w:r>
    </w:p>
    <w:p w14:paraId="466C38FF" w14:textId="77777777" w:rsidR="0024040F" w:rsidRDefault="0024040F" w:rsidP="00017AF1">
      <w:pPr>
        <w:pStyle w:val="List"/>
        <w:spacing w:before="0"/>
        <w:ind w:left="720" w:firstLine="0"/>
        <w:jc w:val="both"/>
        <w:rPr>
          <w:rFonts w:ascii="Arial" w:hAnsi="Arial"/>
        </w:rPr>
      </w:pPr>
    </w:p>
    <w:p w14:paraId="40D362C8" w14:textId="77777777" w:rsidR="00640E94" w:rsidRDefault="00640E94" w:rsidP="00017AF1">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08816BD3" w14:textId="77777777" w:rsidR="00017AF1" w:rsidRDefault="00017AF1" w:rsidP="00017AF1">
      <w:pPr>
        <w:pStyle w:val="List"/>
        <w:spacing w:before="0"/>
        <w:ind w:left="720" w:firstLine="0"/>
        <w:jc w:val="both"/>
        <w:rPr>
          <w:rFonts w:ascii="Arial" w:hAnsi="Arial" w:cs="Arial"/>
          <w:szCs w:val="24"/>
          <w:u w:val="single"/>
        </w:rPr>
      </w:pPr>
    </w:p>
    <w:p w14:paraId="681236F8" w14:textId="77777777" w:rsidR="001528CD" w:rsidRPr="00B5451C" w:rsidRDefault="007F47F5" w:rsidP="001528CD">
      <w:pPr>
        <w:pStyle w:val="List"/>
        <w:spacing w:before="0"/>
        <w:ind w:left="720" w:firstLine="0"/>
        <w:jc w:val="both"/>
        <w:rPr>
          <w:rFonts w:ascii="Arial" w:hAnsi="Arial"/>
        </w:rPr>
      </w:pPr>
      <w:r w:rsidRPr="007F47F5">
        <w:rPr>
          <w:rFonts w:ascii="Arial" w:hAnsi="Arial"/>
        </w:rPr>
        <w:t>None.</w:t>
      </w:r>
    </w:p>
    <w:p w14:paraId="1DD3C693" w14:textId="77777777" w:rsidR="007F47F5" w:rsidRDefault="007F47F5" w:rsidP="007F47F5">
      <w:pPr>
        <w:pStyle w:val="List"/>
        <w:spacing w:before="0"/>
        <w:ind w:left="0" w:firstLine="0"/>
        <w:jc w:val="both"/>
        <w:rPr>
          <w:rFonts w:ascii="Arial" w:hAnsi="Arial"/>
          <w:lang w:eastAsia="zh-CN"/>
        </w:rPr>
      </w:pPr>
    </w:p>
    <w:p w14:paraId="6075C041" w14:textId="77777777" w:rsidR="000F21BA" w:rsidRDefault="00640E94">
      <w:pPr>
        <w:pStyle w:val="List"/>
        <w:numPr>
          <w:ilvl w:val="0"/>
          <w:numId w:val="28"/>
        </w:numPr>
        <w:spacing w:before="0"/>
        <w:jc w:val="both"/>
        <w:rPr>
          <w:rFonts w:ascii="Arial" w:hAnsi="Arial"/>
        </w:rPr>
      </w:pPr>
      <w:r>
        <w:rPr>
          <w:rFonts w:ascii="Arial" w:hAnsi="Arial"/>
        </w:rPr>
        <w:t>Report on any employee hiring, terminations or lay-offs with details of anticipated length of lay-offs.</w:t>
      </w:r>
    </w:p>
    <w:p w14:paraId="205D6910" w14:textId="77777777" w:rsidR="00017AF1" w:rsidRDefault="00017AF1" w:rsidP="00662FA3">
      <w:pPr>
        <w:pStyle w:val="List"/>
        <w:spacing w:before="0"/>
        <w:ind w:left="720" w:firstLine="0"/>
        <w:jc w:val="both"/>
        <w:rPr>
          <w:rFonts w:ascii="Arial" w:hAnsi="Arial" w:cs="Arial"/>
          <w:szCs w:val="24"/>
          <w:u w:val="single"/>
        </w:rPr>
      </w:pPr>
    </w:p>
    <w:p w14:paraId="66DE0F41" w14:textId="0BD168A2" w:rsidR="009241C4" w:rsidRDefault="00B5451C" w:rsidP="001B65AB">
      <w:pPr>
        <w:pStyle w:val="List"/>
        <w:spacing w:before="0"/>
        <w:ind w:left="720" w:firstLine="0"/>
        <w:jc w:val="both"/>
        <w:rPr>
          <w:rFonts w:ascii="Arial" w:hAnsi="Arial"/>
          <w:lang w:eastAsia="zh-CN"/>
        </w:rPr>
      </w:pPr>
      <w:r>
        <w:rPr>
          <w:rFonts w:ascii="Arial" w:hAnsi="Arial" w:cs="Arial" w:hint="eastAsia"/>
          <w:szCs w:val="24"/>
          <w:lang w:eastAsia="zh-CN"/>
        </w:rPr>
        <w:t>None.</w:t>
      </w:r>
    </w:p>
    <w:p w14:paraId="6FFC3083" w14:textId="77777777" w:rsidR="00837343" w:rsidRDefault="00837343" w:rsidP="003061CA">
      <w:pPr>
        <w:pStyle w:val="List"/>
        <w:spacing w:before="0"/>
        <w:ind w:left="720" w:firstLine="0"/>
        <w:jc w:val="both"/>
        <w:rPr>
          <w:rFonts w:ascii="Arial" w:hAnsi="Arial"/>
          <w:lang w:eastAsia="zh-CN"/>
        </w:rPr>
      </w:pPr>
    </w:p>
    <w:p w14:paraId="38DE141E" w14:textId="77777777" w:rsidR="00640E94" w:rsidRPr="009C3D3E" w:rsidRDefault="005D747B" w:rsidP="00662FA3">
      <w:pPr>
        <w:pStyle w:val="List"/>
        <w:numPr>
          <w:ilvl w:val="0"/>
          <w:numId w:val="28"/>
        </w:numPr>
        <w:spacing w:before="0"/>
        <w:jc w:val="both"/>
        <w:rPr>
          <w:rFonts w:ascii="Arial" w:hAnsi="Arial"/>
        </w:rPr>
      </w:pPr>
      <w:r w:rsidRPr="009C3D3E">
        <w:rPr>
          <w:rFonts w:ascii="Arial" w:hAnsi="Arial"/>
        </w:rPr>
        <w:t>Report on any labour disputes and resolutions of those disputes if applicable.</w:t>
      </w:r>
    </w:p>
    <w:p w14:paraId="3AB6868F" w14:textId="77777777" w:rsidR="00017AF1" w:rsidRPr="00B5451C" w:rsidRDefault="00017AF1" w:rsidP="00662FA3">
      <w:pPr>
        <w:pStyle w:val="List"/>
        <w:spacing w:before="0"/>
        <w:ind w:left="720" w:firstLine="0"/>
        <w:jc w:val="both"/>
        <w:rPr>
          <w:rFonts w:ascii="Arial" w:hAnsi="Arial" w:cs="Arial"/>
          <w:szCs w:val="24"/>
        </w:rPr>
      </w:pPr>
    </w:p>
    <w:p w14:paraId="0754F69E" w14:textId="77777777" w:rsidR="001528CD" w:rsidRPr="00B5451C" w:rsidRDefault="007F47F5" w:rsidP="001528CD">
      <w:pPr>
        <w:pStyle w:val="List"/>
        <w:spacing w:before="0"/>
        <w:ind w:left="720" w:firstLine="0"/>
        <w:jc w:val="both"/>
        <w:rPr>
          <w:rFonts w:ascii="Arial" w:hAnsi="Arial"/>
        </w:rPr>
      </w:pPr>
      <w:r w:rsidRPr="007F47F5">
        <w:rPr>
          <w:rFonts w:ascii="Arial" w:hAnsi="Arial"/>
        </w:rPr>
        <w:t>None.</w:t>
      </w:r>
    </w:p>
    <w:p w14:paraId="61BC3745" w14:textId="77777777" w:rsidR="009241C4" w:rsidRDefault="009241C4" w:rsidP="001B65AB">
      <w:pPr>
        <w:pStyle w:val="List"/>
        <w:spacing w:before="0"/>
        <w:ind w:left="0" w:firstLine="0"/>
        <w:jc w:val="both"/>
        <w:rPr>
          <w:rFonts w:ascii="Arial" w:hAnsi="Arial"/>
          <w:lang w:eastAsia="zh-CN"/>
        </w:rPr>
      </w:pPr>
    </w:p>
    <w:p w14:paraId="0CA14AC8" w14:textId="77777777" w:rsidR="00640E94" w:rsidRPr="00EA4E0D" w:rsidRDefault="00A05340" w:rsidP="003061CA">
      <w:pPr>
        <w:pStyle w:val="List"/>
        <w:numPr>
          <w:ilvl w:val="0"/>
          <w:numId w:val="28"/>
        </w:numPr>
        <w:spacing w:before="0"/>
        <w:jc w:val="both"/>
        <w:rPr>
          <w:rFonts w:ascii="Arial" w:hAnsi="Arial"/>
        </w:rPr>
      </w:pPr>
      <w:r w:rsidRPr="00EA4E0D">
        <w:rPr>
          <w:rFonts w:ascii="Arial" w:hAnsi="Arial"/>
        </w:rPr>
        <w:t xml:space="preserve">Describe and provide details of legal proceedings to which the Issuer </w:t>
      </w:r>
      <w:r w:rsidR="004F4657">
        <w:rPr>
          <w:rFonts w:ascii="Arial" w:hAnsi="Arial"/>
        </w:rPr>
        <w:t>became a party, including the name of the court or agency, the date instituted, the principal parties to the proceedings, the nature of the claim, the amount claimed, if any, if the proceedings are being contested, and the present status of the proceedings.</w:t>
      </w:r>
    </w:p>
    <w:p w14:paraId="22BE7FAC" w14:textId="77777777" w:rsidR="00017AF1" w:rsidRDefault="00017AF1" w:rsidP="00662FA3">
      <w:pPr>
        <w:pStyle w:val="List"/>
        <w:spacing w:before="0"/>
        <w:ind w:left="720" w:firstLine="0"/>
        <w:jc w:val="both"/>
        <w:rPr>
          <w:rFonts w:ascii="Arial" w:hAnsi="Arial" w:cs="Arial"/>
          <w:szCs w:val="24"/>
          <w:u w:val="single"/>
        </w:rPr>
      </w:pPr>
    </w:p>
    <w:p w14:paraId="0134B8FD" w14:textId="7BA7C851" w:rsidR="0043046D" w:rsidRDefault="00051387" w:rsidP="0043046D">
      <w:pPr>
        <w:pStyle w:val="List"/>
        <w:spacing w:before="0"/>
        <w:ind w:left="720" w:firstLine="0"/>
        <w:jc w:val="both"/>
        <w:rPr>
          <w:rFonts w:ascii="Arial" w:hAnsi="Arial"/>
          <w:lang w:eastAsia="zh-CN"/>
        </w:rPr>
      </w:pPr>
      <w:r w:rsidRPr="001B65AB">
        <w:rPr>
          <w:rFonts w:ascii="Arial" w:hAnsi="Arial"/>
          <w:lang w:eastAsia="zh-CN"/>
        </w:rPr>
        <w:t xml:space="preserve">On September 18, 2019 the issuer announced that it has been served with a Statement of Claim issued by the Ontario Superior Court of Justice (Commercial List). The Statement of Claim seeks damages of $500,000 CAD against a number of defendants, including the issuer. The issuer denies the allegations made against of the Issuer in the Statement of Claim and believes that there is no merit to the claim against the Issuer. The issuer is in the process of preparing a Statement of Defence and intends to vigorously defend against the allegations in the Statement of Claim. </w:t>
      </w:r>
    </w:p>
    <w:p w14:paraId="714D63BD" w14:textId="40F8425F" w:rsidR="00887E09" w:rsidRDefault="00887E09" w:rsidP="0043046D">
      <w:pPr>
        <w:pStyle w:val="List"/>
        <w:spacing w:before="0"/>
        <w:ind w:left="720" w:firstLine="0"/>
        <w:jc w:val="both"/>
        <w:rPr>
          <w:rFonts w:ascii="Arial" w:hAnsi="Arial"/>
          <w:lang w:eastAsia="zh-CN"/>
        </w:rPr>
      </w:pPr>
    </w:p>
    <w:p w14:paraId="2F13B3B4" w14:textId="77777777" w:rsidR="00640E94" w:rsidRDefault="00640E94">
      <w:pPr>
        <w:pStyle w:val="List"/>
        <w:numPr>
          <w:ilvl w:val="0"/>
          <w:numId w:val="28"/>
        </w:numPr>
        <w:spacing w:before="0"/>
        <w:jc w:val="both"/>
        <w:rPr>
          <w:rFonts w:ascii="Arial" w:hAnsi="Arial"/>
        </w:rPr>
      </w:pPr>
      <w:r>
        <w:rPr>
          <w:rFonts w:ascii="Arial" w:hAnsi="Arial"/>
        </w:rPr>
        <w:lastRenderedPageBreak/>
        <w:t>Provide details of any indebtedness incurred or repaid by the Issuer together with the terms of such indebtedness.</w:t>
      </w:r>
    </w:p>
    <w:p w14:paraId="21E1DDC1" w14:textId="77777777" w:rsidR="00017AF1" w:rsidRDefault="00017AF1">
      <w:pPr>
        <w:pStyle w:val="List"/>
        <w:spacing w:before="0"/>
        <w:ind w:left="720" w:firstLine="0"/>
        <w:jc w:val="both"/>
        <w:rPr>
          <w:rFonts w:ascii="Arial" w:hAnsi="Arial" w:cs="Arial"/>
          <w:szCs w:val="24"/>
          <w:u w:val="single"/>
        </w:rPr>
      </w:pPr>
    </w:p>
    <w:p w14:paraId="7104F506" w14:textId="6EBCD7D7" w:rsidR="001528CD" w:rsidRPr="00B5451C" w:rsidRDefault="007F47F5" w:rsidP="001528CD">
      <w:pPr>
        <w:pStyle w:val="List"/>
        <w:spacing w:before="0"/>
        <w:ind w:left="720" w:firstLine="0"/>
        <w:jc w:val="both"/>
        <w:rPr>
          <w:rFonts w:ascii="Arial" w:hAnsi="Arial"/>
          <w:lang w:eastAsia="zh-CN"/>
        </w:rPr>
      </w:pPr>
      <w:r w:rsidRPr="007F47F5">
        <w:rPr>
          <w:rFonts w:ascii="Arial" w:hAnsi="Arial" w:cs="Arial"/>
          <w:szCs w:val="24"/>
          <w:lang w:val="en-CA" w:eastAsia="zh-CN"/>
        </w:rPr>
        <w:t>None.</w:t>
      </w:r>
    </w:p>
    <w:p w14:paraId="6638E50F" w14:textId="77777777" w:rsidR="007F47F5" w:rsidRDefault="007F47F5" w:rsidP="007F47F5">
      <w:pPr>
        <w:pStyle w:val="List"/>
        <w:spacing w:before="0"/>
        <w:ind w:left="0" w:firstLine="0"/>
        <w:jc w:val="both"/>
        <w:rPr>
          <w:rFonts w:ascii="Arial" w:hAnsi="Arial"/>
          <w:lang w:eastAsia="zh-CN"/>
        </w:rPr>
      </w:pPr>
    </w:p>
    <w:p w14:paraId="2FB85049" w14:textId="77777777" w:rsidR="00640E94" w:rsidRPr="00A47565" w:rsidRDefault="00640E94">
      <w:pPr>
        <w:pStyle w:val="List"/>
        <w:numPr>
          <w:ilvl w:val="0"/>
          <w:numId w:val="28"/>
        </w:numPr>
        <w:spacing w:before="0"/>
        <w:jc w:val="both"/>
        <w:rPr>
          <w:rFonts w:ascii="Arial" w:hAnsi="Arial"/>
        </w:rPr>
      </w:pPr>
      <w:r w:rsidRPr="00A47565">
        <w:rPr>
          <w:rFonts w:ascii="Arial" w:hAnsi="Arial"/>
        </w:rPr>
        <w:t>Provide details of any securities issued and options or warrants granted.</w:t>
      </w:r>
    </w:p>
    <w:p w14:paraId="4CECC035" w14:textId="77777777" w:rsidR="00017AF1" w:rsidRPr="00A47565" w:rsidRDefault="00017AF1">
      <w:pPr>
        <w:pStyle w:val="List"/>
        <w:spacing w:before="0"/>
        <w:ind w:left="720" w:firstLine="0"/>
        <w:jc w:val="both"/>
        <w:rPr>
          <w:rFonts w:ascii="Arial" w:hAnsi="Arial"/>
        </w:rPr>
      </w:pPr>
    </w:p>
    <w:p w14:paraId="31969A3B" w14:textId="11B1E589" w:rsidR="005A5F34" w:rsidRPr="00A47565" w:rsidRDefault="004A1511">
      <w:pPr>
        <w:pStyle w:val="List"/>
        <w:spacing w:before="0"/>
        <w:ind w:left="720" w:firstLine="0"/>
        <w:jc w:val="both"/>
        <w:rPr>
          <w:rFonts w:ascii="Arial" w:hAnsi="Arial" w:cs="Arial"/>
          <w:szCs w:val="24"/>
          <w:u w:val="single"/>
          <w:lang w:val="en-US" w:eastAsia="zh-CN"/>
        </w:rPr>
      </w:pPr>
      <w:r>
        <w:rPr>
          <w:rFonts w:ascii="Arial" w:hAnsi="Arial" w:cs="Arial"/>
          <w:szCs w:val="24"/>
          <w:lang w:eastAsia="zh-CN"/>
        </w:rPr>
        <w:t xml:space="preserve">2,000,000 common shares were in issued </w:t>
      </w:r>
      <w:r w:rsidR="003C1B08">
        <w:rPr>
          <w:rFonts w:ascii="Arial" w:hAnsi="Arial" w:cs="Arial"/>
          <w:szCs w:val="24"/>
          <w:lang w:eastAsia="zh-CN"/>
        </w:rPr>
        <w:t xml:space="preserve">with gross proceeds of $100,000 </w:t>
      </w:r>
      <w:r>
        <w:rPr>
          <w:rFonts w:ascii="Arial" w:hAnsi="Arial" w:cs="Arial"/>
          <w:szCs w:val="24"/>
          <w:lang w:eastAsia="zh-CN"/>
        </w:rPr>
        <w:t>in connection with a private placement done effective as at February 19, 2020.</w:t>
      </w:r>
    </w:p>
    <w:p w14:paraId="79A78F43" w14:textId="77777777" w:rsidR="00B512CA" w:rsidRPr="00A47565" w:rsidRDefault="00B512CA" w:rsidP="001627F2">
      <w:pPr>
        <w:pStyle w:val="List"/>
        <w:spacing w:before="0"/>
        <w:ind w:left="0" w:firstLine="0"/>
        <w:jc w:val="both"/>
        <w:rPr>
          <w:rFonts w:ascii="Arial" w:hAnsi="Arial" w:cs="Arial"/>
          <w:szCs w:val="24"/>
          <w:u w:val="single"/>
          <w:lang w:val="en-US"/>
        </w:rPr>
      </w:pPr>
    </w:p>
    <w:p w14:paraId="2C3008A2" w14:textId="77777777" w:rsidR="00156DAA" w:rsidRPr="006B486B" w:rsidRDefault="005D747B" w:rsidP="003061CA">
      <w:pPr>
        <w:pStyle w:val="List"/>
        <w:keepNext/>
        <w:keepLines/>
        <w:numPr>
          <w:ilvl w:val="0"/>
          <w:numId w:val="28"/>
        </w:numPr>
        <w:spacing w:before="0"/>
        <w:jc w:val="both"/>
        <w:rPr>
          <w:rFonts w:ascii="Arial" w:hAnsi="Arial"/>
        </w:rPr>
      </w:pPr>
      <w:r w:rsidRPr="00A47565">
        <w:rPr>
          <w:rFonts w:ascii="Arial" w:hAnsi="Arial"/>
        </w:rPr>
        <w:t xml:space="preserve">Provide details </w:t>
      </w:r>
      <w:r w:rsidRPr="006B486B">
        <w:rPr>
          <w:rFonts w:ascii="Arial" w:hAnsi="Arial"/>
        </w:rPr>
        <w:t>of any loans to or by Related Persons.</w:t>
      </w:r>
    </w:p>
    <w:p w14:paraId="49C7FC1A" w14:textId="77777777" w:rsidR="00156DAA" w:rsidRPr="006B486B" w:rsidRDefault="00156DAA" w:rsidP="00662FA3">
      <w:pPr>
        <w:pStyle w:val="List"/>
        <w:spacing w:before="0"/>
        <w:ind w:left="720" w:firstLine="0"/>
        <w:jc w:val="both"/>
        <w:rPr>
          <w:rFonts w:ascii="Arial" w:hAnsi="Arial" w:cs="Arial"/>
          <w:szCs w:val="24"/>
          <w:u w:val="single"/>
        </w:rPr>
      </w:pPr>
    </w:p>
    <w:p w14:paraId="181F55B4" w14:textId="5DA8268C" w:rsidR="00273E30" w:rsidRPr="006B486B" w:rsidRDefault="00B5451C" w:rsidP="00662FA3">
      <w:pPr>
        <w:pStyle w:val="List"/>
        <w:spacing w:before="0"/>
        <w:ind w:left="720" w:firstLine="0"/>
        <w:jc w:val="both"/>
        <w:rPr>
          <w:rFonts w:ascii="Arial" w:hAnsi="Arial" w:cs="Arial"/>
          <w:szCs w:val="24"/>
          <w:lang w:val="en-CA" w:eastAsia="zh-CN"/>
        </w:rPr>
      </w:pPr>
      <w:r w:rsidRPr="006B486B">
        <w:rPr>
          <w:rFonts w:ascii="Arial" w:hAnsi="Arial" w:cs="Arial" w:hint="eastAsia"/>
          <w:szCs w:val="24"/>
          <w:lang w:val="en-CA" w:eastAsia="zh-CN"/>
        </w:rPr>
        <w:t>There is no new loan made to related</w:t>
      </w:r>
      <w:r w:rsidR="006276B6" w:rsidRPr="006B486B">
        <w:rPr>
          <w:rFonts w:ascii="Arial" w:hAnsi="Arial" w:cs="Arial" w:hint="eastAsia"/>
          <w:szCs w:val="24"/>
          <w:lang w:val="en-CA" w:eastAsia="zh-CN"/>
        </w:rPr>
        <w:t xml:space="preserve"> persons in the month of </w:t>
      </w:r>
      <w:r w:rsidR="00CD5985">
        <w:rPr>
          <w:rFonts w:ascii="Arial" w:hAnsi="Arial" w:cs="Arial"/>
          <w:szCs w:val="24"/>
          <w:lang w:val="en-CA" w:eastAsia="zh-CN"/>
        </w:rPr>
        <w:t>March</w:t>
      </w:r>
      <w:r w:rsidR="00B94410" w:rsidRPr="006B486B">
        <w:rPr>
          <w:rFonts w:ascii="Arial" w:hAnsi="Arial" w:cs="Arial"/>
          <w:szCs w:val="24"/>
          <w:lang w:val="en-CA" w:eastAsia="zh-CN"/>
        </w:rPr>
        <w:t xml:space="preserve"> 2020</w:t>
      </w:r>
      <w:r w:rsidRPr="006B486B">
        <w:rPr>
          <w:rFonts w:ascii="Arial" w:hAnsi="Arial" w:cs="Arial" w:hint="eastAsia"/>
          <w:szCs w:val="24"/>
          <w:lang w:val="en-CA" w:eastAsia="zh-CN"/>
        </w:rPr>
        <w:t xml:space="preserve">. </w:t>
      </w:r>
    </w:p>
    <w:p w14:paraId="05278F38" w14:textId="77777777" w:rsidR="008150A7" w:rsidRPr="006B486B" w:rsidRDefault="008150A7" w:rsidP="00662FA3">
      <w:pPr>
        <w:pStyle w:val="List"/>
        <w:spacing w:before="0"/>
        <w:ind w:left="720" w:firstLine="0"/>
        <w:jc w:val="both"/>
        <w:rPr>
          <w:rFonts w:ascii="Arial" w:hAnsi="Arial" w:cs="Arial"/>
          <w:szCs w:val="24"/>
          <w:u w:val="single"/>
        </w:rPr>
      </w:pPr>
    </w:p>
    <w:p w14:paraId="59AE0CFE" w14:textId="77777777" w:rsidR="00640E94" w:rsidRPr="006B486B" w:rsidRDefault="00640E94" w:rsidP="003061CA">
      <w:pPr>
        <w:pStyle w:val="List"/>
        <w:keepNext/>
        <w:keepLines/>
        <w:numPr>
          <w:ilvl w:val="0"/>
          <w:numId w:val="28"/>
        </w:numPr>
        <w:spacing w:before="0"/>
        <w:jc w:val="both"/>
        <w:rPr>
          <w:rFonts w:ascii="Arial" w:hAnsi="Arial"/>
        </w:rPr>
      </w:pPr>
      <w:r w:rsidRPr="006B486B">
        <w:rPr>
          <w:rFonts w:ascii="Arial" w:hAnsi="Arial"/>
        </w:rPr>
        <w:t>Provide details of any changes in directors, officers or committee members.</w:t>
      </w:r>
    </w:p>
    <w:p w14:paraId="05354837" w14:textId="77777777" w:rsidR="00A44CD0" w:rsidRPr="006B486B" w:rsidRDefault="00A44CD0">
      <w:pPr>
        <w:pStyle w:val="List"/>
        <w:spacing w:before="0"/>
        <w:ind w:left="720" w:firstLine="0"/>
        <w:jc w:val="both"/>
        <w:rPr>
          <w:rFonts w:ascii="Arial" w:hAnsi="Arial" w:cs="Arial"/>
          <w:szCs w:val="24"/>
          <w:u w:val="single"/>
          <w:lang w:eastAsia="zh-CN"/>
        </w:rPr>
      </w:pPr>
    </w:p>
    <w:p w14:paraId="113E07D9" w14:textId="0406312D" w:rsidR="0041155C" w:rsidRPr="00D71BBE" w:rsidRDefault="00D71BBE" w:rsidP="00D71BBE">
      <w:pPr>
        <w:ind w:left="720"/>
        <w:jc w:val="both"/>
        <w:rPr>
          <w:rFonts w:ascii="Arial" w:hAnsi="Arial" w:cs="Arial"/>
          <w:sz w:val="24"/>
          <w:szCs w:val="24"/>
          <w:lang w:val="en-GB" w:eastAsia="zh-CN"/>
        </w:rPr>
      </w:pPr>
      <w:r w:rsidRPr="00D71BBE">
        <w:rPr>
          <w:rFonts w:ascii="Arial" w:hAnsi="Arial" w:cs="Arial"/>
          <w:sz w:val="24"/>
          <w:szCs w:val="24"/>
          <w:lang w:val="en-GB" w:eastAsia="zh-CN"/>
        </w:rPr>
        <w:t>None.</w:t>
      </w:r>
    </w:p>
    <w:p w14:paraId="7C994544" w14:textId="77777777" w:rsidR="00D71BBE" w:rsidRPr="006B486B" w:rsidRDefault="00D71BBE" w:rsidP="00D71BBE">
      <w:pPr>
        <w:ind w:left="720"/>
        <w:jc w:val="both"/>
        <w:rPr>
          <w:rFonts w:ascii="Arial" w:hAnsi="Arial" w:cs="Arial"/>
          <w:szCs w:val="24"/>
          <w:u w:val="single"/>
          <w:lang w:eastAsia="zh-CN"/>
        </w:rPr>
      </w:pPr>
    </w:p>
    <w:p w14:paraId="13BFC5B5" w14:textId="77777777" w:rsidR="00640E94" w:rsidRDefault="00640E94" w:rsidP="003061CA">
      <w:pPr>
        <w:pStyle w:val="List"/>
        <w:numPr>
          <w:ilvl w:val="0"/>
          <w:numId w:val="28"/>
        </w:numPr>
        <w:spacing w:before="0"/>
        <w:jc w:val="both"/>
        <w:rPr>
          <w:rFonts w:ascii="Arial" w:hAnsi="Arial"/>
        </w:rPr>
      </w:pPr>
      <w:r w:rsidRPr="006B486B">
        <w:rPr>
          <w:rFonts w:ascii="Arial" w:hAnsi="Arial"/>
        </w:rPr>
        <w:t xml:space="preserve">Discuss any trends which are </w:t>
      </w:r>
      <w:r>
        <w:rPr>
          <w:rFonts w:ascii="Arial" w:hAnsi="Arial"/>
        </w:rPr>
        <w:t>likely to impact the Issuer including trends in the Issuer’s market(s) or political/regulatory trends.</w:t>
      </w:r>
    </w:p>
    <w:p w14:paraId="3F107B3C" w14:textId="77777777" w:rsidR="00017AF1" w:rsidRDefault="00017AF1" w:rsidP="00662FA3">
      <w:pPr>
        <w:pStyle w:val="List"/>
        <w:keepNext/>
        <w:keepLines/>
        <w:spacing w:before="0"/>
        <w:ind w:left="720" w:firstLine="0"/>
        <w:jc w:val="both"/>
        <w:rPr>
          <w:rFonts w:ascii="Arial" w:hAnsi="Arial" w:cs="Arial"/>
          <w:szCs w:val="24"/>
          <w:u w:val="single"/>
        </w:rPr>
      </w:pPr>
    </w:p>
    <w:p w14:paraId="76547566" w14:textId="77777777" w:rsidR="00017AF1" w:rsidRPr="001B65AB" w:rsidRDefault="00051387" w:rsidP="00662FA3">
      <w:pPr>
        <w:pStyle w:val="List"/>
        <w:keepNext/>
        <w:keepLines/>
        <w:spacing w:before="0"/>
        <w:ind w:left="720" w:firstLine="0"/>
        <w:jc w:val="both"/>
        <w:rPr>
          <w:rFonts w:ascii="Arial" w:hAnsi="Arial" w:cs="Arial"/>
          <w:szCs w:val="24"/>
        </w:rPr>
      </w:pPr>
      <w:r w:rsidRPr="001B65AB">
        <w:rPr>
          <w:rFonts w:ascii="Arial" w:hAnsi="Arial" w:cs="Arial"/>
          <w:szCs w:val="24"/>
        </w:rPr>
        <w:t>There was no significant change in trends during the month.</w:t>
      </w:r>
    </w:p>
    <w:p w14:paraId="34F27701" w14:textId="77777777" w:rsidR="000F5BA1" w:rsidRDefault="000F5BA1">
      <w:pPr>
        <w:rPr>
          <w:rFonts w:ascii="Arial" w:hAnsi="Arial"/>
          <w:b/>
          <w:lang w:eastAsia="zh-CN"/>
        </w:rPr>
      </w:pPr>
    </w:p>
    <w:p w14:paraId="54CC2626" w14:textId="77777777" w:rsidR="000F5BA1" w:rsidRDefault="000F5BA1">
      <w:pPr>
        <w:rPr>
          <w:rFonts w:ascii="Arial" w:hAnsi="Arial"/>
          <w:b/>
          <w:lang w:eastAsia="zh-CN"/>
        </w:rPr>
      </w:pPr>
    </w:p>
    <w:p w14:paraId="36E04FE7" w14:textId="77777777" w:rsidR="000F5BA1" w:rsidRDefault="000F5BA1">
      <w:pPr>
        <w:rPr>
          <w:rFonts w:ascii="Arial" w:hAnsi="Arial"/>
          <w:b/>
          <w:lang w:eastAsia="zh-CN"/>
        </w:rPr>
      </w:pPr>
    </w:p>
    <w:p w14:paraId="5666316D" w14:textId="77777777" w:rsidR="000F5BA1" w:rsidRDefault="000F5BA1">
      <w:pPr>
        <w:rPr>
          <w:rFonts w:ascii="Arial" w:hAnsi="Arial"/>
          <w:b/>
          <w:lang w:eastAsia="zh-CN"/>
        </w:rPr>
      </w:pPr>
    </w:p>
    <w:p w14:paraId="2982FAA4" w14:textId="77777777" w:rsidR="000F5BA1" w:rsidRDefault="000F5BA1">
      <w:pPr>
        <w:rPr>
          <w:rFonts w:ascii="Arial" w:hAnsi="Arial"/>
          <w:b/>
          <w:lang w:eastAsia="zh-CN"/>
        </w:rPr>
      </w:pPr>
    </w:p>
    <w:p w14:paraId="20D62977" w14:textId="77777777" w:rsidR="000F5BA1" w:rsidRDefault="000F5BA1">
      <w:pPr>
        <w:rPr>
          <w:rFonts w:ascii="Arial" w:hAnsi="Arial"/>
          <w:b/>
          <w:lang w:eastAsia="zh-CN"/>
        </w:rPr>
      </w:pPr>
    </w:p>
    <w:p w14:paraId="5301836F" w14:textId="77777777" w:rsidR="000F5BA1" w:rsidRDefault="000F5BA1">
      <w:pPr>
        <w:rPr>
          <w:rFonts w:ascii="Arial" w:hAnsi="Arial"/>
          <w:b/>
          <w:lang w:eastAsia="zh-CN"/>
        </w:rPr>
      </w:pPr>
    </w:p>
    <w:p w14:paraId="7C1C24EB" w14:textId="77777777" w:rsidR="000F5BA1" w:rsidRDefault="000F5BA1">
      <w:pPr>
        <w:rPr>
          <w:rFonts w:ascii="Arial" w:hAnsi="Arial"/>
          <w:b/>
          <w:lang w:eastAsia="zh-CN"/>
        </w:rPr>
      </w:pPr>
    </w:p>
    <w:p w14:paraId="5EC14547" w14:textId="77777777" w:rsidR="000F5BA1" w:rsidRDefault="000F5BA1">
      <w:pPr>
        <w:rPr>
          <w:rFonts w:ascii="Arial" w:hAnsi="Arial"/>
          <w:b/>
          <w:lang w:eastAsia="zh-CN"/>
        </w:rPr>
      </w:pPr>
    </w:p>
    <w:p w14:paraId="378BA303" w14:textId="77777777" w:rsidR="000F5BA1" w:rsidRDefault="000F5BA1">
      <w:pPr>
        <w:rPr>
          <w:rFonts w:ascii="Arial" w:hAnsi="Arial"/>
          <w:b/>
          <w:lang w:eastAsia="zh-CN"/>
        </w:rPr>
      </w:pPr>
    </w:p>
    <w:p w14:paraId="02F98B5A" w14:textId="77777777" w:rsidR="000F5BA1" w:rsidRDefault="000F5BA1">
      <w:pPr>
        <w:rPr>
          <w:rFonts w:ascii="Arial" w:hAnsi="Arial"/>
          <w:b/>
          <w:lang w:eastAsia="zh-CN"/>
        </w:rPr>
      </w:pPr>
    </w:p>
    <w:p w14:paraId="3A63A655" w14:textId="77777777" w:rsidR="000F5BA1" w:rsidRDefault="000F5BA1">
      <w:pPr>
        <w:rPr>
          <w:rFonts w:ascii="Arial" w:hAnsi="Arial"/>
          <w:b/>
          <w:lang w:eastAsia="zh-CN"/>
        </w:rPr>
      </w:pPr>
    </w:p>
    <w:p w14:paraId="1BF0CBEC" w14:textId="77777777" w:rsidR="000F5BA1" w:rsidRDefault="000F5BA1">
      <w:pPr>
        <w:rPr>
          <w:rFonts w:ascii="Arial" w:hAnsi="Arial"/>
          <w:b/>
          <w:lang w:eastAsia="zh-CN"/>
        </w:rPr>
      </w:pPr>
    </w:p>
    <w:p w14:paraId="7FCBDA52" w14:textId="77777777" w:rsidR="000F5BA1" w:rsidRDefault="000F5BA1">
      <w:pPr>
        <w:rPr>
          <w:rFonts w:ascii="Arial" w:hAnsi="Arial"/>
          <w:b/>
          <w:lang w:eastAsia="zh-CN"/>
        </w:rPr>
      </w:pPr>
    </w:p>
    <w:p w14:paraId="4A8387D4" w14:textId="77777777" w:rsidR="000F5BA1" w:rsidRDefault="000F5BA1">
      <w:pPr>
        <w:rPr>
          <w:rFonts w:ascii="Arial" w:hAnsi="Arial"/>
          <w:b/>
          <w:lang w:eastAsia="zh-CN"/>
        </w:rPr>
      </w:pPr>
    </w:p>
    <w:p w14:paraId="32FEBC96" w14:textId="77777777" w:rsidR="000F5BA1" w:rsidRDefault="000F5BA1">
      <w:pPr>
        <w:rPr>
          <w:rFonts w:ascii="Arial" w:hAnsi="Arial"/>
          <w:b/>
          <w:lang w:eastAsia="zh-CN"/>
        </w:rPr>
      </w:pPr>
    </w:p>
    <w:p w14:paraId="7195A7E5" w14:textId="77777777" w:rsidR="000F5BA1" w:rsidRDefault="000F5BA1">
      <w:pPr>
        <w:rPr>
          <w:rFonts w:ascii="Arial" w:hAnsi="Arial"/>
          <w:b/>
          <w:lang w:eastAsia="zh-CN"/>
        </w:rPr>
      </w:pPr>
    </w:p>
    <w:p w14:paraId="1557017E" w14:textId="77777777" w:rsidR="000F5BA1" w:rsidRDefault="000F5BA1">
      <w:pPr>
        <w:rPr>
          <w:rFonts w:ascii="Arial" w:hAnsi="Arial"/>
          <w:b/>
          <w:lang w:eastAsia="zh-CN"/>
        </w:rPr>
      </w:pPr>
    </w:p>
    <w:p w14:paraId="45E0F7A5" w14:textId="77777777" w:rsidR="000F5BA1" w:rsidRDefault="000F5BA1">
      <w:pPr>
        <w:rPr>
          <w:rFonts w:ascii="Arial" w:hAnsi="Arial"/>
          <w:b/>
          <w:lang w:eastAsia="zh-CN"/>
        </w:rPr>
      </w:pPr>
    </w:p>
    <w:p w14:paraId="6289499C" w14:textId="77777777" w:rsidR="000F5BA1" w:rsidRDefault="000F5BA1">
      <w:pPr>
        <w:rPr>
          <w:rFonts w:ascii="Arial" w:hAnsi="Arial"/>
          <w:b/>
          <w:lang w:eastAsia="zh-CN"/>
        </w:rPr>
      </w:pPr>
    </w:p>
    <w:p w14:paraId="47D9C940" w14:textId="77777777" w:rsidR="000F5BA1" w:rsidRDefault="000F5BA1">
      <w:pPr>
        <w:rPr>
          <w:rFonts w:ascii="Arial" w:hAnsi="Arial"/>
          <w:b/>
          <w:lang w:eastAsia="zh-CN"/>
        </w:rPr>
      </w:pPr>
    </w:p>
    <w:p w14:paraId="090A8574" w14:textId="77777777" w:rsidR="000F5BA1" w:rsidRDefault="000F5BA1">
      <w:pPr>
        <w:rPr>
          <w:rFonts w:ascii="Arial" w:hAnsi="Arial"/>
          <w:b/>
          <w:lang w:eastAsia="zh-CN"/>
        </w:rPr>
      </w:pPr>
      <w:bookmarkStart w:id="5" w:name="_GoBack"/>
      <w:bookmarkEnd w:id="5"/>
    </w:p>
    <w:p w14:paraId="2CB04E84" w14:textId="77777777" w:rsidR="00B512CA" w:rsidRPr="001627F2" w:rsidRDefault="00640E94" w:rsidP="001627F2">
      <w:pPr>
        <w:pStyle w:val="List"/>
        <w:keepNext/>
        <w:spacing w:before="120"/>
        <w:ind w:left="0" w:firstLine="0"/>
        <w:rPr>
          <w:rFonts w:ascii="Arial" w:hAnsi="Arial"/>
          <w:b/>
        </w:rPr>
      </w:pPr>
      <w:r w:rsidRPr="00722B84">
        <w:rPr>
          <w:rFonts w:ascii="Arial" w:hAnsi="Arial"/>
          <w:b/>
        </w:rPr>
        <w:lastRenderedPageBreak/>
        <w:t xml:space="preserve">Certificate </w:t>
      </w:r>
      <w:r w:rsidR="00B13DA6">
        <w:rPr>
          <w:rFonts w:ascii="Arial" w:hAnsi="Arial"/>
          <w:b/>
        </w:rPr>
        <w:t>o</w:t>
      </w:r>
      <w:r w:rsidR="00DA28FE" w:rsidRPr="00DA28FE">
        <w:rPr>
          <w:rFonts w:ascii="Arial" w:hAnsi="Arial"/>
          <w:b/>
        </w:rPr>
        <w:t>f Compliance</w:t>
      </w:r>
    </w:p>
    <w:p w14:paraId="02C0FA58" w14:textId="77777777" w:rsidR="00640E94" w:rsidRDefault="00640E94">
      <w:pPr>
        <w:pStyle w:val="BodyText"/>
        <w:keepNext/>
        <w:rPr>
          <w:rFonts w:ascii="Arial" w:hAnsi="Arial"/>
        </w:rPr>
      </w:pPr>
      <w:r>
        <w:rPr>
          <w:rFonts w:ascii="Arial" w:hAnsi="Arial"/>
        </w:rPr>
        <w:t>The undersigned hereby certifies that:</w:t>
      </w:r>
    </w:p>
    <w:p w14:paraId="4050B40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3170A8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5FC687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F405B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2FD2F0F" w14:textId="561EB528" w:rsidR="00640E94" w:rsidRDefault="00640E94">
      <w:pPr>
        <w:pStyle w:val="BodyText"/>
        <w:tabs>
          <w:tab w:val="left" w:pos="4680"/>
          <w:tab w:val="left" w:pos="7200"/>
        </w:tabs>
        <w:spacing w:before="480"/>
        <w:jc w:val="both"/>
        <w:rPr>
          <w:rFonts w:ascii="Arial" w:hAnsi="Arial"/>
        </w:rPr>
      </w:pPr>
      <w:r>
        <w:rPr>
          <w:rFonts w:ascii="Arial" w:hAnsi="Arial"/>
        </w:rPr>
        <w:t>Dated</w:t>
      </w:r>
      <w:r w:rsidR="00017AF1">
        <w:rPr>
          <w:rFonts w:ascii="Arial" w:hAnsi="Arial"/>
        </w:rPr>
        <w:t>:</w:t>
      </w:r>
      <w:r w:rsidR="00D46F41">
        <w:rPr>
          <w:rFonts w:ascii="Arial" w:hAnsi="Arial" w:hint="eastAsia"/>
          <w:lang w:eastAsia="zh-CN"/>
        </w:rPr>
        <w:t xml:space="preserve"> </w:t>
      </w:r>
      <w:r w:rsidR="00CD5985">
        <w:rPr>
          <w:rFonts w:ascii="Arial" w:hAnsi="Arial"/>
          <w:u w:val="single"/>
          <w:lang w:eastAsia="zh-CN"/>
        </w:rPr>
        <w:t>April 7</w:t>
      </w:r>
      <w:r w:rsidR="00CF250F">
        <w:rPr>
          <w:rFonts w:ascii="Arial" w:hAnsi="Arial"/>
          <w:u w:val="single"/>
        </w:rPr>
        <w:t xml:space="preserve">, </w:t>
      </w:r>
      <w:r w:rsidR="00256EFA">
        <w:rPr>
          <w:rFonts w:ascii="Arial" w:hAnsi="Arial"/>
          <w:u w:val="single"/>
        </w:rPr>
        <w:t>20</w:t>
      </w:r>
      <w:r w:rsidR="00FD0940">
        <w:rPr>
          <w:rFonts w:ascii="Arial" w:hAnsi="Arial"/>
          <w:u w:val="single"/>
          <w:lang w:eastAsia="zh-CN"/>
        </w:rPr>
        <w:t>20</w:t>
      </w:r>
      <w:r w:rsidR="00256EFA">
        <w:rPr>
          <w:rFonts w:ascii="Arial" w:hAnsi="Arial"/>
          <w:u w:val="single"/>
          <w:lang w:eastAsia="zh-CN"/>
        </w:rPr>
        <w:t>.</w:t>
      </w:r>
    </w:p>
    <w:p w14:paraId="76034875" w14:textId="77777777" w:rsidR="008150A7" w:rsidRDefault="00640E94" w:rsidP="008E56EC">
      <w:pPr>
        <w:pStyle w:val="List"/>
        <w:tabs>
          <w:tab w:val="left" w:pos="9180"/>
        </w:tabs>
        <w:spacing w:beforeLines="240" w:before="576" w:after="240"/>
        <w:ind w:left="5387" w:hanging="5760"/>
        <w:rPr>
          <w:rFonts w:ascii="Arial" w:hAnsi="Arial"/>
        </w:rPr>
      </w:pPr>
      <w:r>
        <w:rPr>
          <w:rFonts w:ascii="Arial" w:hAnsi="Arial"/>
        </w:rPr>
        <w:tab/>
      </w:r>
      <w:proofErr w:type="spellStart"/>
      <w:r w:rsidR="00051387" w:rsidRPr="001B65AB">
        <w:rPr>
          <w:rFonts w:ascii="Arial" w:hAnsi="Arial"/>
          <w:u w:val="single"/>
          <w:lang w:eastAsia="zh-CN"/>
        </w:rPr>
        <w:t>Weidong</w:t>
      </w:r>
      <w:proofErr w:type="spellEnd"/>
      <w:r w:rsidR="00051387" w:rsidRPr="001B65AB">
        <w:rPr>
          <w:rFonts w:ascii="Arial" w:hAnsi="Arial"/>
          <w:u w:val="single"/>
          <w:lang w:eastAsia="zh-CN"/>
        </w:rPr>
        <w:t xml:space="preserve"> Wang</w:t>
      </w:r>
      <w:r w:rsidR="00D46F41">
        <w:rPr>
          <w:rFonts w:ascii="Arial" w:hAnsi="Arial"/>
          <w:u w:val="single"/>
        </w:rPr>
        <w:tab/>
      </w:r>
      <w:r w:rsidR="00E037B4">
        <w:rPr>
          <w:rFonts w:ascii="Arial" w:hAnsi="Arial"/>
          <w:u w:val="single"/>
        </w:rPr>
        <w:br/>
      </w:r>
      <w:r>
        <w:rPr>
          <w:rFonts w:ascii="Arial" w:hAnsi="Arial"/>
        </w:rPr>
        <w:t>Name of Director or Senior Officer</w:t>
      </w:r>
    </w:p>
    <w:p w14:paraId="76FFB400" w14:textId="77777777" w:rsidR="00051387" w:rsidRDefault="00640E94" w:rsidP="008E56EC">
      <w:pPr>
        <w:pStyle w:val="List"/>
        <w:tabs>
          <w:tab w:val="left" w:pos="9180"/>
        </w:tabs>
        <w:spacing w:beforeLines="150" w:before="360"/>
        <w:ind w:left="5387" w:hanging="5760"/>
        <w:contextualSpacing/>
        <w:rPr>
          <w:rFonts w:ascii="Arial" w:hAnsi="Arial"/>
          <w:u w:val="single"/>
        </w:rPr>
      </w:pPr>
      <w:r>
        <w:rPr>
          <w:rFonts w:ascii="Arial" w:hAnsi="Arial"/>
        </w:rPr>
        <w:tab/>
      </w:r>
      <w:r w:rsidR="00017AF1" w:rsidRPr="00017AF1">
        <w:rPr>
          <w:rFonts w:ascii="Arial" w:hAnsi="Arial"/>
          <w:i/>
          <w:u w:val="single"/>
        </w:rPr>
        <w:t>“</w:t>
      </w:r>
      <w:proofErr w:type="spellStart"/>
      <w:r w:rsidR="001A2BC1">
        <w:rPr>
          <w:rFonts w:ascii="Arial" w:hAnsi="Arial" w:hint="eastAsia"/>
          <w:i/>
          <w:u w:val="single"/>
          <w:lang w:eastAsia="zh-CN"/>
        </w:rPr>
        <w:t>W</w:t>
      </w:r>
      <w:r w:rsidR="003E57F6">
        <w:rPr>
          <w:rFonts w:ascii="Arial" w:hAnsi="Arial" w:hint="eastAsia"/>
          <w:i/>
          <w:u w:val="single"/>
          <w:lang w:eastAsia="zh-CN"/>
        </w:rPr>
        <w:t>eidong</w:t>
      </w:r>
      <w:proofErr w:type="spellEnd"/>
      <w:r w:rsidR="003E57F6">
        <w:rPr>
          <w:rFonts w:ascii="Arial" w:hAnsi="Arial" w:hint="eastAsia"/>
          <w:i/>
          <w:u w:val="single"/>
          <w:lang w:eastAsia="zh-CN"/>
        </w:rPr>
        <w:t xml:space="preserve"> Wang</w:t>
      </w:r>
      <w:r w:rsidR="005C11E5" w:rsidRPr="005C11E5">
        <w:rPr>
          <w:rFonts w:ascii="Arial" w:hAnsi="Arial"/>
          <w:u w:val="single"/>
        </w:rPr>
        <w:t>”</w:t>
      </w:r>
      <w:r>
        <w:rPr>
          <w:rFonts w:ascii="Arial" w:hAnsi="Arial"/>
          <w:u w:val="single"/>
        </w:rPr>
        <w:tab/>
      </w:r>
      <w:r w:rsidR="005C11E5" w:rsidRPr="005C11E5">
        <w:rPr>
          <w:rFonts w:ascii="Arial" w:hAnsi="Arial"/>
          <w:u w:val="single"/>
        </w:rPr>
        <w:br/>
      </w:r>
      <w:r w:rsidR="005D747B" w:rsidRPr="009C3D3E">
        <w:rPr>
          <w:rFonts w:ascii="Arial" w:hAnsi="Arial"/>
        </w:rPr>
        <w:t>Signature</w:t>
      </w:r>
    </w:p>
    <w:p w14:paraId="4AA95BCF" w14:textId="0C55F479" w:rsidR="00051387" w:rsidRDefault="00AD74A5" w:rsidP="008E56EC">
      <w:pPr>
        <w:pStyle w:val="BodyText"/>
        <w:tabs>
          <w:tab w:val="left" w:pos="9180"/>
        </w:tabs>
        <w:spacing w:beforeLines="150" w:before="360"/>
        <w:ind w:left="5387"/>
        <w:contextualSpacing/>
        <w:rPr>
          <w:rFonts w:ascii="Arial" w:hAnsi="Arial"/>
        </w:rPr>
      </w:pPr>
      <w:r>
        <w:rPr>
          <w:rFonts w:ascii="Arial" w:hAnsi="Arial" w:cs="Arial" w:hint="eastAsia"/>
          <w:szCs w:val="24"/>
          <w:u w:val="single"/>
          <w:lang w:eastAsia="zh-CN"/>
        </w:rPr>
        <w:t>Chief Executive Officer</w:t>
      </w:r>
      <w:r w:rsidR="00640E94">
        <w:rPr>
          <w:rFonts w:ascii="Arial" w:hAnsi="Arial"/>
          <w:u w:val="single"/>
        </w:rPr>
        <w:tab/>
      </w:r>
      <w:r w:rsidR="00640E94">
        <w:rPr>
          <w:rFonts w:ascii="Arial" w:hAnsi="Arial"/>
        </w:rPr>
        <w:br/>
        <w:t>Official Capacity</w:t>
      </w:r>
      <w:bookmarkEnd w:id="4"/>
    </w:p>
    <w:p w14:paraId="58908C3D" w14:textId="77777777" w:rsidR="008E56EC" w:rsidRDefault="008E56EC" w:rsidP="008E56EC">
      <w:pPr>
        <w:pStyle w:val="BodyText"/>
        <w:tabs>
          <w:tab w:val="left" w:pos="9180"/>
        </w:tabs>
        <w:spacing w:beforeLines="150" w:before="360"/>
        <w:ind w:left="5387"/>
        <w:contextualSpacing/>
        <w:rPr>
          <w:rFonts w:ascii="Arial" w:hAnsi="Arial"/>
        </w:rPr>
      </w:pPr>
    </w:p>
    <w:tbl>
      <w:tblPr>
        <w:tblW w:w="92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978"/>
        <w:gridCol w:w="2459"/>
        <w:gridCol w:w="2851"/>
      </w:tblGrid>
      <w:tr w:rsidR="00640E94" w14:paraId="6E7F9BF3" w14:textId="77777777" w:rsidTr="001627F2">
        <w:tc>
          <w:tcPr>
            <w:tcW w:w="3978" w:type="dxa"/>
            <w:tcBorders>
              <w:top w:val="single" w:sz="18" w:space="0" w:color="auto"/>
              <w:bottom w:val="nil"/>
              <w:right w:val="single" w:sz="18" w:space="0" w:color="auto"/>
            </w:tcBorders>
          </w:tcPr>
          <w:p w14:paraId="5E33FF1F" w14:textId="77777777" w:rsidR="00640E94" w:rsidRDefault="00640E94">
            <w:pPr>
              <w:pStyle w:val="BodyText"/>
              <w:spacing w:before="0"/>
              <w:rPr>
                <w:rFonts w:ascii="Arial" w:hAnsi="Arial"/>
                <w:b/>
                <w:i/>
              </w:rPr>
            </w:pPr>
            <w:r>
              <w:rPr>
                <w:rFonts w:ascii="Arial" w:hAnsi="Arial"/>
                <w:b/>
                <w:i/>
              </w:rPr>
              <w:t>Issuer Details</w:t>
            </w:r>
          </w:p>
          <w:p w14:paraId="0BCF29D2" w14:textId="77777777" w:rsidR="00640E94" w:rsidRDefault="00640E94" w:rsidP="00A6547A">
            <w:pPr>
              <w:pStyle w:val="BodyText"/>
              <w:spacing w:before="0"/>
              <w:rPr>
                <w:rFonts w:ascii="Arial" w:hAnsi="Arial"/>
              </w:rPr>
            </w:pPr>
            <w:r>
              <w:rPr>
                <w:rFonts w:ascii="Arial" w:hAnsi="Arial"/>
              </w:rPr>
              <w:t>Name of Issuer</w:t>
            </w:r>
          </w:p>
          <w:p w14:paraId="258423CC" w14:textId="36CEAE7D" w:rsidR="00A6547A" w:rsidRDefault="00D71BBE" w:rsidP="00D71BBE">
            <w:pPr>
              <w:pStyle w:val="BodyText"/>
              <w:spacing w:before="0"/>
              <w:rPr>
                <w:rFonts w:ascii="Arial" w:hAnsi="Arial"/>
              </w:rPr>
            </w:pPr>
            <w:r>
              <w:rPr>
                <w:rFonts w:ascii="Arial" w:hAnsi="Arial" w:cs="Arial"/>
                <w:szCs w:val="24"/>
              </w:rPr>
              <w:t xml:space="preserve">TWX </w:t>
            </w:r>
            <w:r w:rsidRPr="00D71BBE">
              <w:rPr>
                <w:rFonts w:ascii="Arial" w:hAnsi="Arial" w:cs="Arial"/>
                <w:szCs w:val="24"/>
              </w:rPr>
              <w:t>Group Holding Limited</w:t>
            </w:r>
            <w:r>
              <w:rPr>
                <w:rFonts w:ascii="Arial" w:hAnsi="Arial" w:cs="Arial"/>
                <w:szCs w:val="24"/>
              </w:rPr>
              <w:t xml:space="preserve"> </w:t>
            </w:r>
            <w:r w:rsidR="008E56EC">
              <w:rPr>
                <w:rFonts w:ascii="Arial" w:hAnsi="Arial" w:cs="Arial"/>
                <w:szCs w:val="24"/>
              </w:rPr>
              <w:t>(formerly “EA Education Group Inc.”</w:t>
            </w:r>
          </w:p>
        </w:tc>
        <w:tc>
          <w:tcPr>
            <w:tcW w:w="2459" w:type="dxa"/>
            <w:tcBorders>
              <w:top w:val="single" w:sz="18" w:space="0" w:color="auto"/>
              <w:left w:val="single" w:sz="18" w:space="0" w:color="auto"/>
              <w:bottom w:val="nil"/>
              <w:right w:val="single" w:sz="18" w:space="0" w:color="auto"/>
            </w:tcBorders>
          </w:tcPr>
          <w:p w14:paraId="595E2006" w14:textId="77777777" w:rsidR="00640E94" w:rsidRDefault="00640E94">
            <w:pPr>
              <w:pStyle w:val="BodyText"/>
              <w:spacing w:before="0"/>
              <w:rPr>
                <w:rFonts w:ascii="Arial" w:hAnsi="Arial"/>
              </w:rPr>
            </w:pPr>
            <w:r>
              <w:rPr>
                <w:rFonts w:ascii="Arial" w:hAnsi="Arial"/>
              </w:rPr>
              <w:t>For Month End</w:t>
            </w:r>
          </w:p>
          <w:p w14:paraId="0AFF7AFF" w14:textId="77777777" w:rsidR="00A6547A" w:rsidRDefault="00A6547A">
            <w:pPr>
              <w:pStyle w:val="BodyText"/>
              <w:spacing w:before="0"/>
              <w:rPr>
                <w:rFonts w:ascii="Arial" w:hAnsi="Arial" w:cs="Arial"/>
                <w:szCs w:val="24"/>
              </w:rPr>
            </w:pPr>
          </w:p>
          <w:p w14:paraId="061E42EF" w14:textId="56649455" w:rsidR="00A6547A" w:rsidRDefault="00CD5985" w:rsidP="00D71BBE">
            <w:pPr>
              <w:pStyle w:val="BodyText"/>
              <w:spacing w:before="0"/>
              <w:rPr>
                <w:rFonts w:ascii="Arial" w:hAnsi="Arial"/>
                <w:lang w:eastAsia="zh-CN"/>
              </w:rPr>
            </w:pPr>
            <w:r>
              <w:rPr>
                <w:rFonts w:ascii="Arial" w:hAnsi="Arial" w:cs="Arial"/>
                <w:szCs w:val="24"/>
                <w:lang w:eastAsia="zh-CN"/>
              </w:rPr>
              <w:t>March</w:t>
            </w:r>
            <w:r w:rsidR="00D71BBE">
              <w:rPr>
                <w:rFonts w:ascii="Arial" w:hAnsi="Arial" w:cs="Arial"/>
                <w:szCs w:val="24"/>
                <w:lang w:eastAsia="zh-CN"/>
              </w:rPr>
              <w:t xml:space="preserve"> </w:t>
            </w:r>
            <w:r w:rsidR="00B90D7D">
              <w:rPr>
                <w:rFonts w:ascii="Arial" w:hAnsi="Arial" w:cs="Arial"/>
                <w:szCs w:val="24"/>
                <w:lang w:eastAsia="zh-CN"/>
              </w:rPr>
              <w:t>2020</w:t>
            </w:r>
          </w:p>
        </w:tc>
        <w:tc>
          <w:tcPr>
            <w:tcW w:w="2851" w:type="dxa"/>
            <w:tcBorders>
              <w:top w:val="single" w:sz="18" w:space="0" w:color="auto"/>
              <w:left w:val="single" w:sz="18" w:space="0" w:color="auto"/>
              <w:bottom w:val="nil"/>
            </w:tcBorders>
          </w:tcPr>
          <w:p w14:paraId="51FA8A70" w14:textId="77777777" w:rsidR="00640E94" w:rsidRDefault="00640E94">
            <w:pPr>
              <w:pStyle w:val="BodyText"/>
              <w:spacing w:before="0"/>
              <w:rPr>
                <w:rFonts w:ascii="Arial" w:hAnsi="Arial"/>
              </w:rPr>
            </w:pPr>
            <w:r>
              <w:rPr>
                <w:rFonts w:ascii="Arial" w:hAnsi="Arial"/>
              </w:rPr>
              <w:t>Date of Report</w:t>
            </w:r>
          </w:p>
          <w:p w14:paraId="139DCCB2" w14:textId="77777777" w:rsidR="00640E94" w:rsidRDefault="00640E94">
            <w:pPr>
              <w:pStyle w:val="BodyText"/>
              <w:spacing w:before="0"/>
              <w:rPr>
                <w:rFonts w:ascii="Arial" w:hAnsi="Arial"/>
                <w:lang w:eastAsia="zh-CN"/>
              </w:rPr>
            </w:pPr>
            <w:r>
              <w:rPr>
                <w:rFonts w:ascii="Arial" w:hAnsi="Arial"/>
              </w:rPr>
              <w:t>YY/MM/D</w:t>
            </w:r>
            <w:r w:rsidR="00D30E8A">
              <w:rPr>
                <w:rFonts w:ascii="Arial" w:hAnsi="Arial" w:hint="eastAsia"/>
                <w:lang w:eastAsia="zh-CN"/>
              </w:rPr>
              <w:t>D</w:t>
            </w:r>
          </w:p>
          <w:p w14:paraId="27C2929F" w14:textId="4B8B2F0B" w:rsidR="006E5CD8" w:rsidRDefault="00FD0940" w:rsidP="00CD5985">
            <w:pPr>
              <w:pStyle w:val="BodyText"/>
              <w:spacing w:before="0"/>
              <w:rPr>
                <w:rFonts w:ascii="Arial" w:hAnsi="Arial"/>
                <w:lang w:eastAsia="zh-CN"/>
              </w:rPr>
            </w:pPr>
            <w:r>
              <w:rPr>
                <w:rFonts w:ascii="Arial" w:hAnsi="Arial" w:cs="Arial"/>
                <w:szCs w:val="24"/>
                <w:lang w:eastAsia="zh-CN"/>
              </w:rPr>
              <w:t>20</w:t>
            </w:r>
            <w:r w:rsidR="00A6547A" w:rsidRPr="0063097B">
              <w:rPr>
                <w:rFonts w:ascii="Arial" w:hAnsi="Arial" w:cs="Arial"/>
                <w:szCs w:val="24"/>
              </w:rPr>
              <w:t>/</w:t>
            </w:r>
            <w:r>
              <w:rPr>
                <w:rFonts w:ascii="Arial" w:hAnsi="Arial" w:cs="Arial"/>
                <w:szCs w:val="24"/>
                <w:lang w:eastAsia="zh-CN"/>
              </w:rPr>
              <w:t>0</w:t>
            </w:r>
            <w:r w:rsidR="00CD5985">
              <w:rPr>
                <w:rFonts w:ascii="Arial" w:hAnsi="Arial" w:cs="Arial"/>
                <w:szCs w:val="24"/>
                <w:lang w:eastAsia="zh-CN"/>
              </w:rPr>
              <w:t>4</w:t>
            </w:r>
            <w:r w:rsidR="00A6547A" w:rsidRPr="0063097B">
              <w:rPr>
                <w:rFonts w:ascii="Arial" w:hAnsi="Arial" w:cs="Arial"/>
                <w:szCs w:val="24"/>
              </w:rPr>
              <w:t>/0</w:t>
            </w:r>
            <w:r w:rsidR="00CD5985">
              <w:rPr>
                <w:rFonts w:ascii="Arial" w:hAnsi="Arial" w:cs="Arial"/>
                <w:szCs w:val="24"/>
                <w:lang w:eastAsia="zh-CN"/>
              </w:rPr>
              <w:t>7</w:t>
            </w:r>
          </w:p>
        </w:tc>
      </w:tr>
      <w:tr w:rsidR="00640E94" w14:paraId="110D66A9" w14:textId="77777777" w:rsidTr="001627F2">
        <w:trPr>
          <w:cantSplit/>
        </w:trPr>
        <w:tc>
          <w:tcPr>
            <w:tcW w:w="9288" w:type="dxa"/>
            <w:gridSpan w:val="3"/>
            <w:tcBorders>
              <w:top w:val="single" w:sz="18" w:space="0" w:color="auto"/>
              <w:bottom w:val="single" w:sz="18" w:space="0" w:color="auto"/>
            </w:tcBorders>
          </w:tcPr>
          <w:p w14:paraId="308EB057" w14:textId="77777777" w:rsidR="00640E94" w:rsidRDefault="00640E94">
            <w:pPr>
              <w:pStyle w:val="BodyText"/>
              <w:spacing w:before="0"/>
              <w:rPr>
                <w:rFonts w:ascii="Arial" w:hAnsi="Arial"/>
              </w:rPr>
            </w:pPr>
            <w:r>
              <w:rPr>
                <w:rFonts w:ascii="Arial" w:hAnsi="Arial"/>
              </w:rPr>
              <w:t>Issuer Address</w:t>
            </w:r>
          </w:p>
          <w:p w14:paraId="6D0FC535" w14:textId="411430F3" w:rsidR="00640E94" w:rsidRDefault="00B90D7D" w:rsidP="00C67756">
            <w:pPr>
              <w:pStyle w:val="BodyText"/>
              <w:spacing w:before="0"/>
              <w:rPr>
                <w:rFonts w:ascii="Arial" w:hAnsi="Arial"/>
                <w:lang w:eastAsia="zh-CN"/>
              </w:rPr>
            </w:pPr>
            <w:r>
              <w:rPr>
                <w:rFonts w:ascii="Arial" w:hAnsi="Arial" w:cs="Arial"/>
                <w:szCs w:val="24"/>
                <w:lang w:eastAsia="zh-CN"/>
              </w:rPr>
              <w:t>908 – 938 Howe Street</w:t>
            </w:r>
          </w:p>
        </w:tc>
      </w:tr>
      <w:tr w:rsidR="00640E94" w14:paraId="75950873" w14:textId="77777777" w:rsidTr="001627F2">
        <w:tc>
          <w:tcPr>
            <w:tcW w:w="3978" w:type="dxa"/>
            <w:tcBorders>
              <w:top w:val="single" w:sz="18" w:space="0" w:color="auto"/>
              <w:bottom w:val="single" w:sz="18" w:space="0" w:color="auto"/>
              <w:right w:val="single" w:sz="18" w:space="0" w:color="auto"/>
            </w:tcBorders>
          </w:tcPr>
          <w:p w14:paraId="4A282428" w14:textId="77777777" w:rsidR="00640E94" w:rsidRDefault="00640E94">
            <w:pPr>
              <w:pStyle w:val="BodyText"/>
              <w:spacing w:before="0"/>
              <w:rPr>
                <w:rFonts w:ascii="Arial" w:hAnsi="Arial"/>
              </w:rPr>
            </w:pPr>
            <w:r>
              <w:rPr>
                <w:rFonts w:ascii="Arial" w:hAnsi="Arial"/>
              </w:rPr>
              <w:t>City/Province/Postal Code</w:t>
            </w:r>
          </w:p>
          <w:p w14:paraId="00FFE64E" w14:textId="42989530" w:rsidR="00640E94" w:rsidRDefault="00B90D7D" w:rsidP="000C569D">
            <w:pPr>
              <w:pStyle w:val="BodyText"/>
              <w:spacing w:before="0"/>
              <w:rPr>
                <w:rFonts w:ascii="Arial" w:hAnsi="Arial"/>
                <w:lang w:eastAsia="zh-CN"/>
              </w:rPr>
            </w:pPr>
            <w:r>
              <w:rPr>
                <w:rFonts w:ascii="Arial" w:hAnsi="Arial" w:cs="Arial"/>
                <w:szCs w:val="24"/>
                <w:lang w:eastAsia="zh-CN"/>
              </w:rPr>
              <w:t xml:space="preserve">Vancouver, B.C </w:t>
            </w:r>
            <w:r>
              <w:t>V6Z 1N9</w:t>
            </w:r>
          </w:p>
        </w:tc>
        <w:tc>
          <w:tcPr>
            <w:tcW w:w="2459" w:type="dxa"/>
            <w:tcBorders>
              <w:top w:val="single" w:sz="18" w:space="0" w:color="auto"/>
              <w:left w:val="single" w:sz="18" w:space="0" w:color="auto"/>
              <w:bottom w:val="single" w:sz="18" w:space="0" w:color="auto"/>
              <w:right w:val="single" w:sz="18" w:space="0" w:color="auto"/>
            </w:tcBorders>
          </w:tcPr>
          <w:p w14:paraId="7432F4A8" w14:textId="77777777" w:rsidR="00640E94" w:rsidRDefault="00640E94" w:rsidP="002510EE">
            <w:pPr>
              <w:pStyle w:val="BodyText"/>
              <w:spacing w:before="0"/>
              <w:rPr>
                <w:rFonts w:ascii="Arial" w:hAnsi="Arial"/>
              </w:rPr>
            </w:pPr>
          </w:p>
        </w:tc>
        <w:tc>
          <w:tcPr>
            <w:tcW w:w="2851" w:type="dxa"/>
            <w:tcBorders>
              <w:top w:val="single" w:sz="18" w:space="0" w:color="auto"/>
              <w:left w:val="single" w:sz="18" w:space="0" w:color="auto"/>
              <w:bottom w:val="single" w:sz="18" w:space="0" w:color="auto"/>
            </w:tcBorders>
          </w:tcPr>
          <w:p w14:paraId="61E0C552" w14:textId="77777777" w:rsidR="00640E94" w:rsidRDefault="00640E94">
            <w:pPr>
              <w:pStyle w:val="BodyText"/>
              <w:spacing w:before="0"/>
              <w:rPr>
                <w:rFonts w:ascii="Arial" w:hAnsi="Arial"/>
              </w:rPr>
            </w:pPr>
            <w:r>
              <w:rPr>
                <w:rFonts w:ascii="Arial" w:hAnsi="Arial"/>
              </w:rPr>
              <w:t>Issuer Telephone No.</w:t>
            </w:r>
          </w:p>
          <w:p w14:paraId="06FEBC93" w14:textId="6A9AA01A" w:rsidR="00640E94" w:rsidRDefault="00D70711" w:rsidP="00B90D7D">
            <w:pPr>
              <w:pStyle w:val="BodyText"/>
              <w:spacing w:before="0"/>
              <w:rPr>
                <w:rFonts w:ascii="Arial" w:hAnsi="Arial"/>
              </w:rPr>
            </w:pPr>
            <w:r w:rsidRPr="0063097B">
              <w:rPr>
                <w:rFonts w:ascii="Arial" w:hAnsi="Arial" w:cs="Arial"/>
                <w:szCs w:val="24"/>
              </w:rPr>
              <w:t>(</w:t>
            </w:r>
            <w:r w:rsidR="00B90D7D">
              <w:rPr>
                <w:rFonts w:ascii="Arial" w:hAnsi="Arial" w:cs="Arial"/>
                <w:szCs w:val="24"/>
              </w:rPr>
              <w:t>604</w:t>
            </w:r>
            <w:r w:rsidR="00CC0C63" w:rsidRPr="0063097B">
              <w:rPr>
                <w:rFonts w:ascii="Arial" w:hAnsi="Arial" w:cs="Arial"/>
                <w:szCs w:val="24"/>
              </w:rPr>
              <w:t>)</w:t>
            </w:r>
            <w:r w:rsidR="00B90D7D">
              <w:rPr>
                <w:rFonts w:ascii="Arial" w:hAnsi="Arial" w:cs="Arial"/>
                <w:szCs w:val="24"/>
              </w:rPr>
              <w:t xml:space="preserve"> 605-7011</w:t>
            </w:r>
          </w:p>
        </w:tc>
      </w:tr>
      <w:tr w:rsidR="00640E94" w14:paraId="6D1C5664" w14:textId="77777777" w:rsidTr="001627F2">
        <w:tc>
          <w:tcPr>
            <w:tcW w:w="3978" w:type="dxa"/>
            <w:tcBorders>
              <w:top w:val="single" w:sz="18" w:space="0" w:color="auto"/>
              <w:bottom w:val="single" w:sz="18" w:space="0" w:color="auto"/>
              <w:right w:val="single" w:sz="18" w:space="0" w:color="auto"/>
            </w:tcBorders>
          </w:tcPr>
          <w:p w14:paraId="717214B1" w14:textId="77777777" w:rsidR="00640E94" w:rsidRDefault="00640E94">
            <w:pPr>
              <w:pStyle w:val="BodyText"/>
              <w:spacing w:before="0"/>
              <w:rPr>
                <w:rFonts w:ascii="Arial" w:hAnsi="Arial"/>
              </w:rPr>
            </w:pPr>
            <w:r>
              <w:rPr>
                <w:rFonts w:ascii="Arial" w:hAnsi="Arial"/>
              </w:rPr>
              <w:t>Contact Name</w:t>
            </w:r>
          </w:p>
          <w:p w14:paraId="4090C050" w14:textId="77777777" w:rsidR="00B512CA" w:rsidRDefault="003E57F6">
            <w:pPr>
              <w:pStyle w:val="BodyText"/>
              <w:spacing w:before="0"/>
              <w:rPr>
                <w:rFonts w:ascii="Arial" w:hAnsi="Arial"/>
              </w:rPr>
            </w:pPr>
            <w:proofErr w:type="spellStart"/>
            <w:r>
              <w:rPr>
                <w:rFonts w:ascii="Arial" w:hAnsi="Arial" w:cs="Arial" w:hint="eastAsia"/>
                <w:szCs w:val="24"/>
                <w:lang w:eastAsia="zh-CN"/>
              </w:rPr>
              <w:t>Weidong</w:t>
            </w:r>
            <w:proofErr w:type="spellEnd"/>
            <w:r>
              <w:rPr>
                <w:rFonts w:ascii="Arial" w:hAnsi="Arial" w:cs="Arial" w:hint="eastAsia"/>
                <w:szCs w:val="24"/>
                <w:lang w:eastAsia="zh-CN"/>
              </w:rPr>
              <w:t xml:space="preserve"> Wang</w:t>
            </w:r>
          </w:p>
        </w:tc>
        <w:tc>
          <w:tcPr>
            <w:tcW w:w="2459" w:type="dxa"/>
            <w:tcBorders>
              <w:top w:val="single" w:sz="18" w:space="0" w:color="auto"/>
              <w:left w:val="single" w:sz="18" w:space="0" w:color="auto"/>
              <w:bottom w:val="single" w:sz="18" w:space="0" w:color="auto"/>
              <w:right w:val="single" w:sz="18" w:space="0" w:color="auto"/>
            </w:tcBorders>
          </w:tcPr>
          <w:p w14:paraId="0C2E9A34" w14:textId="77777777" w:rsidR="00640E94" w:rsidRDefault="00640E94">
            <w:pPr>
              <w:pStyle w:val="BodyText"/>
              <w:spacing w:before="0"/>
              <w:rPr>
                <w:rFonts w:ascii="Arial" w:hAnsi="Arial"/>
              </w:rPr>
            </w:pPr>
            <w:r>
              <w:rPr>
                <w:rFonts w:ascii="Arial" w:hAnsi="Arial"/>
              </w:rPr>
              <w:t>Contact Position</w:t>
            </w:r>
            <w:r w:rsidR="00D70711">
              <w:rPr>
                <w:rFonts w:ascii="Arial" w:hAnsi="Arial"/>
              </w:rPr>
              <w:t>:</w:t>
            </w:r>
          </w:p>
          <w:p w14:paraId="72DE67E6" w14:textId="77777777" w:rsidR="00D70711" w:rsidRDefault="003E57F6">
            <w:pPr>
              <w:pStyle w:val="BodyText"/>
              <w:spacing w:before="0"/>
              <w:rPr>
                <w:rFonts w:ascii="Arial" w:hAnsi="Arial"/>
                <w:lang w:eastAsia="zh-CN"/>
              </w:rPr>
            </w:pPr>
            <w:r>
              <w:rPr>
                <w:rFonts w:ascii="Arial" w:hAnsi="Arial" w:cs="Arial" w:hint="eastAsia"/>
                <w:szCs w:val="24"/>
                <w:lang w:eastAsia="zh-CN"/>
              </w:rPr>
              <w:t>CEO</w:t>
            </w:r>
          </w:p>
        </w:tc>
        <w:tc>
          <w:tcPr>
            <w:tcW w:w="2851" w:type="dxa"/>
            <w:tcBorders>
              <w:top w:val="single" w:sz="18" w:space="0" w:color="auto"/>
              <w:left w:val="single" w:sz="18" w:space="0" w:color="auto"/>
              <w:bottom w:val="single" w:sz="18" w:space="0" w:color="auto"/>
            </w:tcBorders>
          </w:tcPr>
          <w:p w14:paraId="5944C66F" w14:textId="77777777" w:rsidR="00640E94" w:rsidRDefault="00640E94">
            <w:pPr>
              <w:pStyle w:val="BodyText"/>
              <w:spacing w:before="0"/>
              <w:rPr>
                <w:rFonts w:ascii="Arial" w:hAnsi="Arial"/>
              </w:rPr>
            </w:pPr>
            <w:r>
              <w:rPr>
                <w:rFonts w:ascii="Arial" w:hAnsi="Arial"/>
              </w:rPr>
              <w:t>Contact Telephone No.</w:t>
            </w:r>
          </w:p>
          <w:p w14:paraId="3E7D6F1C" w14:textId="4B171CCA" w:rsidR="00D70711" w:rsidRDefault="00D70711" w:rsidP="00C36D97">
            <w:pPr>
              <w:pStyle w:val="BodyText"/>
              <w:spacing w:before="0"/>
              <w:rPr>
                <w:rFonts w:ascii="Arial" w:hAnsi="Arial"/>
              </w:rPr>
            </w:pPr>
            <w:r>
              <w:rPr>
                <w:rFonts w:ascii="Arial" w:hAnsi="Arial" w:cs="Arial"/>
                <w:szCs w:val="24"/>
              </w:rPr>
              <w:t>(</w:t>
            </w:r>
            <w:r w:rsidRPr="0063097B">
              <w:rPr>
                <w:rFonts w:ascii="Arial" w:hAnsi="Arial" w:cs="Arial"/>
                <w:szCs w:val="24"/>
              </w:rPr>
              <w:t>6</w:t>
            </w:r>
            <w:r w:rsidR="00C36D97">
              <w:rPr>
                <w:rFonts w:ascii="Arial" w:hAnsi="Arial" w:cs="Arial"/>
                <w:szCs w:val="24"/>
              </w:rPr>
              <w:t>47</w:t>
            </w:r>
            <w:r w:rsidRPr="0063097B">
              <w:rPr>
                <w:rFonts w:ascii="Arial" w:hAnsi="Arial" w:cs="Arial"/>
                <w:szCs w:val="24"/>
              </w:rPr>
              <w:t>)</w:t>
            </w:r>
            <w:r w:rsidR="00D71BBE">
              <w:rPr>
                <w:rFonts w:ascii="Arial" w:hAnsi="Arial" w:cs="Arial"/>
                <w:szCs w:val="24"/>
              </w:rPr>
              <w:t xml:space="preserve"> </w:t>
            </w:r>
            <w:r w:rsidR="00C36D97">
              <w:rPr>
                <w:rFonts w:ascii="Arial" w:hAnsi="Arial" w:cs="Arial"/>
                <w:szCs w:val="24"/>
              </w:rPr>
              <w:t>556</w:t>
            </w:r>
            <w:r w:rsidRPr="0063097B">
              <w:rPr>
                <w:rFonts w:ascii="Arial" w:hAnsi="Arial" w:cs="Arial"/>
                <w:szCs w:val="24"/>
              </w:rPr>
              <w:t>-</w:t>
            </w:r>
            <w:r w:rsidR="00C36D97">
              <w:rPr>
                <w:rFonts w:ascii="Arial" w:hAnsi="Arial" w:cs="Arial"/>
                <w:szCs w:val="24"/>
              </w:rPr>
              <w:t>3478</w:t>
            </w:r>
          </w:p>
        </w:tc>
      </w:tr>
      <w:tr w:rsidR="00640E94" w14:paraId="7912CAA2" w14:textId="77777777" w:rsidTr="001627F2">
        <w:trPr>
          <w:cantSplit/>
        </w:trPr>
        <w:tc>
          <w:tcPr>
            <w:tcW w:w="3978" w:type="dxa"/>
            <w:tcBorders>
              <w:top w:val="single" w:sz="18" w:space="0" w:color="auto"/>
              <w:bottom w:val="single" w:sz="18" w:space="0" w:color="auto"/>
              <w:right w:val="single" w:sz="18" w:space="0" w:color="auto"/>
            </w:tcBorders>
          </w:tcPr>
          <w:p w14:paraId="732B36A2" w14:textId="77777777" w:rsidR="00640E94" w:rsidRDefault="00640E94">
            <w:pPr>
              <w:pStyle w:val="BodyText"/>
              <w:spacing w:before="0"/>
              <w:rPr>
                <w:rFonts w:ascii="Arial" w:hAnsi="Arial"/>
              </w:rPr>
            </w:pPr>
            <w:r>
              <w:rPr>
                <w:rFonts w:ascii="Arial" w:hAnsi="Arial"/>
              </w:rPr>
              <w:t>Contact Email Address</w:t>
            </w:r>
          </w:p>
          <w:p w14:paraId="5BDBCBE0" w14:textId="7A69929D" w:rsidR="00640E94" w:rsidRDefault="003C1B08" w:rsidP="00BD4817">
            <w:pPr>
              <w:pStyle w:val="BodyText"/>
              <w:spacing w:before="0"/>
              <w:rPr>
                <w:rFonts w:ascii="Arial" w:hAnsi="Arial"/>
              </w:rPr>
            </w:pPr>
            <w:hyperlink r:id="rId8" w:history="1">
              <w:r w:rsidR="00BD4817" w:rsidRPr="00966C68">
                <w:rPr>
                  <w:rStyle w:val="Hyperlink"/>
                  <w:rFonts w:ascii="Arial" w:hAnsi="Arial" w:cs="Arial"/>
                  <w:szCs w:val="24"/>
                </w:rPr>
                <w:t>wendyxu09@qq.com</w:t>
              </w:r>
            </w:hyperlink>
          </w:p>
        </w:tc>
        <w:tc>
          <w:tcPr>
            <w:tcW w:w="5310" w:type="dxa"/>
            <w:gridSpan w:val="2"/>
            <w:tcBorders>
              <w:top w:val="single" w:sz="18" w:space="0" w:color="auto"/>
              <w:left w:val="single" w:sz="18" w:space="0" w:color="auto"/>
              <w:bottom w:val="single" w:sz="18" w:space="0" w:color="auto"/>
            </w:tcBorders>
          </w:tcPr>
          <w:p w14:paraId="1A29474A" w14:textId="77777777" w:rsidR="00640E94" w:rsidRDefault="00640E94">
            <w:pPr>
              <w:pStyle w:val="BodyText"/>
              <w:spacing w:before="0"/>
              <w:rPr>
                <w:rFonts w:ascii="Arial" w:hAnsi="Arial"/>
              </w:rPr>
            </w:pPr>
            <w:r>
              <w:rPr>
                <w:rFonts w:ascii="Arial" w:hAnsi="Arial"/>
              </w:rPr>
              <w:t>Web Site Address</w:t>
            </w:r>
          </w:p>
          <w:p w14:paraId="3CA09F79" w14:textId="77777777" w:rsidR="00640E94" w:rsidRDefault="00640E94">
            <w:pPr>
              <w:pStyle w:val="BodyText"/>
              <w:spacing w:before="0"/>
              <w:rPr>
                <w:rFonts w:ascii="Arial" w:hAnsi="Arial"/>
              </w:rPr>
            </w:pPr>
          </w:p>
        </w:tc>
      </w:tr>
    </w:tbl>
    <w:p w14:paraId="60F49559" w14:textId="77777777" w:rsidR="00304901" w:rsidRDefault="00304901">
      <w:pPr>
        <w:pStyle w:val="BodyText"/>
        <w:rPr>
          <w:lang w:eastAsia="zh-CN"/>
        </w:rPr>
      </w:pPr>
    </w:p>
    <w:sectPr w:rsidR="00304901" w:rsidSect="002A5A4A">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B2731" w14:textId="77777777" w:rsidR="0017021F" w:rsidRDefault="0017021F">
      <w:r>
        <w:separator/>
      </w:r>
    </w:p>
  </w:endnote>
  <w:endnote w:type="continuationSeparator" w:id="0">
    <w:p w14:paraId="25E8E302" w14:textId="77777777" w:rsidR="0017021F" w:rsidRDefault="0017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379C" w14:textId="77777777" w:rsidR="00467394" w:rsidRDefault="00467394">
    <w:pPr>
      <w:pStyle w:val="Footer"/>
      <w:tabs>
        <w:tab w:val="clear" w:pos="4320"/>
        <w:tab w:val="clear" w:pos="8640"/>
        <w:tab w:val="center" w:pos="4680"/>
        <w:tab w:val="right" w:pos="9360"/>
      </w:tabs>
      <w:rPr>
        <w:b/>
      </w:rPr>
    </w:pPr>
  </w:p>
  <w:p w14:paraId="4AF832D1" w14:textId="6D2C34EC" w:rsidR="00467394" w:rsidRDefault="001467F4" w:rsidP="006D1A06">
    <w:pPr>
      <w:tabs>
        <w:tab w:val="center" w:pos="4680"/>
        <w:tab w:val="left" w:pos="8280"/>
      </w:tabs>
      <w:jc w:val="center"/>
      <w:rPr>
        <w:rStyle w:val="PageNumber"/>
        <w:rFonts w:ascii="Arial" w:hAnsi="Arial" w:cs="Arial"/>
        <w:b/>
      </w:rPr>
    </w:pPr>
    <w:r>
      <w:rPr>
        <w:b/>
        <w:noProof/>
        <w:lang w:val="en-CA" w:eastAsia="zh-TW"/>
      </w:rPr>
      <mc:AlternateContent>
        <mc:Choice Requires="wps">
          <w:drawing>
            <wp:anchor distT="4294967291" distB="4294967291" distL="114300" distR="114300" simplePos="0" relativeHeight="251658240" behindDoc="0" locked="0" layoutInCell="1" allowOverlap="1" wp14:anchorId="2B050778" wp14:editId="7645C1E4">
              <wp:simplePos x="0" y="0"/>
              <wp:positionH relativeFrom="column">
                <wp:posOffset>72390</wp:posOffset>
              </wp:positionH>
              <wp:positionV relativeFrom="paragraph">
                <wp:posOffset>-152401</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253E9" id="Line 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67394">
      <w:rPr>
        <w:rFonts w:ascii="Arial" w:hAnsi="Arial" w:cs="Arial"/>
        <w:b/>
      </w:rPr>
      <w:t>FORM 7 – MONTHLY PROGRESS REPORT</w:t>
    </w:r>
  </w:p>
  <w:p w14:paraId="2EC24FEC" w14:textId="60D2C35C" w:rsidR="00467394" w:rsidRPr="006D1A06" w:rsidRDefault="003C1B08" w:rsidP="00590CC1">
    <w:pPr>
      <w:pStyle w:val="Footer"/>
      <w:tabs>
        <w:tab w:val="clear" w:pos="4320"/>
        <w:tab w:val="clear" w:pos="8640"/>
        <w:tab w:val="center" w:pos="4860"/>
        <w:tab w:val="right" w:pos="9360"/>
      </w:tabs>
      <w:jc w:val="center"/>
      <w:rPr>
        <w:rStyle w:val="PageNumber"/>
        <w:rFonts w:ascii="Arial" w:hAnsi="Arial" w:cs="Arial"/>
        <w:sz w:val="16"/>
        <w:szCs w:val="16"/>
        <w:lang w:eastAsia="zh-CN"/>
      </w:rPr>
    </w:pPr>
    <w:r>
      <w:rPr>
        <w:rStyle w:val="PageNumber"/>
        <w:rFonts w:ascii="Arial" w:hAnsi="Arial" w:cs="Arial"/>
        <w:sz w:val="16"/>
        <w:szCs w:val="16"/>
        <w:lang w:eastAsia="zh-CN"/>
      </w:rPr>
      <w:t xml:space="preserve">March </w:t>
    </w:r>
    <w:r w:rsidR="00E50177">
      <w:rPr>
        <w:rStyle w:val="PageNumber"/>
        <w:rFonts w:ascii="Arial" w:hAnsi="Arial" w:cs="Arial"/>
        <w:sz w:val="16"/>
        <w:szCs w:val="16"/>
        <w:lang w:eastAsia="zh-CN"/>
      </w:rPr>
      <w:t>2020</w:t>
    </w:r>
  </w:p>
  <w:p w14:paraId="6F80DBF6" w14:textId="0918EC38" w:rsidR="00467394" w:rsidRPr="006D1A06" w:rsidRDefault="00467394"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05138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051387" w:rsidRPr="006D1A06">
      <w:rPr>
        <w:rStyle w:val="PageNumber"/>
        <w:rFonts w:ascii="Arial" w:hAnsi="Arial" w:cs="Arial"/>
        <w:sz w:val="16"/>
        <w:szCs w:val="16"/>
      </w:rPr>
      <w:fldChar w:fldCharType="separate"/>
    </w:r>
    <w:r w:rsidR="003C1B08">
      <w:rPr>
        <w:rStyle w:val="PageNumber"/>
        <w:rFonts w:ascii="Arial" w:hAnsi="Arial" w:cs="Arial"/>
        <w:noProof/>
        <w:sz w:val="16"/>
        <w:szCs w:val="16"/>
      </w:rPr>
      <w:t>1</w:t>
    </w:r>
    <w:r w:rsidR="00051387"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98AF" w14:textId="77777777" w:rsidR="00467394" w:rsidRDefault="00467394">
    <w:pPr>
      <w:pStyle w:val="Footer"/>
      <w:tabs>
        <w:tab w:val="clear" w:pos="4320"/>
        <w:tab w:val="clear" w:pos="8640"/>
        <w:tab w:val="center" w:pos="4680"/>
        <w:tab w:val="right" w:pos="9360"/>
      </w:tabs>
      <w:rPr>
        <w:b/>
      </w:rPr>
    </w:pPr>
  </w:p>
  <w:p w14:paraId="72FF70CD" w14:textId="2D363259" w:rsidR="00467394" w:rsidRDefault="001467F4" w:rsidP="00635E9A">
    <w:pPr>
      <w:tabs>
        <w:tab w:val="center" w:pos="4674"/>
        <w:tab w:val="left" w:pos="8460"/>
      </w:tabs>
      <w:jc w:val="center"/>
      <w:rPr>
        <w:rStyle w:val="PageNumber"/>
        <w:rFonts w:ascii="Arial" w:hAnsi="Arial" w:cs="Arial"/>
        <w:b/>
      </w:rPr>
    </w:pPr>
    <w:r>
      <w:rPr>
        <w:b/>
        <w:noProof/>
        <w:lang w:val="en-CA" w:eastAsia="zh-TW"/>
      </w:rPr>
      <mc:AlternateContent>
        <mc:Choice Requires="wps">
          <w:drawing>
            <wp:anchor distT="4294967291" distB="4294967291" distL="114300" distR="114300" simplePos="0" relativeHeight="251657216" behindDoc="0" locked="0" layoutInCell="1" allowOverlap="1" wp14:anchorId="7AFC4FB8" wp14:editId="0085EF33">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DD49" id="Line 5"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67394">
      <w:rPr>
        <w:rFonts w:ascii="Arial" w:hAnsi="Arial" w:cs="Arial"/>
        <w:b/>
      </w:rPr>
      <w:t>FORM 7 – MONTHLY PROGRESS REPORT</w:t>
    </w:r>
  </w:p>
  <w:p w14:paraId="4C9752CC" w14:textId="77777777" w:rsidR="00467394" w:rsidRPr="00635E9A" w:rsidRDefault="0046739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502C5B" w14:textId="353ED1B0" w:rsidR="00467394" w:rsidRPr="00635E9A" w:rsidRDefault="0046739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05138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051387" w:rsidRPr="00635E9A">
      <w:rPr>
        <w:rStyle w:val="PageNumber"/>
        <w:rFonts w:ascii="Arial" w:hAnsi="Arial" w:cs="Arial"/>
        <w:sz w:val="16"/>
        <w:szCs w:val="16"/>
      </w:rPr>
      <w:fldChar w:fldCharType="separate"/>
    </w:r>
    <w:r w:rsidR="00D71BBE">
      <w:rPr>
        <w:rStyle w:val="PageNumber"/>
        <w:rFonts w:ascii="Arial" w:hAnsi="Arial" w:cs="Arial"/>
        <w:noProof/>
        <w:sz w:val="16"/>
        <w:szCs w:val="16"/>
      </w:rPr>
      <w:t>1</w:t>
    </w:r>
    <w:r w:rsidR="00051387"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F5CEC" w14:textId="77777777" w:rsidR="0017021F" w:rsidRDefault="0017021F">
      <w:r>
        <w:separator/>
      </w:r>
    </w:p>
  </w:footnote>
  <w:footnote w:type="continuationSeparator" w:id="0">
    <w:p w14:paraId="797DA25D" w14:textId="77777777" w:rsidR="0017021F" w:rsidRDefault="0017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FF6D" w14:textId="77777777" w:rsidR="00467394" w:rsidRDefault="00051387">
    <w:pPr>
      <w:pStyle w:val="Header"/>
      <w:framePr w:wrap="around" w:vAnchor="text" w:hAnchor="margin" w:xAlign="center" w:y="1"/>
      <w:rPr>
        <w:rStyle w:val="PageNumber"/>
      </w:rPr>
    </w:pPr>
    <w:r>
      <w:rPr>
        <w:rStyle w:val="PageNumber"/>
      </w:rPr>
      <w:fldChar w:fldCharType="begin"/>
    </w:r>
    <w:r w:rsidR="00467394">
      <w:rPr>
        <w:rStyle w:val="PageNumber"/>
      </w:rPr>
      <w:instrText xml:space="preserve">PAGE  </w:instrText>
    </w:r>
    <w:r>
      <w:rPr>
        <w:rStyle w:val="PageNumber"/>
      </w:rPr>
      <w:fldChar w:fldCharType="separate"/>
    </w:r>
    <w:r w:rsidR="00467394">
      <w:rPr>
        <w:rStyle w:val="PageNumber"/>
        <w:noProof/>
      </w:rPr>
      <w:t>3</w:t>
    </w:r>
    <w:r>
      <w:rPr>
        <w:rStyle w:val="PageNumber"/>
      </w:rPr>
      <w:fldChar w:fldCharType="end"/>
    </w:r>
  </w:p>
  <w:p w14:paraId="684DC4B9" w14:textId="77777777" w:rsidR="00467394" w:rsidRDefault="00467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C4D3" w14:textId="77777777" w:rsidR="00467394" w:rsidRDefault="004673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8B5F60"/>
    <w:multiLevelType w:val="hybridMultilevel"/>
    <w:tmpl w:val="D0EC79B2"/>
    <w:lvl w:ilvl="0" w:tplc="DDBE6CD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19113EC"/>
    <w:multiLevelType w:val="hybridMultilevel"/>
    <w:tmpl w:val="CF9E62BA"/>
    <w:lvl w:ilvl="0" w:tplc="4D1ED08E">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2323ABC"/>
    <w:multiLevelType w:val="hybridMultilevel"/>
    <w:tmpl w:val="F4BA3E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68B11A6"/>
    <w:multiLevelType w:val="hybridMultilevel"/>
    <w:tmpl w:val="70943FA0"/>
    <w:lvl w:ilvl="0" w:tplc="4D1ED08E">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AF3AC9"/>
    <w:multiLevelType w:val="hybridMultilevel"/>
    <w:tmpl w:val="7A4C30F6"/>
    <w:lvl w:ilvl="0" w:tplc="1C404A86">
      <w:start w:val="1"/>
      <w:numFmt w:val="lowerRoman"/>
      <w:lvlText w:val="(%1)"/>
      <w:lvlJc w:val="left"/>
      <w:pPr>
        <w:ind w:left="1620" w:hanging="720"/>
      </w:pPr>
      <w:rPr>
        <w:rFonts w:hint="default"/>
        <w:sz w:val="23"/>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573347D"/>
    <w:multiLevelType w:val="hybridMultilevel"/>
    <w:tmpl w:val="32FAEF5A"/>
    <w:lvl w:ilvl="0" w:tplc="5FD01F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F11047"/>
    <w:multiLevelType w:val="hybridMultilevel"/>
    <w:tmpl w:val="875EC640"/>
    <w:lvl w:ilvl="0" w:tplc="7408EDA6">
      <w:start w:val="1"/>
      <w:numFmt w:val="lowerLetter"/>
      <w:lvlText w:val="(%1)"/>
      <w:lvlJc w:val="left"/>
      <w:pPr>
        <w:ind w:left="1084" w:hanging="375"/>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3"/>
  </w:num>
  <w:num w:numId="5">
    <w:abstractNumId w:val="4"/>
  </w:num>
  <w:num w:numId="6">
    <w:abstractNumId w:val="27"/>
  </w:num>
  <w:num w:numId="7">
    <w:abstractNumId w:val="9"/>
  </w:num>
  <w:num w:numId="8">
    <w:abstractNumId w:val="31"/>
  </w:num>
  <w:num w:numId="9">
    <w:abstractNumId w:val="24"/>
  </w:num>
  <w:num w:numId="10">
    <w:abstractNumId w:val="11"/>
  </w:num>
  <w:num w:numId="11">
    <w:abstractNumId w:val="14"/>
  </w:num>
  <w:num w:numId="12">
    <w:abstractNumId w:val="15"/>
  </w:num>
  <w:num w:numId="13">
    <w:abstractNumId w:val="33"/>
  </w:num>
  <w:num w:numId="14">
    <w:abstractNumId w:val="7"/>
  </w:num>
  <w:num w:numId="15">
    <w:abstractNumId w:val="10"/>
  </w:num>
  <w:num w:numId="16">
    <w:abstractNumId w:val="12"/>
  </w:num>
  <w:num w:numId="17">
    <w:abstractNumId w:val="22"/>
  </w:num>
  <w:num w:numId="18">
    <w:abstractNumId w:val="3"/>
  </w:num>
  <w:num w:numId="19">
    <w:abstractNumId w:val="8"/>
  </w:num>
  <w:num w:numId="20">
    <w:abstractNumId w:val="30"/>
  </w:num>
  <w:num w:numId="21">
    <w:abstractNumId w:val="1"/>
  </w:num>
  <w:num w:numId="22">
    <w:abstractNumId w:val="0"/>
  </w:num>
  <w:num w:numId="23">
    <w:abstractNumId w:val="26"/>
  </w:num>
  <w:num w:numId="24">
    <w:abstractNumId w:val="23"/>
  </w:num>
  <w:num w:numId="25">
    <w:abstractNumId w:val="5"/>
  </w:num>
  <w:num w:numId="26">
    <w:abstractNumId w:val="32"/>
  </w:num>
  <w:num w:numId="27">
    <w:abstractNumId w:val="34"/>
  </w:num>
  <w:num w:numId="28">
    <w:abstractNumId w:val="6"/>
  </w:num>
  <w:num w:numId="29">
    <w:abstractNumId w:val="29"/>
  </w:num>
  <w:num w:numId="30">
    <w:abstractNumId w:val="2"/>
  </w:num>
  <w:num w:numId="31">
    <w:abstractNumId w:val="28"/>
  </w:num>
  <w:num w:numId="32">
    <w:abstractNumId w:val="18"/>
  </w:num>
  <w:num w:numId="33">
    <w:abstractNumId w:val="17"/>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888"/>
    <w:rsid w:val="000028FB"/>
    <w:rsid w:val="00012B9A"/>
    <w:rsid w:val="000133BF"/>
    <w:rsid w:val="00017AF1"/>
    <w:rsid w:val="00020E3A"/>
    <w:rsid w:val="00026A79"/>
    <w:rsid w:val="00027BA9"/>
    <w:rsid w:val="00030E46"/>
    <w:rsid w:val="00031580"/>
    <w:rsid w:val="00034BEB"/>
    <w:rsid w:val="00036126"/>
    <w:rsid w:val="00040F29"/>
    <w:rsid w:val="00046DF3"/>
    <w:rsid w:val="00051387"/>
    <w:rsid w:val="000543B5"/>
    <w:rsid w:val="00063170"/>
    <w:rsid w:val="00064CAA"/>
    <w:rsid w:val="0007745C"/>
    <w:rsid w:val="000800C4"/>
    <w:rsid w:val="000865BA"/>
    <w:rsid w:val="00086D6E"/>
    <w:rsid w:val="00091262"/>
    <w:rsid w:val="00091732"/>
    <w:rsid w:val="00094746"/>
    <w:rsid w:val="000A1AB1"/>
    <w:rsid w:val="000A2846"/>
    <w:rsid w:val="000A71F1"/>
    <w:rsid w:val="000B48C1"/>
    <w:rsid w:val="000C13E0"/>
    <w:rsid w:val="000C250D"/>
    <w:rsid w:val="000C569D"/>
    <w:rsid w:val="000C6AB5"/>
    <w:rsid w:val="000D78AC"/>
    <w:rsid w:val="000E0EE0"/>
    <w:rsid w:val="000E37F1"/>
    <w:rsid w:val="000E7A82"/>
    <w:rsid w:val="000F21BA"/>
    <w:rsid w:val="000F538D"/>
    <w:rsid w:val="000F5BA1"/>
    <w:rsid w:val="000F65A1"/>
    <w:rsid w:val="00100C1D"/>
    <w:rsid w:val="00100EA4"/>
    <w:rsid w:val="00101AC6"/>
    <w:rsid w:val="00106ED2"/>
    <w:rsid w:val="00114E50"/>
    <w:rsid w:val="00120B33"/>
    <w:rsid w:val="00122697"/>
    <w:rsid w:val="00132CDC"/>
    <w:rsid w:val="001467F4"/>
    <w:rsid w:val="0014786D"/>
    <w:rsid w:val="001528CD"/>
    <w:rsid w:val="00156DAA"/>
    <w:rsid w:val="001627F2"/>
    <w:rsid w:val="00163B06"/>
    <w:rsid w:val="00164572"/>
    <w:rsid w:val="001653F8"/>
    <w:rsid w:val="0017021F"/>
    <w:rsid w:val="00170929"/>
    <w:rsid w:val="00177BDC"/>
    <w:rsid w:val="0018017E"/>
    <w:rsid w:val="0018306F"/>
    <w:rsid w:val="00190BC1"/>
    <w:rsid w:val="00193B3C"/>
    <w:rsid w:val="001A2344"/>
    <w:rsid w:val="001A2679"/>
    <w:rsid w:val="001A2BC1"/>
    <w:rsid w:val="001A2D5E"/>
    <w:rsid w:val="001A62B1"/>
    <w:rsid w:val="001B19A0"/>
    <w:rsid w:val="001B299A"/>
    <w:rsid w:val="001B42E3"/>
    <w:rsid w:val="001B4D57"/>
    <w:rsid w:val="001B65AB"/>
    <w:rsid w:val="001C30E5"/>
    <w:rsid w:val="001C58F7"/>
    <w:rsid w:val="001D2EF1"/>
    <w:rsid w:val="001D4340"/>
    <w:rsid w:val="001D5599"/>
    <w:rsid w:val="001E61E9"/>
    <w:rsid w:val="001F2C2C"/>
    <w:rsid w:val="001F7D62"/>
    <w:rsid w:val="0020191B"/>
    <w:rsid w:val="0020716C"/>
    <w:rsid w:val="002259F4"/>
    <w:rsid w:val="00226040"/>
    <w:rsid w:val="00236007"/>
    <w:rsid w:val="0024040F"/>
    <w:rsid w:val="002510EE"/>
    <w:rsid w:val="0025152E"/>
    <w:rsid w:val="00254231"/>
    <w:rsid w:val="00256EFA"/>
    <w:rsid w:val="0026052B"/>
    <w:rsid w:val="00260725"/>
    <w:rsid w:val="00265E19"/>
    <w:rsid w:val="002721CB"/>
    <w:rsid w:val="00273E30"/>
    <w:rsid w:val="00277A20"/>
    <w:rsid w:val="00281EBE"/>
    <w:rsid w:val="00291AFB"/>
    <w:rsid w:val="00297465"/>
    <w:rsid w:val="002A5A4A"/>
    <w:rsid w:val="002A726F"/>
    <w:rsid w:val="002B4B63"/>
    <w:rsid w:val="002C179A"/>
    <w:rsid w:val="002C281E"/>
    <w:rsid w:val="002C2849"/>
    <w:rsid w:val="002C29D4"/>
    <w:rsid w:val="002C36B9"/>
    <w:rsid w:val="002C4DC8"/>
    <w:rsid w:val="002C576A"/>
    <w:rsid w:val="002D120F"/>
    <w:rsid w:val="002D34CE"/>
    <w:rsid w:val="002D38A3"/>
    <w:rsid w:val="002D3CAC"/>
    <w:rsid w:val="002D6A91"/>
    <w:rsid w:val="002D7644"/>
    <w:rsid w:val="002E2EF7"/>
    <w:rsid w:val="002E3F09"/>
    <w:rsid w:val="002E707A"/>
    <w:rsid w:val="002F00EB"/>
    <w:rsid w:val="002F1C66"/>
    <w:rsid w:val="002F1F2E"/>
    <w:rsid w:val="002F3B30"/>
    <w:rsid w:val="00300094"/>
    <w:rsid w:val="003025A5"/>
    <w:rsid w:val="00304901"/>
    <w:rsid w:val="00306128"/>
    <w:rsid w:val="003061CA"/>
    <w:rsid w:val="00312ECF"/>
    <w:rsid w:val="003139F9"/>
    <w:rsid w:val="00313EB6"/>
    <w:rsid w:val="00314CAA"/>
    <w:rsid w:val="00316557"/>
    <w:rsid w:val="003263E7"/>
    <w:rsid w:val="003302BE"/>
    <w:rsid w:val="003320A5"/>
    <w:rsid w:val="00332CCE"/>
    <w:rsid w:val="00335FA4"/>
    <w:rsid w:val="00336389"/>
    <w:rsid w:val="00344188"/>
    <w:rsid w:val="003507D2"/>
    <w:rsid w:val="00353F9D"/>
    <w:rsid w:val="00354EEA"/>
    <w:rsid w:val="00356800"/>
    <w:rsid w:val="00356A24"/>
    <w:rsid w:val="00357B26"/>
    <w:rsid w:val="003669A9"/>
    <w:rsid w:val="00371A64"/>
    <w:rsid w:val="00372632"/>
    <w:rsid w:val="003805B3"/>
    <w:rsid w:val="00387FA8"/>
    <w:rsid w:val="00393978"/>
    <w:rsid w:val="003A3181"/>
    <w:rsid w:val="003A50BC"/>
    <w:rsid w:val="003B13A4"/>
    <w:rsid w:val="003B2AED"/>
    <w:rsid w:val="003B54FE"/>
    <w:rsid w:val="003B6CDF"/>
    <w:rsid w:val="003B716F"/>
    <w:rsid w:val="003B77A7"/>
    <w:rsid w:val="003C1B08"/>
    <w:rsid w:val="003D1921"/>
    <w:rsid w:val="003D3DD5"/>
    <w:rsid w:val="003E0626"/>
    <w:rsid w:val="003E0DB2"/>
    <w:rsid w:val="003E191A"/>
    <w:rsid w:val="003E28A8"/>
    <w:rsid w:val="003E44F2"/>
    <w:rsid w:val="003E57F6"/>
    <w:rsid w:val="003E7853"/>
    <w:rsid w:val="003F2E6C"/>
    <w:rsid w:val="003F4504"/>
    <w:rsid w:val="003F59E5"/>
    <w:rsid w:val="00400701"/>
    <w:rsid w:val="00403D51"/>
    <w:rsid w:val="00405113"/>
    <w:rsid w:val="0041155C"/>
    <w:rsid w:val="00411C90"/>
    <w:rsid w:val="00413872"/>
    <w:rsid w:val="0041555A"/>
    <w:rsid w:val="004213CE"/>
    <w:rsid w:val="004233A5"/>
    <w:rsid w:val="00425521"/>
    <w:rsid w:val="0043046D"/>
    <w:rsid w:val="004333AC"/>
    <w:rsid w:val="00455B34"/>
    <w:rsid w:val="00455C12"/>
    <w:rsid w:val="0046150C"/>
    <w:rsid w:val="00467394"/>
    <w:rsid w:val="004718DC"/>
    <w:rsid w:val="004724C9"/>
    <w:rsid w:val="004747BC"/>
    <w:rsid w:val="00474B66"/>
    <w:rsid w:val="00476703"/>
    <w:rsid w:val="0048000D"/>
    <w:rsid w:val="00481E4B"/>
    <w:rsid w:val="00486ED1"/>
    <w:rsid w:val="004924EB"/>
    <w:rsid w:val="00492D85"/>
    <w:rsid w:val="004971C3"/>
    <w:rsid w:val="004A1511"/>
    <w:rsid w:val="004B5BF3"/>
    <w:rsid w:val="004B6ECE"/>
    <w:rsid w:val="004C2DB0"/>
    <w:rsid w:val="004C40FC"/>
    <w:rsid w:val="004C6DE6"/>
    <w:rsid w:val="004C7428"/>
    <w:rsid w:val="004D094C"/>
    <w:rsid w:val="004E2595"/>
    <w:rsid w:val="004F4657"/>
    <w:rsid w:val="004F71AF"/>
    <w:rsid w:val="005031E9"/>
    <w:rsid w:val="00513F04"/>
    <w:rsid w:val="00524718"/>
    <w:rsid w:val="00531949"/>
    <w:rsid w:val="00532AB4"/>
    <w:rsid w:val="005453C8"/>
    <w:rsid w:val="00545B4F"/>
    <w:rsid w:val="00556389"/>
    <w:rsid w:val="00563F65"/>
    <w:rsid w:val="00574751"/>
    <w:rsid w:val="00577E34"/>
    <w:rsid w:val="00581986"/>
    <w:rsid w:val="00583E88"/>
    <w:rsid w:val="00590CC1"/>
    <w:rsid w:val="00592466"/>
    <w:rsid w:val="0059664E"/>
    <w:rsid w:val="005A3D42"/>
    <w:rsid w:val="005A40E7"/>
    <w:rsid w:val="005A5F34"/>
    <w:rsid w:val="005B11CF"/>
    <w:rsid w:val="005B2B6C"/>
    <w:rsid w:val="005B3535"/>
    <w:rsid w:val="005B46EB"/>
    <w:rsid w:val="005B59B3"/>
    <w:rsid w:val="005C11E5"/>
    <w:rsid w:val="005C1428"/>
    <w:rsid w:val="005D2258"/>
    <w:rsid w:val="005D2479"/>
    <w:rsid w:val="005D747B"/>
    <w:rsid w:val="005E3146"/>
    <w:rsid w:val="005E5801"/>
    <w:rsid w:val="005E6CE4"/>
    <w:rsid w:val="005F1EEB"/>
    <w:rsid w:val="005F2F7D"/>
    <w:rsid w:val="005F58F9"/>
    <w:rsid w:val="005F5CA0"/>
    <w:rsid w:val="005F6BAC"/>
    <w:rsid w:val="005F6D8F"/>
    <w:rsid w:val="006060A5"/>
    <w:rsid w:val="0060632B"/>
    <w:rsid w:val="00620E7F"/>
    <w:rsid w:val="006221F0"/>
    <w:rsid w:val="006276B6"/>
    <w:rsid w:val="006279BB"/>
    <w:rsid w:val="0063258F"/>
    <w:rsid w:val="00633ED3"/>
    <w:rsid w:val="00635E9A"/>
    <w:rsid w:val="00637690"/>
    <w:rsid w:val="0064026F"/>
    <w:rsid w:val="00640ADD"/>
    <w:rsid w:val="00640E94"/>
    <w:rsid w:val="00651CA4"/>
    <w:rsid w:val="006530D3"/>
    <w:rsid w:val="006577CE"/>
    <w:rsid w:val="006607A2"/>
    <w:rsid w:val="00661305"/>
    <w:rsid w:val="00662FA3"/>
    <w:rsid w:val="00667218"/>
    <w:rsid w:val="0067002B"/>
    <w:rsid w:val="0068409F"/>
    <w:rsid w:val="006858E3"/>
    <w:rsid w:val="00687EFB"/>
    <w:rsid w:val="006904CE"/>
    <w:rsid w:val="006905EB"/>
    <w:rsid w:val="00690A74"/>
    <w:rsid w:val="006A491E"/>
    <w:rsid w:val="006A58D2"/>
    <w:rsid w:val="006A74E8"/>
    <w:rsid w:val="006B486B"/>
    <w:rsid w:val="006B62AE"/>
    <w:rsid w:val="006B683C"/>
    <w:rsid w:val="006D02F9"/>
    <w:rsid w:val="006D0529"/>
    <w:rsid w:val="006D1A06"/>
    <w:rsid w:val="006D6183"/>
    <w:rsid w:val="006E2675"/>
    <w:rsid w:val="006E5CD8"/>
    <w:rsid w:val="006F0C7F"/>
    <w:rsid w:val="006F1332"/>
    <w:rsid w:val="006F3D2B"/>
    <w:rsid w:val="006F7B55"/>
    <w:rsid w:val="00700618"/>
    <w:rsid w:val="00703663"/>
    <w:rsid w:val="0070487D"/>
    <w:rsid w:val="00710BDE"/>
    <w:rsid w:val="00716967"/>
    <w:rsid w:val="00722B84"/>
    <w:rsid w:val="00727351"/>
    <w:rsid w:val="00730193"/>
    <w:rsid w:val="00734B7F"/>
    <w:rsid w:val="0073648F"/>
    <w:rsid w:val="0073651F"/>
    <w:rsid w:val="00736E7E"/>
    <w:rsid w:val="00740848"/>
    <w:rsid w:val="00742220"/>
    <w:rsid w:val="00742A5C"/>
    <w:rsid w:val="00742D84"/>
    <w:rsid w:val="0074311E"/>
    <w:rsid w:val="00744F32"/>
    <w:rsid w:val="00753B68"/>
    <w:rsid w:val="007549B1"/>
    <w:rsid w:val="00757C92"/>
    <w:rsid w:val="00766F4D"/>
    <w:rsid w:val="00770CFB"/>
    <w:rsid w:val="00770FDB"/>
    <w:rsid w:val="007731E8"/>
    <w:rsid w:val="007764D1"/>
    <w:rsid w:val="007804EA"/>
    <w:rsid w:val="007830CA"/>
    <w:rsid w:val="0078391D"/>
    <w:rsid w:val="00783F0E"/>
    <w:rsid w:val="00791378"/>
    <w:rsid w:val="00791AB6"/>
    <w:rsid w:val="007A4A0E"/>
    <w:rsid w:val="007A62E1"/>
    <w:rsid w:val="007B077B"/>
    <w:rsid w:val="007B39A1"/>
    <w:rsid w:val="007B4AF9"/>
    <w:rsid w:val="007C1422"/>
    <w:rsid w:val="007C6B73"/>
    <w:rsid w:val="007D1BEA"/>
    <w:rsid w:val="007D24B4"/>
    <w:rsid w:val="007E3666"/>
    <w:rsid w:val="007E591E"/>
    <w:rsid w:val="007F2B3A"/>
    <w:rsid w:val="007F47F5"/>
    <w:rsid w:val="00800A70"/>
    <w:rsid w:val="00802222"/>
    <w:rsid w:val="008036CC"/>
    <w:rsid w:val="00813BC6"/>
    <w:rsid w:val="00813C55"/>
    <w:rsid w:val="00813E33"/>
    <w:rsid w:val="008150A7"/>
    <w:rsid w:val="00821D63"/>
    <w:rsid w:val="00823B2B"/>
    <w:rsid w:val="00827316"/>
    <w:rsid w:val="00827C9D"/>
    <w:rsid w:val="00830CB7"/>
    <w:rsid w:val="008364AD"/>
    <w:rsid w:val="00837343"/>
    <w:rsid w:val="00840641"/>
    <w:rsid w:val="00842D40"/>
    <w:rsid w:val="00851E3F"/>
    <w:rsid w:val="00856092"/>
    <w:rsid w:val="00865CA9"/>
    <w:rsid w:val="008734EE"/>
    <w:rsid w:val="008776D5"/>
    <w:rsid w:val="00877C2F"/>
    <w:rsid w:val="0088036B"/>
    <w:rsid w:val="00880E73"/>
    <w:rsid w:val="00887E09"/>
    <w:rsid w:val="00891089"/>
    <w:rsid w:val="008A1C62"/>
    <w:rsid w:val="008A3238"/>
    <w:rsid w:val="008B6C04"/>
    <w:rsid w:val="008B7E92"/>
    <w:rsid w:val="008C065C"/>
    <w:rsid w:val="008D0A4F"/>
    <w:rsid w:val="008E108C"/>
    <w:rsid w:val="008E2684"/>
    <w:rsid w:val="008E56EC"/>
    <w:rsid w:val="008E755E"/>
    <w:rsid w:val="008F0112"/>
    <w:rsid w:val="008F1822"/>
    <w:rsid w:val="008F4FA5"/>
    <w:rsid w:val="008F7215"/>
    <w:rsid w:val="00900D88"/>
    <w:rsid w:val="00905CCD"/>
    <w:rsid w:val="00910A43"/>
    <w:rsid w:val="00917176"/>
    <w:rsid w:val="00921748"/>
    <w:rsid w:val="00921ADB"/>
    <w:rsid w:val="00922A46"/>
    <w:rsid w:val="009241C4"/>
    <w:rsid w:val="0093065A"/>
    <w:rsid w:val="009326DC"/>
    <w:rsid w:val="00936ABE"/>
    <w:rsid w:val="009374D8"/>
    <w:rsid w:val="00937A88"/>
    <w:rsid w:val="009409C3"/>
    <w:rsid w:val="00946B4B"/>
    <w:rsid w:val="00951AF3"/>
    <w:rsid w:val="00953398"/>
    <w:rsid w:val="009569E8"/>
    <w:rsid w:val="0096192E"/>
    <w:rsid w:val="00962C92"/>
    <w:rsid w:val="009659B5"/>
    <w:rsid w:val="00967CB4"/>
    <w:rsid w:val="00971635"/>
    <w:rsid w:val="00971A2E"/>
    <w:rsid w:val="0098361A"/>
    <w:rsid w:val="00986E82"/>
    <w:rsid w:val="009A16BD"/>
    <w:rsid w:val="009A1A38"/>
    <w:rsid w:val="009A343E"/>
    <w:rsid w:val="009A6F4E"/>
    <w:rsid w:val="009B2C88"/>
    <w:rsid w:val="009B2CD5"/>
    <w:rsid w:val="009C087B"/>
    <w:rsid w:val="009C2B8F"/>
    <w:rsid w:val="009C3D3E"/>
    <w:rsid w:val="009C4DB5"/>
    <w:rsid w:val="009D0D3C"/>
    <w:rsid w:val="009D23C3"/>
    <w:rsid w:val="009D324D"/>
    <w:rsid w:val="009D5814"/>
    <w:rsid w:val="009D5A96"/>
    <w:rsid w:val="009E395D"/>
    <w:rsid w:val="009E4948"/>
    <w:rsid w:val="009E5FC4"/>
    <w:rsid w:val="009F02B4"/>
    <w:rsid w:val="009F3B5C"/>
    <w:rsid w:val="00A05340"/>
    <w:rsid w:val="00A06617"/>
    <w:rsid w:val="00A10B0D"/>
    <w:rsid w:val="00A110CC"/>
    <w:rsid w:val="00A1175D"/>
    <w:rsid w:val="00A23CDA"/>
    <w:rsid w:val="00A323FE"/>
    <w:rsid w:val="00A324C3"/>
    <w:rsid w:val="00A3396E"/>
    <w:rsid w:val="00A351AD"/>
    <w:rsid w:val="00A375E4"/>
    <w:rsid w:val="00A44CD0"/>
    <w:rsid w:val="00A44DCA"/>
    <w:rsid w:val="00A44FD9"/>
    <w:rsid w:val="00A47565"/>
    <w:rsid w:val="00A47914"/>
    <w:rsid w:val="00A509F9"/>
    <w:rsid w:val="00A540D5"/>
    <w:rsid w:val="00A541C5"/>
    <w:rsid w:val="00A549E9"/>
    <w:rsid w:val="00A6547A"/>
    <w:rsid w:val="00A74562"/>
    <w:rsid w:val="00A92781"/>
    <w:rsid w:val="00A95D35"/>
    <w:rsid w:val="00AA16CF"/>
    <w:rsid w:val="00AA4242"/>
    <w:rsid w:val="00AB26FC"/>
    <w:rsid w:val="00AB47CF"/>
    <w:rsid w:val="00AB6362"/>
    <w:rsid w:val="00AB666C"/>
    <w:rsid w:val="00AD1069"/>
    <w:rsid w:val="00AD231C"/>
    <w:rsid w:val="00AD3317"/>
    <w:rsid w:val="00AD3ADA"/>
    <w:rsid w:val="00AD74A5"/>
    <w:rsid w:val="00AD75D2"/>
    <w:rsid w:val="00AE3BB7"/>
    <w:rsid w:val="00AF553B"/>
    <w:rsid w:val="00AF5FE0"/>
    <w:rsid w:val="00B00110"/>
    <w:rsid w:val="00B00A77"/>
    <w:rsid w:val="00B11D21"/>
    <w:rsid w:val="00B13DA6"/>
    <w:rsid w:val="00B13EEE"/>
    <w:rsid w:val="00B163FC"/>
    <w:rsid w:val="00B1723F"/>
    <w:rsid w:val="00B2705B"/>
    <w:rsid w:val="00B27AE0"/>
    <w:rsid w:val="00B314B4"/>
    <w:rsid w:val="00B3229D"/>
    <w:rsid w:val="00B512CA"/>
    <w:rsid w:val="00B5451C"/>
    <w:rsid w:val="00B57502"/>
    <w:rsid w:val="00B60393"/>
    <w:rsid w:val="00B61EBA"/>
    <w:rsid w:val="00B629D9"/>
    <w:rsid w:val="00B65165"/>
    <w:rsid w:val="00B6541F"/>
    <w:rsid w:val="00B67F75"/>
    <w:rsid w:val="00B76A03"/>
    <w:rsid w:val="00B817D3"/>
    <w:rsid w:val="00B852E7"/>
    <w:rsid w:val="00B87807"/>
    <w:rsid w:val="00B87EC4"/>
    <w:rsid w:val="00B905F7"/>
    <w:rsid w:val="00B90D7D"/>
    <w:rsid w:val="00B94410"/>
    <w:rsid w:val="00B966DB"/>
    <w:rsid w:val="00B976D2"/>
    <w:rsid w:val="00BA068A"/>
    <w:rsid w:val="00BA1612"/>
    <w:rsid w:val="00BB06A0"/>
    <w:rsid w:val="00BB0A15"/>
    <w:rsid w:val="00BB33E7"/>
    <w:rsid w:val="00BB627C"/>
    <w:rsid w:val="00BC4B84"/>
    <w:rsid w:val="00BC54F6"/>
    <w:rsid w:val="00BC7C95"/>
    <w:rsid w:val="00BD24E6"/>
    <w:rsid w:val="00BD4817"/>
    <w:rsid w:val="00BD75D2"/>
    <w:rsid w:val="00BD782E"/>
    <w:rsid w:val="00BF0ABE"/>
    <w:rsid w:val="00BF55FD"/>
    <w:rsid w:val="00BF5B31"/>
    <w:rsid w:val="00BF6D9F"/>
    <w:rsid w:val="00C01E23"/>
    <w:rsid w:val="00C03D26"/>
    <w:rsid w:val="00C03E63"/>
    <w:rsid w:val="00C04C21"/>
    <w:rsid w:val="00C27A18"/>
    <w:rsid w:val="00C36D97"/>
    <w:rsid w:val="00C40DAE"/>
    <w:rsid w:val="00C44F1F"/>
    <w:rsid w:val="00C45924"/>
    <w:rsid w:val="00C54407"/>
    <w:rsid w:val="00C61607"/>
    <w:rsid w:val="00C6383E"/>
    <w:rsid w:val="00C67756"/>
    <w:rsid w:val="00C71A0B"/>
    <w:rsid w:val="00C76910"/>
    <w:rsid w:val="00C80E33"/>
    <w:rsid w:val="00C8190E"/>
    <w:rsid w:val="00C81939"/>
    <w:rsid w:val="00C910DD"/>
    <w:rsid w:val="00C94281"/>
    <w:rsid w:val="00C9566E"/>
    <w:rsid w:val="00CA35AC"/>
    <w:rsid w:val="00CB09D2"/>
    <w:rsid w:val="00CB253D"/>
    <w:rsid w:val="00CB320A"/>
    <w:rsid w:val="00CB5425"/>
    <w:rsid w:val="00CC0C63"/>
    <w:rsid w:val="00CC2E54"/>
    <w:rsid w:val="00CD186F"/>
    <w:rsid w:val="00CD4699"/>
    <w:rsid w:val="00CD509D"/>
    <w:rsid w:val="00CD5985"/>
    <w:rsid w:val="00CD7D30"/>
    <w:rsid w:val="00CE4EB6"/>
    <w:rsid w:val="00CE7782"/>
    <w:rsid w:val="00CF04FD"/>
    <w:rsid w:val="00CF0A32"/>
    <w:rsid w:val="00CF250F"/>
    <w:rsid w:val="00CF3178"/>
    <w:rsid w:val="00CF6D73"/>
    <w:rsid w:val="00D20FF9"/>
    <w:rsid w:val="00D26BA7"/>
    <w:rsid w:val="00D30E8A"/>
    <w:rsid w:val="00D3154E"/>
    <w:rsid w:val="00D33D13"/>
    <w:rsid w:val="00D33DA8"/>
    <w:rsid w:val="00D46176"/>
    <w:rsid w:val="00D46D8F"/>
    <w:rsid w:val="00D46F41"/>
    <w:rsid w:val="00D52F27"/>
    <w:rsid w:val="00D64D68"/>
    <w:rsid w:val="00D70711"/>
    <w:rsid w:val="00D71BBE"/>
    <w:rsid w:val="00D76FDC"/>
    <w:rsid w:val="00D90F7A"/>
    <w:rsid w:val="00D94B60"/>
    <w:rsid w:val="00DA0900"/>
    <w:rsid w:val="00DA28FE"/>
    <w:rsid w:val="00DA5EC1"/>
    <w:rsid w:val="00DA6192"/>
    <w:rsid w:val="00DB0445"/>
    <w:rsid w:val="00DC59AE"/>
    <w:rsid w:val="00DD1B59"/>
    <w:rsid w:val="00DD1B97"/>
    <w:rsid w:val="00DD240A"/>
    <w:rsid w:val="00DD43FB"/>
    <w:rsid w:val="00DD5593"/>
    <w:rsid w:val="00DD5935"/>
    <w:rsid w:val="00DD65F8"/>
    <w:rsid w:val="00DD70C8"/>
    <w:rsid w:val="00DE1294"/>
    <w:rsid w:val="00DF4527"/>
    <w:rsid w:val="00DF60D5"/>
    <w:rsid w:val="00E037B4"/>
    <w:rsid w:val="00E03C0C"/>
    <w:rsid w:val="00E05DD1"/>
    <w:rsid w:val="00E061DF"/>
    <w:rsid w:val="00E21F43"/>
    <w:rsid w:val="00E22910"/>
    <w:rsid w:val="00E2330B"/>
    <w:rsid w:val="00E24E07"/>
    <w:rsid w:val="00E2607A"/>
    <w:rsid w:val="00E330D8"/>
    <w:rsid w:val="00E36141"/>
    <w:rsid w:val="00E370CE"/>
    <w:rsid w:val="00E37563"/>
    <w:rsid w:val="00E40508"/>
    <w:rsid w:val="00E50177"/>
    <w:rsid w:val="00E50CF5"/>
    <w:rsid w:val="00E50F11"/>
    <w:rsid w:val="00E62C2A"/>
    <w:rsid w:val="00E65847"/>
    <w:rsid w:val="00E65878"/>
    <w:rsid w:val="00E67785"/>
    <w:rsid w:val="00E67E62"/>
    <w:rsid w:val="00E73D68"/>
    <w:rsid w:val="00E749B6"/>
    <w:rsid w:val="00E83E58"/>
    <w:rsid w:val="00E86AFF"/>
    <w:rsid w:val="00E93898"/>
    <w:rsid w:val="00EA2E31"/>
    <w:rsid w:val="00EA332C"/>
    <w:rsid w:val="00EA34C0"/>
    <w:rsid w:val="00EA4E0D"/>
    <w:rsid w:val="00EA7F9C"/>
    <w:rsid w:val="00EB34F2"/>
    <w:rsid w:val="00EB4540"/>
    <w:rsid w:val="00EC5093"/>
    <w:rsid w:val="00ED3474"/>
    <w:rsid w:val="00EE333E"/>
    <w:rsid w:val="00EF35AC"/>
    <w:rsid w:val="00F06261"/>
    <w:rsid w:val="00F07FFA"/>
    <w:rsid w:val="00F136C4"/>
    <w:rsid w:val="00F16D97"/>
    <w:rsid w:val="00F16EE8"/>
    <w:rsid w:val="00F21BCB"/>
    <w:rsid w:val="00F30819"/>
    <w:rsid w:val="00F30CF0"/>
    <w:rsid w:val="00F3128E"/>
    <w:rsid w:val="00F40BA7"/>
    <w:rsid w:val="00F56A20"/>
    <w:rsid w:val="00F607ED"/>
    <w:rsid w:val="00F642A4"/>
    <w:rsid w:val="00F64C96"/>
    <w:rsid w:val="00F66859"/>
    <w:rsid w:val="00F72183"/>
    <w:rsid w:val="00F72C2C"/>
    <w:rsid w:val="00F81F97"/>
    <w:rsid w:val="00F87BEA"/>
    <w:rsid w:val="00F917F9"/>
    <w:rsid w:val="00FA2E87"/>
    <w:rsid w:val="00FA4787"/>
    <w:rsid w:val="00FC2FD9"/>
    <w:rsid w:val="00FC2FEC"/>
    <w:rsid w:val="00FD0940"/>
    <w:rsid w:val="00FD37CA"/>
    <w:rsid w:val="00FD69BA"/>
    <w:rsid w:val="00FE401E"/>
    <w:rsid w:val="00FE4A7C"/>
    <w:rsid w:val="00FE7896"/>
    <w:rsid w:val="00FF12D5"/>
    <w:rsid w:val="00FF44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7A8F97C"/>
  <w15:docId w15:val="{3A1AB321-C97C-4357-9910-AAF655A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12"/>
  </w:style>
  <w:style w:type="paragraph" w:styleId="Heading2">
    <w:name w:val="heading 2"/>
    <w:basedOn w:val="BodyText"/>
    <w:next w:val="BodyText"/>
    <w:qFormat/>
    <w:rsid w:val="00BA1612"/>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1612"/>
    <w:pPr>
      <w:spacing w:before="240"/>
    </w:pPr>
    <w:rPr>
      <w:sz w:val="24"/>
      <w:lang w:val="en-GB"/>
    </w:rPr>
  </w:style>
  <w:style w:type="paragraph" w:styleId="List">
    <w:name w:val="List"/>
    <w:basedOn w:val="BodyText"/>
    <w:rsid w:val="00BA1612"/>
    <w:pPr>
      <w:ind w:left="1080" w:hanging="1080"/>
    </w:pPr>
  </w:style>
  <w:style w:type="paragraph" w:styleId="Title">
    <w:name w:val="Title"/>
    <w:basedOn w:val="BodyText"/>
    <w:qFormat/>
    <w:rsid w:val="00BA1612"/>
    <w:pPr>
      <w:spacing w:after="240"/>
      <w:jc w:val="center"/>
    </w:pPr>
    <w:rPr>
      <w:rFonts w:ascii="Arial" w:hAnsi="Arial"/>
      <w:b/>
      <w:sz w:val="40"/>
    </w:rPr>
  </w:style>
  <w:style w:type="paragraph" w:customStyle="1" w:styleId="amend">
    <w:name w:val="amend"/>
    <w:basedOn w:val="Normal"/>
    <w:rsid w:val="00BA1612"/>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A1612"/>
    <w:pPr>
      <w:tabs>
        <w:tab w:val="center" w:pos="4320"/>
        <w:tab w:val="right" w:pos="8640"/>
      </w:tabs>
    </w:pPr>
  </w:style>
  <w:style w:type="paragraph" w:styleId="Footer">
    <w:name w:val="footer"/>
    <w:basedOn w:val="Normal"/>
    <w:rsid w:val="00BA1612"/>
    <w:pPr>
      <w:tabs>
        <w:tab w:val="center" w:pos="4320"/>
        <w:tab w:val="right" w:pos="8640"/>
      </w:tabs>
    </w:pPr>
  </w:style>
  <w:style w:type="character" w:styleId="PageNumber">
    <w:name w:val="page number"/>
    <w:basedOn w:val="DefaultParagraphFont"/>
    <w:rsid w:val="00BA1612"/>
  </w:style>
  <w:style w:type="paragraph" w:styleId="BalloonText">
    <w:name w:val="Balloon Text"/>
    <w:basedOn w:val="Normal"/>
    <w:semiHidden/>
    <w:rsid w:val="00BA1612"/>
    <w:rPr>
      <w:rFonts w:ascii="Tahoma" w:hAnsi="Tahoma" w:cs="Tahoma"/>
      <w:sz w:val="16"/>
      <w:szCs w:val="16"/>
    </w:rPr>
  </w:style>
  <w:style w:type="paragraph" w:customStyle="1" w:styleId="CM3">
    <w:name w:val="CM3"/>
    <w:basedOn w:val="Normal"/>
    <w:next w:val="Normal"/>
    <w:uiPriority w:val="99"/>
    <w:rsid w:val="006607A2"/>
    <w:pPr>
      <w:widowControl w:val="0"/>
      <w:autoSpaceDE w:val="0"/>
      <w:autoSpaceDN w:val="0"/>
      <w:adjustRightInd w:val="0"/>
    </w:pPr>
    <w:rPr>
      <w:sz w:val="24"/>
      <w:szCs w:val="24"/>
      <w:lang w:val="en-CA" w:eastAsia="en-CA"/>
    </w:rPr>
  </w:style>
  <w:style w:type="paragraph" w:styleId="ListParagraph">
    <w:name w:val="List Paragraph"/>
    <w:basedOn w:val="Normal"/>
    <w:uiPriority w:val="1"/>
    <w:qFormat/>
    <w:rsid w:val="006607A2"/>
    <w:pPr>
      <w:ind w:left="720"/>
      <w:contextualSpacing/>
    </w:pPr>
  </w:style>
  <w:style w:type="character" w:styleId="Hyperlink">
    <w:name w:val="Hyperlink"/>
    <w:uiPriority w:val="99"/>
    <w:unhideWhenUsed/>
    <w:rsid w:val="00D70711"/>
    <w:rPr>
      <w:color w:val="0000FF"/>
      <w:u w:val="single"/>
    </w:rPr>
  </w:style>
  <w:style w:type="paragraph" w:styleId="Revision">
    <w:name w:val="Revision"/>
    <w:hidden/>
    <w:uiPriority w:val="99"/>
    <w:semiHidden/>
    <w:rsid w:val="00581986"/>
  </w:style>
  <w:style w:type="character" w:customStyle="1" w:styleId="bn1Char">
    <w:name w:val="bn1 Char"/>
    <w:link w:val="bn1"/>
    <w:rsid w:val="00DE1294"/>
  </w:style>
  <w:style w:type="paragraph" w:customStyle="1" w:styleId="bn1">
    <w:name w:val="bn1"/>
    <w:basedOn w:val="Normal"/>
    <w:link w:val="bn1Char"/>
    <w:rsid w:val="00DE1294"/>
    <w:pPr>
      <w:overflowPunct w:val="0"/>
      <w:autoSpaceDE w:val="0"/>
      <w:autoSpaceDN w:val="0"/>
      <w:adjustRightInd w:val="0"/>
      <w:spacing w:before="300" w:line="280" w:lineRule="exact"/>
      <w:ind w:left="540"/>
      <w:jc w:val="both"/>
      <w:textAlignment w:val="baseline"/>
    </w:pPr>
  </w:style>
  <w:style w:type="paragraph" w:styleId="NormalWeb">
    <w:name w:val="Normal (Web)"/>
    <w:basedOn w:val="Normal"/>
    <w:uiPriority w:val="99"/>
    <w:semiHidden/>
    <w:unhideWhenUsed/>
    <w:rsid w:val="00C01E23"/>
    <w:pPr>
      <w:spacing w:before="100" w:beforeAutospacing="1" w:after="100" w:afterAutospacing="1"/>
    </w:pPr>
    <w:rPr>
      <w:sz w:val="24"/>
      <w:szCs w:val="24"/>
      <w:lang w:val="en-CA" w:eastAsia="zh-CN"/>
    </w:rPr>
  </w:style>
  <w:style w:type="character" w:styleId="CommentReference">
    <w:name w:val="annotation reference"/>
    <w:basedOn w:val="DefaultParagraphFont"/>
    <w:uiPriority w:val="99"/>
    <w:semiHidden/>
    <w:unhideWhenUsed/>
    <w:rsid w:val="00CA35AC"/>
    <w:rPr>
      <w:sz w:val="16"/>
      <w:szCs w:val="16"/>
    </w:rPr>
  </w:style>
  <w:style w:type="paragraph" w:styleId="CommentText">
    <w:name w:val="annotation text"/>
    <w:basedOn w:val="Normal"/>
    <w:link w:val="CommentTextChar"/>
    <w:uiPriority w:val="99"/>
    <w:semiHidden/>
    <w:unhideWhenUsed/>
    <w:rsid w:val="00CA35AC"/>
  </w:style>
  <w:style w:type="character" w:customStyle="1" w:styleId="CommentTextChar">
    <w:name w:val="Comment Text Char"/>
    <w:basedOn w:val="DefaultParagraphFont"/>
    <w:link w:val="CommentText"/>
    <w:uiPriority w:val="99"/>
    <w:semiHidden/>
    <w:rsid w:val="00CA35AC"/>
  </w:style>
  <w:style w:type="paragraph" w:styleId="CommentSubject">
    <w:name w:val="annotation subject"/>
    <w:basedOn w:val="CommentText"/>
    <w:next w:val="CommentText"/>
    <w:link w:val="CommentSubjectChar"/>
    <w:uiPriority w:val="99"/>
    <w:semiHidden/>
    <w:unhideWhenUsed/>
    <w:rsid w:val="00CA35AC"/>
    <w:rPr>
      <w:b/>
      <w:bCs/>
    </w:rPr>
  </w:style>
  <w:style w:type="character" w:customStyle="1" w:styleId="CommentSubjectChar">
    <w:name w:val="Comment Subject Char"/>
    <w:basedOn w:val="CommentTextChar"/>
    <w:link w:val="CommentSubject"/>
    <w:uiPriority w:val="99"/>
    <w:semiHidden/>
    <w:rsid w:val="00CA35AC"/>
    <w:rPr>
      <w:b/>
      <w:bCs/>
    </w:rPr>
  </w:style>
  <w:style w:type="table" w:styleId="TableGrid">
    <w:name w:val="Table Grid"/>
    <w:basedOn w:val="TableNormal"/>
    <w:uiPriority w:val="59"/>
    <w:rsid w:val="005A5F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A40E7"/>
    <w:rPr>
      <w:i/>
      <w:iCs/>
    </w:rPr>
  </w:style>
  <w:style w:type="character" w:customStyle="1" w:styleId="apple-converted-space">
    <w:name w:val="apple-converted-space"/>
    <w:basedOn w:val="DefaultParagraphFont"/>
    <w:rsid w:val="005A40E7"/>
  </w:style>
  <w:style w:type="paragraph" w:customStyle="1" w:styleId="Default">
    <w:name w:val="Default"/>
    <w:rsid w:val="004B6ECE"/>
    <w:pPr>
      <w:widowControl w:val="0"/>
      <w:autoSpaceDE w:val="0"/>
      <w:autoSpaceDN w:val="0"/>
      <w:adjustRightInd w:val="0"/>
    </w:pPr>
    <w:rPr>
      <w:color w:val="000000"/>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xu09@qq.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B1442-8C45-4E64-A789-40A53C5D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5</Pages>
  <Words>1285</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Simon Ma</cp:lastModifiedBy>
  <cp:revision>8</cp:revision>
  <cp:lastPrinted>2020-01-05T17:22:00Z</cp:lastPrinted>
  <dcterms:created xsi:type="dcterms:W3CDTF">2020-03-06T17:20:00Z</dcterms:created>
  <dcterms:modified xsi:type="dcterms:W3CDTF">2020-04-07T17:52:00Z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