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A2CF" w14:textId="77777777" w:rsidR="004F3E0F" w:rsidRDefault="00CF7DC3">
      <w:pPr>
        <w:spacing w:after="42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5A6C949F" w14:textId="77777777" w:rsidR="004F3E0F" w:rsidRDefault="00CF7DC3">
      <w:pPr>
        <w:spacing w:line="259" w:lineRule="auto"/>
        <w:ind w:left="0" w:right="60" w:firstLine="0"/>
        <w:jc w:val="center"/>
      </w:pPr>
      <w:r>
        <w:rPr>
          <w:b/>
        </w:rPr>
        <w:t xml:space="preserve">Form 51-102F3 </w:t>
      </w:r>
    </w:p>
    <w:p w14:paraId="128E8529" w14:textId="77777777" w:rsidR="004F3E0F" w:rsidRDefault="00CF7DC3">
      <w:pPr>
        <w:spacing w:line="259" w:lineRule="auto"/>
        <w:ind w:left="0" w:right="60" w:firstLine="0"/>
        <w:jc w:val="center"/>
      </w:pPr>
      <w:r>
        <w:rPr>
          <w:b/>
          <w:i/>
        </w:rPr>
        <w:t xml:space="preserve">Material Change Report </w:t>
      </w:r>
    </w:p>
    <w:p w14:paraId="009730DE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010CE949" w14:textId="05BDF382" w:rsidR="004F3E0F" w:rsidRDefault="004F3E0F">
      <w:pPr>
        <w:spacing w:line="259" w:lineRule="auto"/>
        <w:ind w:left="0" w:right="0" w:firstLine="0"/>
      </w:pPr>
    </w:p>
    <w:p w14:paraId="675E409A" w14:textId="77777777" w:rsidR="004F3E0F" w:rsidRDefault="00CF7DC3">
      <w:pPr>
        <w:tabs>
          <w:tab w:val="center" w:pos="3072"/>
        </w:tabs>
        <w:spacing w:line="259" w:lineRule="auto"/>
        <w:ind w:left="-15" w:right="0" w:firstLine="0"/>
      </w:pPr>
      <w:r>
        <w:rPr>
          <w:b/>
        </w:rPr>
        <w:t xml:space="preserve">Item 1  </w:t>
      </w:r>
      <w:r>
        <w:rPr>
          <w:b/>
        </w:rPr>
        <w:tab/>
        <w:t xml:space="preserve">Name and Address of Company </w:t>
      </w:r>
    </w:p>
    <w:p w14:paraId="568C232D" w14:textId="77777777" w:rsidR="00B86C90" w:rsidRDefault="00B86C90" w:rsidP="00B86C90">
      <w:pPr>
        <w:spacing w:line="259" w:lineRule="auto"/>
        <w:ind w:left="0" w:right="0" w:firstLine="0"/>
        <w:rPr>
          <w:b/>
          <w:bCs/>
          <w:lang w:val="en-US"/>
        </w:rPr>
      </w:pPr>
    </w:p>
    <w:p w14:paraId="25E13ECC" w14:textId="13058A02" w:rsidR="004F3E0F" w:rsidRDefault="00B86C90" w:rsidP="00B86C90">
      <w:pPr>
        <w:spacing w:line="259" w:lineRule="auto"/>
        <w:ind w:left="0" w:right="0" w:firstLine="0"/>
        <w:rPr>
          <w:lang w:val="en-US"/>
        </w:rPr>
      </w:pPr>
      <w:r w:rsidRPr="00B86C90">
        <w:rPr>
          <w:b/>
          <w:bCs/>
          <w:lang w:val="en-US"/>
        </w:rPr>
        <w:t>Lobe Sciences Ltd.</w:t>
      </w:r>
      <w:r w:rsidRPr="00B86C90">
        <w:rPr>
          <w:lang w:val="en-US"/>
        </w:rPr>
        <w:t>,</w:t>
      </w:r>
      <w:r>
        <w:rPr>
          <w:lang w:val="en-US"/>
        </w:rPr>
        <w:t xml:space="preserve"> </w:t>
      </w:r>
      <w:r w:rsidRPr="00B86C90">
        <w:rPr>
          <w:lang w:val="en-US"/>
        </w:rPr>
        <w:t>(the</w:t>
      </w:r>
      <w:r>
        <w:rPr>
          <w:lang w:val="en-US"/>
        </w:rPr>
        <w:t xml:space="preserve"> </w:t>
      </w:r>
      <w:r w:rsidRPr="00B86C90">
        <w:rPr>
          <w:lang w:val="en-US"/>
        </w:rPr>
        <w:t>“</w:t>
      </w:r>
      <w:r w:rsidRPr="00B86C90">
        <w:rPr>
          <w:b/>
          <w:bCs/>
          <w:lang w:val="en-US"/>
        </w:rPr>
        <w:t>Company</w:t>
      </w:r>
      <w:r w:rsidRPr="00B86C90">
        <w:rPr>
          <w:lang w:val="en-US"/>
        </w:rPr>
        <w:t>”</w:t>
      </w:r>
      <w:r>
        <w:rPr>
          <w:lang w:val="en-US"/>
        </w:rPr>
        <w:t xml:space="preserve"> </w:t>
      </w:r>
      <w:r w:rsidRPr="00B86C90">
        <w:rPr>
          <w:lang w:val="en-US"/>
        </w:rPr>
        <w:t>or</w:t>
      </w:r>
      <w:r>
        <w:rPr>
          <w:lang w:val="en-US"/>
        </w:rPr>
        <w:t xml:space="preserve"> </w:t>
      </w:r>
      <w:r w:rsidRPr="00B86C90">
        <w:rPr>
          <w:lang w:val="en-US"/>
        </w:rPr>
        <w:t>“</w:t>
      </w:r>
      <w:r w:rsidRPr="00B86C90">
        <w:rPr>
          <w:b/>
          <w:bCs/>
          <w:lang w:val="en-US"/>
        </w:rPr>
        <w:t>Lobe</w:t>
      </w:r>
      <w:r w:rsidRPr="00B86C90">
        <w:rPr>
          <w:lang w:val="en-US"/>
        </w:rPr>
        <w:t>”)</w:t>
      </w:r>
    </w:p>
    <w:p w14:paraId="52C8AACB" w14:textId="77777777" w:rsidR="00B86C90" w:rsidRDefault="00B86C90">
      <w:pPr>
        <w:spacing w:line="259" w:lineRule="auto"/>
        <w:ind w:left="0" w:right="0" w:firstLine="0"/>
        <w:rPr>
          <w:lang w:val="en-US"/>
        </w:rPr>
      </w:pPr>
      <w:r w:rsidRPr="00B86C90">
        <w:rPr>
          <w:lang w:val="en-US"/>
        </w:rPr>
        <w:t xml:space="preserve">1771 Robson Street #1614 </w:t>
      </w:r>
    </w:p>
    <w:p w14:paraId="3A0F676C" w14:textId="4EA95FAF" w:rsidR="00B86C90" w:rsidRDefault="00B86C90">
      <w:pPr>
        <w:spacing w:line="259" w:lineRule="auto"/>
        <w:ind w:left="0" w:right="0" w:firstLine="0"/>
      </w:pPr>
      <w:r w:rsidRPr="00B86C90">
        <w:rPr>
          <w:lang w:val="en-US"/>
        </w:rPr>
        <w:t>Vancouver, BC V6G 3B7</w:t>
      </w:r>
    </w:p>
    <w:p w14:paraId="328D9616" w14:textId="74B76837" w:rsidR="004F3E0F" w:rsidRDefault="004F3E0F">
      <w:pPr>
        <w:spacing w:line="259" w:lineRule="auto"/>
        <w:ind w:left="0" w:right="0" w:firstLine="0"/>
      </w:pPr>
    </w:p>
    <w:p w14:paraId="7CC38FD2" w14:textId="77777777" w:rsidR="004F3E0F" w:rsidRDefault="00CF7DC3">
      <w:pPr>
        <w:tabs>
          <w:tab w:val="center" w:pos="2709"/>
        </w:tabs>
        <w:spacing w:line="259" w:lineRule="auto"/>
        <w:ind w:left="-15" w:right="0" w:firstLine="0"/>
      </w:pPr>
      <w:r>
        <w:rPr>
          <w:b/>
        </w:rPr>
        <w:t xml:space="preserve">Item 2  </w:t>
      </w:r>
      <w:r>
        <w:rPr>
          <w:b/>
        </w:rPr>
        <w:tab/>
        <w:t xml:space="preserve">Date of Material Change </w:t>
      </w:r>
    </w:p>
    <w:p w14:paraId="75717694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31F81092" w14:textId="7522318F" w:rsidR="004F3E0F" w:rsidRDefault="008C413C" w:rsidP="00B86C90">
      <w:pPr>
        <w:ind w:left="730"/>
      </w:pPr>
      <w:r>
        <w:t>April 17</w:t>
      </w:r>
      <w:r w:rsidR="00B86C90">
        <w:t>, 202</w:t>
      </w:r>
      <w:r>
        <w:t>6</w:t>
      </w:r>
      <w:r w:rsidR="00B86C90">
        <w:t xml:space="preserve"> </w:t>
      </w:r>
    </w:p>
    <w:p w14:paraId="14A06CD6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697BFF45" w14:textId="77777777" w:rsidR="004F3E0F" w:rsidRDefault="00CF7DC3">
      <w:pPr>
        <w:pStyle w:val="Heading1"/>
        <w:tabs>
          <w:tab w:val="center" w:pos="2129"/>
        </w:tabs>
        <w:ind w:left="-15" w:right="0" w:firstLine="0"/>
      </w:pPr>
      <w:r>
        <w:t xml:space="preserve">Item 3  </w:t>
      </w:r>
      <w:r>
        <w:tab/>
        <w:t xml:space="preserve">News Release </w:t>
      </w:r>
    </w:p>
    <w:p w14:paraId="54FCD661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79B8F5D2" w14:textId="45869075" w:rsidR="004F3E0F" w:rsidRDefault="00B86C90" w:rsidP="008C413C">
      <w:pPr>
        <w:spacing w:line="259" w:lineRule="auto"/>
        <w:ind w:left="0" w:right="0" w:firstLine="0"/>
        <w:jc w:val="both"/>
      </w:pPr>
      <w:r w:rsidRPr="00B86C90">
        <w:rPr>
          <w:lang w:val="en-US"/>
        </w:rPr>
        <w:t xml:space="preserve">A news release was issued and disseminated on </w:t>
      </w:r>
      <w:r w:rsidR="008C413C">
        <w:rPr>
          <w:lang w:val="en-US"/>
        </w:rPr>
        <w:t>April 20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202</w:t>
      </w:r>
      <w:r w:rsidR="008C413C">
        <w:rPr>
          <w:lang w:val="en-US"/>
        </w:rPr>
        <w:t>6</w:t>
      </w:r>
      <w:proofErr w:type="gramEnd"/>
      <w:r w:rsidRPr="00B86C90">
        <w:rPr>
          <w:lang w:val="en-US"/>
        </w:rPr>
        <w:t xml:space="preserve"> </w:t>
      </w:r>
      <w:r w:rsidR="00A07562">
        <w:rPr>
          <w:lang w:val="en-US"/>
        </w:rPr>
        <w:t xml:space="preserve">through Access Newswire, </w:t>
      </w:r>
      <w:r w:rsidRPr="00B86C90">
        <w:rPr>
          <w:lang w:val="en-US"/>
        </w:rPr>
        <w:t>and</w:t>
      </w:r>
      <w:r w:rsidR="00A07562">
        <w:rPr>
          <w:lang w:val="en-US"/>
        </w:rPr>
        <w:t xml:space="preserve"> was subsequently</w:t>
      </w:r>
      <w:r w:rsidRPr="00B86C90">
        <w:rPr>
          <w:lang w:val="en-US"/>
        </w:rPr>
        <w:t xml:space="preserve"> filed on SEDAR</w:t>
      </w:r>
      <w:r w:rsidR="00A07562">
        <w:rPr>
          <w:lang w:val="en-US"/>
        </w:rPr>
        <w:t>+</w:t>
      </w:r>
      <w:r w:rsidRPr="00B86C90">
        <w:rPr>
          <w:lang w:val="en-US"/>
        </w:rPr>
        <w:t xml:space="preserve"> (www.sedar</w:t>
      </w:r>
      <w:r w:rsidR="00A07562">
        <w:rPr>
          <w:lang w:val="en-US"/>
        </w:rPr>
        <w:t>plus</w:t>
      </w:r>
      <w:r w:rsidRPr="00B86C90">
        <w:rPr>
          <w:lang w:val="en-US"/>
        </w:rPr>
        <w:t>.c</w:t>
      </w:r>
      <w:r w:rsidR="00A07562">
        <w:rPr>
          <w:lang w:val="en-US"/>
        </w:rPr>
        <w:t>a</w:t>
      </w:r>
      <w:r w:rsidRPr="00B86C90">
        <w:rPr>
          <w:lang w:val="en-US"/>
        </w:rPr>
        <w:t xml:space="preserve">). </w:t>
      </w:r>
      <w:r>
        <w:t xml:space="preserve"> </w:t>
      </w:r>
    </w:p>
    <w:p w14:paraId="125942F8" w14:textId="77777777" w:rsidR="00B86C90" w:rsidRDefault="00B86C90" w:rsidP="008C413C">
      <w:pPr>
        <w:spacing w:line="259" w:lineRule="auto"/>
        <w:ind w:left="0" w:right="0" w:firstLine="0"/>
        <w:jc w:val="both"/>
      </w:pPr>
    </w:p>
    <w:p w14:paraId="47BB8149" w14:textId="77777777" w:rsidR="004F3E0F" w:rsidRDefault="00CF7DC3" w:rsidP="008C413C">
      <w:pPr>
        <w:tabs>
          <w:tab w:val="center" w:pos="2975"/>
        </w:tabs>
        <w:spacing w:line="259" w:lineRule="auto"/>
        <w:ind w:left="-15" w:right="0" w:firstLine="0"/>
        <w:jc w:val="both"/>
      </w:pPr>
      <w:r>
        <w:rPr>
          <w:b/>
        </w:rPr>
        <w:t xml:space="preserve">Item 4  </w:t>
      </w:r>
      <w:r>
        <w:rPr>
          <w:b/>
        </w:rPr>
        <w:tab/>
        <w:t xml:space="preserve">Summary of Material Change </w:t>
      </w:r>
    </w:p>
    <w:p w14:paraId="7F5B9B11" w14:textId="77777777" w:rsidR="004F3E0F" w:rsidRDefault="00CF7DC3" w:rsidP="008C413C">
      <w:pPr>
        <w:spacing w:line="259" w:lineRule="auto"/>
        <w:ind w:left="0" w:right="0" w:firstLine="0"/>
        <w:jc w:val="both"/>
      </w:pPr>
      <w:r>
        <w:t xml:space="preserve"> </w:t>
      </w:r>
    </w:p>
    <w:p w14:paraId="0348856E" w14:textId="3521E6C1" w:rsidR="00B86C90" w:rsidRDefault="00B86C90" w:rsidP="008C413C">
      <w:pPr>
        <w:spacing w:line="259" w:lineRule="auto"/>
        <w:ind w:left="0" w:right="0" w:firstLine="0"/>
        <w:jc w:val="both"/>
      </w:pPr>
      <w:r w:rsidRPr="00B86C90">
        <w:t xml:space="preserve">On </w:t>
      </w:r>
      <w:r w:rsidR="008C413C">
        <w:t>April 20</w:t>
      </w:r>
      <w:r w:rsidRPr="00B86C90">
        <w:t>, 202</w:t>
      </w:r>
      <w:r w:rsidR="008C413C">
        <w:t>6</w:t>
      </w:r>
      <w:r w:rsidR="00A07562">
        <w:t>, the Company</w:t>
      </w:r>
      <w:r w:rsidRPr="00B86C90">
        <w:t xml:space="preserve"> announced the closing of its previously announced non-brokered private placement</w:t>
      </w:r>
      <w:r w:rsidR="008C413C">
        <w:t xml:space="preserve">, </w:t>
      </w:r>
      <w:r w:rsidR="00A07562">
        <w:t>through the issuance of</w:t>
      </w:r>
      <w:r w:rsidRPr="00B86C90">
        <w:t xml:space="preserve"> </w:t>
      </w:r>
      <w:r w:rsidR="008C413C" w:rsidRPr="0073568F">
        <w:t>14,615,384 common shares in the capital of the Company (“</w:t>
      </w:r>
      <w:r w:rsidR="008C413C" w:rsidRPr="0073568F">
        <w:rPr>
          <w:b/>
          <w:bCs/>
        </w:rPr>
        <w:t>Common</w:t>
      </w:r>
      <w:r w:rsidR="008C413C" w:rsidRPr="0073568F">
        <w:t xml:space="preserve"> </w:t>
      </w:r>
      <w:r w:rsidR="008C413C" w:rsidRPr="0073568F">
        <w:rPr>
          <w:b/>
          <w:bCs/>
        </w:rPr>
        <w:t>Shares</w:t>
      </w:r>
      <w:r w:rsidR="008C413C" w:rsidRPr="0073568F">
        <w:t>”) at a price of $0.065 per Common Share, for aggregate gross proceeds of approximately $950,000 (the “</w:t>
      </w:r>
      <w:r w:rsidR="008C413C" w:rsidRPr="0073568F">
        <w:rPr>
          <w:b/>
          <w:bCs/>
        </w:rPr>
        <w:t>Private Placement</w:t>
      </w:r>
      <w:r w:rsidR="008C413C" w:rsidRPr="0073568F">
        <w:t>”).</w:t>
      </w:r>
    </w:p>
    <w:p w14:paraId="03E20A0B" w14:textId="29AD9561" w:rsidR="004F3E0F" w:rsidRDefault="00CF7DC3" w:rsidP="008C413C">
      <w:pPr>
        <w:spacing w:line="259" w:lineRule="auto"/>
        <w:ind w:left="0" w:right="0" w:firstLine="0"/>
        <w:jc w:val="both"/>
      </w:pPr>
      <w:r>
        <w:t xml:space="preserve"> </w:t>
      </w:r>
    </w:p>
    <w:p w14:paraId="11A7FF39" w14:textId="77777777" w:rsidR="004F3E0F" w:rsidRDefault="00CF7DC3" w:rsidP="008C413C">
      <w:pPr>
        <w:tabs>
          <w:tab w:val="center" w:pos="3299"/>
        </w:tabs>
        <w:spacing w:line="259" w:lineRule="auto"/>
        <w:ind w:left="-15" w:right="0" w:firstLine="0"/>
        <w:jc w:val="both"/>
      </w:pPr>
      <w:r>
        <w:rPr>
          <w:b/>
        </w:rPr>
        <w:t xml:space="preserve">Item 5  </w:t>
      </w:r>
      <w:r>
        <w:rPr>
          <w:b/>
        </w:rPr>
        <w:tab/>
        <w:t xml:space="preserve">Full Description of Material Change </w:t>
      </w:r>
    </w:p>
    <w:p w14:paraId="74F6DC29" w14:textId="77777777" w:rsidR="004F3E0F" w:rsidRDefault="00CF7DC3" w:rsidP="008C413C">
      <w:pPr>
        <w:spacing w:line="259" w:lineRule="auto"/>
        <w:ind w:left="0" w:right="0" w:firstLine="0"/>
        <w:jc w:val="both"/>
      </w:pPr>
      <w:r>
        <w:t xml:space="preserve"> </w:t>
      </w:r>
    </w:p>
    <w:p w14:paraId="0E731248" w14:textId="5D86C58A" w:rsidR="008C413C" w:rsidRDefault="008C413C" w:rsidP="008C413C">
      <w:pPr>
        <w:spacing w:line="259" w:lineRule="auto"/>
        <w:ind w:left="0" w:right="0" w:firstLine="0"/>
        <w:jc w:val="both"/>
      </w:pPr>
      <w:r w:rsidRPr="00B86C90">
        <w:t xml:space="preserve">On </w:t>
      </w:r>
      <w:r>
        <w:t>April 20</w:t>
      </w:r>
      <w:r w:rsidRPr="00B86C90">
        <w:t>, 202</w:t>
      </w:r>
      <w:r>
        <w:t>6, the Company</w:t>
      </w:r>
      <w:r w:rsidRPr="00B86C90">
        <w:t xml:space="preserve"> announced the closing of its previously announced </w:t>
      </w:r>
      <w:r w:rsidRPr="00B86C90">
        <w:t>Private Placement</w:t>
      </w:r>
      <w:r>
        <w:t>, through the issuance of</w:t>
      </w:r>
      <w:r w:rsidRPr="00B86C90">
        <w:t xml:space="preserve"> </w:t>
      </w:r>
      <w:r w:rsidRPr="0073568F">
        <w:t xml:space="preserve">14,615,384 </w:t>
      </w:r>
      <w:r>
        <w:t>Common Shares</w:t>
      </w:r>
      <w:r w:rsidRPr="0073568F">
        <w:t xml:space="preserve"> at a price of $0.065 per Common Share, for aggregate gross proceeds of approximately $950,000.</w:t>
      </w:r>
    </w:p>
    <w:p w14:paraId="63E215F0" w14:textId="77777777" w:rsidR="00A07562" w:rsidRDefault="00A07562" w:rsidP="008C413C">
      <w:pPr>
        <w:spacing w:line="259" w:lineRule="auto"/>
        <w:ind w:left="0" w:right="0" w:firstLine="0"/>
        <w:jc w:val="both"/>
      </w:pPr>
    </w:p>
    <w:p w14:paraId="648507B8" w14:textId="77777777" w:rsidR="008C413C" w:rsidRPr="0073568F" w:rsidRDefault="008C413C" w:rsidP="008C413C">
      <w:pPr>
        <w:widowControl w:val="0"/>
        <w:autoSpaceDE w:val="0"/>
        <w:autoSpaceDN w:val="0"/>
        <w:jc w:val="both"/>
      </w:pPr>
      <w:r w:rsidRPr="0073568F">
        <w:t>All securities issued in connection with the Private Placement will be subject to a four-month hold period from the closing date under applicable Canadian securities laws, in addition to such other restrictions as may apply under applicable securities laws of jurisdictions outside Canada.</w:t>
      </w:r>
    </w:p>
    <w:p w14:paraId="2F07CFF7" w14:textId="77777777" w:rsidR="008C413C" w:rsidRDefault="008C413C" w:rsidP="008C413C">
      <w:pPr>
        <w:spacing w:line="259" w:lineRule="auto"/>
        <w:ind w:left="0" w:right="0" w:firstLine="0"/>
        <w:jc w:val="both"/>
      </w:pPr>
    </w:p>
    <w:p w14:paraId="2292604C" w14:textId="3B4DB439" w:rsidR="008C413C" w:rsidRDefault="008C413C" w:rsidP="008C413C">
      <w:pPr>
        <w:spacing w:line="259" w:lineRule="auto"/>
        <w:ind w:left="0" w:right="0" w:firstLine="0"/>
        <w:jc w:val="both"/>
      </w:pPr>
      <w:r w:rsidRPr="0073568F">
        <w:t xml:space="preserve">None of the </w:t>
      </w:r>
      <w:proofErr w:type="gramStart"/>
      <w:r w:rsidRPr="0073568F">
        <w:t>securities  sold</w:t>
      </w:r>
      <w:proofErr w:type="gramEnd"/>
      <w:r w:rsidRPr="0073568F">
        <w:t xml:space="preserve"> under the Private Placement have been or will be registered under the </w:t>
      </w:r>
      <w:r w:rsidRPr="0073568F">
        <w:rPr>
          <w:i/>
          <w:iCs/>
        </w:rPr>
        <w:t>United States Securities Act of 1933</w:t>
      </w:r>
      <w:r w:rsidRPr="0073568F">
        <w:t>, as amended, and no such securities may be offered or sold in the United States absent registration or an applicable exemption from the registration requirements.</w:t>
      </w:r>
    </w:p>
    <w:p w14:paraId="5518E4B2" w14:textId="77777777" w:rsidR="008C413C" w:rsidRDefault="008C413C">
      <w:pPr>
        <w:spacing w:line="259" w:lineRule="auto"/>
        <w:ind w:left="0" w:right="0" w:firstLine="0"/>
      </w:pPr>
    </w:p>
    <w:p w14:paraId="0CA74C0E" w14:textId="77777777" w:rsidR="00A07562" w:rsidRPr="00A5799F" w:rsidRDefault="00A07562" w:rsidP="00A07562">
      <w:pPr>
        <w:pStyle w:val="Heading1"/>
        <w:tabs>
          <w:tab w:val="center" w:pos="4499"/>
        </w:tabs>
        <w:ind w:left="-15" w:right="0" w:firstLine="0"/>
        <w:rPr>
          <w:rFonts w:ascii="Calibri" w:hAnsi="Calibri" w:cs="Calibri"/>
          <w:b w:val="0"/>
          <w:bCs/>
          <w:i/>
          <w:iCs/>
          <w:sz w:val="23"/>
          <w:szCs w:val="23"/>
          <w:lang w:val="en"/>
        </w:rPr>
      </w:pPr>
      <w:r w:rsidRPr="00A07562">
        <w:t xml:space="preserve">Item 5.2 Disclosure for Restructuring Transactions </w:t>
      </w:r>
    </w:p>
    <w:p w14:paraId="151CCB13" w14:textId="4028E536" w:rsidR="00A07562" w:rsidRPr="00A07562" w:rsidRDefault="00A07562" w:rsidP="00A07562">
      <w:pPr>
        <w:pStyle w:val="BodyText"/>
        <w:keepNext/>
        <w:rPr>
          <w:color w:val="000000"/>
          <w:kern w:val="2"/>
          <w:lang w:val="en-PH"/>
          <w14:ligatures w14:val="standardContextual"/>
        </w:rPr>
      </w:pPr>
      <w:r w:rsidRPr="00A07562">
        <w:rPr>
          <w:color w:val="000000"/>
          <w:kern w:val="2"/>
          <w:lang w:val="en-PH"/>
          <w14:ligatures w14:val="standardContextual"/>
        </w:rPr>
        <w:t xml:space="preserve">Not Applicable. </w:t>
      </w:r>
    </w:p>
    <w:p w14:paraId="2F30DABA" w14:textId="7BC16BF8" w:rsidR="004F3E0F" w:rsidRDefault="004F3E0F">
      <w:pPr>
        <w:spacing w:line="259" w:lineRule="auto"/>
        <w:ind w:left="0" w:right="0" w:firstLine="0"/>
      </w:pPr>
    </w:p>
    <w:p w14:paraId="0043EC2A" w14:textId="77777777" w:rsidR="004F3E0F" w:rsidRDefault="00CF7DC3">
      <w:pPr>
        <w:pStyle w:val="Heading1"/>
        <w:tabs>
          <w:tab w:val="center" w:pos="4499"/>
        </w:tabs>
        <w:ind w:left="-15" w:right="0" w:firstLine="0"/>
      </w:pPr>
      <w:r>
        <w:t xml:space="preserve">Item 6  </w:t>
      </w:r>
      <w:r>
        <w:tab/>
        <w:t xml:space="preserve">Reliance on subsection 7.1(2) of National Instrument 51-102 </w:t>
      </w:r>
    </w:p>
    <w:p w14:paraId="48C7AB86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2355DDD9" w14:textId="75C921F7" w:rsidR="004F3E0F" w:rsidRDefault="00B86C90">
      <w:pPr>
        <w:ind w:left="-5" w:right="13"/>
      </w:pPr>
      <w:r>
        <w:lastRenderedPageBreak/>
        <w:t>Not Applicable</w:t>
      </w:r>
      <w:r w:rsidR="00A07562">
        <w:t>.</w:t>
      </w:r>
    </w:p>
    <w:p w14:paraId="302C95FD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3982E1AE" w14:textId="77777777" w:rsidR="004F3E0F" w:rsidRDefault="00CF7DC3">
      <w:pPr>
        <w:pStyle w:val="Heading1"/>
        <w:tabs>
          <w:tab w:val="center" w:pos="2523"/>
        </w:tabs>
        <w:ind w:left="-15" w:right="0" w:firstLine="0"/>
      </w:pPr>
      <w:r>
        <w:t xml:space="preserve">Item 7  </w:t>
      </w:r>
      <w:r>
        <w:tab/>
        <w:t xml:space="preserve">Omitted Information </w:t>
      </w:r>
    </w:p>
    <w:p w14:paraId="6D1890B9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60E646EF" w14:textId="19D116D7" w:rsidR="004F3E0F" w:rsidRDefault="00B86C90">
      <w:pPr>
        <w:spacing w:line="259" w:lineRule="auto"/>
        <w:ind w:left="0" w:right="0" w:firstLine="0"/>
      </w:pPr>
      <w:r>
        <w:t>None.</w:t>
      </w:r>
    </w:p>
    <w:p w14:paraId="77458FD9" w14:textId="77777777" w:rsidR="00A07562" w:rsidRDefault="00A07562">
      <w:pPr>
        <w:spacing w:line="259" w:lineRule="auto"/>
        <w:ind w:left="0" w:right="0" w:firstLine="0"/>
      </w:pPr>
    </w:p>
    <w:p w14:paraId="7D3C1C55" w14:textId="77777777" w:rsidR="004F3E0F" w:rsidRDefault="00CF7DC3">
      <w:pPr>
        <w:pStyle w:val="Heading1"/>
        <w:tabs>
          <w:tab w:val="center" w:pos="2337"/>
        </w:tabs>
        <w:ind w:left="-15" w:right="0" w:firstLine="0"/>
      </w:pPr>
      <w:r>
        <w:t xml:space="preserve">Item 8  </w:t>
      </w:r>
      <w:r>
        <w:tab/>
        <w:t xml:space="preserve">Executive Officer </w:t>
      </w:r>
    </w:p>
    <w:p w14:paraId="0617DD19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364DD64C" w14:textId="77777777" w:rsidR="00B86C90" w:rsidRPr="00B86C90" w:rsidRDefault="00B86C90" w:rsidP="00B86C90">
      <w:pPr>
        <w:spacing w:line="259" w:lineRule="auto"/>
        <w:ind w:left="0" w:right="0" w:firstLine="0"/>
        <w:rPr>
          <w:lang w:val="en-US"/>
        </w:rPr>
      </w:pPr>
      <w:r w:rsidRPr="00B86C90">
        <w:rPr>
          <w:lang w:val="en-US"/>
        </w:rPr>
        <w:t xml:space="preserve">For further information, please contact: </w:t>
      </w:r>
    </w:p>
    <w:p w14:paraId="72E1B053" w14:textId="77777777" w:rsidR="00A07562" w:rsidRPr="00A07562" w:rsidRDefault="00A07562" w:rsidP="00B86C90">
      <w:pPr>
        <w:spacing w:line="259" w:lineRule="auto"/>
        <w:ind w:left="0" w:right="0" w:firstLine="0"/>
        <w:rPr>
          <w:lang w:val="en-US"/>
        </w:rPr>
      </w:pPr>
      <w:r w:rsidRPr="00A07562">
        <w:rPr>
          <w:lang w:val="en-US"/>
        </w:rPr>
        <w:t>Dr. Fred D. Sancilio</w:t>
      </w:r>
    </w:p>
    <w:p w14:paraId="5B4F3DE9" w14:textId="2F0CC562" w:rsidR="00A07562" w:rsidRPr="00A07562" w:rsidRDefault="00A07562" w:rsidP="00B86C90">
      <w:pPr>
        <w:spacing w:line="259" w:lineRule="auto"/>
        <w:ind w:left="0" w:right="0" w:firstLine="0"/>
        <w:rPr>
          <w:lang w:val="en-US"/>
        </w:rPr>
      </w:pPr>
      <w:r w:rsidRPr="00A07562">
        <w:rPr>
          <w:lang w:val="en-US"/>
        </w:rPr>
        <w:t>Chief Executive Officer</w:t>
      </w:r>
    </w:p>
    <w:p w14:paraId="70ED663D" w14:textId="77777777" w:rsidR="00B86C90" w:rsidRDefault="00B86C90" w:rsidP="00B86C90">
      <w:pPr>
        <w:spacing w:line="259" w:lineRule="auto"/>
        <w:ind w:left="0" w:right="0" w:firstLine="0"/>
        <w:rPr>
          <w:lang w:val="en-US"/>
        </w:rPr>
      </w:pPr>
      <w:r w:rsidRPr="00B86C90">
        <w:rPr>
          <w:lang w:val="en-US"/>
        </w:rPr>
        <w:t>1-949-505-5623.</w:t>
      </w:r>
    </w:p>
    <w:p w14:paraId="4DA62FA5" w14:textId="769FF0FF" w:rsidR="00B86C90" w:rsidRDefault="00B86C90" w:rsidP="00B86C90">
      <w:pPr>
        <w:spacing w:line="259" w:lineRule="auto"/>
        <w:ind w:left="0" w:right="0" w:firstLine="0"/>
        <w:rPr>
          <w:lang w:val="en-US"/>
        </w:rPr>
      </w:pPr>
      <w:r w:rsidRPr="00B86C90">
        <w:rPr>
          <w:lang w:val="en-US"/>
        </w:rPr>
        <w:t xml:space="preserve">Contact: info@lobesciences.com </w:t>
      </w:r>
    </w:p>
    <w:p w14:paraId="295AC0BA" w14:textId="26D4D2C2" w:rsidR="004F3E0F" w:rsidRDefault="00CF7DC3" w:rsidP="00B86C90">
      <w:pPr>
        <w:spacing w:line="259" w:lineRule="auto"/>
        <w:ind w:left="0" w:right="0" w:firstLine="0"/>
      </w:pPr>
      <w:r>
        <w:t xml:space="preserve"> </w:t>
      </w:r>
    </w:p>
    <w:p w14:paraId="19A07A76" w14:textId="77777777" w:rsidR="004F3E0F" w:rsidRDefault="00CF7DC3">
      <w:pPr>
        <w:pStyle w:val="Heading1"/>
        <w:tabs>
          <w:tab w:val="center" w:pos="2199"/>
        </w:tabs>
        <w:ind w:left="-15" w:right="0" w:firstLine="0"/>
      </w:pPr>
      <w:r>
        <w:t xml:space="preserve">Item 9  </w:t>
      </w:r>
      <w:r>
        <w:tab/>
        <w:t xml:space="preserve">Date of Report </w:t>
      </w:r>
    </w:p>
    <w:p w14:paraId="3C86C102" w14:textId="77777777" w:rsidR="004F3E0F" w:rsidRDefault="00CF7DC3">
      <w:pPr>
        <w:spacing w:line="259" w:lineRule="auto"/>
        <w:ind w:left="0" w:right="0" w:firstLine="0"/>
      </w:pPr>
      <w:r>
        <w:t xml:space="preserve"> </w:t>
      </w:r>
    </w:p>
    <w:p w14:paraId="09D3B5AA" w14:textId="0CB3253F" w:rsidR="004F3E0F" w:rsidRDefault="008C413C">
      <w:pPr>
        <w:spacing w:after="972"/>
        <w:ind w:left="-5"/>
      </w:pPr>
      <w:r>
        <w:t>April 24</w:t>
      </w:r>
      <w:r w:rsidR="00B86C90">
        <w:t>, 202</w:t>
      </w:r>
      <w:r>
        <w:t>6</w:t>
      </w:r>
    </w:p>
    <w:p w14:paraId="19ECFEF2" w14:textId="77777777" w:rsidR="004F3E0F" w:rsidRDefault="00CF7DC3">
      <w:pPr>
        <w:spacing w:after="354" w:line="259" w:lineRule="auto"/>
        <w:ind w:right="60"/>
        <w:jc w:val="center"/>
      </w:pPr>
      <w:r>
        <w:t xml:space="preserve">- 3 - </w:t>
      </w:r>
    </w:p>
    <w:sectPr w:rsidR="004F3E0F">
      <w:pgSz w:w="12240" w:h="15840"/>
      <w:pgMar w:top="727" w:right="1380" w:bottom="7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4398"/>
    <w:multiLevelType w:val="hybridMultilevel"/>
    <w:tmpl w:val="D100964C"/>
    <w:lvl w:ilvl="0" w:tplc="522CDAF6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0B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E4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48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4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2A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E0F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645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6D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528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0F"/>
    <w:rsid w:val="003B4698"/>
    <w:rsid w:val="004F3E0F"/>
    <w:rsid w:val="00584F1C"/>
    <w:rsid w:val="00712965"/>
    <w:rsid w:val="008C413C"/>
    <w:rsid w:val="00A07562"/>
    <w:rsid w:val="00A3043C"/>
    <w:rsid w:val="00B86C90"/>
    <w:rsid w:val="00C17BDC"/>
    <w:rsid w:val="00CF7DC3"/>
    <w:rsid w:val="00E72AA9"/>
    <w:rsid w:val="00E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8CF7"/>
  <w15:docId w15:val="{CD2A71A6-C66F-5F47-9B3A-3729112C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29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B86C90"/>
  </w:style>
  <w:style w:type="paragraph" w:styleId="BodyText">
    <w:name w:val="Body Text"/>
    <w:basedOn w:val="Normal"/>
    <w:link w:val="BodyTextChar"/>
    <w:rsid w:val="00A07562"/>
    <w:pPr>
      <w:spacing w:before="240" w:line="240" w:lineRule="auto"/>
      <w:ind w:left="0" w:right="0" w:firstLine="0"/>
      <w:jc w:val="both"/>
    </w:pPr>
    <w:rPr>
      <w:color w:val="auto"/>
      <w:kern w:val="0"/>
      <w:lang w:val="en-CA"/>
      <w14:ligatures w14:val="none"/>
    </w:rPr>
  </w:style>
  <w:style w:type="character" w:customStyle="1" w:styleId="BodyTextChar">
    <w:name w:val="Body Text Char"/>
    <w:basedOn w:val="DefaultParagraphFont"/>
    <w:link w:val="BodyText"/>
    <w:rsid w:val="00A07562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HeadingTitle3">
    <w:name w:val="Heading Title 3"/>
    <w:basedOn w:val="Normal"/>
    <w:next w:val="BodyText"/>
    <w:rsid w:val="00A07562"/>
    <w:pPr>
      <w:keepNext/>
      <w:keepLines/>
      <w:spacing w:before="240" w:line="240" w:lineRule="auto"/>
      <w:ind w:left="0" w:right="0" w:firstLine="0"/>
    </w:pPr>
    <w:rPr>
      <w:i/>
      <w:color w:val="auto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1742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51-102F3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51-102F3</dc:title>
  <dc:subject/>
  <dc:creator>jthurthi</dc:creator>
  <cp:keywords/>
  <cp:lastModifiedBy>Nick Karakochuk</cp:lastModifiedBy>
  <cp:revision>2</cp:revision>
  <dcterms:created xsi:type="dcterms:W3CDTF">2026-04-23T20:49:00Z</dcterms:created>
  <dcterms:modified xsi:type="dcterms:W3CDTF">2026-04-23T20:49:00Z</dcterms:modified>
</cp:coreProperties>
</file>