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left="3146"/>
        <w:rPr>
          <w:u w:val="none"/>
        </w:rPr>
      </w:pPr>
      <w:r>
        <w:rPr>
          <w:u w:val="none"/>
        </w:rPr>
        <w:t>LODGE RESOURCES INC.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310"/>
      </w:pPr>
      <w:r>
        <w:rPr/>
        <w:t>December 18, 2019</w:t>
      </w:r>
    </w:p>
    <w:p>
      <w:pPr>
        <w:pStyle w:val="BodyText"/>
        <w:rPr>
          <w:sz w:val="17"/>
        </w:rPr>
      </w:pPr>
    </w:p>
    <w:p>
      <w:pPr>
        <w:pStyle w:val="BodyText"/>
        <w:spacing w:line="237" w:lineRule="auto" w:before="92"/>
        <w:ind w:left="310" w:right="5430"/>
      </w:pPr>
      <w:r>
        <w:rPr/>
        <w:t>Canadian Securities Exchange First Canadian Place</w:t>
      </w:r>
    </w:p>
    <w:p>
      <w:pPr>
        <w:pStyle w:val="BodyText"/>
        <w:spacing w:line="249" w:lineRule="auto"/>
        <w:ind w:left="310" w:right="5430"/>
      </w:pPr>
      <w:r>
        <w:rPr/>
        <w:t>100 King Street West, Suite 7210 Toronto, Ontario M5X 1E1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10"/>
      </w:pPr>
      <w:r>
        <w:rPr/>
        <w:t>Dear Sirs/Mesdames: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8977" w:val="left" w:leader="none"/>
        </w:tabs>
        <w:rPr>
          <w:u w:val="none"/>
        </w:rPr>
      </w:pPr>
      <w:r>
        <w:rPr>
          <w:spacing w:val="7"/>
          <w:u w:val="single"/>
        </w:rPr>
        <w:t>Re: </w:t>
      </w:r>
      <w:r>
        <w:rPr>
          <w:spacing w:val="-3"/>
          <w:u w:val="single"/>
        </w:rPr>
        <w:t>Private </w:t>
      </w:r>
      <w:r>
        <w:rPr>
          <w:spacing w:val="2"/>
          <w:u w:val="single"/>
        </w:rPr>
        <w:t>Placement </w:t>
      </w:r>
      <w:r>
        <w:rPr>
          <w:spacing w:val="3"/>
          <w:u w:val="single"/>
        </w:rPr>
        <w:t>of </w:t>
      </w:r>
      <w:r>
        <w:rPr>
          <w:u w:val="single"/>
        </w:rPr>
        <w:t>Common Shares </w:t>
      </w:r>
      <w:r>
        <w:rPr>
          <w:spacing w:val="-4"/>
          <w:u w:val="single"/>
        </w:rPr>
        <w:t>at </w:t>
      </w:r>
      <w:r>
        <w:rPr>
          <w:spacing w:val="4"/>
          <w:u w:val="single"/>
        </w:rPr>
        <w:t>$0.20 </w:t>
      </w:r>
      <w:r>
        <w:rPr>
          <w:spacing w:val="5"/>
          <w:u w:val="single"/>
        </w:rPr>
        <w:t>per</w:t>
      </w:r>
      <w:r>
        <w:rPr>
          <w:spacing w:val="-40"/>
          <w:u w:val="single"/>
        </w:rPr>
        <w:t> </w:t>
      </w:r>
      <w:r>
        <w:rPr>
          <w:spacing w:val="-7"/>
          <w:u w:val="single"/>
        </w:rPr>
        <w:t>Share</w:t>
        <w:tab/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line="242" w:lineRule="auto" w:before="90"/>
        <w:ind w:left="310" w:right="117"/>
        <w:jc w:val="both"/>
      </w:pPr>
      <w:r>
        <w:rPr/>
        <w:t>With respect to the non-brokered private placement of common shares (the “</w:t>
      </w:r>
      <w:r>
        <w:rPr>
          <w:b/>
        </w:rPr>
        <w:t>Shares</w:t>
      </w:r>
      <w:r>
        <w:rPr/>
        <w:t>”) of Lodge Resources Inc. (the “</w:t>
      </w:r>
      <w:r>
        <w:rPr>
          <w:b/>
        </w:rPr>
        <w:t>Company</w:t>
      </w:r>
      <w:r>
        <w:rPr/>
        <w:t>”) at a price of $0.20 per Share (the “</w:t>
      </w:r>
      <w:r>
        <w:rPr>
          <w:b/>
        </w:rPr>
        <w:t>Private Placement</w:t>
      </w:r>
      <w:r>
        <w:rPr/>
        <w:t>”) closed on  December 17, 2019, we hereby confirm receipt of  gross subscription proceeds of $1,200,000 for the issuance of 6,000,000 Shares.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10"/>
        <w:jc w:val="both"/>
      </w:pPr>
      <w:r>
        <w:rPr/>
        <w:t>Yours very truly,</w:t>
      </w:r>
    </w:p>
    <w:p>
      <w:pPr>
        <w:pStyle w:val="BodyText"/>
        <w:spacing w:before="8"/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LODGE RESOURCES INC.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3"/>
      </w:tblGrid>
      <w:tr>
        <w:trPr>
          <w:trHeight w:val="276" w:hRule="atLeast"/>
        </w:trPr>
        <w:tc>
          <w:tcPr>
            <w:tcW w:w="2103" w:type="dxa"/>
          </w:tcPr>
          <w:p>
            <w:pPr>
              <w:pStyle w:val="TableParagraph"/>
              <w:tabs>
                <w:tab w:pos="3260" w:val="left" w:leader="none"/>
              </w:tabs>
              <w:spacing w:line="257" w:lineRule="exact"/>
              <w:rPr>
                <w:i/>
                <w:sz w:val="24"/>
                <w:u w:val="none"/>
              </w:rPr>
            </w:pPr>
            <w:r>
              <w:rPr>
                <w:sz w:val="24"/>
                <w:u w:val="single"/>
              </w:rPr>
              <w:t> 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“Howard</w:t>
            </w:r>
            <w:r>
              <w:rPr>
                <w:i/>
                <w:spacing w:val="11"/>
                <w:sz w:val="24"/>
                <w:u w:val="single"/>
              </w:rPr>
              <w:t> </w:t>
            </w:r>
            <w:r>
              <w:rPr>
                <w:i/>
                <w:spacing w:val="2"/>
                <w:sz w:val="24"/>
                <w:u w:val="single"/>
              </w:rPr>
              <w:t>Milne”</w:t>
              <w:tab/>
            </w:r>
          </w:p>
        </w:tc>
      </w:tr>
      <w:tr>
        <w:trPr>
          <w:trHeight w:val="276" w:hRule="atLeast"/>
        </w:trPr>
        <w:tc>
          <w:tcPr>
            <w:tcW w:w="2103" w:type="dxa"/>
          </w:tcPr>
          <w:p>
            <w:pPr>
              <w:pStyle w:val="TableParagraph"/>
              <w:spacing w:before="1"/>
              <w:ind w:left="200" w:right="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Howard Milne</w:t>
            </w:r>
          </w:p>
        </w:tc>
      </w:tr>
    </w:tbl>
    <w:p>
      <w:pPr>
        <w:pStyle w:val="BodyText"/>
        <w:spacing w:line="273" w:lineRule="exact"/>
        <w:ind w:left="310"/>
      </w:pPr>
      <w:r>
        <w:rPr/>
        <w:t>Chief Executive Officer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104"/>
        <w:ind w:left="310" w:right="0" w:firstLine="0"/>
        <w:jc w:val="left"/>
        <w:rPr>
          <w:rFonts w:ascii="Verdana"/>
          <w:sz w:val="14"/>
        </w:rPr>
      </w:pPr>
      <w:r>
        <w:rPr>
          <w:rFonts w:ascii="Verdana"/>
          <w:w w:val="105"/>
          <w:sz w:val="14"/>
        </w:rPr>
        <w:t>LE GAL_32427816.1</w:t>
      </w:r>
    </w:p>
    <w:sectPr>
      <w:type w:val="continuous"/>
      <w:pgSz w:w="12240" w:h="15840"/>
      <w:pgMar w:top="1380" w:bottom="280" w:left="15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1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87" w:right="-1167"/>
    </w:pPr>
    <w:rPr>
      <w:rFonts w:ascii="Times New Roman" w:hAnsi="Times New Roman" w:eastAsia="Times New Roman" w:cs="Times New Roman"/>
      <w:u w:val="single" w:color="00000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Cheng</dc:creator>
  <dcterms:created xsi:type="dcterms:W3CDTF">2019-12-20T19:41:54Z</dcterms:created>
  <dcterms:modified xsi:type="dcterms:W3CDTF">2019-12-20T19:41:54Z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2019-12-20T00:00:00Z</vt:filetime>
  </property>
</Properties>
</file>