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B6F50" w14:textId="193BE564" w:rsidR="00FE580F" w:rsidRPr="002C0458" w:rsidRDefault="00B74D00">
      <w:pPr>
        <w:rPr>
          <w:rFonts w:asciiTheme="majorHAnsi" w:eastAsia="Calibri" w:hAnsiTheme="majorHAnsi" w:cstheme="majorHAnsi"/>
          <w:sz w:val="22"/>
          <w:szCs w:val="22"/>
        </w:rPr>
      </w:pPr>
      <w:bookmarkStart w:id="0" w:name="DocsID"/>
      <w:bookmarkEnd w:id="0"/>
      <w:r w:rsidRPr="002C0458">
        <w:rPr>
          <w:rFonts w:asciiTheme="majorHAnsi" w:eastAsia="Calibri" w:hAnsiTheme="majorHAnsi" w:cstheme="majorHAnsi"/>
          <w:noProof/>
          <w:sz w:val="32"/>
          <w:szCs w:val="32"/>
        </w:rPr>
        <mc:AlternateContent>
          <mc:Choice Requires="wpg">
            <w:drawing>
              <wp:anchor distT="0" distB="0" distL="114300" distR="114300" simplePos="0" relativeHeight="251658240" behindDoc="0" locked="0" layoutInCell="1" hidden="0" allowOverlap="1" wp14:anchorId="18587617" wp14:editId="14B71B83">
                <wp:simplePos x="0" y="0"/>
                <wp:positionH relativeFrom="page">
                  <wp:posOffset>332105</wp:posOffset>
                </wp:positionH>
                <wp:positionV relativeFrom="page">
                  <wp:posOffset>265430</wp:posOffset>
                </wp:positionV>
                <wp:extent cx="1153195" cy="375921"/>
                <wp:effectExtent l="0" t="0" r="0" b="0"/>
                <wp:wrapNone/>
                <wp:docPr id="1" name="Group 1"/>
                <wp:cNvGraphicFramePr/>
                <a:graphic xmlns:a="http://schemas.openxmlformats.org/drawingml/2006/main">
                  <a:graphicData uri="http://schemas.microsoft.com/office/word/2010/wordprocessingGroup">
                    <wpg:wgp>
                      <wpg:cNvGrpSpPr/>
                      <wpg:grpSpPr>
                        <a:xfrm>
                          <a:off x="0" y="0"/>
                          <a:ext cx="1153195" cy="375921"/>
                          <a:chOff x="4769403" y="3592040"/>
                          <a:chExt cx="1153195" cy="375921"/>
                        </a:xfrm>
                      </wpg:grpSpPr>
                      <wpg:grpSp>
                        <wpg:cNvPr id="2" name="Group 2"/>
                        <wpg:cNvGrpSpPr/>
                        <wpg:grpSpPr>
                          <a:xfrm>
                            <a:off x="4769403" y="3592040"/>
                            <a:ext cx="1153195" cy="375921"/>
                            <a:chOff x="724" y="612"/>
                            <a:chExt cx="1720" cy="513"/>
                          </a:xfrm>
                        </wpg:grpSpPr>
                        <wps:wsp>
                          <wps:cNvPr id="3" name="Rectangle 3"/>
                          <wps:cNvSpPr/>
                          <wps:spPr>
                            <a:xfrm>
                              <a:off x="724" y="612"/>
                              <a:ext cx="1700" cy="500"/>
                            </a:xfrm>
                            <a:prstGeom prst="rect">
                              <a:avLst/>
                            </a:prstGeom>
                            <a:noFill/>
                            <a:ln>
                              <a:noFill/>
                            </a:ln>
                          </wps:spPr>
                          <wps:txbx>
                            <w:txbxContent>
                              <w:p w14:paraId="36F24491" w14:textId="77777777" w:rsidR="00FE580F" w:rsidRDefault="00FE580F">
                                <w:pPr>
                                  <w:textDirection w:val="btLr"/>
                                </w:pPr>
                              </w:p>
                            </w:txbxContent>
                          </wps:txbx>
                          <wps:bodyPr spcFirstLastPara="1" wrap="square" lIns="91425" tIns="91425" rIns="91425" bIns="91425" anchor="ctr" anchorCtr="0">
                            <a:noAutofit/>
                          </wps:bodyPr>
                        </wps:wsp>
                        <wps:wsp>
                          <wps:cNvPr id="4" name="Freeform: Shape 4"/>
                          <wps:cNvSpPr/>
                          <wps:spPr>
                            <a:xfrm>
                              <a:off x="724" y="648"/>
                              <a:ext cx="775" cy="477"/>
                            </a:xfrm>
                            <a:custGeom>
                              <a:avLst/>
                              <a:gdLst/>
                              <a:ahLst/>
                              <a:cxnLst/>
                              <a:rect l="l" t="t" r="r" b="b"/>
                              <a:pathLst>
                                <a:path w="775" h="477" extrusionOk="0">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wps:spPr>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8">
                              <a:alphaModFix/>
                            </a:blip>
                            <a:srcRect/>
                            <a:stretch/>
                          </pic:blipFill>
                          <pic:spPr>
                            <a:xfrm>
                              <a:off x="1504" y="764"/>
                              <a:ext cx="289" cy="345"/>
                            </a:xfrm>
                            <a:prstGeom prst="rect">
                              <a:avLst/>
                            </a:prstGeom>
                            <a:noFill/>
                            <a:ln>
                              <a:noFill/>
                            </a:ln>
                          </pic:spPr>
                        </pic:pic>
                        <wps:wsp>
                          <wps:cNvPr id="6" name="Freeform: Shape 6"/>
                          <wps:cNvSpPr/>
                          <wps:spPr>
                            <a:xfrm>
                              <a:off x="1789" y="612"/>
                              <a:ext cx="655" cy="492"/>
                            </a:xfrm>
                            <a:custGeom>
                              <a:avLst/>
                              <a:gdLst/>
                              <a:ahLst/>
                              <a:cxnLst/>
                              <a:rect l="l" t="t" r="r" b="b"/>
                              <a:pathLst>
                                <a:path w="655" h="492" extrusionOk="0">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wps:spPr>
                          <wps:bodyPr spcFirstLastPara="1" wrap="square" lIns="91425" tIns="91425" rIns="91425" bIns="91425" anchor="ctr" anchorCtr="0">
                            <a:noAutofit/>
                          </wps:bodyPr>
                        </wps:wsp>
                      </wpg:grpSp>
                    </wpg:wgp>
                  </a:graphicData>
                </a:graphic>
              </wp:anchor>
            </w:drawing>
          </mc:Choice>
          <mc:Fallback>
            <w:pict>
              <v:group w14:anchorId="18587617" id="Group 1" o:spid="_x0000_s1026" style="position:absolute;margin-left:26.15pt;margin-top:20.9pt;width:90.8pt;height:29.6pt;z-index:251658240;mso-position-horizontal-relative:page;mso-position-vertical-relative:page" coordorigin="47694,35920" coordsize="11531,3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">
                <v:group id="Group 2" o:spid="_x0000_s1027" style="position:absolute;left:47694;top:35920;width:11531;height:3759" coordorigin="724,612" coordsize="172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4;top:612;width:17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6F24491" w14:textId="77777777" w:rsidR="00FE580F" w:rsidRDefault="00FE580F">
                          <w:pPr>
                            <w:textDirection w:val="btLr"/>
                          </w:pPr>
                        </w:p>
                      </w:txbxContent>
                    </v:textbox>
                  </v:rect>
                  <v:shape id="Freeform: Shape 4" o:spid="_x0000_s1029" style="position:absolute;left:724;top:648;width:775;height:477;visibility:visible;mso-wrap-style:square;v-text-anchor:middle"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504;top:764;width:289;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">
                    <v:imagedata r:id="rId9" o:title=""/>
                  </v:shape>
                  <v:shape id="Freeform: Shape 6" o:spid="_x0000_s1031" style="position:absolute;left:1789;top:612;width:655;height:492;visibility:visible;mso-wrap-style:square;v-text-anchor:middle"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extrusionok="f"/>
                  </v:shape>
                </v:group>
                <w10:wrap anchorx="page" anchory="page"/>
              </v:group>
            </w:pict>
          </mc:Fallback>
        </mc:AlternateContent>
      </w:r>
    </w:p>
    <w:p w14:paraId="168A3BAA" w14:textId="5B43F82D" w:rsidR="00FE580F" w:rsidRPr="002C0458" w:rsidRDefault="00B74D00">
      <w:pPr>
        <w:pBdr>
          <w:top w:val="nil"/>
          <w:left w:val="nil"/>
          <w:bottom w:val="nil"/>
          <w:right w:val="nil"/>
          <w:between w:val="nil"/>
        </w:pBdr>
        <w:jc w:val="center"/>
        <w:rPr>
          <w:rFonts w:asciiTheme="majorHAnsi" w:eastAsia="Calibri" w:hAnsiTheme="majorHAnsi" w:cstheme="majorHAnsi"/>
          <w:b/>
          <w:sz w:val="32"/>
          <w:szCs w:val="32"/>
        </w:rPr>
      </w:pPr>
      <w:r w:rsidRPr="002C0458">
        <w:rPr>
          <w:rFonts w:asciiTheme="majorHAnsi" w:eastAsia="Calibri" w:hAnsiTheme="majorHAnsi" w:cstheme="majorHAnsi"/>
          <w:b/>
          <w:sz w:val="32"/>
          <w:szCs w:val="32"/>
        </w:rPr>
        <w:t>Jushi Holdings Inc. Announces</w:t>
      </w:r>
      <w:r w:rsidR="006A35C1" w:rsidRPr="002C0458">
        <w:rPr>
          <w:rFonts w:asciiTheme="majorHAnsi" w:eastAsia="Calibri" w:hAnsiTheme="majorHAnsi" w:cstheme="majorHAnsi"/>
          <w:b/>
          <w:sz w:val="32"/>
          <w:szCs w:val="32"/>
        </w:rPr>
        <w:t xml:space="preserve"> Voting Results of Annual </w:t>
      </w:r>
      <w:r w:rsidR="00BD5CBC" w:rsidRPr="002C0458">
        <w:rPr>
          <w:rFonts w:asciiTheme="majorHAnsi" w:eastAsia="Calibri" w:hAnsiTheme="majorHAnsi" w:cstheme="majorHAnsi"/>
          <w:b/>
          <w:sz w:val="32"/>
          <w:szCs w:val="32"/>
        </w:rPr>
        <w:t>and Special Meeting</w:t>
      </w:r>
      <w:r w:rsidR="006A35C1" w:rsidRPr="002C0458">
        <w:rPr>
          <w:rFonts w:asciiTheme="majorHAnsi" w:eastAsia="Calibri" w:hAnsiTheme="majorHAnsi" w:cstheme="majorHAnsi"/>
          <w:b/>
          <w:sz w:val="32"/>
          <w:szCs w:val="32"/>
        </w:rPr>
        <w:t xml:space="preserve"> </w:t>
      </w:r>
      <w:r w:rsidRPr="002C0458">
        <w:rPr>
          <w:rFonts w:asciiTheme="majorHAnsi" w:eastAsia="Calibri" w:hAnsiTheme="majorHAnsi" w:cstheme="majorHAnsi"/>
          <w:b/>
          <w:sz w:val="32"/>
          <w:szCs w:val="32"/>
        </w:rPr>
        <w:t xml:space="preserve"> </w:t>
      </w:r>
    </w:p>
    <w:p w14:paraId="501F95F0" w14:textId="51D4C37B" w:rsidR="00FE580F" w:rsidRPr="002C0458" w:rsidRDefault="00FE580F">
      <w:pPr>
        <w:jc w:val="center"/>
        <w:rPr>
          <w:rFonts w:asciiTheme="majorHAnsi" w:eastAsia="Calibri" w:hAnsiTheme="majorHAnsi" w:cstheme="majorHAnsi"/>
          <w:i/>
          <w:sz w:val="22"/>
          <w:szCs w:val="22"/>
        </w:rPr>
      </w:pPr>
    </w:p>
    <w:p w14:paraId="485B8DB6" w14:textId="33966337" w:rsidR="00F961E3" w:rsidRPr="00203DCA" w:rsidRDefault="00B74D00">
      <w:pPr>
        <w:jc w:val="both"/>
        <w:rPr>
          <w:rFonts w:asciiTheme="majorHAnsi" w:hAnsiTheme="majorHAnsi" w:cstheme="majorHAnsi"/>
          <w:sz w:val="22"/>
          <w:szCs w:val="22"/>
        </w:rPr>
      </w:pPr>
      <w:r w:rsidRPr="002C0458">
        <w:rPr>
          <w:rFonts w:asciiTheme="majorHAnsi" w:eastAsia="Calibri" w:hAnsiTheme="majorHAnsi" w:cstheme="majorHAnsi"/>
          <w:b/>
          <w:sz w:val="22"/>
          <w:szCs w:val="22"/>
        </w:rPr>
        <w:t xml:space="preserve">Boca Raton, Florida – June </w:t>
      </w:r>
      <w:r w:rsidR="00143E9B" w:rsidRPr="002C0458">
        <w:rPr>
          <w:rFonts w:asciiTheme="majorHAnsi" w:eastAsia="Calibri" w:hAnsiTheme="majorHAnsi" w:cstheme="majorHAnsi"/>
          <w:b/>
          <w:sz w:val="22"/>
          <w:szCs w:val="22"/>
        </w:rPr>
        <w:t>3</w:t>
      </w:r>
      <w:r w:rsidRPr="002C0458">
        <w:rPr>
          <w:rFonts w:asciiTheme="majorHAnsi" w:eastAsia="Calibri" w:hAnsiTheme="majorHAnsi" w:cstheme="majorHAnsi"/>
          <w:b/>
          <w:sz w:val="22"/>
          <w:szCs w:val="22"/>
        </w:rPr>
        <w:t xml:space="preserve">, 2020 - </w:t>
      </w:r>
      <w:hyperlink r:id="rId10">
        <w:r w:rsidRPr="002C0458">
          <w:rPr>
            <w:rFonts w:asciiTheme="majorHAnsi" w:eastAsia="Calibri" w:hAnsiTheme="majorHAnsi" w:cstheme="majorHAnsi"/>
            <w:b/>
            <w:sz w:val="22"/>
            <w:szCs w:val="22"/>
            <w:u w:val="single"/>
          </w:rPr>
          <w:t>Jushi Holdings Inc.</w:t>
        </w:r>
      </w:hyperlink>
      <w:r w:rsidRPr="002C0458">
        <w:rPr>
          <w:rFonts w:asciiTheme="majorHAnsi" w:eastAsia="Calibri" w:hAnsiTheme="majorHAnsi" w:cstheme="majorHAnsi"/>
          <w:b/>
          <w:sz w:val="22"/>
          <w:szCs w:val="22"/>
        </w:rPr>
        <w:t xml:space="preserve"> (“Jushi” or the “</w:t>
      </w:r>
      <w:r w:rsidR="00F961E3" w:rsidRPr="002C0458">
        <w:rPr>
          <w:rFonts w:asciiTheme="majorHAnsi" w:eastAsia="Calibri" w:hAnsiTheme="majorHAnsi" w:cstheme="majorHAnsi"/>
          <w:b/>
          <w:sz w:val="22"/>
          <w:szCs w:val="22"/>
        </w:rPr>
        <w:t>Corporation</w:t>
      </w:r>
      <w:r w:rsidRPr="002C0458">
        <w:rPr>
          <w:rFonts w:asciiTheme="majorHAnsi" w:eastAsia="Calibri" w:hAnsiTheme="majorHAnsi" w:cstheme="majorHAnsi"/>
          <w:b/>
          <w:sz w:val="22"/>
          <w:szCs w:val="22"/>
        </w:rPr>
        <w:t>”) (CSE: JUSH) (OTCQX: JUSHF),</w:t>
      </w:r>
      <w:r w:rsidRPr="002C0458">
        <w:rPr>
          <w:rFonts w:asciiTheme="majorHAnsi" w:eastAsia="Calibri" w:hAnsiTheme="majorHAnsi" w:cstheme="majorHAnsi"/>
          <w:sz w:val="22"/>
          <w:szCs w:val="22"/>
        </w:rPr>
        <w:t xml:space="preserve"> a globally-focused, multi-state cannabis and hemp operator, </w:t>
      </w:r>
      <w:r w:rsidR="006A35C1" w:rsidRPr="002C0458">
        <w:rPr>
          <w:rFonts w:asciiTheme="majorHAnsi" w:hAnsiTheme="majorHAnsi" w:cstheme="majorHAnsi"/>
          <w:bCs/>
          <w:sz w:val="22"/>
          <w:szCs w:val="22"/>
        </w:rPr>
        <w:t xml:space="preserve">announced </w:t>
      </w:r>
      <w:r w:rsidR="00F961E3" w:rsidRPr="002C0458">
        <w:rPr>
          <w:rFonts w:asciiTheme="majorHAnsi" w:hAnsiTheme="majorHAnsi" w:cstheme="majorHAnsi"/>
          <w:bCs/>
          <w:sz w:val="22"/>
          <w:szCs w:val="22"/>
        </w:rPr>
        <w:t xml:space="preserve">the voting results of </w:t>
      </w:r>
      <w:r w:rsidR="006A35C1" w:rsidRPr="002C0458">
        <w:rPr>
          <w:rFonts w:asciiTheme="majorHAnsi" w:hAnsiTheme="majorHAnsi" w:cstheme="majorHAnsi"/>
          <w:sz w:val="22"/>
          <w:szCs w:val="22"/>
        </w:rPr>
        <w:t xml:space="preserve">the annual </w:t>
      </w:r>
      <w:r w:rsidR="00281D59" w:rsidRPr="002C0458">
        <w:rPr>
          <w:rFonts w:asciiTheme="majorHAnsi" w:hAnsiTheme="majorHAnsi" w:cstheme="majorHAnsi"/>
          <w:sz w:val="22"/>
          <w:szCs w:val="22"/>
        </w:rPr>
        <w:t xml:space="preserve">and special </w:t>
      </w:r>
      <w:r w:rsidR="006A35C1" w:rsidRPr="002C0458">
        <w:rPr>
          <w:rFonts w:asciiTheme="majorHAnsi" w:hAnsiTheme="majorHAnsi" w:cstheme="majorHAnsi"/>
          <w:sz w:val="22"/>
          <w:szCs w:val="22"/>
        </w:rPr>
        <w:t>meeting (the “</w:t>
      </w:r>
      <w:r w:rsidR="006A35C1" w:rsidRPr="002C0458">
        <w:rPr>
          <w:rFonts w:asciiTheme="majorHAnsi" w:hAnsiTheme="majorHAnsi" w:cstheme="majorHAnsi"/>
          <w:b/>
          <w:sz w:val="22"/>
          <w:szCs w:val="22"/>
        </w:rPr>
        <w:t>Meeting</w:t>
      </w:r>
      <w:r w:rsidR="006A35C1" w:rsidRPr="002C0458">
        <w:rPr>
          <w:rFonts w:asciiTheme="majorHAnsi" w:hAnsiTheme="majorHAnsi" w:cstheme="majorHAnsi"/>
          <w:sz w:val="22"/>
          <w:szCs w:val="22"/>
        </w:rPr>
        <w:t xml:space="preserve">”) of </w:t>
      </w:r>
      <w:r w:rsidR="006A35C1" w:rsidRPr="00203DCA">
        <w:rPr>
          <w:rFonts w:asciiTheme="majorHAnsi" w:hAnsiTheme="majorHAnsi" w:cstheme="majorHAnsi"/>
          <w:sz w:val="22"/>
          <w:szCs w:val="22"/>
        </w:rPr>
        <w:t>shareholders of the Corporation (“</w:t>
      </w:r>
      <w:r w:rsidR="006A35C1" w:rsidRPr="00203DCA">
        <w:rPr>
          <w:rFonts w:asciiTheme="majorHAnsi" w:hAnsiTheme="majorHAnsi" w:cstheme="majorHAnsi"/>
          <w:b/>
          <w:sz w:val="22"/>
          <w:szCs w:val="22"/>
        </w:rPr>
        <w:t>Shareholders</w:t>
      </w:r>
      <w:r w:rsidR="006A35C1" w:rsidRPr="00203DCA">
        <w:rPr>
          <w:rFonts w:asciiTheme="majorHAnsi" w:hAnsiTheme="majorHAnsi" w:cstheme="majorHAnsi"/>
          <w:sz w:val="22"/>
          <w:szCs w:val="22"/>
        </w:rPr>
        <w:t xml:space="preserve">”) that was held </w:t>
      </w:r>
      <w:r w:rsidR="00143E9B" w:rsidRPr="00203DCA">
        <w:rPr>
          <w:rFonts w:asciiTheme="majorHAnsi" w:hAnsiTheme="majorHAnsi" w:cstheme="majorHAnsi"/>
          <w:sz w:val="22"/>
          <w:szCs w:val="22"/>
        </w:rPr>
        <w:t>today</w:t>
      </w:r>
      <w:r w:rsidR="00F961E3" w:rsidRPr="00203DCA">
        <w:rPr>
          <w:rFonts w:asciiTheme="majorHAnsi" w:hAnsiTheme="majorHAnsi" w:cstheme="majorHAnsi"/>
          <w:sz w:val="22"/>
          <w:szCs w:val="22"/>
        </w:rPr>
        <w:t xml:space="preserve"> as follows:</w:t>
      </w:r>
    </w:p>
    <w:p w14:paraId="06AA2892" w14:textId="77777777" w:rsidR="00F961E3" w:rsidRPr="00203DCA" w:rsidRDefault="00F961E3">
      <w:pPr>
        <w:jc w:val="both"/>
        <w:rPr>
          <w:rFonts w:asciiTheme="majorHAnsi" w:hAnsiTheme="majorHAnsi" w:cstheme="majorHAnsi"/>
          <w:sz w:val="22"/>
          <w:szCs w:val="22"/>
        </w:rPr>
      </w:pPr>
    </w:p>
    <w:p w14:paraId="38EBA8C3" w14:textId="464266E7" w:rsidR="00F961E3" w:rsidRPr="00203DCA" w:rsidRDefault="00F961E3" w:rsidP="00F961E3">
      <w:pPr>
        <w:pStyle w:val="ListParagraph"/>
        <w:numPr>
          <w:ilvl w:val="0"/>
          <w:numId w:val="1"/>
        </w:numPr>
        <w:ind w:hanging="720"/>
        <w:jc w:val="both"/>
        <w:rPr>
          <w:rFonts w:asciiTheme="majorHAnsi" w:hAnsiTheme="majorHAnsi" w:cstheme="majorHAnsi"/>
          <w:sz w:val="22"/>
          <w:szCs w:val="22"/>
          <w:u w:val="single"/>
        </w:rPr>
      </w:pPr>
      <w:r w:rsidRPr="00203DCA">
        <w:rPr>
          <w:rFonts w:asciiTheme="majorHAnsi" w:hAnsiTheme="majorHAnsi" w:cstheme="majorHAnsi"/>
          <w:sz w:val="22"/>
          <w:szCs w:val="22"/>
          <w:u w:val="single"/>
        </w:rPr>
        <w:t>Election of the Six Nominated Directors</w:t>
      </w:r>
    </w:p>
    <w:p w14:paraId="7C7284A1" w14:textId="77777777" w:rsidR="00F961E3" w:rsidRPr="00203DCA" w:rsidRDefault="00F961E3" w:rsidP="00301157">
      <w:pPr>
        <w:pStyle w:val="ListParagraph"/>
        <w:jc w:val="both"/>
        <w:rPr>
          <w:rFonts w:asciiTheme="majorHAnsi" w:hAnsiTheme="majorHAnsi" w:cstheme="majorHAnsi"/>
          <w:sz w:val="22"/>
          <w:szCs w:val="22"/>
        </w:rPr>
      </w:pPr>
    </w:p>
    <w:p w14:paraId="6C95B468" w14:textId="0CA11491" w:rsidR="00FE580F" w:rsidRPr="00203DCA" w:rsidRDefault="00F961E3" w:rsidP="00301157">
      <w:pPr>
        <w:ind w:firstLine="720"/>
        <w:jc w:val="both"/>
        <w:rPr>
          <w:rFonts w:asciiTheme="majorHAnsi" w:hAnsiTheme="majorHAnsi" w:cstheme="majorHAnsi"/>
          <w:sz w:val="22"/>
          <w:szCs w:val="22"/>
        </w:rPr>
      </w:pPr>
      <w:r w:rsidRPr="00203DCA">
        <w:rPr>
          <w:rFonts w:asciiTheme="majorHAnsi" w:hAnsiTheme="majorHAnsi" w:cstheme="majorHAnsi"/>
          <w:sz w:val="22"/>
          <w:szCs w:val="22"/>
        </w:rPr>
        <w:t>T</w:t>
      </w:r>
      <w:r w:rsidR="006B0D1F" w:rsidRPr="00203DCA">
        <w:rPr>
          <w:rFonts w:asciiTheme="majorHAnsi" w:hAnsiTheme="majorHAnsi" w:cstheme="majorHAnsi"/>
          <w:sz w:val="22"/>
          <w:szCs w:val="22"/>
        </w:rPr>
        <w:t xml:space="preserve">he number of directors of the Corporation was fixed at six and </w:t>
      </w:r>
      <w:r w:rsidR="006A35C1" w:rsidRPr="00203DCA">
        <w:rPr>
          <w:rFonts w:asciiTheme="majorHAnsi" w:hAnsiTheme="majorHAnsi" w:cstheme="majorHAnsi"/>
          <w:sz w:val="22"/>
          <w:szCs w:val="22"/>
        </w:rPr>
        <w:t xml:space="preserve">all six nominees </w:t>
      </w:r>
      <w:r w:rsidR="000749C7" w:rsidRPr="00203DCA">
        <w:rPr>
          <w:rFonts w:asciiTheme="majorHAnsi" w:hAnsiTheme="majorHAnsi" w:cstheme="majorHAnsi"/>
          <w:sz w:val="22"/>
          <w:szCs w:val="22"/>
        </w:rPr>
        <w:t>set forth in the Management Information Circular of the Corporation, dated May 4, 2020</w:t>
      </w:r>
      <w:r w:rsidRPr="00203DCA">
        <w:rPr>
          <w:rFonts w:asciiTheme="majorHAnsi" w:hAnsiTheme="majorHAnsi" w:cstheme="majorHAnsi"/>
          <w:sz w:val="22"/>
          <w:szCs w:val="22"/>
        </w:rPr>
        <w:t xml:space="preserve"> (“</w:t>
      </w:r>
      <w:r w:rsidRPr="00203DCA">
        <w:rPr>
          <w:rFonts w:asciiTheme="majorHAnsi" w:hAnsiTheme="majorHAnsi" w:cstheme="majorHAnsi"/>
          <w:b/>
          <w:sz w:val="22"/>
          <w:szCs w:val="22"/>
        </w:rPr>
        <w:t>Circular</w:t>
      </w:r>
      <w:r w:rsidRPr="00203DCA">
        <w:rPr>
          <w:rFonts w:asciiTheme="majorHAnsi" w:hAnsiTheme="majorHAnsi" w:cstheme="majorHAnsi"/>
          <w:sz w:val="22"/>
          <w:szCs w:val="22"/>
        </w:rPr>
        <w:t>”)</w:t>
      </w:r>
      <w:r w:rsidR="0080515C" w:rsidRPr="00203DCA">
        <w:rPr>
          <w:rFonts w:asciiTheme="majorHAnsi" w:hAnsiTheme="majorHAnsi" w:cstheme="majorHAnsi"/>
          <w:sz w:val="22"/>
          <w:szCs w:val="22"/>
        </w:rPr>
        <w:t>,</w:t>
      </w:r>
      <w:r w:rsidR="006A35C1" w:rsidRPr="00203DCA">
        <w:rPr>
          <w:rFonts w:asciiTheme="majorHAnsi" w:hAnsiTheme="majorHAnsi" w:cstheme="majorHAnsi"/>
          <w:sz w:val="22"/>
          <w:szCs w:val="22"/>
        </w:rPr>
        <w:t xml:space="preserve"> were elected</w:t>
      </w:r>
      <w:r w:rsidR="000749C7" w:rsidRPr="00203DCA">
        <w:rPr>
          <w:rFonts w:asciiTheme="majorHAnsi" w:hAnsiTheme="majorHAnsi" w:cstheme="majorHAnsi"/>
          <w:sz w:val="22"/>
          <w:szCs w:val="22"/>
        </w:rPr>
        <w:t xml:space="preserve"> as directors of the Corporation by resolutions passed by a vote held by ballot in respect to each nominee </w:t>
      </w:r>
      <w:r w:rsidR="006A35C1" w:rsidRPr="00203DCA">
        <w:rPr>
          <w:rFonts w:asciiTheme="majorHAnsi" w:hAnsiTheme="majorHAnsi" w:cstheme="majorHAnsi"/>
          <w:sz w:val="22"/>
          <w:szCs w:val="22"/>
        </w:rPr>
        <w:t>as follows:</w:t>
      </w:r>
    </w:p>
    <w:p w14:paraId="665751A8" w14:textId="14ED20F4" w:rsidR="006A35C1" w:rsidRPr="00203DCA" w:rsidRDefault="006A35C1">
      <w:pPr>
        <w:jc w:val="both"/>
        <w:rPr>
          <w:rFonts w:asciiTheme="majorHAnsi" w:eastAsia="Calibr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00"/>
        <w:gridCol w:w="4140"/>
      </w:tblGrid>
      <w:tr w:rsidR="006A35C1" w:rsidRPr="00203DCA" w14:paraId="677D96BF" w14:textId="77777777" w:rsidTr="00B13C89">
        <w:trPr>
          <w:jc w:val="center"/>
        </w:trPr>
        <w:tc>
          <w:tcPr>
            <w:tcW w:w="2340" w:type="dxa"/>
            <w:shd w:val="clear" w:color="auto" w:fill="auto"/>
          </w:tcPr>
          <w:p w14:paraId="353BF856" w14:textId="77777777" w:rsidR="006A35C1" w:rsidRPr="00203DCA" w:rsidRDefault="006A35C1" w:rsidP="00A36960">
            <w:pPr>
              <w:pStyle w:val="Default"/>
              <w:jc w:val="both"/>
              <w:rPr>
                <w:rFonts w:asciiTheme="majorHAnsi" w:hAnsiTheme="majorHAnsi" w:cstheme="majorHAnsi"/>
                <w:b/>
                <w:color w:val="auto"/>
                <w:sz w:val="22"/>
                <w:szCs w:val="22"/>
              </w:rPr>
            </w:pPr>
            <w:r w:rsidRPr="00203DCA">
              <w:rPr>
                <w:rFonts w:asciiTheme="majorHAnsi" w:hAnsiTheme="majorHAnsi" w:cstheme="majorHAnsi"/>
                <w:b/>
                <w:color w:val="auto"/>
                <w:sz w:val="22"/>
                <w:szCs w:val="22"/>
              </w:rPr>
              <w:t>Director</w:t>
            </w:r>
          </w:p>
        </w:tc>
        <w:tc>
          <w:tcPr>
            <w:tcW w:w="3600" w:type="dxa"/>
            <w:shd w:val="clear" w:color="auto" w:fill="auto"/>
          </w:tcPr>
          <w:p w14:paraId="58B2C92B" w14:textId="77777777" w:rsidR="006A35C1" w:rsidRPr="00203DCA" w:rsidRDefault="006A35C1" w:rsidP="00A36960">
            <w:pPr>
              <w:pStyle w:val="Default"/>
              <w:jc w:val="both"/>
              <w:rPr>
                <w:rFonts w:asciiTheme="majorHAnsi" w:hAnsiTheme="majorHAnsi" w:cstheme="majorHAnsi"/>
                <w:b/>
                <w:color w:val="auto"/>
                <w:sz w:val="22"/>
                <w:szCs w:val="22"/>
              </w:rPr>
            </w:pPr>
            <w:r w:rsidRPr="00203DCA">
              <w:rPr>
                <w:rFonts w:asciiTheme="majorHAnsi" w:hAnsiTheme="majorHAnsi" w:cstheme="majorHAnsi"/>
                <w:b/>
                <w:color w:val="auto"/>
                <w:sz w:val="22"/>
                <w:szCs w:val="22"/>
              </w:rPr>
              <w:t>Number and percentage of common shares of the Corporation (“Shares”) represented in person or by proxy and entitled to vote at the Meeting that were voted FOR</w:t>
            </w:r>
          </w:p>
        </w:tc>
        <w:tc>
          <w:tcPr>
            <w:tcW w:w="4140" w:type="dxa"/>
            <w:shd w:val="clear" w:color="auto" w:fill="auto"/>
          </w:tcPr>
          <w:p w14:paraId="5DDC4CDD" w14:textId="77777777" w:rsidR="006A35C1" w:rsidRPr="00203DCA" w:rsidRDefault="006A35C1" w:rsidP="00A36960">
            <w:pPr>
              <w:pStyle w:val="Default"/>
              <w:jc w:val="both"/>
              <w:rPr>
                <w:rFonts w:asciiTheme="majorHAnsi" w:hAnsiTheme="majorHAnsi" w:cstheme="majorHAnsi"/>
                <w:b/>
                <w:color w:val="auto"/>
                <w:sz w:val="22"/>
                <w:szCs w:val="22"/>
              </w:rPr>
            </w:pPr>
            <w:r w:rsidRPr="00203DCA">
              <w:rPr>
                <w:rFonts w:asciiTheme="majorHAnsi" w:hAnsiTheme="majorHAnsi" w:cstheme="majorHAnsi"/>
                <w:b/>
                <w:color w:val="auto"/>
                <w:sz w:val="22"/>
                <w:szCs w:val="22"/>
              </w:rPr>
              <w:t>Number and percentage of Shares represented in person or by proxy and entitled to vote at the Meeting that were WITHELD from voting</w:t>
            </w:r>
          </w:p>
        </w:tc>
      </w:tr>
      <w:tr w:rsidR="006A35C1" w:rsidRPr="00203DCA" w14:paraId="20708EBD" w14:textId="77777777" w:rsidTr="00B13C8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80CFCC5" w14:textId="39DBB430" w:rsidR="006A35C1" w:rsidRPr="00203DCA" w:rsidRDefault="006A35C1" w:rsidP="00A36960">
            <w:pPr>
              <w:pStyle w:val="Default"/>
              <w:jc w:val="both"/>
              <w:rPr>
                <w:rFonts w:asciiTheme="majorHAnsi" w:hAnsiTheme="majorHAnsi" w:cstheme="majorHAnsi"/>
                <w:color w:val="auto"/>
                <w:sz w:val="22"/>
                <w:szCs w:val="22"/>
              </w:rPr>
            </w:pPr>
            <w:r w:rsidRPr="00203DCA">
              <w:rPr>
                <w:rFonts w:asciiTheme="majorHAnsi" w:hAnsiTheme="majorHAnsi" w:cstheme="majorHAnsi"/>
                <w:color w:val="auto"/>
                <w:sz w:val="22"/>
                <w:szCs w:val="22"/>
              </w:rPr>
              <w:t>James A. Cacioppo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549F42D" w14:textId="537D6634" w:rsidR="006A35C1" w:rsidRPr="00203DCA" w:rsidRDefault="007D5C51" w:rsidP="00A36960">
            <w:pPr>
              <w:pStyle w:val="Default"/>
              <w:jc w:val="both"/>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198,841,265 (97.11%)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1291753" w14:textId="339EF7C5" w:rsidR="006A35C1" w:rsidRPr="00203DCA" w:rsidRDefault="005F4709"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292,457 (2.89%)</w:t>
            </w:r>
          </w:p>
        </w:tc>
      </w:tr>
      <w:tr w:rsidR="006A35C1" w:rsidRPr="00203DCA" w14:paraId="4C0BD5B1" w14:textId="77777777" w:rsidTr="00B13C8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920BC5C" w14:textId="15862696" w:rsidR="006A35C1" w:rsidRPr="00203DCA" w:rsidRDefault="006A35C1" w:rsidP="00A36960">
            <w:pPr>
              <w:pStyle w:val="Default"/>
              <w:jc w:val="both"/>
              <w:rPr>
                <w:rFonts w:asciiTheme="majorHAnsi" w:hAnsiTheme="majorHAnsi" w:cstheme="majorHAnsi"/>
                <w:color w:val="auto"/>
                <w:sz w:val="22"/>
                <w:szCs w:val="22"/>
              </w:rPr>
            </w:pPr>
            <w:r w:rsidRPr="00203DCA">
              <w:rPr>
                <w:rFonts w:asciiTheme="majorHAnsi" w:hAnsiTheme="majorHAnsi" w:cstheme="majorHAnsi"/>
                <w:color w:val="auto"/>
                <w:sz w:val="22"/>
                <w:szCs w:val="22"/>
              </w:rPr>
              <w:t>Peter Adderton</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7E6D048" w14:textId="18D36EDF" w:rsidR="006A35C1" w:rsidRPr="00203DCA" w:rsidRDefault="007D5C51"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198,843,140 (97.40%)</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CD1147E" w14:textId="596A1EE7" w:rsidR="006A35C1" w:rsidRPr="00203DCA" w:rsidRDefault="005F4709"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262,582 (2.60%)</w:t>
            </w:r>
          </w:p>
        </w:tc>
      </w:tr>
      <w:tr w:rsidR="006A35C1" w:rsidRPr="00203DCA" w14:paraId="3EBA6A9C" w14:textId="77777777" w:rsidTr="00B13C8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D11B410" w14:textId="62C5C5E3" w:rsidR="006A35C1" w:rsidRPr="00203DCA" w:rsidRDefault="006A35C1" w:rsidP="00A36960">
            <w:pPr>
              <w:pStyle w:val="Default"/>
              <w:jc w:val="both"/>
              <w:rPr>
                <w:rFonts w:asciiTheme="majorHAnsi" w:hAnsiTheme="majorHAnsi" w:cstheme="majorHAnsi"/>
                <w:color w:val="auto"/>
                <w:sz w:val="22"/>
                <w:szCs w:val="22"/>
              </w:rPr>
            </w:pPr>
            <w:r w:rsidRPr="00203DCA">
              <w:rPr>
                <w:rFonts w:asciiTheme="majorHAnsi" w:hAnsiTheme="majorHAnsi" w:cstheme="majorHAnsi"/>
                <w:color w:val="auto"/>
                <w:sz w:val="22"/>
                <w:szCs w:val="22"/>
              </w:rPr>
              <w:t>Joseph Max Cohen</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35BA5B" w14:textId="63A11F88" w:rsidR="006A35C1" w:rsidRPr="00203DCA" w:rsidRDefault="007D5C51"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198,843,140 (97.40%)</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73B084E" w14:textId="22092DEB" w:rsidR="006A35C1" w:rsidRPr="00203DCA" w:rsidRDefault="005F4709"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262,482 (2.60%)</w:t>
            </w:r>
          </w:p>
        </w:tc>
      </w:tr>
      <w:tr w:rsidR="006A35C1" w:rsidRPr="00203DCA" w14:paraId="5126A82B" w14:textId="77777777" w:rsidTr="00B13C8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098A716" w14:textId="11368050" w:rsidR="006A35C1" w:rsidRPr="00203DCA" w:rsidRDefault="006A35C1" w:rsidP="00A36960">
            <w:pPr>
              <w:pStyle w:val="Default"/>
              <w:jc w:val="both"/>
              <w:rPr>
                <w:rFonts w:asciiTheme="majorHAnsi" w:hAnsiTheme="majorHAnsi" w:cstheme="majorHAnsi"/>
                <w:color w:val="auto"/>
                <w:sz w:val="22"/>
                <w:szCs w:val="22"/>
              </w:rPr>
            </w:pPr>
            <w:r w:rsidRPr="00203DCA">
              <w:rPr>
                <w:rFonts w:asciiTheme="majorHAnsi" w:hAnsiTheme="majorHAnsi" w:cstheme="majorHAnsi"/>
                <w:color w:val="auto"/>
                <w:sz w:val="22"/>
                <w:szCs w:val="22"/>
              </w:rPr>
              <w:t>Benjamin Cross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B4EA440" w14:textId="3CB9AECF" w:rsidR="006A35C1" w:rsidRPr="00203DCA" w:rsidRDefault="007D5C51"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198,842,240 (97.39%)</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2FFFA00" w14:textId="60610219" w:rsidR="006A35C1" w:rsidRPr="00203DCA" w:rsidRDefault="005F4709"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263,382 (2.61%)</w:t>
            </w:r>
          </w:p>
        </w:tc>
      </w:tr>
      <w:tr w:rsidR="006A35C1" w:rsidRPr="00203DCA" w14:paraId="39A0E125" w14:textId="77777777" w:rsidTr="00B13C8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30E4F1D" w14:textId="4DCB1DBE" w:rsidR="006A35C1" w:rsidRPr="00203DCA" w:rsidRDefault="006A35C1" w:rsidP="00A36960">
            <w:pPr>
              <w:pStyle w:val="Default"/>
              <w:jc w:val="both"/>
              <w:rPr>
                <w:rFonts w:asciiTheme="majorHAnsi" w:hAnsiTheme="majorHAnsi" w:cstheme="majorHAnsi"/>
                <w:color w:val="auto"/>
                <w:sz w:val="22"/>
                <w:szCs w:val="22"/>
              </w:rPr>
            </w:pPr>
            <w:r w:rsidRPr="00203DCA">
              <w:rPr>
                <w:rFonts w:asciiTheme="majorHAnsi" w:hAnsiTheme="majorHAnsi" w:cstheme="majorHAnsi"/>
                <w:color w:val="auto"/>
                <w:sz w:val="22"/>
                <w:szCs w:val="22"/>
              </w:rPr>
              <w:t>Erich Mauff</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6FDEF0A" w14:textId="339EF447" w:rsidR="006A35C1" w:rsidRPr="00203DCA" w:rsidRDefault="007D5C51"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198,842,765 (97.40%)</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6C834DD" w14:textId="3BEEEC8C" w:rsidR="006A35C1" w:rsidRPr="00203DCA" w:rsidRDefault="005F4709"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262,957 (2.60%)</w:t>
            </w:r>
          </w:p>
        </w:tc>
      </w:tr>
      <w:tr w:rsidR="006A35C1" w:rsidRPr="00203DCA" w14:paraId="7C80DDF4" w14:textId="77777777" w:rsidTr="00B13C8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2B3D027" w14:textId="0EFC22E3" w:rsidR="006A35C1" w:rsidRPr="00203DCA" w:rsidRDefault="006A35C1" w:rsidP="00A36960">
            <w:pPr>
              <w:pStyle w:val="Default"/>
              <w:jc w:val="both"/>
              <w:rPr>
                <w:rFonts w:asciiTheme="majorHAnsi" w:hAnsiTheme="majorHAnsi" w:cstheme="majorHAnsi"/>
                <w:color w:val="auto"/>
                <w:sz w:val="22"/>
                <w:szCs w:val="22"/>
              </w:rPr>
            </w:pPr>
            <w:r w:rsidRPr="00203DCA">
              <w:rPr>
                <w:rFonts w:asciiTheme="majorHAnsi" w:hAnsiTheme="majorHAnsi" w:cstheme="majorHAnsi"/>
                <w:color w:val="auto"/>
                <w:sz w:val="22"/>
                <w:szCs w:val="22"/>
              </w:rPr>
              <w:t>Stephen Monroe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453B7E" w14:textId="7E57F09E" w:rsidR="006A35C1" w:rsidRPr="00203DCA" w:rsidRDefault="007D5C51"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198,842,240 (97.39%)</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60803A7" w14:textId="0D6A7D43" w:rsidR="006A35C1" w:rsidRPr="00203DCA" w:rsidRDefault="005F4709" w:rsidP="00A36960">
            <w:pPr>
              <w:rPr>
                <w:rStyle w:val="Prompt"/>
                <w:rFonts w:asciiTheme="majorHAnsi" w:hAnsiTheme="majorHAnsi" w:cstheme="majorHAnsi"/>
                <w:b w:val="0"/>
                <w:bCs w:val="0"/>
                <w:color w:val="auto"/>
                <w:sz w:val="22"/>
                <w:szCs w:val="22"/>
              </w:rPr>
            </w:pPr>
            <w:r w:rsidRPr="00203DCA">
              <w:rPr>
                <w:rStyle w:val="Prompt"/>
                <w:rFonts w:asciiTheme="majorHAnsi" w:hAnsiTheme="majorHAnsi" w:cstheme="majorHAnsi"/>
                <w:b w:val="0"/>
                <w:bCs w:val="0"/>
                <w:color w:val="auto"/>
                <w:sz w:val="22"/>
                <w:szCs w:val="22"/>
              </w:rPr>
              <w:t>263,382 (2.61%)</w:t>
            </w:r>
          </w:p>
        </w:tc>
      </w:tr>
    </w:tbl>
    <w:p w14:paraId="62D58347" w14:textId="219471E5" w:rsidR="006A35C1" w:rsidRPr="00203DCA" w:rsidRDefault="006A35C1">
      <w:pPr>
        <w:jc w:val="both"/>
        <w:rPr>
          <w:rFonts w:asciiTheme="majorHAnsi" w:eastAsia="Calibri" w:hAnsiTheme="majorHAnsi" w:cstheme="majorHAnsi"/>
          <w:sz w:val="22"/>
          <w:szCs w:val="22"/>
          <w:highlight w:val="white"/>
        </w:rPr>
      </w:pPr>
    </w:p>
    <w:p w14:paraId="5B30D23E" w14:textId="77777777" w:rsidR="000749C7" w:rsidRPr="00127E2B" w:rsidRDefault="000749C7" w:rsidP="000749C7">
      <w:pPr>
        <w:pStyle w:val="Default"/>
        <w:rPr>
          <w:rFonts w:asciiTheme="majorHAnsi" w:hAnsiTheme="majorHAnsi" w:cstheme="majorHAnsi"/>
          <w:color w:val="auto"/>
          <w:sz w:val="22"/>
          <w:szCs w:val="22"/>
        </w:rPr>
      </w:pPr>
      <w:r w:rsidRPr="00203DCA">
        <w:rPr>
          <w:rFonts w:asciiTheme="majorHAnsi" w:hAnsiTheme="majorHAnsi" w:cstheme="majorHAnsi"/>
          <w:color w:val="auto"/>
          <w:sz w:val="22"/>
          <w:szCs w:val="22"/>
        </w:rPr>
        <w:t>2.</w:t>
      </w:r>
      <w:r w:rsidRPr="00127E2B">
        <w:rPr>
          <w:rFonts w:asciiTheme="majorHAnsi" w:hAnsiTheme="majorHAnsi" w:cstheme="majorHAnsi"/>
          <w:color w:val="auto"/>
          <w:sz w:val="22"/>
          <w:szCs w:val="22"/>
        </w:rPr>
        <w:tab/>
      </w:r>
      <w:r w:rsidRPr="00127E2B">
        <w:rPr>
          <w:rFonts w:asciiTheme="majorHAnsi" w:hAnsiTheme="majorHAnsi" w:cstheme="majorHAnsi"/>
          <w:color w:val="auto"/>
          <w:sz w:val="22"/>
          <w:szCs w:val="22"/>
          <w:u w:val="single"/>
        </w:rPr>
        <w:t>Reappointment of MNP LLP as Auditor</w:t>
      </w:r>
    </w:p>
    <w:p w14:paraId="7AFE8AFB" w14:textId="77777777" w:rsidR="000749C7" w:rsidRPr="00127E2B" w:rsidRDefault="000749C7" w:rsidP="000749C7">
      <w:pPr>
        <w:pStyle w:val="Default"/>
        <w:rPr>
          <w:rFonts w:asciiTheme="majorHAnsi" w:hAnsiTheme="majorHAnsi" w:cstheme="majorHAnsi"/>
          <w:color w:val="auto"/>
          <w:sz w:val="22"/>
          <w:szCs w:val="22"/>
        </w:rPr>
      </w:pPr>
    </w:p>
    <w:p w14:paraId="1226C60F" w14:textId="5542128C" w:rsidR="000749C7" w:rsidRPr="00127E2B" w:rsidRDefault="000749C7" w:rsidP="002C0458">
      <w:pPr>
        <w:pStyle w:val="Default"/>
        <w:ind w:firstLine="720"/>
        <w:jc w:val="both"/>
        <w:rPr>
          <w:rFonts w:asciiTheme="majorHAnsi" w:hAnsiTheme="majorHAnsi" w:cstheme="majorHAnsi"/>
          <w:b/>
          <w:color w:val="auto"/>
          <w:sz w:val="22"/>
          <w:szCs w:val="22"/>
        </w:rPr>
      </w:pPr>
      <w:bookmarkStart w:id="1" w:name="_Hlk42089146"/>
      <w:r w:rsidRPr="00127E2B">
        <w:rPr>
          <w:rFonts w:asciiTheme="majorHAnsi" w:hAnsiTheme="majorHAnsi" w:cstheme="majorHAnsi"/>
          <w:color w:val="auto"/>
          <w:sz w:val="22"/>
          <w:szCs w:val="22"/>
        </w:rPr>
        <w:t>MN</w:t>
      </w:r>
      <w:r w:rsidR="00F961E3" w:rsidRPr="00127E2B">
        <w:rPr>
          <w:rFonts w:asciiTheme="majorHAnsi" w:hAnsiTheme="majorHAnsi" w:cstheme="majorHAnsi"/>
          <w:color w:val="auto"/>
          <w:sz w:val="22"/>
          <w:szCs w:val="22"/>
        </w:rPr>
        <w:t>P</w:t>
      </w:r>
      <w:r w:rsidRPr="00127E2B">
        <w:rPr>
          <w:rFonts w:asciiTheme="majorHAnsi" w:hAnsiTheme="majorHAnsi" w:cstheme="majorHAnsi"/>
          <w:color w:val="auto"/>
          <w:sz w:val="22"/>
          <w:szCs w:val="22"/>
        </w:rPr>
        <w:t xml:space="preserve"> LLP was reappointed as the auditor of the Corporation, to hold office until the next annual meeting of </w:t>
      </w:r>
      <w:r w:rsidR="00F961E3" w:rsidRPr="00127E2B">
        <w:rPr>
          <w:rFonts w:asciiTheme="majorHAnsi" w:hAnsiTheme="majorHAnsi" w:cstheme="majorHAnsi"/>
          <w:color w:val="auto"/>
          <w:sz w:val="22"/>
          <w:szCs w:val="22"/>
        </w:rPr>
        <w:t>S</w:t>
      </w:r>
      <w:r w:rsidRPr="00127E2B">
        <w:rPr>
          <w:rFonts w:asciiTheme="majorHAnsi" w:hAnsiTheme="majorHAnsi" w:cstheme="majorHAnsi"/>
          <w:color w:val="auto"/>
          <w:sz w:val="22"/>
          <w:szCs w:val="22"/>
        </w:rPr>
        <w:t>hareholders of the Corporation, and the directors of the Corporation are authorized to fix the auditor’s remuneration, by a resolution passed by a vote held by a show of hands.</w:t>
      </w:r>
      <w:r w:rsidRPr="00127E2B">
        <w:rPr>
          <w:rFonts w:asciiTheme="majorHAnsi" w:hAnsiTheme="majorHAnsi" w:cstheme="majorHAnsi"/>
          <w:b/>
          <w:color w:val="auto"/>
          <w:sz w:val="22"/>
          <w:szCs w:val="22"/>
        </w:rPr>
        <w:t xml:space="preserve"> </w:t>
      </w:r>
    </w:p>
    <w:bookmarkEnd w:id="1"/>
    <w:p w14:paraId="7488DF20" w14:textId="77777777" w:rsidR="000749C7" w:rsidRPr="00127E2B" w:rsidRDefault="000749C7" w:rsidP="000749C7">
      <w:pPr>
        <w:pStyle w:val="Default"/>
        <w:spacing w:line="276" w:lineRule="atLeast"/>
        <w:jc w:val="both"/>
        <w:rPr>
          <w:rFonts w:asciiTheme="majorHAnsi" w:hAnsiTheme="majorHAnsi" w:cstheme="majorHAnsi"/>
          <w:b/>
          <w:color w:val="auto"/>
          <w:sz w:val="22"/>
          <w:szCs w:val="22"/>
        </w:rPr>
      </w:pPr>
    </w:p>
    <w:p w14:paraId="41E4B8E0" w14:textId="77777777" w:rsidR="000749C7" w:rsidRPr="00127E2B" w:rsidRDefault="000749C7" w:rsidP="000749C7">
      <w:pPr>
        <w:pStyle w:val="Default"/>
        <w:spacing w:line="276" w:lineRule="atLeast"/>
        <w:jc w:val="both"/>
        <w:rPr>
          <w:rFonts w:asciiTheme="majorHAnsi" w:hAnsiTheme="majorHAnsi" w:cstheme="majorHAnsi"/>
          <w:bCs/>
          <w:color w:val="auto"/>
          <w:sz w:val="22"/>
          <w:szCs w:val="22"/>
        </w:rPr>
      </w:pPr>
      <w:r w:rsidRPr="00127E2B">
        <w:rPr>
          <w:rFonts w:asciiTheme="majorHAnsi" w:hAnsiTheme="majorHAnsi" w:cstheme="majorHAnsi"/>
          <w:bCs/>
          <w:color w:val="auto"/>
          <w:sz w:val="22"/>
          <w:szCs w:val="22"/>
        </w:rPr>
        <w:t>3.</w:t>
      </w:r>
      <w:r w:rsidRPr="00127E2B">
        <w:rPr>
          <w:rFonts w:asciiTheme="majorHAnsi" w:hAnsiTheme="majorHAnsi" w:cstheme="majorHAnsi"/>
          <w:bCs/>
          <w:color w:val="auto"/>
          <w:sz w:val="22"/>
          <w:szCs w:val="22"/>
        </w:rPr>
        <w:tab/>
      </w:r>
      <w:r w:rsidRPr="00127E2B">
        <w:rPr>
          <w:rFonts w:asciiTheme="majorHAnsi" w:hAnsiTheme="majorHAnsi" w:cstheme="majorHAnsi"/>
          <w:bCs/>
          <w:color w:val="auto"/>
          <w:sz w:val="22"/>
          <w:szCs w:val="22"/>
          <w:u w:val="single"/>
        </w:rPr>
        <w:t>Equity Incentive Plan Amendments Approved</w:t>
      </w:r>
    </w:p>
    <w:p w14:paraId="7E9532BA" w14:textId="77777777" w:rsidR="000749C7" w:rsidRPr="00127E2B" w:rsidRDefault="000749C7" w:rsidP="000749C7">
      <w:pPr>
        <w:pStyle w:val="Default"/>
        <w:spacing w:line="276" w:lineRule="atLeast"/>
        <w:jc w:val="both"/>
        <w:rPr>
          <w:rFonts w:asciiTheme="majorHAnsi" w:hAnsiTheme="majorHAnsi" w:cstheme="majorHAnsi"/>
          <w:bCs/>
          <w:color w:val="auto"/>
          <w:sz w:val="22"/>
          <w:szCs w:val="22"/>
        </w:rPr>
      </w:pPr>
    </w:p>
    <w:p w14:paraId="3CC8031B" w14:textId="77777777" w:rsidR="000749C7" w:rsidRPr="00127E2B" w:rsidRDefault="000749C7" w:rsidP="002C0458">
      <w:pPr>
        <w:pStyle w:val="Default"/>
        <w:jc w:val="both"/>
        <w:rPr>
          <w:rFonts w:asciiTheme="majorHAnsi" w:hAnsiTheme="majorHAnsi" w:cstheme="majorHAnsi"/>
          <w:bCs/>
          <w:color w:val="auto"/>
          <w:sz w:val="22"/>
          <w:szCs w:val="22"/>
        </w:rPr>
      </w:pPr>
      <w:r w:rsidRPr="00127E2B">
        <w:rPr>
          <w:rFonts w:asciiTheme="majorHAnsi" w:hAnsiTheme="majorHAnsi" w:cstheme="majorHAnsi"/>
          <w:bCs/>
          <w:color w:val="auto"/>
          <w:sz w:val="22"/>
          <w:szCs w:val="22"/>
        </w:rPr>
        <w:tab/>
        <w:t xml:space="preserve">Amendments to </w:t>
      </w:r>
      <w:r w:rsidRPr="00127E2B">
        <w:rPr>
          <w:rFonts w:asciiTheme="majorHAnsi" w:hAnsiTheme="majorHAnsi" w:cstheme="majorHAnsi"/>
          <w:sz w:val="22"/>
          <w:szCs w:val="22"/>
        </w:rPr>
        <w:t xml:space="preserve">the Corporation’s 2019 equity incentive plan providing for, </w:t>
      </w:r>
      <w:r w:rsidRPr="00127E2B">
        <w:rPr>
          <w:rFonts w:asciiTheme="majorHAnsi" w:hAnsiTheme="majorHAnsi" w:cstheme="majorHAnsi"/>
          <w:i/>
          <w:iCs/>
          <w:sz w:val="22"/>
          <w:szCs w:val="22"/>
        </w:rPr>
        <w:t>inter alia</w:t>
      </w:r>
      <w:r w:rsidRPr="00127E2B">
        <w:rPr>
          <w:rFonts w:asciiTheme="majorHAnsi" w:hAnsiTheme="majorHAnsi" w:cstheme="majorHAnsi"/>
          <w:sz w:val="22"/>
          <w:szCs w:val="22"/>
        </w:rPr>
        <w:t>, (</w:t>
      </w:r>
      <w:proofErr w:type="spellStart"/>
      <w:r w:rsidRPr="00127E2B">
        <w:rPr>
          <w:rFonts w:asciiTheme="majorHAnsi" w:hAnsiTheme="majorHAnsi" w:cstheme="majorHAnsi"/>
          <w:sz w:val="22"/>
          <w:szCs w:val="22"/>
        </w:rPr>
        <w:t>i</w:t>
      </w:r>
      <w:proofErr w:type="spellEnd"/>
      <w:r w:rsidRPr="00127E2B">
        <w:rPr>
          <w:rFonts w:asciiTheme="majorHAnsi" w:hAnsiTheme="majorHAnsi" w:cstheme="majorHAnsi"/>
          <w:sz w:val="22"/>
          <w:szCs w:val="22"/>
        </w:rPr>
        <w:t xml:space="preserve">) the issuance of previously-intended favorable income tax treatment accorded to incentive stock options within the meaning of Section 422 of the U.S. Internal Revenue Code; and (ii) an additional 2% of the outstanding Subordinate Voting Shares to be issued under the plan as inducements to employees or officers not previously employed by and not previously an insider of the Corporation, as more particularly described in the Circular, were approved, by a resolution passed by a vote </w:t>
      </w:r>
      <w:r w:rsidRPr="00127E2B">
        <w:rPr>
          <w:rFonts w:asciiTheme="majorHAnsi" w:hAnsiTheme="majorHAnsi" w:cstheme="majorHAnsi"/>
          <w:color w:val="auto"/>
          <w:sz w:val="22"/>
          <w:szCs w:val="22"/>
        </w:rPr>
        <w:t>held by a show of hands.</w:t>
      </w:r>
    </w:p>
    <w:p w14:paraId="602BEE42" w14:textId="77777777" w:rsidR="000749C7" w:rsidRPr="00127E2B" w:rsidRDefault="000749C7" w:rsidP="000749C7">
      <w:pPr>
        <w:pStyle w:val="Default"/>
        <w:spacing w:line="276" w:lineRule="atLeast"/>
        <w:jc w:val="both"/>
        <w:rPr>
          <w:rFonts w:asciiTheme="majorHAnsi" w:hAnsiTheme="majorHAnsi" w:cstheme="majorHAnsi"/>
          <w:bCs/>
          <w:color w:val="auto"/>
          <w:sz w:val="22"/>
          <w:szCs w:val="22"/>
        </w:rPr>
      </w:pPr>
    </w:p>
    <w:p w14:paraId="106056CF" w14:textId="77777777" w:rsidR="000749C7" w:rsidRPr="00127E2B" w:rsidRDefault="000749C7" w:rsidP="000749C7">
      <w:pPr>
        <w:pStyle w:val="Default"/>
        <w:spacing w:line="276" w:lineRule="atLeast"/>
        <w:jc w:val="both"/>
        <w:rPr>
          <w:rFonts w:asciiTheme="majorHAnsi" w:hAnsiTheme="majorHAnsi" w:cstheme="majorHAnsi"/>
          <w:bCs/>
          <w:color w:val="auto"/>
          <w:sz w:val="22"/>
          <w:szCs w:val="22"/>
        </w:rPr>
      </w:pPr>
      <w:r w:rsidRPr="00127E2B">
        <w:rPr>
          <w:rFonts w:asciiTheme="majorHAnsi" w:hAnsiTheme="majorHAnsi" w:cstheme="majorHAnsi"/>
          <w:bCs/>
          <w:color w:val="auto"/>
          <w:sz w:val="22"/>
          <w:szCs w:val="22"/>
        </w:rPr>
        <w:t>4.</w:t>
      </w:r>
      <w:r w:rsidRPr="00127E2B">
        <w:rPr>
          <w:rFonts w:asciiTheme="majorHAnsi" w:hAnsiTheme="majorHAnsi" w:cstheme="majorHAnsi"/>
          <w:bCs/>
          <w:color w:val="auto"/>
          <w:sz w:val="22"/>
          <w:szCs w:val="22"/>
        </w:rPr>
        <w:tab/>
      </w:r>
      <w:r w:rsidRPr="00127E2B">
        <w:rPr>
          <w:rFonts w:asciiTheme="majorHAnsi" w:hAnsiTheme="majorHAnsi" w:cstheme="majorHAnsi"/>
          <w:bCs/>
          <w:color w:val="auto"/>
          <w:sz w:val="22"/>
          <w:szCs w:val="22"/>
          <w:u w:val="single"/>
        </w:rPr>
        <w:t>Advance Notice Policy Adopted</w:t>
      </w:r>
    </w:p>
    <w:p w14:paraId="5AEF0E33" w14:textId="77777777" w:rsidR="000749C7" w:rsidRPr="00127E2B" w:rsidRDefault="000749C7" w:rsidP="000749C7">
      <w:pPr>
        <w:pStyle w:val="Default"/>
        <w:spacing w:line="276" w:lineRule="atLeast"/>
        <w:jc w:val="both"/>
        <w:rPr>
          <w:rFonts w:asciiTheme="majorHAnsi" w:hAnsiTheme="majorHAnsi" w:cstheme="majorHAnsi"/>
          <w:bCs/>
          <w:color w:val="auto"/>
          <w:sz w:val="22"/>
          <w:szCs w:val="22"/>
        </w:rPr>
      </w:pPr>
    </w:p>
    <w:p w14:paraId="2000B3EA" w14:textId="43EC58A3" w:rsidR="000749C7" w:rsidRPr="00127E2B" w:rsidRDefault="000749C7" w:rsidP="000749C7">
      <w:pPr>
        <w:autoSpaceDE w:val="0"/>
        <w:autoSpaceDN w:val="0"/>
        <w:adjustRightInd w:val="0"/>
        <w:ind w:firstLine="720"/>
        <w:rPr>
          <w:rFonts w:asciiTheme="majorHAnsi" w:hAnsiTheme="majorHAnsi" w:cstheme="majorHAnsi"/>
          <w:bCs/>
          <w:sz w:val="22"/>
          <w:szCs w:val="22"/>
        </w:rPr>
      </w:pPr>
      <w:bookmarkStart w:id="2" w:name="_Hlk42089157"/>
      <w:r w:rsidRPr="00127E2B">
        <w:rPr>
          <w:rFonts w:asciiTheme="majorHAnsi" w:hAnsiTheme="majorHAnsi" w:cstheme="majorHAnsi"/>
          <w:sz w:val="22"/>
          <w:szCs w:val="22"/>
        </w:rPr>
        <w:t>The Advance Notice Policy relating to the advance nomination of directors of the Corporation, was adopted by a special resolution</w:t>
      </w:r>
      <w:r w:rsidR="00F961E3" w:rsidRPr="00127E2B">
        <w:rPr>
          <w:rFonts w:asciiTheme="majorHAnsi" w:hAnsiTheme="majorHAnsi" w:cstheme="majorHAnsi"/>
          <w:sz w:val="22"/>
          <w:szCs w:val="22"/>
        </w:rPr>
        <w:t>, as more particularly described in the Circular,</w:t>
      </w:r>
      <w:r w:rsidRPr="00127E2B">
        <w:rPr>
          <w:rFonts w:asciiTheme="majorHAnsi" w:hAnsiTheme="majorHAnsi" w:cstheme="majorHAnsi"/>
          <w:sz w:val="22"/>
          <w:szCs w:val="22"/>
        </w:rPr>
        <w:t xml:space="preserve"> passed by a vote held by a show of hands.</w:t>
      </w:r>
    </w:p>
    <w:bookmarkEnd w:id="2"/>
    <w:p w14:paraId="5602D560" w14:textId="77777777" w:rsidR="000749C7" w:rsidRPr="00127E2B" w:rsidRDefault="000749C7" w:rsidP="000749C7">
      <w:pPr>
        <w:pStyle w:val="Default"/>
        <w:spacing w:line="276" w:lineRule="atLeast"/>
        <w:jc w:val="both"/>
        <w:rPr>
          <w:rFonts w:asciiTheme="majorHAnsi" w:hAnsiTheme="majorHAnsi" w:cstheme="majorHAnsi"/>
          <w:bCs/>
          <w:color w:val="auto"/>
          <w:sz w:val="22"/>
          <w:szCs w:val="22"/>
        </w:rPr>
      </w:pPr>
    </w:p>
    <w:p w14:paraId="45C094A6" w14:textId="77777777" w:rsidR="000749C7" w:rsidRPr="00127E2B" w:rsidRDefault="000749C7" w:rsidP="00203DCA">
      <w:pPr>
        <w:pStyle w:val="Default"/>
        <w:keepNext/>
        <w:keepLines/>
        <w:spacing w:line="276" w:lineRule="atLeast"/>
        <w:jc w:val="both"/>
        <w:rPr>
          <w:rFonts w:asciiTheme="majorHAnsi" w:hAnsiTheme="majorHAnsi" w:cstheme="majorHAnsi"/>
          <w:bCs/>
          <w:color w:val="auto"/>
          <w:sz w:val="22"/>
          <w:szCs w:val="22"/>
        </w:rPr>
      </w:pPr>
      <w:r w:rsidRPr="00127E2B">
        <w:rPr>
          <w:rFonts w:asciiTheme="majorHAnsi" w:hAnsiTheme="majorHAnsi" w:cstheme="majorHAnsi"/>
          <w:bCs/>
          <w:color w:val="auto"/>
          <w:sz w:val="22"/>
          <w:szCs w:val="22"/>
        </w:rPr>
        <w:lastRenderedPageBreak/>
        <w:t>5.</w:t>
      </w:r>
      <w:r w:rsidRPr="00127E2B">
        <w:rPr>
          <w:rFonts w:asciiTheme="majorHAnsi" w:hAnsiTheme="majorHAnsi" w:cstheme="majorHAnsi"/>
          <w:bCs/>
          <w:color w:val="auto"/>
          <w:sz w:val="22"/>
          <w:szCs w:val="22"/>
        </w:rPr>
        <w:tab/>
      </w:r>
      <w:r w:rsidRPr="00127E2B">
        <w:rPr>
          <w:rFonts w:asciiTheme="majorHAnsi" w:hAnsiTheme="majorHAnsi" w:cstheme="majorHAnsi"/>
          <w:bCs/>
          <w:color w:val="auto"/>
          <w:sz w:val="22"/>
          <w:szCs w:val="22"/>
          <w:u w:val="single"/>
        </w:rPr>
        <w:t>Articles Amendment Approved</w:t>
      </w:r>
    </w:p>
    <w:p w14:paraId="081376CE" w14:textId="77777777" w:rsidR="000749C7" w:rsidRPr="00127E2B" w:rsidRDefault="000749C7" w:rsidP="00203DCA">
      <w:pPr>
        <w:pStyle w:val="Default"/>
        <w:keepNext/>
        <w:keepLines/>
        <w:spacing w:line="276" w:lineRule="atLeast"/>
        <w:jc w:val="both"/>
        <w:rPr>
          <w:rFonts w:asciiTheme="majorHAnsi" w:hAnsiTheme="majorHAnsi" w:cstheme="majorHAnsi"/>
          <w:bCs/>
          <w:color w:val="auto"/>
          <w:sz w:val="22"/>
          <w:szCs w:val="22"/>
        </w:rPr>
      </w:pPr>
    </w:p>
    <w:p w14:paraId="6DC16FC9" w14:textId="27249F9A" w:rsidR="000749C7" w:rsidRPr="00127E2B" w:rsidRDefault="000749C7" w:rsidP="00203DCA">
      <w:pPr>
        <w:pStyle w:val="Default"/>
        <w:keepNext/>
        <w:keepLines/>
        <w:jc w:val="both"/>
        <w:rPr>
          <w:rFonts w:asciiTheme="majorHAnsi" w:hAnsiTheme="majorHAnsi" w:cstheme="majorHAnsi"/>
          <w:bCs/>
          <w:color w:val="auto"/>
          <w:sz w:val="22"/>
          <w:szCs w:val="22"/>
        </w:rPr>
      </w:pPr>
      <w:bookmarkStart w:id="3" w:name="_Hlk42089187"/>
      <w:r w:rsidRPr="00127E2B">
        <w:rPr>
          <w:rFonts w:asciiTheme="majorHAnsi" w:hAnsiTheme="majorHAnsi" w:cstheme="majorHAnsi"/>
          <w:bCs/>
          <w:color w:val="auto"/>
          <w:sz w:val="22"/>
          <w:szCs w:val="22"/>
        </w:rPr>
        <w:tab/>
        <w:t>An amendment to the Articles providing for the courts of the province of British Columbia and appellate courts therefrom as the forum for adjudication of certain disputes</w:t>
      </w:r>
      <w:r w:rsidR="00F961E3" w:rsidRPr="00127E2B">
        <w:rPr>
          <w:rFonts w:asciiTheme="majorHAnsi" w:hAnsiTheme="majorHAnsi" w:cstheme="majorHAnsi"/>
          <w:sz w:val="22"/>
          <w:szCs w:val="22"/>
        </w:rPr>
        <w:t xml:space="preserve">, as more particularly described in the Circular, </w:t>
      </w:r>
      <w:r w:rsidRPr="00127E2B">
        <w:rPr>
          <w:rFonts w:asciiTheme="majorHAnsi" w:hAnsiTheme="majorHAnsi" w:cstheme="majorHAnsi"/>
          <w:bCs/>
          <w:color w:val="auto"/>
          <w:sz w:val="22"/>
          <w:szCs w:val="22"/>
        </w:rPr>
        <w:t xml:space="preserve">was approved by </w:t>
      </w:r>
      <w:r w:rsidR="00F961E3" w:rsidRPr="00127E2B">
        <w:rPr>
          <w:rFonts w:asciiTheme="majorHAnsi" w:hAnsiTheme="majorHAnsi" w:cstheme="majorHAnsi"/>
          <w:bCs/>
          <w:color w:val="auto"/>
          <w:sz w:val="22"/>
          <w:szCs w:val="22"/>
        </w:rPr>
        <w:t xml:space="preserve">a </w:t>
      </w:r>
      <w:r w:rsidRPr="00127E2B">
        <w:rPr>
          <w:rFonts w:asciiTheme="majorHAnsi" w:hAnsiTheme="majorHAnsi" w:cstheme="majorHAnsi"/>
          <w:bCs/>
          <w:color w:val="auto"/>
          <w:sz w:val="22"/>
          <w:szCs w:val="22"/>
        </w:rPr>
        <w:t xml:space="preserve">special resolution passed by a vote </w:t>
      </w:r>
      <w:r w:rsidRPr="00127E2B">
        <w:rPr>
          <w:rFonts w:asciiTheme="majorHAnsi" w:hAnsiTheme="majorHAnsi" w:cstheme="majorHAnsi"/>
          <w:color w:val="auto"/>
          <w:sz w:val="22"/>
          <w:szCs w:val="22"/>
        </w:rPr>
        <w:t>held by a show of hands.</w:t>
      </w:r>
    </w:p>
    <w:bookmarkEnd w:id="3"/>
    <w:p w14:paraId="56E21783" w14:textId="77777777" w:rsidR="007D5C51" w:rsidRPr="00203DCA" w:rsidRDefault="007D5C51">
      <w:pPr>
        <w:jc w:val="both"/>
        <w:rPr>
          <w:rFonts w:asciiTheme="majorHAnsi" w:eastAsia="Calibri" w:hAnsiTheme="majorHAnsi" w:cstheme="majorHAnsi"/>
          <w:sz w:val="22"/>
          <w:szCs w:val="22"/>
          <w:highlight w:val="white"/>
        </w:rPr>
      </w:pPr>
    </w:p>
    <w:p w14:paraId="3551428C" w14:textId="77777777" w:rsidR="006A35C1" w:rsidRPr="00203DCA" w:rsidRDefault="006A35C1" w:rsidP="006A35C1">
      <w:pPr>
        <w:rPr>
          <w:rFonts w:asciiTheme="majorHAnsi" w:hAnsiTheme="majorHAnsi" w:cstheme="majorHAnsi"/>
          <w:sz w:val="22"/>
          <w:szCs w:val="22"/>
        </w:rPr>
      </w:pPr>
      <w:r w:rsidRPr="00203DCA">
        <w:rPr>
          <w:rFonts w:asciiTheme="majorHAnsi" w:hAnsiTheme="majorHAnsi" w:cstheme="majorHAnsi"/>
          <w:sz w:val="22"/>
          <w:szCs w:val="22"/>
        </w:rPr>
        <w:t xml:space="preserve">Full details of the foregoing are contained in the </w:t>
      </w:r>
      <w:r w:rsidRPr="00203DCA">
        <w:rPr>
          <w:rFonts w:asciiTheme="majorHAnsi" w:hAnsiTheme="majorHAnsi" w:cstheme="majorHAnsi"/>
          <w:sz w:val="22"/>
          <w:szCs w:val="22"/>
          <w:lang w:val="en-CA"/>
        </w:rPr>
        <w:t xml:space="preserve">Report of Voting Results for the Meeting which has been filed on </w:t>
      </w:r>
      <w:proofErr w:type="spellStart"/>
      <w:r w:rsidRPr="00203DCA">
        <w:rPr>
          <w:rFonts w:asciiTheme="majorHAnsi" w:hAnsiTheme="majorHAnsi" w:cstheme="majorHAnsi"/>
          <w:sz w:val="22"/>
          <w:szCs w:val="22"/>
          <w:lang w:val="en-CA"/>
        </w:rPr>
        <w:t>Sedar</w:t>
      </w:r>
      <w:proofErr w:type="spellEnd"/>
      <w:r w:rsidRPr="00203DCA">
        <w:rPr>
          <w:rFonts w:asciiTheme="majorHAnsi" w:hAnsiTheme="majorHAnsi" w:cstheme="majorHAnsi"/>
          <w:sz w:val="22"/>
          <w:szCs w:val="22"/>
          <w:lang w:val="en-CA"/>
        </w:rPr>
        <w:t xml:space="preserve"> at www.Sedar.com. </w:t>
      </w:r>
    </w:p>
    <w:p w14:paraId="4636FD21" w14:textId="0FF2B8AD" w:rsidR="00FE580F" w:rsidRPr="002C0458" w:rsidRDefault="00FE580F">
      <w:pPr>
        <w:jc w:val="both"/>
        <w:rPr>
          <w:rFonts w:asciiTheme="majorHAnsi" w:eastAsia="Calibri" w:hAnsiTheme="majorHAnsi" w:cstheme="majorHAnsi"/>
          <w:sz w:val="22"/>
          <w:szCs w:val="22"/>
        </w:rPr>
      </w:pPr>
    </w:p>
    <w:p w14:paraId="2DF25985" w14:textId="77777777" w:rsidR="00FE580F" w:rsidRPr="002C0458" w:rsidRDefault="00B74D00">
      <w:pPr>
        <w:jc w:val="both"/>
        <w:rPr>
          <w:rFonts w:asciiTheme="majorHAnsi" w:eastAsia="Calibri" w:hAnsiTheme="majorHAnsi" w:cstheme="majorHAnsi"/>
          <w:b/>
          <w:sz w:val="22"/>
          <w:szCs w:val="22"/>
        </w:rPr>
      </w:pPr>
      <w:bookmarkStart w:id="4" w:name="_30j0zll" w:colFirst="0" w:colLast="0"/>
      <w:bookmarkEnd w:id="4"/>
      <w:r w:rsidRPr="002C0458">
        <w:rPr>
          <w:rFonts w:asciiTheme="majorHAnsi" w:eastAsia="Calibri" w:hAnsiTheme="majorHAnsi" w:cstheme="majorHAnsi"/>
          <w:b/>
          <w:sz w:val="22"/>
          <w:szCs w:val="22"/>
        </w:rPr>
        <w:t xml:space="preserve">About Jushi Holdings Inc. </w:t>
      </w:r>
    </w:p>
    <w:p w14:paraId="456110DE" w14:textId="6701952C" w:rsidR="00FE580F" w:rsidRPr="002C0458" w:rsidRDefault="00B74D00">
      <w:pPr>
        <w:jc w:val="both"/>
        <w:rPr>
          <w:rFonts w:asciiTheme="majorHAnsi" w:eastAsia="Calibri" w:hAnsiTheme="majorHAnsi" w:cstheme="majorHAnsi"/>
          <w:sz w:val="22"/>
          <w:szCs w:val="22"/>
        </w:rPr>
      </w:pPr>
      <w:r w:rsidRPr="002C0458">
        <w:rPr>
          <w:rFonts w:asciiTheme="majorHAnsi" w:eastAsia="Calibri" w:hAnsiTheme="majorHAnsi" w:cstheme="majorHAnsi"/>
          <w:sz w:val="22"/>
          <w:szCs w:val="22"/>
          <w:highlight w:val="white"/>
        </w:rPr>
        <w:t>We are a globally focused cannabis and hemp company led by an industry leading management team. In the United States</w:t>
      </w:r>
      <w:r w:rsidR="004A188E" w:rsidRPr="002C0458">
        <w:rPr>
          <w:rFonts w:asciiTheme="majorHAnsi" w:eastAsia="Calibri" w:hAnsiTheme="majorHAnsi" w:cstheme="majorHAnsi"/>
          <w:sz w:val="22"/>
          <w:szCs w:val="22"/>
          <w:highlight w:val="white"/>
        </w:rPr>
        <w:t>,</w:t>
      </w:r>
      <w:r w:rsidRPr="002C0458">
        <w:rPr>
          <w:rFonts w:asciiTheme="majorHAnsi" w:eastAsia="Calibri" w:hAnsiTheme="majorHAnsi" w:cstheme="majorHAnsi"/>
          <w:sz w:val="22"/>
          <w:szCs w:val="22"/>
          <w:highlight w:val="white"/>
        </w:rPr>
        <w:t xml:space="preserve"> Jushi is focused on building a multi-state portfolio of branded cannabis and hemp-derived assets through opportunistic acquisitions, distressed </w:t>
      </w:r>
      <w:proofErr w:type="gramStart"/>
      <w:r w:rsidRPr="002C0458">
        <w:rPr>
          <w:rFonts w:asciiTheme="majorHAnsi" w:eastAsia="Calibri" w:hAnsiTheme="majorHAnsi" w:cstheme="majorHAnsi"/>
          <w:sz w:val="22"/>
          <w:szCs w:val="22"/>
          <w:highlight w:val="white"/>
        </w:rPr>
        <w:t>workouts</w:t>
      </w:r>
      <w:proofErr w:type="gramEnd"/>
      <w:r w:rsidRPr="002C0458">
        <w:rPr>
          <w:rFonts w:asciiTheme="majorHAnsi" w:eastAsia="Calibri" w:hAnsiTheme="majorHAnsi" w:cstheme="majorHAnsi"/>
          <w:sz w:val="22"/>
          <w:szCs w:val="22"/>
          <w:highlight w:val="white"/>
        </w:rPr>
        <w:t xml:space="preserve"> and competitive applications. Jushi strives to maximize shareholder value while delivering high quality products across all levels of the cannabis and hemp ecosystem. For more information please visit </w:t>
      </w:r>
      <w:hyperlink r:id="rId11">
        <w:r w:rsidRPr="002C0458">
          <w:rPr>
            <w:rFonts w:asciiTheme="majorHAnsi" w:eastAsia="Calibri" w:hAnsiTheme="majorHAnsi" w:cstheme="majorHAnsi"/>
            <w:sz w:val="22"/>
            <w:szCs w:val="22"/>
            <w:highlight w:val="white"/>
            <w:u w:val="single"/>
          </w:rPr>
          <w:t>www.jushico.com</w:t>
        </w:r>
      </w:hyperlink>
      <w:r w:rsidRPr="002C0458">
        <w:rPr>
          <w:rFonts w:asciiTheme="majorHAnsi" w:eastAsia="Calibri" w:hAnsiTheme="majorHAnsi" w:cstheme="majorHAnsi"/>
          <w:sz w:val="22"/>
          <w:szCs w:val="22"/>
          <w:highlight w:val="white"/>
        </w:rPr>
        <w:t> or our social media channels, </w:t>
      </w:r>
      <w:hyperlink r:id="rId12">
        <w:r w:rsidRPr="002C0458">
          <w:rPr>
            <w:rFonts w:asciiTheme="majorHAnsi" w:eastAsia="Calibri" w:hAnsiTheme="majorHAnsi" w:cstheme="majorHAnsi"/>
            <w:sz w:val="22"/>
            <w:szCs w:val="22"/>
            <w:highlight w:val="white"/>
            <w:u w:val="single"/>
          </w:rPr>
          <w:t>Instagram</w:t>
        </w:r>
      </w:hyperlink>
      <w:r w:rsidRPr="002C0458">
        <w:rPr>
          <w:rFonts w:asciiTheme="majorHAnsi" w:eastAsia="Calibri" w:hAnsiTheme="majorHAnsi" w:cstheme="majorHAnsi"/>
          <w:sz w:val="22"/>
          <w:szCs w:val="22"/>
          <w:highlight w:val="white"/>
        </w:rPr>
        <w:t>, </w:t>
      </w:r>
      <w:hyperlink r:id="rId13">
        <w:r w:rsidRPr="002C0458">
          <w:rPr>
            <w:rFonts w:asciiTheme="majorHAnsi" w:eastAsia="Calibri" w:hAnsiTheme="majorHAnsi" w:cstheme="majorHAnsi"/>
            <w:sz w:val="22"/>
            <w:szCs w:val="22"/>
            <w:highlight w:val="white"/>
            <w:u w:val="single"/>
          </w:rPr>
          <w:t>Facebook</w:t>
        </w:r>
      </w:hyperlink>
      <w:r w:rsidRPr="002C0458">
        <w:rPr>
          <w:rFonts w:asciiTheme="majorHAnsi" w:eastAsia="Calibri" w:hAnsiTheme="majorHAnsi" w:cstheme="majorHAnsi"/>
          <w:sz w:val="22"/>
          <w:szCs w:val="22"/>
          <w:highlight w:val="white"/>
        </w:rPr>
        <w:t>, </w:t>
      </w:r>
      <w:hyperlink r:id="rId14">
        <w:r w:rsidRPr="002C0458">
          <w:rPr>
            <w:rFonts w:asciiTheme="majorHAnsi" w:eastAsia="Calibri" w:hAnsiTheme="majorHAnsi" w:cstheme="majorHAnsi"/>
            <w:sz w:val="22"/>
            <w:szCs w:val="22"/>
            <w:highlight w:val="white"/>
            <w:u w:val="single"/>
          </w:rPr>
          <w:t>Twitter</w:t>
        </w:r>
      </w:hyperlink>
      <w:r w:rsidRPr="002C0458">
        <w:rPr>
          <w:rFonts w:asciiTheme="majorHAnsi" w:eastAsia="Calibri" w:hAnsiTheme="majorHAnsi" w:cstheme="majorHAnsi"/>
          <w:sz w:val="22"/>
          <w:szCs w:val="22"/>
          <w:highlight w:val="white"/>
        </w:rPr>
        <w:t> and </w:t>
      </w:r>
      <w:hyperlink r:id="rId15">
        <w:r w:rsidRPr="002C0458">
          <w:rPr>
            <w:rFonts w:asciiTheme="majorHAnsi" w:eastAsia="Calibri" w:hAnsiTheme="majorHAnsi" w:cstheme="majorHAnsi"/>
            <w:sz w:val="22"/>
            <w:szCs w:val="22"/>
            <w:highlight w:val="white"/>
            <w:u w:val="single"/>
          </w:rPr>
          <w:t>LinkedIn</w:t>
        </w:r>
      </w:hyperlink>
      <w:r w:rsidRPr="002C0458">
        <w:rPr>
          <w:rFonts w:asciiTheme="majorHAnsi" w:eastAsia="Calibri" w:hAnsiTheme="majorHAnsi" w:cstheme="majorHAnsi"/>
          <w:sz w:val="22"/>
          <w:szCs w:val="22"/>
          <w:highlight w:val="white"/>
        </w:rPr>
        <w:t>.</w:t>
      </w:r>
    </w:p>
    <w:p w14:paraId="37D0EE6A" w14:textId="77777777" w:rsidR="00FE580F" w:rsidRPr="002C0458" w:rsidRDefault="00FE580F">
      <w:pPr>
        <w:jc w:val="both"/>
        <w:rPr>
          <w:rFonts w:asciiTheme="majorHAnsi" w:eastAsia="Calibri" w:hAnsiTheme="majorHAnsi" w:cstheme="majorHAnsi"/>
          <w:sz w:val="22"/>
          <w:szCs w:val="22"/>
        </w:rPr>
      </w:pPr>
    </w:p>
    <w:p w14:paraId="65572336" w14:textId="77777777" w:rsidR="00FE580F" w:rsidRPr="002C0458" w:rsidRDefault="00B74D00">
      <w:pPr>
        <w:jc w:val="both"/>
        <w:rPr>
          <w:rFonts w:asciiTheme="majorHAnsi" w:eastAsia="Calibri" w:hAnsiTheme="majorHAnsi" w:cstheme="majorHAnsi"/>
          <w:b/>
          <w:sz w:val="22"/>
          <w:szCs w:val="22"/>
        </w:rPr>
      </w:pPr>
      <w:r w:rsidRPr="002C0458">
        <w:rPr>
          <w:rFonts w:asciiTheme="majorHAnsi" w:eastAsia="Calibri" w:hAnsiTheme="majorHAnsi" w:cstheme="majorHAnsi"/>
          <w:b/>
          <w:sz w:val="22"/>
          <w:szCs w:val="22"/>
        </w:rPr>
        <w:t>Forward-Looking Information and Statements</w:t>
      </w:r>
    </w:p>
    <w:p w14:paraId="5AEEAC20" w14:textId="44963174" w:rsidR="00FE580F" w:rsidRPr="002C0458" w:rsidRDefault="00B74D00">
      <w:pPr>
        <w:jc w:val="both"/>
        <w:rPr>
          <w:rFonts w:asciiTheme="majorHAnsi" w:eastAsia="Calibri" w:hAnsiTheme="majorHAnsi" w:cstheme="majorHAnsi"/>
          <w:sz w:val="22"/>
          <w:szCs w:val="22"/>
        </w:rPr>
      </w:pPr>
      <w:r w:rsidRPr="002C0458">
        <w:rPr>
          <w:rFonts w:asciiTheme="majorHAnsi" w:eastAsia="Calibri" w:hAnsiTheme="majorHAnsi" w:cstheme="majorHAnsi"/>
          <w:sz w:val="22"/>
          <w:szCs w:val="22"/>
        </w:rPr>
        <w:t>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w:t>
      </w:r>
      <w:r w:rsidR="004A188E" w:rsidRPr="002C0458">
        <w:rPr>
          <w:rFonts w:asciiTheme="majorHAnsi" w:eastAsia="Calibri" w:hAnsiTheme="majorHAnsi" w:cstheme="majorHAnsi"/>
          <w:sz w:val="22"/>
          <w:szCs w:val="22"/>
        </w:rPr>
        <w:t>s</w:t>
      </w:r>
      <w:r w:rsidRPr="002C0458">
        <w:rPr>
          <w:rFonts w:asciiTheme="majorHAnsi" w:eastAsia="Calibri" w:hAnsiTheme="majorHAnsi" w:cstheme="majorHAnsi"/>
          <w:sz w:val="22"/>
          <w:szCs w:val="22"/>
        </w:rPr>
        <w:t xml:space="preserve">, but instead represent only the </w:t>
      </w:r>
      <w:r w:rsidR="002C0458">
        <w:rPr>
          <w:rFonts w:asciiTheme="majorHAnsi" w:eastAsia="Calibri" w:hAnsiTheme="majorHAnsi" w:cstheme="majorHAnsi"/>
          <w:sz w:val="22"/>
          <w:szCs w:val="22"/>
        </w:rPr>
        <w:t>Corporation’s</w:t>
      </w:r>
      <w:r w:rsidRPr="002C0458">
        <w:rPr>
          <w:rFonts w:asciiTheme="majorHAnsi" w:eastAsia="Calibri" w:hAnsiTheme="majorHAnsi" w:cstheme="majorHAnsi"/>
          <w:sz w:val="22"/>
          <w:szCs w:val="22"/>
        </w:rPr>
        <w:t xml:space="preserve"> beliefs regarding future events, plans or objectives, many of which, by their nature, are inherently uncertain and outside of the C</w:t>
      </w:r>
      <w:r w:rsidR="002C0458">
        <w:rPr>
          <w:rFonts w:asciiTheme="majorHAnsi" w:eastAsia="Calibri" w:hAnsiTheme="majorHAnsi" w:cstheme="majorHAnsi"/>
          <w:sz w:val="22"/>
          <w:szCs w:val="22"/>
        </w:rPr>
        <w:t>orporation’s</w:t>
      </w:r>
      <w:r w:rsidRPr="002C0458">
        <w:rPr>
          <w:rFonts w:asciiTheme="majorHAnsi" w:eastAsia="Calibri" w:hAnsiTheme="majorHAnsi" w:cstheme="majorHAnsi"/>
          <w:sz w:val="22"/>
          <w:szCs w:val="22"/>
        </w:rPr>
        <w:t xml:space="preserve"> control.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114E3BD8" w14:textId="77777777" w:rsidR="00FE580F" w:rsidRPr="002C0458" w:rsidRDefault="00FE580F">
      <w:pPr>
        <w:jc w:val="both"/>
        <w:rPr>
          <w:rFonts w:asciiTheme="majorHAnsi" w:eastAsia="Calibri" w:hAnsiTheme="majorHAnsi" w:cstheme="majorHAnsi"/>
          <w:sz w:val="22"/>
          <w:szCs w:val="22"/>
        </w:rPr>
      </w:pPr>
    </w:p>
    <w:p w14:paraId="015A7662" w14:textId="758765F8" w:rsidR="00FE580F" w:rsidRPr="002C0458" w:rsidRDefault="00B74D00">
      <w:pPr>
        <w:jc w:val="both"/>
        <w:rPr>
          <w:rFonts w:asciiTheme="majorHAnsi" w:eastAsia="Calibri" w:hAnsiTheme="majorHAnsi" w:cstheme="majorHAnsi"/>
          <w:sz w:val="22"/>
          <w:szCs w:val="22"/>
        </w:rPr>
      </w:pPr>
      <w:r w:rsidRPr="002C0458">
        <w:rPr>
          <w:rFonts w:asciiTheme="majorHAnsi" w:eastAsia="Calibri" w:hAnsiTheme="majorHAnsi" w:cstheme="majorHAnsi"/>
          <w:sz w:val="22"/>
          <w:szCs w:val="22"/>
        </w:rPr>
        <w:t xml:space="preserve">By identifying such information and statements in this manner, the </w:t>
      </w:r>
      <w:r w:rsidR="002C0458">
        <w:rPr>
          <w:rFonts w:asciiTheme="majorHAnsi" w:eastAsia="Calibri" w:hAnsiTheme="majorHAnsi" w:cstheme="majorHAnsi"/>
          <w:sz w:val="22"/>
          <w:szCs w:val="22"/>
        </w:rPr>
        <w:t>Corporation</w:t>
      </w:r>
      <w:r w:rsidRPr="002C0458">
        <w:rPr>
          <w:rFonts w:asciiTheme="majorHAnsi" w:eastAsia="Calibri" w:hAnsiTheme="majorHAnsi" w:cstheme="majorHAnsi"/>
          <w:sz w:val="22"/>
          <w:szCs w:val="22"/>
        </w:rPr>
        <w:t xml:space="preserve"> is alerting the reader that such information and statements are subject to known and unknown risks, uncertainties and other factors that may cause the actual results, level of activity, performance or achievements of the </w:t>
      </w:r>
      <w:r w:rsidR="002C0458">
        <w:rPr>
          <w:rFonts w:asciiTheme="majorHAnsi" w:eastAsia="Calibri" w:hAnsiTheme="majorHAnsi" w:cstheme="majorHAnsi"/>
          <w:sz w:val="22"/>
          <w:szCs w:val="22"/>
        </w:rPr>
        <w:t>Corporation</w:t>
      </w:r>
      <w:r w:rsidRPr="002C0458">
        <w:rPr>
          <w:rFonts w:asciiTheme="majorHAnsi" w:eastAsia="Calibri" w:hAnsiTheme="majorHAnsi" w:cstheme="majorHAnsi"/>
          <w:sz w:val="22"/>
          <w:szCs w:val="22"/>
        </w:rPr>
        <w:t xml:space="preserve"> to be materially different from those expressed or implied by such information and statements. In addition, in connection with the forward-looking information and forward-looking statements contained in this press release, the </w:t>
      </w:r>
      <w:r w:rsidR="002C0458">
        <w:rPr>
          <w:rFonts w:asciiTheme="majorHAnsi" w:eastAsia="Calibri" w:hAnsiTheme="majorHAnsi" w:cstheme="majorHAnsi"/>
          <w:sz w:val="22"/>
          <w:szCs w:val="22"/>
        </w:rPr>
        <w:t>Corporation</w:t>
      </w:r>
      <w:r w:rsidRPr="002C0458">
        <w:rPr>
          <w:rFonts w:asciiTheme="majorHAnsi" w:eastAsia="Calibri" w:hAnsiTheme="majorHAnsi" w:cstheme="majorHAnsi"/>
          <w:sz w:val="22"/>
          <w:szCs w:val="22"/>
        </w:rPr>
        <w:t xml:space="preserve">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w:t>
      </w:r>
      <w:r w:rsidR="002C0458">
        <w:rPr>
          <w:rFonts w:asciiTheme="majorHAnsi" w:eastAsia="Calibri" w:hAnsiTheme="majorHAnsi" w:cstheme="majorHAnsi"/>
          <w:sz w:val="22"/>
          <w:szCs w:val="22"/>
        </w:rPr>
        <w:t>Corporation’s</w:t>
      </w:r>
      <w:r w:rsidRPr="002C0458">
        <w:rPr>
          <w:rFonts w:asciiTheme="majorHAnsi" w:eastAsia="Calibri" w:hAnsiTheme="majorHAnsi" w:cstheme="majorHAnsi"/>
          <w:sz w:val="22"/>
          <w:szCs w:val="22"/>
        </w:rPr>
        <w:t xml:space="preserve"> </w:t>
      </w:r>
      <w:r w:rsidR="002C0458">
        <w:rPr>
          <w:rFonts w:asciiTheme="majorHAnsi" w:eastAsia="Calibri" w:hAnsiTheme="majorHAnsi" w:cstheme="majorHAnsi"/>
          <w:sz w:val="22"/>
          <w:szCs w:val="22"/>
        </w:rPr>
        <w:t>Annual Information form</w:t>
      </w:r>
      <w:r w:rsidRPr="002C0458">
        <w:rPr>
          <w:rFonts w:asciiTheme="majorHAnsi" w:eastAsia="Calibri" w:hAnsiTheme="majorHAnsi" w:cstheme="majorHAnsi"/>
          <w:sz w:val="22"/>
          <w:szCs w:val="22"/>
        </w:rPr>
        <w:t xml:space="preserve"> dated </w:t>
      </w:r>
      <w:r w:rsidR="002C0458">
        <w:rPr>
          <w:rFonts w:asciiTheme="majorHAnsi" w:eastAsia="Calibri" w:hAnsiTheme="majorHAnsi" w:cstheme="majorHAnsi"/>
          <w:sz w:val="22"/>
          <w:szCs w:val="22"/>
        </w:rPr>
        <w:t>June 1</w:t>
      </w:r>
      <w:r w:rsidRPr="002C0458">
        <w:rPr>
          <w:rFonts w:asciiTheme="majorHAnsi" w:eastAsia="Calibri" w:hAnsiTheme="majorHAnsi" w:cstheme="majorHAnsi"/>
          <w:sz w:val="22"/>
          <w:szCs w:val="22"/>
        </w:rPr>
        <w:t>, 20</w:t>
      </w:r>
      <w:r w:rsidR="002C0458">
        <w:rPr>
          <w:rFonts w:asciiTheme="majorHAnsi" w:eastAsia="Calibri" w:hAnsiTheme="majorHAnsi" w:cstheme="majorHAnsi"/>
          <w:sz w:val="22"/>
          <w:szCs w:val="22"/>
        </w:rPr>
        <w:t>20</w:t>
      </w:r>
      <w:r w:rsidRPr="002C0458">
        <w:rPr>
          <w:rFonts w:asciiTheme="majorHAnsi" w:eastAsia="Calibri" w:hAnsiTheme="majorHAnsi" w:cstheme="majorHAnsi"/>
          <w:sz w:val="22"/>
          <w:szCs w:val="22"/>
        </w:rPr>
        <w:t xml:space="preserve">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067C47D3" w14:textId="77777777" w:rsidR="00FE580F" w:rsidRPr="002C0458" w:rsidRDefault="00FE580F">
      <w:pPr>
        <w:jc w:val="both"/>
        <w:rPr>
          <w:rFonts w:asciiTheme="majorHAnsi" w:eastAsia="Calibri" w:hAnsiTheme="majorHAnsi" w:cstheme="majorHAnsi"/>
          <w:sz w:val="22"/>
          <w:szCs w:val="22"/>
        </w:rPr>
      </w:pPr>
    </w:p>
    <w:p w14:paraId="68DC224C" w14:textId="243881BD" w:rsidR="00FE580F" w:rsidRPr="002C0458" w:rsidRDefault="00B74D00">
      <w:pPr>
        <w:jc w:val="both"/>
        <w:rPr>
          <w:rFonts w:asciiTheme="majorHAnsi" w:eastAsia="Calibri" w:hAnsiTheme="majorHAnsi" w:cstheme="majorHAnsi"/>
          <w:sz w:val="22"/>
          <w:szCs w:val="22"/>
        </w:rPr>
      </w:pPr>
      <w:r w:rsidRPr="002C0458">
        <w:rPr>
          <w:rFonts w:asciiTheme="majorHAnsi" w:eastAsia="Calibri" w:hAnsiTheme="majorHAnsi" w:cstheme="majorHAnsi"/>
          <w:sz w:val="22"/>
          <w:szCs w:val="22"/>
        </w:rPr>
        <w:t xml:space="preserve">Although the </w:t>
      </w:r>
      <w:r w:rsidR="002C0458">
        <w:rPr>
          <w:rFonts w:asciiTheme="majorHAnsi" w:eastAsia="Calibri" w:hAnsiTheme="majorHAnsi" w:cstheme="majorHAnsi"/>
          <w:sz w:val="22"/>
          <w:szCs w:val="22"/>
        </w:rPr>
        <w:t>Corporation</w:t>
      </w:r>
      <w:r w:rsidRPr="002C0458">
        <w:rPr>
          <w:rFonts w:asciiTheme="majorHAnsi" w:eastAsia="Calibri" w:hAnsiTheme="majorHAnsi" w:cstheme="majorHAnsi"/>
          <w:sz w:val="22"/>
          <w:szCs w:val="22"/>
        </w:rPr>
        <w:t xml:space="preserve">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w:t>
      </w:r>
      <w:r w:rsidRPr="002C0458">
        <w:rPr>
          <w:rFonts w:asciiTheme="majorHAnsi" w:eastAsia="Calibri" w:hAnsiTheme="majorHAnsi" w:cstheme="majorHAnsi"/>
          <w:sz w:val="22"/>
          <w:szCs w:val="22"/>
        </w:rPr>
        <w:lastRenderedPageBreak/>
        <w:t xml:space="preserve">prove to be accurate, as actual results and future events could differ materially from those anticipated in such information and statements. The forward-looking information and forward-looking statements contained in this press release are made as of the date of this press release, and the </w:t>
      </w:r>
      <w:r w:rsidR="002C0458">
        <w:rPr>
          <w:rFonts w:asciiTheme="majorHAnsi" w:eastAsia="Calibri" w:hAnsiTheme="majorHAnsi" w:cstheme="majorHAnsi"/>
          <w:sz w:val="22"/>
          <w:szCs w:val="22"/>
        </w:rPr>
        <w:t>Corporation</w:t>
      </w:r>
      <w:r w:rsidRPr="002C0458">
        <w:rPr>
          <w:rFonts w:asciiTheme="majorHAnsi" w:eastAsia="Calibri" w:hAnsiTheme="majorHAnsi" w:cstheme="majorHAnsi"/>
          <w:sz w:val="22"/>
          <w:szCs w:val="22"/>
        </w:rPr>
        <w:t xml:space="preserve">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w:t>
      </w:r>
      <w:r w:rsidR="002C0458">
        <w:rPr>
          <w:rFonts w:asciiTheme="majorHAnsi" w:eastAsia="Calibri" w:hAnsiTheme="majorHAnsi" w:cstheme="majorHAnsi"/>
          <w:sz w:val="22"/>
          <w:szCs w:val="22"/>
        </w:rPr>
        <w:t>Corporation</w:t>
      </w:r>
      <w:r w:rsidRPr="002C0458">
        <w:rPr>
          <w:rFonts w:asciiTheme="majorHAnsi" w:eastAsia="Calibri" w:hAnsiTheme="majorHAnsi" w:cstheme="majorHAnsi"/>
          <w:sz w:val="22"/>
          <w:szCs w:val="22"/>
        </w:rPr>
        <w:t xml:space="preserve"> or persons acting on its behalf is expressly qualified in its entirety by this notice.</w:t>
      </w:r>
    </w:p>
    <w:p w14:paraId="601CAF3B" w14:textId="77777777" w:rsidR="00FE580F" w:rsidRPr="002C0458" w:rsidRDefault="00FE580F">
      <w:pPr>
        <w:rPr>
          <w:rFonts w:asciiTheme="majorHAnsi" w:eastAsia="Calibri" w:hAnsiTheme="majorHAnsi" w:cstheme="majorHAnsi"/>
          <w:b/>
          <w:i/>
          <w:sz w:val="22"/>
          <w:szCs w:val="22"/>
        </w:rPr>
      </w:pPr>
    </w:p>
    <w:p w14:paraId="62967862" w14:textId="77777777" w:rsidR="00FE580F" w:rsidRPr="002C0458" w:rsidRDefault="00B74D00">
      <w:pPr>
        <w:rPr>
          <w:rFonts w:asciiTheme="majorHAnsi" w:eastAsia="Calibri" w:hAnsiTheme="majorHAnsi" w:cstheme="majorHAnsi"/>
          <w:b/>
          <w:sz w:val="22"/>
          <w:szCs w:val="22"/>
        </w:rPr>
      </w:pPr>
      <w:r w:rsidRPr="002C0458">
        <w:rPr>
          <w:rFonts w:asciiTheme="majorHAnsi" w:eastAsia="Calibri" w:hAnsiTheme="majorHAnsi" w:cstheme="majorHAnsi"/>
          <w:b/>
          <w:sz w:val="22"/>
          <w:szCs w:val="22"/>
        </w:rPr>
        <w:t>For further information, please contact:</w:t>
      </w:r>
    </w:p>
    <w:p w14:paraId="41953C6A" w14:textId="77777777" w:rsidR="00FE580F" w:rsidRPr="002C0458" w:rsidRDefault="00FE580F">
      <w:pPr>
        <w:rPr>
          <w:rFonts w:asciiTheme="majorHAnsi" w:eastAsia="Calibri" w:hAnsiTheme="majorHAnsi" w:cstheme="majorHAnsi"/>
          <w:b/>
          <w:sz w:val="22"/>
          <w:szCs w:val="22"/>
        </w:rPr>
      </w:pPr>
    </w:p>
    <w:p w14:paraId="153B8F2B" w14:textId="0F9427B0" w:rsidR="00FE580F" w:rsidRPr="002C0458" w:rsidRDefault="00B74D00">
      <w:pPr>
        <w:rPr>
          <w:rFonts w:asciiTheme="majorHAnsi" w:eastAsia="Calibri" w:hAnsiTheme="majorHAnsi" w:cstheme="majorHAnsi"/>
          <w:b/>
          <w:sz w:val="22"/>
          <w:szCs w:val="22"/>
        </w:rPr>
      </w:pPr>
      <w:r w:rsidRPr="002C0458">
        <w:rPr>
          <w:rFonts w:asciiTheme="majorHAnsi" w:eastAsia="Calibri" w:hAnsiTheme="majorHAnsi" w:cstheme="majorHAnsi"/>
          <w:b/>
          <w:sz w:val="22"/>
          <w:szCs w:val="22"/>
        </w:rPr>
        <w:t>Investor Relations</w:t>
      </w:r>
      <w:r w:rsidR="006B0371" w:rsidRPr="002C0458">
        <w:rPr>
          <w:rFonts w:asciiTheme="majorHAnsi" w:eastAsia="Calibri" w:hAnsiTheme="majorHAnsi" w:cstheme="majorHAnsi"/>
          <w:b/>
          <w:sz w:val="22"/>
          <w:szCs w:val="22"/>
        </w:rPr>
        <w:t>:</w:t>
      </w:r>
    </w:p>
    <w:p w14:paraId="28F0243D" w14:textId="77777777" w:rsidR="00FE580F" w:rsidRPr="002C0458" w:rsidRDefault="00B74D00">
      <w:pPr>
        <w:rPr>
          <w:rFonts w:asciiTheme="majorHAnsi" w:eastAsia="Calibri" w:hAnsiTheme="majorHAnsi" w:cstheme="majorHAnsi"/>
          <w:sz w:val="22"/>
          <w:szCs w:val="22"/>
        </w:rPr>
      </w:pPr>
      <w:r w:rsidRPr="002C0458">
        <w:rPr>
          <w:rFonts w:asciiTheme="majorHAnsi" w:eastAsia="Calibri" w:hAnsiTheme="majorHAnsi" w:cstheme="majorHAnsi"/>
          <w:sz w:val="22"/>
          <w:szCs w:val="22"/>
        </w:rPr>
        <w:t>Michael Perlman</w:t>
      </w:r>
    </w:p>
    <w:p w14:paraId="1FAAF3CE" w14:textId="77777777" w:rsidR="00FE580F" w:rsidRPr="002C0458" w:rsidRDefault="00B74D00">
      <w:pPr>
        <w:rPr>
          <w:rFonts w:asciiTheme="majorHAnsi" w:eastAsia="Calibri" w:hAnsiTheme="majorHAnsi" w:cstheme="majorHAnsi"/>
          <w:sz w:val="22"/>
          <w:szCs w:val="22"/>
        </w:rPr>
      </w:pPr>
      <w:r w:rsidRPr="002C0458">
        <w:rPr>
          <w:rFonts w:asciiTheme="majorHAnsi" w:eastAsia="Calibri" w:hAnsiTheme="majorHAnsi" w:cstheme="majorHAnsi"/>
          <w:sz w:val="22"/>
          <w:szCs w:val="22"/>
        </w:rPr>
        <w:t>Executive Vice President of Investor Relations and Treasury</w:t>
      </w:r>
    </w:p>
    <w:p w14:paraId="7C57EFC9" w14:textId="77777777" w:rsidR="00FE580F" w:rsidRPr="002C0458" w:rsidRDefault="00D84D1D">
      <w:pPr>
        <w:rPr>
          <w:rFonts w:asciiTheme="majorHAnsi" w:eastAsia="Calibri" w:hAnsiTheme="majorHAnsi" w:cstheme="majorHAnsi"/>
          <w:sz w:val="22"/>
          <w:szCs w:val="22"/>
        </w:rPr>
      </w:pPr>
      <w:hyperlink r:id="rId16">
        <w:r w:rsidR="00B74D00" w:rsidRPr="002C0458">
          <w:rPr>
            <w:rFonts w:asciiTheme="majorHAnsi" w:eastAsia="Calibri" w:hAnsiTheme="majorHAnsi" w:cstheme="majorHAnsi"/>
            <w:sz w:val="22"/>
            <w:szCs w:val="22"/>
            <w:u w:val="single"/>
          </w:rPr>
          <w:t>Investors@jushico.com</w:t>
        </w:r>
      </w:hyperlink>
    </w:p>
    <w:p w14:paraId="5496FCF0" w14:textId="77777777" w:rsidR="00FE580F" w:rsidRPr="002C0458" w:rsidRDefault="00B74D00">
      <w:pPr>
        <w:rPr>
          <w:rFonts w:asciiTheme="majorHAnsi" w:eastAsia="Calibri" w:hAnsiTheme="majorHAnsi" w:cstheme="majorHAnsi"/>
          <w:sz w:val="22"/>
          <w:szCs w:val="22"/>
        </w:rPr>
      </w:pPr>
      <w:r w:rsidRPr="002C0458">
        <w:rPr>
          <w:rFonts w:asciiTheme="majorHAnsi" w:eastAsia="Calibri" w:hAnsiTheme="majorHAnsi" w:cstheme="majorHAnsi"/>
          <w:sz w:val="22"/>
          <w:szCs w:val="22"/>
        </w:rPr>
        <w:t>(561) 453-1308</w:t>
      </w:r>
    </w:p>
    <w:p w14:paraId="3F725409" w14:textId="77777777" w:rsidR="00FE580F" w:rsidRPr="002C0458" w:rsidRDefault="00FE580F">
      <w:pPr>
        <w:rPr>
          <w:rFonts w:asciiTheme="majorHAnsi" w:eastAsia="Calibri" w:hAnsiTheme="majorHAnsi" w:cstheme="majorHAnsi"/>
          <w:sz w:val="22"/>
          <w:szCs w:val="22"/>
        </w:rPr>
      </w:pPr>
    </w:p>
    <w:p w14:paraId="200EB6BC" w14:textId="77777777" w:rsidR="00FE580F" w:rsidRPr="002C0458" w:rsidRDefault="00B74D00">
      <w:pPr>
        <w:rPr>
          <w:rFonts w:asciiTheme="majorHAnsi" w:eastAsia="Calibri" w:hAnsiTheme="majorHAnsi" w:cstheme="majorHAnsi"/>
          <w:b/>
          <w:sz w:val="22"/>
          <w:szCs w:val="22"/>
        </w:rPr>
      </w:pPr>
      <w:r w:rsidRPr="002C0458">
        <w:rPr>
          <w:rFonts w:asciiTheme="majorHAnsi" w:eastAsia="Calibri" w:hAnsiTheme="majorHAnsi" w:cstheme="majorHAnsi"/>
          <w:b/>
          <w:sz w:val="22"/>
          <w:szCs w:val="22"/>
        </w:rPr>
        <w:t>Media Contact:</w:t>
      </w:r>
    </w:p>
    <w:p w14:paraId="697DE9A6" w14:textId="2B1C1316" w:rsidR="006B0371" w:rsidRPr="002C0458" w:rsidRDefault="006B0371" w:rsidP="006B0371">
      <w:pPr>
        <w:rPr>
          <w:rFonts w:asciiTheme="majorHAnsi" w:eastAsia="Calibri" w:hAnsiTheme="majorHAnsi" w:cstheme="majorHAnsi"/>
          <w:sz w:val="22"/>
          <w:szCs w:val="22"/>
        </w:rPr>
      </w:pPr>
      <w:r w:rsidRPr="002C0458">
        <w:rPr>
          <w:rFonts w:asciiTheme="majorHAnsi" w:eastAsia="Calibri" w:hAnsiTheme="majorHAnsi" w:cstheme="majorHAnsi"/>
          <w:sz w:val="22"/>
          <w:szCs w:val="22"/>
        </w:rPr>
        <w:t>Ellen Mellody</w:t>
      </w:r>
      <w:r w:rsidRPr="002C0458">
        <w:rPr>
          <w:rFonts w:asciiTheme="majorHAnsi" w:eastAsia="Calibri" w:hAnsiTheme="majorHAnsi" w:cstheme="majorHAnsi"/>
          <w:sz w:val="22"/>
          <w:szCs w:val="22"/>
        </w:rPr>
        <w:br/>
        <w:t>MATTIO Communications</w:t>
      </w:r>
      <w:r w:rsidRPr="002C0458">
        <w:rPr>
          <w:rFonts w:asciiTheme="majorHAnsi" w:eastAsia="Calibri" w:hAnsiTheme="majorHAnsi" w:cstheme="majorHAnsi"/>
          <w:sz w:val="22"/>
          <w:szCs w:val="22"/>
        </w:rPr>
        <w:br/>
        <w:t>Ellen@Mattio.com</w:t>
      </w:r>
    </w:p>
    <w:p w14:paraId="007CBB66" w14:textId="56D22076" w:rsidR="00FE580F" w:rsidRPr="002C0458" w:rsidRDefault="00102B20">
      <w:pPr>
        <w:rPr>
          <w:rFonts w:asciiTheme="majorHAnsi" w:eastAsia="Calibri" w:hAnsiTheme="majorHAnsi" w:cstheme="majorHAnsi"/>
          <w:b/>
          <w:sz w:val="22"/>
          <w:szCs w:val="22"/>
        </w:rPr>
      </w:pPr>
      <w:r w:rsidRPr="002C0458">
        <w:rPr>
          <w:rFonts w:asciiTheme="majorHAnsi" w:eastAsia="Calibri" w:hAnsiTheme="majorHAnsi" w:cstheme="majorHAnsi"/>
          <w:sz w:val="22"/>
          <w:szCs w:val="22"/>
        </w:rPr>
        <w:t>(</w:t>
      </w:r>
      <w:r w:rsidR="006B0371" w:rsidRPr="002C0458">
        <w:rPr>
          <w:rFonts w:asciiTheme="majorHAnsi" w:eastAsia="Calibri" w:hAnsiTheme="majorHAnsi" w:cstheme="majorHAnsi"/>
          <w:sz w:val="22"/>
          <w:szCs w:val="22"/>
        </w:rPr>
        <w:t>570</w:t>
      </w:r>
      <w:r w:rsidRPr="002C0458">
        <w:rPr>
          <w:rFonts w:asciiTheme="majorHAnsi" w:eastAsia="Calibri" w:hAnsiTheme="majorHAnsi" w:cstheme="majorHAnsi"/>
          <w:sz w:val="22"/>
          <w:szCs w:val="22"/>
        </w:rPr>
        <w:t xml:space="preserve">) </w:t>
      </w:r>
      <w:r w:rsidR="006B0371" w:rsidRPr="002C0458">
        <w:rPr>
          <w:rFonts w:asciiTheme="majorHAnsi" w:eastAsia="Calibri" w:hAnsiTheme="majorHAnsi" w:cstheme="majorHAnsi"/>
          <w:sz w:val="22"/>
          <w:szCs w:val="22"/>
        </w:rPr>
        <w:t>209-2947</w:t>
      </w:r>
    </w:p>
    <w:p w14:paraId="4C2DE935" w14:textId="77777777" w:rsidR="00FE580F" w:rsidRPr="002C0458" w:rsidRDefault="00FE580F">
      <w:pPr>
        <w:rPr>
          <w:rFonts w:asciiTheme="majorHAnsi" w:eastAsia="Calibri" w:hAnsiTheme="majorHAnsi" w:cstheme="majorHAnsi"/>
          <w:sz w:val="22"/>
          <w:szCs w:val="22"/>
        </w:rPr>
      </w:pPr>
    </w:p>
    <w:sectPr w:rsidR="00FE580F" w:rsidRPr="002C0458">
      <w:headerReference w:type="default" r:id="rId17"/>
      <w:footerReference w:type="default" r:id="rId18"/>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A399" w14:textId="77777777" w:rsidR="00D84D1D" w:rsidRDefault="00D84D1D">
      <w:r>
        <w:separator/>
      </w:r>
    </w:p>
  </w:endnote>
  <w:endnote w:type="continuationSeparator" w:id="0">
    <w:p w14:paraId="773DF712" w14:textId="77777777" w:rsidR="00D84D1D" w:rsidRDefault="00D8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Grotesque-Medium">
    <w:altName w:val="Calibri"/>
    <w:charset w:val="4D"/>
    <w:family w:val="auto"/>
    <w:pitch w:val="variable"/>
    <w:sig w:usb0="80000027" w:usb1="4000200A" w:usb2="00000000" w:usb3="00000000" w:csb0="00000001" w:csb1="00000000"/>
  </w:font>
  <w:font w:name="Basis Grotesque">
    <w:altName w:val="Calibri"/>
    <w:charset w:val="4D"/>
    <w:family w:val="auto"/>
    <w:pitch w:val="variable"/>
    <w:sig w:usb0="80000027" w:usb1="4000203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49CA" w14:textId="28A8C3CA" w:rsidR="00FE580F" w:rsidRDefault="00BD79E1">
    <w:pPr>
      <w:widowControl w:val="0"/>
      <w:pBdr>
        <w:top w:val="nil"/>
        <w:left w:val="nil"/>
        <w:bottom w:val="nil"/>
        <w:right w:val="nil"/>
        <w:between w:val="nil"/>
      </w:pBdr>
      <w:tabs>
        <w:tab w:val="center" w:pos="4680"/>
        <w:tab w:val="right" w:pos="9360"/>
      </w:tabs>
      <w:jc w:val="right"/>
      <w:rPr>
        <w:rFonts w:ascii="Basis Grotesque" w:eastAsia="Basis Grotesque" w:hAnsi="Basis Grotesque" w:cs="Basis Grotesque"/>
        <w:color w:val="000000"/>
        <w:sz w:val="22"/>
        <w:szCs w:val="22"/>
      </w:rPr>
    </w:pPr>
    <w:r w:rsidRPr="00BD79E1">
      <w:rPr>
        <w:rFonts w:ascii="Basis Grotesque" w:eastAsia="Basis Grotesque" w:hAnsi="Basis Grotesque" w:cs="Basis Grotesque"/>
        <w:b/>
        <w:noProof/>
        <w:color w:val="800000"/>
        <w:sz w:val="28"/>
        <w:szCs w:val="22"/>
        <w:lang w:eastAsia="zh-CN"/>
      </w:rPr>
      <mc:AlternateContent>
        <mc:Choice Requires="wps">
          <w:drawing>
            <wp:anchor distT="0" distB="0" distL="114300" distR="114300" simplePos="0" relativeHeight="251659264" behindDoc="1" locked="1" layoutInCell="0" allowOverlap="1" wp14:anchorId="6D6BD840" wp14:editId="77E28082">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98566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D41A" w14:textId="613C2799" w:rsidR="00BD79E1" w:rsidRPr="009E6440" w:rsidRDefault="00BD79E1" w:rsidP="00F17845">
                          <w:pPr>
                            <w:pStyle w:val="DocsID"/>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BD840" id="_x0000_t202" coordsize="21600,21600" o:spt="202" path="m,l,21600r21600,l21600,xe">
              <v:stroke joinstyle="miter"/>
              <v:path gradientshapeok="t" o:connecttype="rect"/>
            </v:shapetype>
            <v:shape id="DocsID_PF4398566761" o:spid="_x0000_s1032" type="#_x0000_t202" style="position:absolute;left:0;text-align:left;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" o:allowincell="f" filled="f" stroked="f">
              <v:textbox inset="0,,0,0">
                <w:txbxContent>
                  <w:p w14:paraId="0CE2D41A" w14:textId="613C2799" w:rsidR="00BD79E1" w:rsidRPr="009E6440" w:rsidRDefault="00BD79E1" w:rsidP="00F17845">
                    <w:pPr>
                      <w:pStyle w:val="DocsID"/>
                    </w:pPr>
                  </w:p>
                </w:txbxContent>
              </v:textbox>
              <w10:wrap type="tight" anchorx="margin"/>
              <w10:anchorlock/>
            </v:shape>
          </w:pict>
        </mc:Fallback>
      </mc:AlternateContent>
    </w:r>
    <w:r>
      <w:rPr>
        <w:rFonts w:ascii="Basis Grotesque" w:eastAsia="Basis Grotesque" w:hAnsi="Basis Grotesque" w:cs="Basis Grotesque"/>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1698A" w14:textId="77777777" w:rsidR="00D84D1D" w:rsidRDefault="00D84D1D">
      <w:r>
        <w:separator/>
      </w:r>
    </w:p>
  </w:footnote>
  <w:footnote w:type="continuationSeparator" w:id="0">
    <w:p w14:paraId="18E5DD4D" w14:textId="77777777" w:rsidR="00D84D1D" w:rsidRDefault="00D8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AF49" w14:textId="77777777" w:rsidR="00FE580F" w:rsidRDefault="00FE580F">
    <w:pPr>
      <w:widowControl w:val="0"/>
      <w:pBdr>
        <w:top w:val="nil"/>
        <w:left w:val="nil"/>
        <w:bottom w:val="nil"/>
        <w:right w:val="nil"/>
        <w:between w:val="nil"/>
      </w:pBdr>
      <w:spacing w:line="276" w:lineRule="auto"/>
      <w:rPr>
        <w:rFonts w:ascii="Calibri" w:eastAsia="Calibri" w:hAnsi="Calibri" w:cs="Calibri"/>
        <w:sz w:val="22"/>
        <w:szCs w:val="22"/>
      </w:rPr>
    </w:pPr>
  </w:p>
  <w:tbl>
    <w:tblPr>
      <w:tblStyle w:val="a"/>
      <w:tblW w:w="3887" w:type="dxa"/>
      <w:jc w:val="right"/>
      <w:tblLayout w:type="fixed"/>
      <w:tblLook w:val="0400" w:firstRow="0" w:lastRow="0" w:firstColumn="0" w:lastColumn="0" w:noHBand="0" w:noVBand="1"/>
    </w:tblPr>
    <w:tblGrid>
      <w:gridCol w:w="2015"/>
      <w:gridCol w:w="1872"/>
    </w:tblGrid>
    <w:tr w:rsidR="00FE580F" w14:paraId="085B0D19" w14:textId="77777777">
      <w:trPr>
        <w:jc w:val="right"/>
      </w:trPr>
      <w:tc>
        <w:tcPr>
          <w:tcW w:w="2016" w:type="dxa"/>
          <w:shd w:val="clear" w:color="auto" w:fill="auto"/>
        </w:tcPr>
        <w:p w14:paraId="23F65CB0" w14:textId="77777777" w:rsidR="00FE580F" w:rsidRDefault="00FE580F">
          <w:pPr>
            <w:jc w:val="right"/>
            <w:rPr>
              <w:rFonts w:ascii="BasisGrotesque-Medium" w:eastAsia="BasisGrotesque-Medium" w:hAnsi="BasisGrotesque-Medium" w:cs="BasisGrotesque-Medium"/>
              <w:color w:val="000000"/>
              <w:sz w:val="16"/>
              <w:szCs w:val="16"/>
            </w:rPr>
          </w:pPr>
          <w:bookmarkStart w:id="5" w:name="_1fob9te" w:colFirst="0" w:colLast="0"/>
          <w:bookmarkEnd w:id="5"/>
        </w:p>
      </w:tc>
      <w:tc>
        <w:tcPr>
          <w:tcW w:w="1872" w:type="dxa"/>
          <w:shd w:val="clear" w:color="auto" w:fill="auto"/>
        </w:tcPr>
        <w:p w14:paraId="3D4E8542" w14:textId="77777777" w:rsidR="00FE580F" w:rsidRDefault="00B74D00">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1800 NW Corporate Blvd</w:t>
          </w:r>
        </w:p>
      </w:tc>
    </w:tr>
    <w:tr w:rsidR="00FE580F" w14:paraId="59EF9904" w14:textId="77777777">
      <w:trPr>
        <w:jc w:val="right"/>
      </w:trPr>
      <w:tc>
        <w:tcPr>
          <w:tcW w:w="2016" w:type="dxa"/>
          <w:shd w:val="clear" w:color="auto" w:fill="auto"/>
        </w:tcPr>
        <w:p w14:paraId="28121C93" w14:textId="77777777" w:rsidR="00FE580F" w:rsidRDefault="00FE580F">
          <w:pPr>
            <w:jc w:val="right"/>
            <w:rPr>
              <w:rFonts w:ascii="BasisGrotesque-Medium" w:eastAsia="BasisGrotesque-Medium" w:hAnsi="BasisGrotesque-Medium" w:cs="BasisGrotesque-Medium"/>
              <w:color w:val="000000"/>
              <w:sz w:val="16"/>
              <w:szCs w:val="16"/>
            </w:rPr>
          </w:pPr>
        </w:p>
      </w:tc>
      <w:tc>
        <w:tcPr>
          <w:tcW w:w="1872" w:type="dxa"/>
          <w:shd w:val="clear" w:color="auto" w:fill="auto"/>
        </w:tcPr>
        <w:p w14:paraId="59DEF87C" w14:textId="77777777" w:rsidR="00FE580F" w:rsidRDefault="00B74D00">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Suite 200</w:t>
          </w:r>
        </w:p>
      </w:tc>
    </w:tr>
    <w:tr w:rsidR="00FE580F" w14:paraId="2879071B" w14:textId="77777777">
      <w:trPr>
        <w:jc w:val="right"/>
      </w:trPr>
      <w:tc>
        <w:tcPr>
          <w:tcW w:w="2016" w:type="dxa"/>
          <w:shd w:val="clear" w:color="auto" w:fill="auto"/>
        </w:tcPr>
        <w:p w14:paraId="57CE24D7" w14:textId="77777777" w:rsidR="00FE580F" w:rsidRDefault="00B74D00">
          <w:pPr>
            <w:jc w:val="right"/>
            <w:rPr>
              <w:rFonts w:ascii="BasisGrotesque-Medium" w:eastAsia="BasisGrotesque-Medium" w:hAnsi="BasisGrotesque-Medium" w:cs="BasisGrotesque-Medium"/>
              <w:color w:val="000000"/>
              <w:sz w:val="16"/>
              <w:szCs w:val="16"/>
            </w:rPr>
          </w:pPr>
          <w:r>
            <w:rPr>
              <w:color w:val="000000"/>
            </w:rPr>
            <w:t xml:space="preserve">   </w:t>
          </w:r>
        </w:p>
      </w:tc>
      <w:tc>
        <w:tcPr>
          <w:tcW w:w="1872" w:type="dxa"/>
          <w:shd w:val="clear" w:color="auto" w:fill="auto"/>
        </w:tcPr>
        <w:p w14:paraId="1A6825A6" w14:textId="77777777" w:rsidR="00FE580F" w:rsidRDefault="00B74D00">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Boca Raton, FL 33431</w:t>
          </w:r>
        </w:p>
      </w:tc>
    </w:tr>
  </w:tbl>
  <w:p w14:paraId="46125A52" w14:textId="77777777" w:rsidR="00FE580F" w:rsidRDefault="00FE580F">
    <w:pPr>
      <w:spacing w:before="103"/>
      <w:rPr>
        <w:rFonts w:ascii="BasisGrotesque-Medium" w:eastAsia="BasisGrotesque-Medium" w:hAnsi="BasisGrotesque-Medium" w:cs="BasisGrotesque-Medium"/>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73409"/>
    <w:multiLevelType w:val="hybridMultilevel"/>
    <w:tmpl w:val="9696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0)" w:val="111883217"/>
    <w:docVar w:name="IManageDocInfoCache(1)" w:val="2"/>
    <w:docVar w:name="IManageDocInfoCache(2)" w:val="SEDOCS"/>
    <w:docVar w:name="IManageDocInfoCache(3)" w:val="MCDONALC"/>
    <w:docVar w:name="IManageDocInfoCache(4)" w:val="145992"/>
    <w:docVar w:name="IManageDocInfoCache(5)" w:val="1459921001"/>
    <w:docVar w:name="IManageDocInfoCache(6)" w:val="Jushi Holdings Inc. Announces Voting Results of Annual Meeting"/>
  </w:docVars>
  <w:rsids>
    <w:rsidRoot w:val="00FE580F"/>
    <w:rsid w:val="000749C7"/>
    <w:rsid w:val="000E0493"/>
    <w:rsid w:val="00102B20"/>
    <w:rsid w:val="001201FA"/>
    <w:rsid w:val="00127E2B"/>
    <w:rsid w:val="00143E9B"/>
    <w:rsid w:val="00152541"/>
    <w:rsid w:val="001D437C"/>
    <w:rsid w:val="001F574D"/>
    <w:rsid w:val="00203DCA"/>
    <w:rsid w:val="00281D59"/>
    <w:rsid w:val="002C0458"/>
    <w:rsid w:val="00301157"/>
    <w:rsid w:val="0038433C"/>
    <w:rsid w:val="003B0ADA"/>
    <w:rsid w:val="003C66F5"/>
    <w:rsid w:val="004A188E"/>
    <w:rsid w:val="004E022A"/>
    <w:rsid w:val="005F4709"/>
    <w:rsid w:val="00672FC7"/>
    <w:rsid w:val="006A35C1"/>
    <w:rsid w:val="006B0371"/>
    <w:rsid w:val="006B0D1F"/>
    <w:rsid w:val="007D5C51"/>
    <w:rsid w:val="0080515C"/>
    <w:rsid w:val="00807DBC"/>
    <w:rsid w:val="00820726"/>
    <w:rsid w:val="00842F95"/>
    <w:rsid w:val="008D1E76"/>
    <w:rsid w:val="008F5957"/>
    <w:rsid w:val="00911980"/>
    <w:rsid w:val="009312AA"/>
    <w:rsid w:val="00977CB4"/>
    <w:rsid w:val="009E00B8"/>
    <w:rsid w:val="00A76223"/>
    <w:rsid w:val="00A76E72"/>
    <w:rsid w:val="00AE6B84"/>
    <w:rsid w:val="00B13C89"/>
    <w:rsid w:val="00B74D00"/>
    <w:rsid w:val="00BD5CBC"/>
    <w:rsid w:val="00BD79E1"/>
    <w:rsid w:val="00C9653B"/>
    <w:rsid w:val="00C9735D"/>
    <w:rsid w:val="00D4667B"/>
    <w:rsid w:val="00D84D1D"/>
    <w:rsid w:val="00DA106A"/>
    <w:rsid w:val="00DE38CC"/>
    <w:rsid w:val="00E000C8"/>
    <w:rsid w:val="00E4019B"/>
    <w:rsid w:val="00E82F0A"/>
    <w:rsid w:val="00E955E5"/>
    <w:rsid w:val="00F1705F"/>
    <w:rsid w:val="00F961E3"/>
    <w:rsid w:val="00FC4509"/>
    <w:rsid w:val="00FE580F"/>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D2954"/>
  <w15:docId w15:val="{6C93AEF4-35D4-4C96-A748-7A2C25C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84"/>
    <w:rPr>
      <w:rFonts w:ascii="Segoe UI" w:hAnsi="Segoe UI" w:cs="Segoe UI"/>
      <w:sz w:val="18"/>
      <w:szCs w:val="18"/>
    </w:rPr>
  </w:style>
  <w:style w:type="character" w:styleId="Hyperlink">
    <w:name w:val="Hyperlink"/>
    <w:basedOn w:val="DefaultParagraphFont"/>
    <w:uiPriority w:val="99"/>
    <w:unhideWhenUsed/>
    <w:rsid w:val="006B0371"/>
    <w:rPr>
      <w:color w:val="0000FF" w:themeColor="hyperlink"/>
      <w:u w:val="single"/>
    </w:rPr>
  </w:style>
  <w:style w:type="character" w:styleId="UnresolvedMention">
    <w:name w:val="Unresolved Mention"/>
    <w:basedOn w:val="DefaultParagraphFont"/>
    <w:uiPriority w:val="99"/>
    <w:semiHidden/>
    <w:unhideWhenUsed/>
    <w:rsid w:val="006B0371"/>
    <w:rPr>
      <w:color w:val="605E5C"/>
      <w:shd w:val="clear" w:color="auto" w:fill="E1DFDD"/>
    </w:rPr>
  </w:style>
  <w:style w:type="paragraph" w:customStyle="1" w:styleId="Default">
    <w:name w:val="Default"/>
    <w:rsid w:val="006A35C1"/>
    <w:pPr>
      <w:autoSpaceDE w:val="0"/>
      <w:autoSpaceDN w:val="0"/>
      <w:adjustRightInd w:val="0"/>
    </w:pPr>
    <w:rPr>
      <w:rFonts w:ascii="Arial" w:hAnsi="Arial" w:cs="Arial"/>
      <w:color w:val="000000"/>
    </w:rPr>
  </w:style>
  <w:style w:type="character" w:customStyle="1" w:styleId="Prompt">
    <w:name w:val="Prompt"/>
    <w:aliases w:val="PR,pt,Pr"/>
    <w:basedOn w:val="DefaultParagraphFont"/>
    <w:rsid w:val="006A35C1"/>
    <w:rPr>
      <w:rFonts w:ascii="Arial" w:hAnsi="Arial" w:cs="Arial"/>
      <w:b/>
      <w:bCs/>
      <w:color w:val="0000FF"/>
      <w:sz w:val="20"/>
      <w:szCs w:val="20"/>
    </w:rPr>
  </w:style>
  <w:style w:type="paragraph" w:styleId="ListParagraph">
    <w:name w:val="List Paragraph"/>
    <w:basedOn w:val="Normal"/>
    <w:uiPriority w:val="34"/>
    <w:qFormat/>
    <w:rsid w:val="00F961E3"/>
    <w:pPr>
      <w:ind w:left="720"/>
      <w:contextualSpacing/>
    </w:pPr>
  </w:style>
  <w:style w:type="paragraph" w:styleId="Header">
    <w:name w:val="header"/>
    <w:basedOn w:val="Normal"/>
    <w:link w:val="HeaderChar"/>
    <w:uiPriority w:val="99"/>
    <w:unhideWhenUsed/>
    <w:rsid w:val="00F1705F"/>
    <w:pPr>
      <w:tabs>
        <w:tab w:val="center" w:pos="4680"/>
        <w:tab w:val="right" w:pos="9360"/>
      </w:tabs>
    </w:pPr>
  </w:style>
  <w:style w:type="character" w:customStyle="1" w:styleId="HeaderChar">
    <w:name w:val="Header Char"/>
    <w:basedOn w:val="DefaultParagraphFont"/>
    <w:link w:val="Header"/>
    <w:uiPriority w:val="99"/>
    <w:rsid w:val="00F1705F"/>
  </w:style>
  <w:style w:type="paragraph" w:styleId="Footer">
    <w:name w:val="footer"/>
    <w:basedOn w:val="Normal"/>
    <w:link w:val="FooterChar"/>
    <w:uiPriority w:val="99"/>
    <w:unhideWhenUsed/>
    <w:rsid w:val="00F1705F"/>
    <w:pPr>
      <w:tabs>
        <w:tab w:val="center" w:pos="4680"/>
        <w:tab w:val="right" w:pos="9360"/>
      </w:tabs>
    </w:pPr>
  </w:style>
  <w:style w:type="character" w:customStyle="1" w:styleId="FooterChar">
    <w:name w:val="Footer Char"/>
    <w:basedOn w:val="DefaultParagraphFont"/>
    <w:link w:val="Footer"/>
    <w:uiPriority w:val="99"/>
    <w:rsid w:val="00F1705F"/>
  </w:style>
  <w:style w:type="paragraph" w:customStyle="1" w:styleId="DocsID">
    <w:name w:val="DocsID"/>
    <w:basedOn w:val="Normal"/>
    <w:qFormat/>
    <w:rsid w:val="00BD79E1"/>
    <w:rPr>
      <w:sz w:val="1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wearejush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wearejush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vestors@jushi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hico.com/" TargetMode="External"/><Relationship Id="rId5" Type="http://schemas.openxmlformats.org/officeDocument/2006/relationships/webSettings" Target="webSettings.xml"/><Relationship Id="rId15" Type="http://schemas.openxmlformats.org/officeDocument/2006/relationships/hyperlink" Target="https://www.linkedin.com/company/jushi-inc" TargetMode="External"/><Relationship Id="rId10" Type="http://schemas.openxmlformats.org/officeDocument/2006/relationships/hyperlink" Target="https://www.jushic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weareju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 S E D O C S ! 1 1 1 8 8 3 2 1 7 . 2 < / d o c u m e n t i d >  
     < s e n d e r i d > M C D O N A L C < / s e n d e r i d >  
     < s e n d e r e m a i l > C M C D O N A L D @ S T I K E M A N . C O M < / s e n d e r e m a i l >  
     < l a s t m o d i f i e d > 2 0 2 0 - 0 6 - 0 3 T 1 6 : 0 6 : 0 0 . 0 0 0 0 0 0 0 - 0 4 : 0 0 < / l a s t m o d i f i e d >  
     < d a t a b a s e > S E D O C S < / d a t a b a s e >  
 < / p r o p e r t i e s > 
</file>

<file path=customXml/itemProps1.xml><?xml version="1.0" encoding="utf-8"?>
<ds:datastoreItem xmlns:ds="http://schemas.openxmlformats.org/officeDocument/2006/customXml" ds:itemID="{39A2A520-F150-4B5E-AEB0-1C1581D4447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Perlman</dc:creator>
  <cp:lastModifiedBy>Lisa Forman</cp:lastModifiedBy>
  <cp:revision>4</cp:revision>
  <dcterms:created xsi:type="dcterms:W3CDTF">2020-06-03T20:18:00Z</dcterms:created>
  <dcterms:modified xsi:type="dcterms:W3CDTF">2020-06-03T22:01:00Z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SEDocID">
    <vt:lpwstr>111883217 v2</vt:lpwstr>
  </property>
</Properties>
</file>