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403A" w14:textId="01D77BD7" w:rsidR="00D36C90" w:rsidRPr="00322CFD" w:rsidRDefault="00751025" w:rsidP="00322CFD">
      <w:pPr>
        <w:pStyle w:val="BodyA"/>
        <w:spacing w:line="264" w:lineRule="auto"/>
        <w:jc w:val="center"/>
        <w:outlineLvl w:val="0"/>
        <w:rPr>
          <w:rFonts w:ascii="Times New Roman" w:eastAsiaTheme="minorEastAsia" w:hAnsi="Times New Roman" w:cs="Times New Roman"/>
          <w:b/>
          <w:color w:val="auto"/>
          <w:sz w:val="28"/>
          <w:szCs w:val="28"/>
          <w:bdr w:val="none" w:sz="0" w:space="0" w:color="auto"/>
        </w:rPr>
      </w:pPr>
      <w:r w:rsidRPr="00322CFD">
        <w:rPr>
          <w:rFonts w:ascii="Times New Roman" w:eastAsiaTheme="minorEastAsia" w:hAnsi="Times New Roman" w:cs="Times New Roman"/>
          <w:b/>
          <w:color w:val="auto"/>
          <w:sz w:val="28"/>
          <w:szCs w:val="28"/>
          <w:bdr w:val="none" w:sz="0" w:space="0" w:color="auto"/>
        </w:rPr>
        <w:t>Juva Life Inc. Announces $</w:t>
      </w:r>
      <w:r>
        <w:rPr>
          <w:rFonts w:ascii="Times New Roman" w:eastAsiaTheme="minorEastAsia" w:hAnsi="Times New Roman" w:cs="Times New Roman"/>
          <w:b/>
          <w:color w:val="auto"/>
          <w:sz w:val="28"/>
          <w:szCs w:val="28"/>
          <w:bdr w:val="none" w:sz="0" w:space="0" w:color="auto"/>
        </w:rPr>
        <w:t>8.7</w:t>
      </w:r>
      <w:r w:rsidRPr="00322CFD">
        <w:rPr>
          <w:rFonts w:ascii="Times New Roman" w:eastAsiaTheme="minorEastAsia" w:hAnsi="Times New Roman" w:cs="Times New Roman"/>
          <w:b/>
          <w:color w:val="auto"/>
          <w:sz w:val="28"/>
          <w:szCs w:val="28"/>
          <w:bdr w:val="none" w:sz="0" w:space="0" w:color="auto"/>
        </w:rPr>
        <w:t xml:space="preserve"> Million Private Placement</w:t>
      </w:r>
    </w:p>
    <w:p w14:paraId="56CC403B" w14:textId="77777777" w:rsidR="006E655A" w:rsidRPr="00E54210" w:rsidRDefault="00383662" w:rsidP="006E655A">
      <w:pPr>
        <w:jc w:val="center"/>
        <w:rPr>
          <w:rFonts w:ascii="Times New Roman" w:hAnsi="Times New Roman" w:cs="Times New Roman"/>
          <w:sz w:val="20"/>
          <w:lang w:eastAsia="en-CA"/>
        </w:rPr>
      </w:pPr>
    </w:p>
    <w:p w14:paraId="56CC403C" w14:textId="51635AF3"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VANCOUVER, BC</w:t>
      </w:r>
      <w:r>
        <w:rPr>
          <w:rFonts w:ascii="Times New Roman" w:hAnsi="Times New Roman" w:cs="Times New Roman"/>
          <w:b/>
          <w:sz w:val="20"/>
        </w:rPr>
        <w:t xml:space="preserve"> – </w:t>
      </w:r>
      <w:r>
        <w:rPr>
          <w:rFonts w:ascii="Times New Roman" w:hAnsi="Times New Roman" w:cs="Times New Roman"/>
          <w:sz w:val="20"/>
        </w:rPr>
        <w:t xml:space="preserve">February </w:t>
      </w:r>
      <w:r w:rsidR="00962009">
        <w:rPr>
          <w:rFonts w:ascii="Times New Roman" w:hAnsi="Times New Roman" w:cs="Times New Roman"/>
          <w:sz w:val="20"/>
        </w:rPr>
        <w:t>4</w:t>
      </w:r>
      <w:r>
        <w:rPr>
          <w:rFonts w:ascii="Times New Roman" w:hAnsi="Times New Roman" w:cs="Times New Roman"/>
          <w:sz w:val="20"/>
        </w:rPr>
        <w:t>, 2021</w:t>
      </w:r>
      <w:r w:rsidRPr="00E54210">
        <w:rPr>
          <w:rFonts w:ascii="Times New Roman" w:hAnsi="Times New Roman" w:cs="Times New Roman"/>
          <w:b/>
          <w:sz w:val="20"/>
        </w:rPr>
        <w:t xml:space="preserve"> – </w:t>
      </w:r>
      <w:r>
        <w:rPr>
          <w:rFonts w:ascii="Times New Roman" w:hAnsi="Times New Roman" w:cs="Times New Roman"/>
          <w:b/>
          <w:sz w:val="20"/>
        </w:rPr>
        <w:t xml:space="preserve">Juva Life </w:t>
      </w:r>
      <w:r w:rsidRPr="0037500A">
        <w:rPr>
          <w:rFonts w:ascii="Times New Roman" w:hAnsi="Times New Roman" w:cs="Times New Roman"/>
          <w:b/>
          <w:sz w:val="20"/>
        </w:rPr>
        <w:t>Inc.</w:t>
      </w:r>
      <w:r w:rsidRPr="00E54210">
        <w:rPr>
          <w:rFonts w:ascii="Times New Roman" w:hAnsi="Times New Roman" w:cs="Times New Roman"/>
          <w:sz w:val="20"/>
        </w:rPr>
        <w:t xml:space="preserve"> (CSE:</w:t>
      </w:r>
      <w:r>
        <w:rPr>
          <w:rFonts w:ascii="Times New Roman" w:hAnsi="Times New Roman" w:cs="Times New Roman"/>
          <w:sz w:val="20"/>
        </w:rPr>
        <w:t xml:space="preserve"> JUVA</w:t>
      </w:r>
      <w:r w:rsidRPr="00E54210">
        <w:rPr>
          <w:rFonts w:ascii="Times New Roman" w:hAnsi="Times New Roman" w:cs="Times New Roman"/>
          <w:sz w:val="20"/>
        </w:rPr>
        <w:t xml:space="preserve">, </w:t>
      </w:r>
      <w:r>
        <w:rPr>
          <w:rFonts w:ascii="Times New Roman" w:hAnsi="Times New Roman" w:cs="Times New Roman"/>
          <w:sz w:val="20"/>
        </w:rPr>
        <w:t>OTCQB</w:t>
      </w:r>
      <w:r w:rsidRPr="00E54210">
        <w:rPr>
          <w:rFonts w:ascii="Times New Roman" w:hAnsi="Times New Roman" w:cs="Times New Roman"/>
          <w:sz w:val="20"/>
        </w:rPr>
        <w:t>:</w:t>
      </w:r>
      <w:r>
        <w:rPr>
          <w:rFonts w:ascii="Times New Roman" w:hAnsi="Times New Roman" w:cs="Times New Roman"/>
          <w:sz w:val="20"/>
        </w:rPr>
        <w:t xml:space="preserve"> JUVAF</w:t>
      </w:r>
      <w:r w:rsidRPr="00E54210">
        <w:rPr>
          <w:rFonts w:ascii="Times New Roman" w:hAnsi="Times New Roman" w:cs="Times New Roman"/>
          <w:sz w:val="20"/>
        </w:rPr>
        <w:t>, FRANKFURT:</w:t>
      </w:r>
      <w:r>
        <w:rPr>
          <w:rFonts w:ascii="Times New Roman" w:hAnsi="Times New Roman" w:cs="Times New Roman"/>
          <w:sz w:val="20"/>
        </w:rPr>
        <w:t xml:space="preserve"> 4VV</w:t>
      </w:r>
      <w:r w:rsidRPr="00E54210">
        <w:rPr>
          <w:rFonts w:ascii="Times New Roman" w:hAnsi="Times New Roman" w:cs="Times New Roman"/>
          <w:sz w:val="20"/>
        </w:rPr>
        <w:t>)</w:t>
      </w:r>
      <w:r>
        <w:rPr>
          <w:rFonts w:ascii="Times New Roman" w:hAnsi="Times New Roman" w:cs="Times New Roman"/>
          <w:sz w:val="20"/>
        </w:rPr>
        <w:t xml:space="preserve"> </w:t>
      </w:r>
      <w:r w:rsidRPr="00E54210">
        <w:rPr>
          <w:rFonts w:ascii="Times New Roman" w:hAnsi="Times New Roman" w:cs="Times New Roman"/>
          <w:sz w:val="20"/>
        </w:rPr>
        <w:t>(</w:t>
      </w:r>
      <w:r>
        <w:rPr>
          <w:rFonts w:ascii="Times New Roman" w:hAnsi="Times New Roman" w:cs="Times New Roman"/>
          <w:sz w:val="20"/>
        </w:rPr>
        <w:t>“</w:t>
      </w:r>
      <w:r w:rsidRPr="0037500A">
        <w:rPr>
          <w:rFonts w:ascii="Times New Roman" w:hAnsi="Times New Roman" w:cs="Times New Roman"/>
          <w:b/>
          <w:sz w:val="20"/>
        </w:rPr>
        <w:t>Juva</w:t>
      </w:r>
      <w:r>
        <w:rPr>
          <w:rFonts w:ascii="Times New Roman" w:hAnsi="Times New Roman" w:cs="Times New Roman"/>
          <w:sz w:val="20"/>
        </w:rPr>
        <w:t>”</w:t>
      </w:r>
      <w:r w:rsidRPr="00E54210">
        <w:rPr>
          <w:rFonts w:ascii="Times New Roman" w:hAnsi="Times New Roman" w:cs="Times New Roman"/>
          <w:sz w:val="20"/>
        </w:rPr>
        <w:t xml:space="preserve"> or the </w:t>
      </w:r>
      <w:r>
        <w:rPr>
          <w:rFonts w:ascii="Times New Roman" w:hAnsi="Times New Roman" w:cs="Times New Roman"/>
          <w:sz w:val="20"/>
        </w:rPr>
        <w:t>“</w:t>
      </w:r>
      <w:r w:rsidRPr="00E54210">
        <w:rPr>
          <w:rFonts w:ascii="Times New Roman" w:hAnsi="Times New Roman" w:cs="Times New Roman"/>
          <w:b/>
          <w:sz w:val="20"/>
        </w:rPr>
        <w:t>Company</w:t>
      </w:r>
      <w:r>
        <w:rPr>
          <w:rFonts w:ascii="Times New Roman" w:hAnsi="Times New Roman" w:cs="Times New Roman"/>
          <w:sz w:val="20"/>
        </w:rPr>
        <w:t>”</w:t>
      </w:r>
      <w:r w:rsidRPr="00E54210">
        <w:rPr>
          <w:rFonts w:ascii="Times New Roman" w:hAnsi="Times New Roman" w:cs="Times New Roman"/>
          <w:sz w:val="20"/>
        </w:rPr>
        <w:t>)</w:t>
      </w:r>
      <w:r>
        <w:rPr>
          <w:rFonts w:ascii="Times New Roman" w:hAnsi="Times New Roman" w:cs="Times New Roman"/>
          <w:sz w:val="20"/>
        </w:rPr>
        <w:t xml:space="preserve"> </w:t>
      </w:r>
      <w:r w:rsidRPr="00391298">
        <w:rPr>
          <w:rFonts w:ascii="Times New Roman" w:hAnsi="Times New Roman" w:cs="Times New Roman"/>
          <w:sz w:val="20"/>
        </w:rPr>
        <w:t>a California based life sciences company focused on the research</w:t>
      </w:r>
      <w:r>
        <w:rPr>
          <w:rFonts w:ascii="Times New Roman" w:hAnsi="Times New Roman" w:cs="Times New Roman"/>
          <w:sz w:val="20"/>
        </w:rPr>
        <w:t>,</w:t>
      </w:r>
      <w:r w:rsidRPr="00391298">
        <w:rPr>
          <w:rFonts w:ascii="Times New Roman" w:hAnsi="Times New Roman" w:cs="Times New Roman"/>
          <w:sz w:val="20"/>
        </w:rPr>
        <w:t xml:space="preserve"> development</w:t>
      </w:r>
      <w:r>
        <w:rPr>
          <w:rFonts w:ascii="Times New Roman" w:hAnsi="Times New Roman" w:cs="Times New Roman"/>
          <w:sz w:val="20"/>
        </w:rPr>
        <w:t xml:space="preserve"> </w:t>
      </w:r>
      <w:r w:rsidRPr="00391298">
        <w:rPr>
          <w:rFonts w:ascii="Times New Roman" w:hAnsi="Times New Roman" w:cs="Times New Roman"/>
          <w:sz w:val="20"/>
        </w:rPr>
        <w:t>and commercialization of Cannabis products</w:t>
      </w:r>
      <w:r w:rsidRPr="00E54210">
        <w:rPr>
          <w:rFonts w:ascii="Times New Roman" w:hAnsi="Times New Roman" w:cs="Times New Roman"/>
          <w:sz w:val="20"/>
        </w:rPr>
        <w:t xml:space="preserve"> is pleased to announce that it has entered into a letter of engagement with </w:t>
      </w:r>
      <w:r>
        <w:rPr>
          <w:rFonts w:ascii="Times New Roman" w:hAnsi="Times New Roman" w:cs="Times New Roman"/>
          <w:sz w:val="20"/>
        </w:rPr>
        <w:t>Mackie Research Capital Corporation (“</w:t>
      </w:r>
      <w:r w:rsidRPr="0037500A">
        <w:rPr>
          <w:rFonts w:ascii="Times New Roman" w:hAnsi="Times New Roman" w:cs="Times New Roman"/>
          <w:b/>
          <w:sz w:val="20"/>
        </w:rPr>
        <w:t>Mackie</w:t>
      </w:r>
      <w:r>
        <w:rPr>
          <w:rFonts w:ascii="Times New Roman" w:hAnsi="Times New Roman" w:cs="Times New Roman"/>
          <w:sz w:val="20"/>
        </w:rPr>
        <w:t>”)</w:t>
      </w:r>
      <w:r w:rsidRPr="00E54210">
        <w:rPr>
          <w:rFonts w:ascii="Times New Roman" w:hAnsi="Times New Roman" w:cs="Times New Roman"/>
          <w:sz w:val="20"/>
        </w:rPr>
        <w:t xml:space="preserve">, pursuant to which </w:t>
      </w:r>
      <w:r>
        <w:rPr>
          <w:rFonts w:ascii="Times New Roman" w:hAnsi="Times New Roman" w:cs="Times New Roman"/>
          <w:sz w:val="20"/>
        </w:rPr>
        <w:t>Mackie</w:t>
      </w:r>
      <w:r w:rsidRPr="00E54210">
        <w:rPr>
          <w:rFonts w:ascii="Times New Roman" w:hAnsi="Times New Roman" w:cs="Times New Roman"/>
          <w:sz w:val="20"/>
        </w:rPr>
        <w:t xml:space="preserve">, acting as sole bookrunner and </w:t>
      </w:r>
      <w:r>
        <w:rPr>
          <w:rFonts w:ascii="Times New Roman" w:hAnsi="Times New Roman" w:cs="Times New Roman"/>
          <w:sz w:val="20"/>
        </w:rPr>
        <w:t>lead agent</w:t>
      </w:r>
      <w:r w:rsidRPr="00E54210">
        <w:rPr>
          <w:rFonts w:ascii="Times New Roman" w:hAnsi="Times New Roman" w:cs="Times New Roman"/>
          <w:sz w:val="20"/>
        </w:rPr>
        <w:t xml:space="preserve">, has agreed to offer for sale, together with a syndicate of agents (together with </w:t>
      </w:r>
      <w:r>
        <w:rPr>
          <w:rFonts w:ascii="Times New Roman" w:hAnsi="Times New Roman" w:cs="Times New Roman"/>
          <w:sz w:val="20"/>
        </w:rPr>
        <w:t xml:space="preserve">Mackie, </w:t>
      </w:r>
      <w:r w:rsidRPr="00E54210">
        <w:rPr>
          <w:rFonts w:ascii="Times New Roman" w:hAnsi="Times New Roman" w:cs="Times New Roman"/>
          <w:sz w:val="20"/>
        </w:rPr>
        <w:t xml:space="preserve">the </w:t>
      </w:r>
      <w:r>
        <w:rPr>
          <w:rFonts w:ascii="Times New Roman" w:hAnsi="Times New Roman" w:cs="Times New Roman"/>
          <w:sz w:val="20"/>
        </w:rPr>
        <w:t>“</w:t>
      </w:r>
      <w:r w:rsidRPr="00E54210">
        <w:rPr>
          <w:rFonts w:ascii="Times New Roman" w:hAnsi="Times New Roman" w:cs="Times New Roman"/>
          <w:b/>
          <w:sz w:val="20"/>
        </w:rPr>
        <w:t>Agents</w:t>
      </w:r>
      <w:r>
        <w:rPr>
          <w:rFonts w:ascii="Times New Roman" w:hAnsi="Times New Roman" w:cs="Times New Roman"/>
          <w:sz w:val="20"/>
        </w:rPr>
        <w:t>”</w:t>
      </w:r>
      <w:r w:rsidRPr="00E54210">
        <w:rPr>
          <w:rFonts w:ascii="Times New Roman" w:hAnsi="Times New Roman" w:cs="Times New Roman"/>
          <w:sz w:val="20"/>
        </w:rPr>
        <w:t xml:space="preserve">), </w:t>
      </w:r>
      <w:r>
        <w:rPr>
          <w:rFonts w:ascii="Times New Roman" w:hAnsi="Times New Roman" w:cs="Times New Roman"/>
          <w:sz w:val="20"/>
        </w:rPr>
        <w:t>s</w:t>
      </w:r>
      <w:r w:rsidRPr="00E54210">
        <w:rPr>
          <w:rFonts w:ascii="Times New Roman" w:hAnsi="Times New Roman" w:cs="Times New Roman"/>
          <w:sz w:val="20"/>
        </w:rPr>
        <w:t xml:space="preserve">pecial </w:t>
      </w:r>
      <w:r>
        <w:rPr>
          <w:rFonts w:ascii="Times New Roman" w:hAnsi="Times New Roman" w:cs="Times New Roman"/>
          <w:sz w:val="20"/>
        </w:rPr>
        <w:t>w</w:t>
      </w:r>
      <w:r w:rsidRPr="00E54210">
        <w:rPr>
          <w:rFonts w:ascii="Times New Roman" w:hAnsi="Times New Roman" w:cs="Times New Roman"/>
          <w:sz w:val="20"/>
        </w:rPr>
        <w:t xml:space="preserve">arrants of the Company (the </w:t>
      </w:r>
      <w:r>
        <w:rPr>
          <w:rFonts w:ascii="Times New Roman" w:hAnsi="Times New Roman" w:cs="Times New Roman"/>
          <w:sz w:val="20"/>
        </w:rPr>
        <w:t>“</w:t>
      </w:r>
      <w:r w:rsidRPr="00E54210">
        <w:rPr>
          <w:rFonts w:ascii="Times New Roman" w:hAnsi="Times New Roman" w:cs="Times New Roman"/>
          <w:b/>
          <w:sz w:val="20"/>
        </w:rPr>
        <w:t>Special Warrants</w:t>
      </w:r>
      <w:r>
        <w:rPr>
          <w:rFonts w:ascii="Times New Roman" w:hAnsi="Times New Roman" w:cs="Times New Roman"/>
          <w:sz w:val="20"/>
        </w:rPr>
        <w:t>”</w:t>
      </w:r>
      <w:r w:rsidRPr="00E54210">
        <w:rPr>
          <w:rFonts w:ascii="Times New Roman" w:hAnsi="Times New Roman" w:cs="Times New Roman"/>
          <w:sz w:val="20"/>
        </w:rPr>
        <w:t>), on a</w:t>
      </w:r>
      <w:r>
        <w:rPr>
          <w:rFonts w:ascii="Times New Roman" w:hAnsi="Times New Roman" w:cs="Times New Roman"/>
          <w:sz w:val="20"/>
        </w:rPr>
        <w:t xml:space="preserve"> commericallyy reasonable “</w:t>
      </w:r>
      <w:r w:rsidRPr="00E54210">
        <w:rPr>
          <w:rFonts w:ascii="Times New Roman" w:hAnsi="Times New Roman" w:cs="Times New Roman"/>
          <w:sz w:val="20"/>
        </w:rPr>
        <w:t>best efforts</w:t>
      </w:r>
      <w:r>
        <w:rPr>
          <w:rFonts w:ascii="Times New Roman" w:hAnsi="Times New Roman" w:cs="Times New Roman"/>
          <w:sz w:val="20"/>
        </w:rPr>
        <w:t>”</w:t>
      </w:r>
      <w:r w:rsidRPr="00E54210">
        <w:rPr>
          <w:rFonts w:ascii="Times New Roman" w:hAnsi="Times New Roman" w:cs="Times New Roman"/>
          <w:sz w:val="20"/>
        </w:rPr>
        <w:t xml:space="preserve"> private placement basis, subject to all required regulatory approvals, at a price per Special Warrant of $</w:t>
      </w:r>
      <w:r>
        <w:rPr>
          <w:rFonts w:ascii="Times New Roman" w:hAnsi="Times New Roman" w:cs="Times New Roman"/>
          <w:sz w:val="20"/>
        </w:rPr>
        <w:t xml:space="preserve">1.05 </w:t>
      </w:r>
      <w:r w:rsidRPr="00E54210">
        <w:rPr>
          <w:rFonts w:ascii="Times New Roman" w:hAnsi="Times New Roman" w:cs="Times New Roman"/>
          <w:sz w:val="20"/>
        </w:rPr>
        <w:t xml:space="preserve">(the </w:t>
      </w:r>
      <w:r>
        <w:rPr>
          <w:rFonts w:ascii="Times New Roman" w:hAnsi="Times New Roman" w:cs="Times New Roman"/>
          <w:sz w:val="20"/>
        </w:rPr>
        <w:t>“</w:t>
      </w:r>
      <w:r w:rsidRPr="00E54210">
        <w:rPr>
          <w:rFonts w:ascii="Times New Roman" w:hAnsi="Times New Roman" w:cs="Times New Roman"/>
          <w:b/>
          <w:sz w:val="20"/>
        </w:rPr>
        <w:t>Issue Price</w:t>
      </w:r>
      <w:r>
        <w:rPr>
          <w:rFonts w:ascii="Times New Roman" w:hAnsi="Times New Roman" w:cs="Times New Roman"/>
          <w:sz w:val="20"/>
        </w:rPr>
        <w:t>”</w:t>
      </w:r>
      <w:r w:rsidRPr="00E54210">
        <w:rPr>
          <w:rFonts w:ascii="Times New Roman" w:hAnsi="Times New Roman" w:cs="Times New Roman"/>
          <w:sz w:val="20"/>
        </w:rPr>
        <w:t>) for total gross proceeds of up to $</w:t>
      </w:r>
      <w:r>
        <w:rPr>
          <w:rFonts w:ascii="Times New Roman" w:hAnsi="Times New Roman" w:cs="Times New Roman"/>
          <w:sz w:val="20"/>
        </w:rPr>
        <w:t xml:space="preserve">8,700,006 </w:t>
      </w:r>
      <w:r w:rsidRPr="00E54210">
        <w:rPr>
          <w:rFonts w:ascii="Times New Roman" w:hAnsi="Times New Roman" w:cs="Times New Roman"/>
          <w:sz w:val="20"/>
        </w:rPr>
        <w:t xml:space="preserve">(the </w:t>
      </w:r>
      <w:r>
        <w:rPr>
          <w:rFonts w:ascii="Times New Roman" w:hAnsi="Times New Roman" w:cs="Times New Roman"/>
          <w:sz w:val="20"/>
        </w:rPr>
        <w:t>“</w:t>
      </w:r>
      <w:r w:rsidRPr="00E54210">
        <w:rPr>
          <w:rFonts w:ascii="Times New Roman" w:hAnsi="Times New Roman" w:cs="Times New Roman"/>
          <w:b/>
          <w:sz w:val="20"/>
        </w:rPr>
        <w:t>Offering</w:t>
      </w:r>
      <w:r>
        <w:rPr>
          <w:rFonts w:ascii="Times New Roman" w:hAnsi="Times New Roman" w:cs="Times New Roman"/>
          <w:sz w:val="20"/>
        </w:rPr>
        <w:t>”</w:t>
      </w:r>
      <w:r w:rsidRPr="00E54210">
        <w:rPr>
          <w:rFonts w:ascii="Times New Roman" w:hAnsi="Times New Roman" w:cs="Times New Roman"/>
          <w:sz w:val="20"/>
        </w:rPr>
        <w:t>).</w:t>
      </w:r>
      <w:r>
        <w:rPr>
          <w:rFonts w:ascii="Times New Roman" w:hAnsi="Times New Roman" w:cs="Times New Roman"/>
          <w:sz w:val="20"/>
        </w:rPr>
        <w:t xml:space="preserve"> The minimum subscriprion amount is $25,000.</w:t>
      </w:r>
    </w:p>
    <w:p w14:paraId="56CC403D"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3E"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 xml:space="preserve">Each Special Warrant shall be automatically exercisable into </w:t>
      </w:r>
      <w:r>
        <w:rPr>
          <w:rFonts w:ascii="Times New Roman" w:hAnsi="Times New Roman" w:cs="Times New Roman"/>
          <w:sz w:val="20"/>
        </w:rPr>
        <w:t xml:space="preserve">one </w:t>
      </w:r>
      <w:r w:rsidRPr="00E54210">
        <w:rPr>
          <w:rFonts w:ascii="Times New Roman" w:hAnsi="Times New Roman" w:cs="Times New Roman"/>
          <w:sz w:val="20"/>
        </w:rPr>
        <w:t>unit of the Company (</w:t>
      </w:r>
      <w:r>
        <w:rPr>
          <w:rFonts w:ascii="Times New Roman" w:hAnsi="Times New Roman" w:cs="Times New Roman"/>
          <w:sz w:val="20"/>
        </w:rPr>
        <w:t>each a “</w:t>
      </w:r>
      <w:r>
        <w:rPr>
          <w:rFonts w:ascii="Times New Roman" w:hAnsi="Times New Roman" w:cs="Times New Roman"/>
          <w:b/>
          <w:sz w:val="20"/>
        </w:rPr>
        <w:t>Unit</w:t>
      </w:r>
      <w:r>
        <w:rPr>
          <w:rFonts w:ascii="Times New Roman" w:hAnsi="Times New Roman" w:cs="Times New Roman"/>
          <w:sz w:val="20"/>
        </w:rPr>
        <w:t>”</w:t>
      </w:r>
      <w:r w:rsidRPr="00E54210">
        <w:rPr>
          <w:rFonts w:ascii="Times New Roman" w:hAnsi="Times New Roman" w:cs="Times New Roman"/>
          <w:sz w:val="20"/>
        </w:rPr>
        <w:t xml:space="preserve">), as described below. Each Unit shall consist of one common share of the Company (a </w:t>
      </w:r>
      <w:r>
        <w:rPr>
          <w:rFonts w:ascii="Times New Roman" w:hAnsi="Times New Roman" w:cs="Times New Roman"/>
          <w:sz w:val="20"/>
        </w:rPr>
        <w:t>“</w:t>
      </w:r>
      <w:r w:rsidRPr="00E54210">
        <w:rPr>
          <w:rFonts w:ascii="Times New Roman" w:hAnsi="Times New Roman" w:cs="Times New Roman"/>
          <w:b/>
          <w:sz w:val="20"/>
        </w:rPr>
        <w:t>Share</w:t>
      </w:r>
      <w:r>
        <w:rPr>
          <w:rFonts w:ascii="Times New Roman" w:hAnsi="Times New Roman" w:cs="Times New Roman"/>
          <w:sz w:val="20"/>
        </w:rPr>
        <w:t>”</w:t>
      </w:r>
      <w:r w:rsidRPr="00E54210">
        <w:rPr>
          <w:rFonts w:ascii="Times New Roman" w:hAnsi="Times New Roman" w:cs="Times New Roman"/>
          <w:sz w:val="20"/>
        </w:rPr>
        <w:t xml:space="preserve">) and one-half of one common share purchase warrant (each full warrant, a </w:t>
      </w:r>
      <w:r>
        <w:rPr>
          <w:rFonts w:ascii="Times New Roman" w:hAnsi="Times New Roman" w:cs="Times New Roman"/>
          <w:sz w:val="20"/>
        </w:rPr>
        <w:t>“</w:t>
      </w:r>
      <w:r w:rsidRPr="00E54210">
        <w:rPr>
          <w:rFonts w:ascii="Times New Roman" w:hAnsi="Times New Roman" w:cs="Times New Roman"/>
          <w:b/>
          <w:sz w:val="20"/>
        </w:rPr>
        <w:t>Warrant</w:t>
      </w:r>
      <w:r>
        <w:rPr>
          <w:rFonts w:ascii="Times New Roman" w:hAnsi="Times New Roman" w:cs="Times New Roman"/>
          <w:sz w:val="20"/>
        </w:rPr>
        <w:t>”</w:t>
      </w:r>
      <w:r w:rsidRPr="00E54210">
        <w:rPr>
          <w:rFonts w:ascii="Times New Roman" w:hAnsi="Times New Roman" w:cs="Times New Roman"/>
          <w:sz w:val="20"/>
        </w:rPr>
        <w:t>). Each Warrant shall entitle the holder thereof to acquire one Share at a price of $</w:t>
      </w:r>
      <w:r>
        <w:rPr>
          <w:rFonts w:ascii="Times New Roman" w:hAnsi="Times New Roman" w:cs="Times New Roman"/>
          <w:sz w:val="20"/>
        </w:rPr>
        <w:t xml:space="preserve">1.35 </w:t>
      </w:r>
      <w:r w:rsidRPr="00E54210">
        <w:rPr>
          <w:rFonts w:ascii="Times New Roman" w:hAnsi="Times New Roman" w:cs="Times New Roman"/>
          <w:sz w:val="20"/>
        </w:rPr>
        <w:t xml:space="preserve">per Share for a period of </w:t>
      </w:r>
      <w:r>
        <w:rPr>
          <w:rFonts w:ascii="Times New Roman" w:hAnsi="Times New Roman" w:cs="Times New Roman"/>
          <w:sz w:val="20"/>
        </w:rPr>
        <w:t>24</w:t>
      </w:r>
      <w:r w:rsidRPr="00E54210">
        <w:rPr>
          <w:rFonts w:ascii="Times New Roman" w:hAnsi="Times New Roman" w:cs="Times New Roman"/>
          <w:sz w:val="20"/>
        </w:rPr>
        <w:t xml:space="preserve"> months following the </w:t>
      </w:r>
      <w:r>
        <w:rPr>
          <w:rFonts w:ascii="Times New Roman" w:hAnsi="Times New Roman" w:cs="Times New Roman"/>
          <w:sz w:val="20"/>
        </w:rPr>
        <w:t>closing of the Offering</w:t>
      </w:r>
      <w:r w:rsidRPr="00E54210">
        <w:rPr>
          <w:rFonts w:ascii="Times New Roman" w:hAnsi="Times New Roman" w:cs="Times New Roman"/>
          <w:sz w:val="20"/>
        </w:rPr>
        <w:t>.</w:t>
      </w:r>
    </w:p>
    <w:p w14:paraId="56CC403F"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0"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 xml:space="preserve">Each Special Warrant shall be automatically exercisable, for no additional consideration, into Units on the date (the </w:t>
      </w:r>
      <w:r>
        <w:rPr>
          <w:rFonts w:ascii="Times New Roman" w:hAnsi="Times New Roman" w:cs="Times New Roman"/>
          <w:sz w:val="20"/>
        </w:rPr>
        <w:t>“</w:t>
      </w:r>
      <w:r w:rsidRPr="00E54210">
        <w:rPr>
          <w:rFonts w:ascii="Times New Roman" w:hAnsi="Times New Roman" w:cs="Times New Roman"/>
          <w:b/>
          <w:sz w:val="20"/>
        </w:rPr>
        <w:t>Automatic Exercise Date</w:t>
      </w:r>
      <w:r>
        <w:rPr>
          <w:rFonts w:ascii="Times New Roman" w:hAnsi="Times New Roman" w:cs="Times New Roman"/>
          <w:sz w:val="20"/>
        </w:rPr>
        <w:t>”</w:t>
      </w:r>
      <w:r w:rsidRPr="00E54210">
        <w:rPr>
          <w:rFonts w:ascii="Times New Roman" w:hAnsi="Times New Roman" w:cs="Times New Roman"/>
          <w:sz w:val="20"/>
        </w:rPr>
        <w:t>)</w:t>
      </w:r>
      <w:r>
        <w:rPr>
          <w:rFonts w:ascii="Times New Roman" w:hAnsi="Times New Roman" w:cs="Times New Roman"/>
          <w:sz w:val="20"/>
        </w:rPr>
        <w:t xml:space="preserve"> </w:t>
      </w:r>
      <w:r w:rsidRPr="00E54210">
        <w:rPr>
          <w:rFonts w:ascii="Times New Roman" w:hAnsi="Times New Roman" w:cs="Times New Roman"/>
          <w:sz w:val="20"/>
        </w:rPr>
        <w:t xml:space="preserve">that is the earlier of: (i) </w:t>
      </w:r>
      <w:r>
        <w:rPr>
          <w:rFonts w:ascii="Times New Roman" w:hAnsi="Times New Roman" w:cs="Times New Roman"/>
          <w:sz w:val="20"/>
        </w:rPr>
        <w:t xml:space="preserve">as soon as reasonably practical, but in any event, no later than </w:t>
      </w:r>
      <w:r w:rsidRPr="00E54210">
        <w:rPr>
          <w:rFonts w:ascii="Times New Roman" w:hAnsi="Times New Roman" w:cs="Times New Roman"/>
          <w:sz w:val="20"/>
        </w:rPr>
        <w:t xml:space="preserve">the date that is </w:t>
      </w:r>
      <w:r>
        <w:rPr>
          <w:rFonts w:ascii="Times New Roman" w:hAnsi="Times New Roman" w:cs="Times New Roman"/>
          <w:sz w:val="20"/>
        </w:rPr>
        <w:t>the third</w:t>
      </w:r>
      <w:r w:rsidRPr="00E54210">
        <w:rPr>
          <w:rFonts w:ascii="Times New Roman" w:hAnsi="Times New Roman" w:cs="Times New Roman"/>
          <w:sz w:val="20"/>
        </w:rPr>
        <w:t xml:space="preserve"> business days following the date on which the Company obtains a receipt from the applicable securities regulatory authorities (the </w:t>
      </w:r>
      <w:r>
        <w:rPr>
          <w:rFonts w:ascii="Times New Roman" w:hAnsi="Times New Roman" w:cs="Times New Roman"/>
          <w:sz w:val="20"/>
        </w:rPr>
        <w:t>“</w:t>
      </w:r>
      <w:r w:rsidRPr="00E54210">
        <w:rPr>
          <w:rFonts w:ascii="Times New Roman" w:hAnsi="Times New Roman" w:cs="Times New Roman"/>
          <w:b/>
          <w:sz w:val="20"/>
        </w:rPr>
        <w:t>Securities Commissions</w:t>
      </w:r>
      <w:r>
        <w:rPr>
          <w:rFonts w:ascii="Times New Roman" w:hAnsi="Times New Roman" w:cs="Times New Roman"/>
          <w:sz w:val="20"/>
        </w:rPr>
        <w:t>”</w:t>
      </w:r>
      <w:r w:rsidRPr="00E54210">
        <w:rPr>
          <w:rFonts w:ascii="Times New Roman" w:hAnsi="Times New Roman" w:cs="Times New Roman"/>
          <w:sz w:val="20"/>
        </w:rPr>
        <w:t xml:space="preserve">) for a (final) prospectus qualifying distribution of the Units underlying the Special Warrants (the </w:t>
      </w:r>
      <w:r>
        <w:rPr>
          <w:rFonts w:ascii="Times New Roman" w:hAnsi="Times New Roman" w:cs="Times New Roman"/>
          <w:sz w:val="20"/>
        </w:rPr>
        <w:t>“</w:t>
      </w:r>
      <w:r w:rsidRPr="00E54210">
        <w:rPr>
          <w:rFonts w:ascii="Times New Roman" w:hAnsi="Times New Roman" w:cs="Times New Roman"/>
          <w:b/>
          <w:sz w:val="20"/>
        </w:rPr>
        <w:t>Qualifying Prospectus</w:t>
      </w:r>
      <w:r>
        <w:rPr>
          <w:rFonts w:ascii="Times New Roman" w:hAnsi="Times New Roman" w:cs="Times New Roman"/>
          <w:sz w:val="20"/>
        </w:rPr>
        <w:t>”</w:t>
      </w:r>
      <w:r w:rsidRPr="00E54210">
        <w:rPr>
          <w:rFonts w:ascii="Times New Roman" w:hAnsi="Times New Roman" w:cs="Times New Roman"/>
          <w:sz w:val="20"/>
        </w:rPr>
        <w:t>), and (ii) the date that is four months and one day after the Closing of the Offering</w:t>
      </w:r>
      <w:r>
        <w:rPr>
          <w:rFonts w:ascii="Times New Roman" w:hAnsi="Times New Roman" w:cs="Times New Roman"/>
          <w:sz w:val="20"/>
        </w:rPr>
        <w:t xml:space="preserve"> (the “</w:t>
      </w:r>
      <w:r w:rsidRPr="0031175B">
        <w:rPr>
          <w:rFonts w:ascii="Times New Roman" w:hAnsi="Times New Roman" w:cs="Times New Roman"/>
          <w:b/>
          <w:sz w:val="20"/>
        </w:rPr>
        <w:t>Qualfication Date</w:t>
      </w:r>
      <w:r>
        <w:rPr>
          <w:rFonts w:ascii="Times New Roman" w:hAnsi="Times New Roman" w:cs="Times New Roman"/>
          <w:sz w:val="20"/>
        </w:rPr>
        <w:t>”)</w:t>
      </w:r>
      <w:r w:rsidRPr="00E54210">
        <w:rPr>
          <w:rFonts w:ascii="Times New Roman" w:hAnsi="Times New Roman" w:cs="Times New Roman"/>
          <w:sz w:val="20"/>
        </w:rPr>
        <w:t>.</w:t>
      </w:r>
    </w:p>
    <w:p w14:paraId="56CC4041"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2"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 xml:space="preserve">The Company will use its commercially reasonable efforts to obtain a receipt from the Securities Commissions for the Qualifying Prospectus </w:t>
      </w:r>
      <w:r>
        <w:rPr>
          <w:rFonts w:ascii="Times New Roman" w:hAnsi="Times New Roman" w:cs="Times New Roman"/>
          <w:sz w:val="20"/>
        </w:rPr>
        <w:t>within 120 days of the closing of the Offering (not including the date of closing),</w:t>
      </w:r>
      <w:r w:rsidRPr="00E54210">
        <w:rPr>
          <w:rFonts w:ascii="Times New Roman" w:hAnsi="Times New Roman" w:cs="Times New Roman"/>
          <w:sz w:val="20"/>
        </w:rPr>
        <w:t xml:space="preserve"> provided, however,</w:t>
      </w:r>
      <w:r>
        <w:rPr>
          <w:rFonts w:ascii="Times New Roman" w:hAnsi="Times New Roman" w:cs="Times New Roman"/>
          <w:sz w:val="20"/>
        </w:rPr>
        <w:t xml:space="preserve"> that</w:t>
      </w:r>
      <w:r w:rsidRPr="00E54210">
        <w:rPr>
          <w:rFonts w:ascii="Times New Roman" w:hAnsi="Times New Roman" w:cs="Times New Roman"/>
          <w:sz w:val="20"/>
        </w:rPr>
        <w:t xml:space="preserve"> there is no assurance that a Qualifying Prospectus will be filed or that a receipt therefor will be issued by the Securities Commissions prior to the </w:t>
      </w:r>
      <w:r>
        <w:rPr>
          <w:rFonts w:ascii="Times New Roman" w:hAnsi="Times New Roman" w:cs="Times New Roman"/>
          <w:sz w:val="20"/>
        </w:rPr>
        <w:t>Qualification Date.</w:t>
      </w:r>
      <w:r w:rsidRPr="00E54210">
        <w:rPr>
          <w:rFonts w:ascii="Times New Roman" w:hAnsi="Times New Roman" w:cs="Times New Roman"/>
          <w:sz w:val="20"/>
        </w:rPr>
        <w:t xml:space="preserve"> </w:t>
      </w:r>
    </w:p>
    <w:p w14:paraId="56CC4043"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4"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 xml:space="preserve">Notwithstanding the foregoing, in the event the Company has not received a receipt from the Securities Commissions for the Qualifying Prospectus before </w:t>
      </w:r>
      <w:r>
        <w:rPr>
          <w:rFonts w:ascii="Times New Roman" w:hAnsi="Times New Roman" w:cs="Times New Roman"/>
          <w:sz w:val="20"/>
        </w:rPr>
        <w:t>the date that is 120 days following the closing of the Offering (not including the date of closing)</w:t>
      </w:r>
      <w:r w:rsidRPr="00E54210">
        <w:rPr>
          <w:rFonts w:ascii="Times New Roman" w:hAnsi="Times New Roman" w:cs="Times New Roman"/>
          <w:sz w:val="20"/>
        </w:rPr>
        <w:t xml:space="preserve">, each unexercised Special Warrant will thereafter entitle </w:t>
      </w:r>
      <w:r>
        <w:rPr>
          <w:rFonts w:ascii="Times New Roman" w:hAnsi="Times New Roman" w:cs="Times New Roman"/>
          <w:sz w:val="20"/>
        </w:rPr>
        <w:t>its</w:t>
      </w:r>
      <w:r w:rsidRPr="00E54210">
        <w:rPr>
          <w:rFonts w:ascii="Times New Roman" w:hAnsi="Times New Roman" w:cs="Times New Roman"/>
          <w:sz w:val="20"/>
        </w:rPr>
        <w:t xml:space="preserve"> holder to receive, upon the exercise thereof, for no additional consideration, </w:t>
      </w:r>
      <w:r w:rsidRPr="00033B5F">
        <w:rPr>
          <w:rFonts w:ascii="Times New Roman" w:hAnsi="Times New Roman" w:cs="Times New Roman"/>
          <w:sz w:val="20"/>
        </w:rPr>
        <w:t>one-and-one-tenth (1.10) Unit</w:t>
      </w:r>
      <w:r>
        <w:rPr>
          <w:rFonts w:ascii="Times New Roman" w:hAnsi="Times New Roman" w:cs="Times New Roman"/>
          <w:sz w:val="20"/>
        </w:rPr>
        <w:t>s</w:t>
      </w:r>
      <w:r w:rsidRPr="00033B5F">
        <w:rPr>
          <w:rFonts w:ascii="Times New Roman" w:hAnsi="Times New Roman" w:cs="Times New Roman"/>
          <w:sz w:val="20"/>
        </w:rPr>
        <w:t xml:space="preserve"> (instead of one Unit) and thereafter at the end of each additional thirty (30) day period prior to the Qualification Date, each Special Warrant will be exercisable for an additional 0.02 of a Unit</w:t>
      </w:r>
      <w:r w:rsidRPr="00E54210">
        <w:rPr>
          <w:rFonts w:ascii="Times New Roman" w:hAnsi="Times New Roman" w:cs="Times New Roman"/>
          <w:sz w:val="20"/>
        </w:rPr>
        <w:t>.</w:t>
      </w:r>
    </w:p>
    <w:p w14:paraId="56CC4045"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6"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The Company has granted the Agents an option to offer for sale up to an additional 15% of the Special Warrants, at the Issue Price, exercisable in whole or in part at any time for a period of up to 48 hours prior to the closing date of the Offering</w:t>
      </w:r>
      <w:r>
        <w:rPr>
          <w:rFonts w:ascii="Times New Roman" w:hAnsi="Times New Roman" w:cs="Times New Roman"/>
          <w:sz w:val="20"/>
        </w:rPr>
        <w:t>, bringing total proceeds to $10,005,007</w:t>
      </w:r>
      <w:r w:rsidRPr="00E54210">
        <w:rPr>
          <w:rFonts w:ascii="Times New Roman" w:hAnsi="Times New Roman" w:cs="Times New Roman"/>
          <w:sz w:val="20"/>
        </w:rPr>
        <w:t>.</w:t>
      </w:r>
    </w:p>
    <w:p w14:paraId="56CC4047"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8"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 xml:space="preserve">The net proceeds from the Offering will be used </w:t>
      </w:r>
      <w:r>
        <w:rPr>
          <w:rFonts w:ascii="Times New Roman" w:hAnsi="Times New Roman" w:cs="Times New Roman"/>
          <w:sz w:val="20"/>
        </w:rPr>
        <w:t>for working capital and general corporate purposes</w:t>
      </w:r>
      <w:r w:rsidRPr="00E54210">
        <w:rPr>
          <w:rFonts w:ascii="Times New Roman" w:hAnsi="Times New Roman" w:cs="Times New Roman"/>
          <w:sz w:val="20"/>
        </w:rPr>
        <w:t xml:space="preserve">.  </w:t>
      </w:r>
    </w:p>
    <w:p w14:paraId="56CC4049"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A"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Prior to the filing of the Qualifying Prospectus and the automatic exercise of the Special Warrants, the securities issued under the Offering will be subject to a four month hold period from the date of closing of the Offering in addition to any other restrictions under applicable law.</w:t>
      </w:r>
    </w:p>
    <w:p w14:paraId="56CC404B"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C" w14:textId="77777777" w:rsidR="00D36C90" w:rsidRPr="00E54210" w:rsidRDefault="00751025" w:rsidP="00E54210">
      <w:pPr>
        <w:autoSpaceDE w:val="0"/>
        <w:autoSpaceDN w:val="0"/>
        <w:adjustRightInd w:val="0"/>
        <w:jc w:val="both"/>
        <w:rPr>
          <w:rFonts w:ascii="Times New Roman" w:hAnsi="Times New Roman" w:cs="Times New Roman"/>
          <w:sz w:val="20"/>
        </w:rPr>
      </w:pPr>
      <w:r w:rsidRPr="00E54210">
        <w:rPr>
          <w:rFonts w:ascii="Times New Roman" w:hAnsi="Times New Roman" w:cs="Times New Roman"/>
          <w:sz w:val="20"/>
        </w:rPr>
        <w:t>The securities being offered have not been, nor will they be, registered under the United States Securities Act and may not be offered or sold in the United States or to, or for the account or benefit of, U.S. persons absent registration or an applicable exemption from the registration requirements. This news release will not constitute an offer to sell or the solicitation of an offer to buy nor will there be any sale of the securities in any State in which such offer, solicitation or sale would be unlawful.</w:t>
      </w:r>
    </w:p>
    <w:p w14:paraId="56CC404D" w14:textId="77777777" w:rsidR="00D36C90" w:rsidRPr="00E54210" w:rsidRDefault="00383662" w:rsidP="00E54210">
      <w:pPr>
        <w:autoSpaceDE w:val="0"/>
        <w:autoSpaceDN w:val="0"/>
        <w:adjustRightInd w:val="0"/>
        <w:jc w:val="both"/>
        <w:rPr>
          <w:rFonts w:ascii="Times New Roman" w:hAnsi="Times New Roman" w:cs="Times New Roman"/>
          <w:sz w:val="20"/>
        </w:rPr>
      </w:pPr>
    </w:p>
    <w:p w14:paraId="56CC404E" w14:textId="77777777" w:rsidR="00322CFD" w:rsidRPr="00322CFD" w:rsidRDefault="00751025" w:rsidP="00322CFD">
      <w:pPr>
        <w:autoSpaceDE w:val="0"/>
        <w:autoSpaceDN w:val="0"/>
        <w:adjustRightInd w:val="0"/>
        <w:jc w:val="both"/>
        <w:rPr>
          <w:rFonts w:ascii="Times New Roman" w:hAnsi="Times New Roman" w:cs="Times New Roman"/>
          <w:bCs/>
          <w:sz w:val="20"/>
        </w:rPr>
      </w:pPr>
      <w:r w:rsidRPr="00322CFD">
        <w:rPr>
          <w:rFonts w:ascii="Times New Roman" w:hAnsi="Times New Roman" w:cs="Times New Roman"/>
          <w:b/>
          <w:sz w:val="20"/>
        </w:rPr>
        <w:t xml:space="preserve">About Juva Life Inc. </w:t>
      </w:r>
      <w:r w:rsidRPr="00322CFD">
        <w:rPr>
          <w:rFonts w:ascii="Times New Roman" w:hAnsi="Times New Roman" w:cs="Times New Roman"/>
          <w:bCs/>
          <w:sz w:val="20"/>
        </w:rPr>
        <w:t>(CSE: JUVA) (OTCQB: JUVAF) (FRA: 4VV)</w:t>
      </w:r>
    </w:p>
    <w:p w14:paraId="56CC404F" w14:textId="77777777" w:rsidR="00322CFD" w:rsidRPr="00322CFD" w:rsidRDefault="00751025" w:rsidP="00322CFD">
      <w:pPr>
        <w:autoSpaceDE w:val="0"/>
        <w:autoSpaceDN w:val="0"/>
        <w:adjustRightInd w:val="0"/>
        <w:jc w:val="both"/>
        <w:rPr>
          <w:rFonts w:ascii="Times New Roman" w:hAnsi="Times New Roman" w:cs="Times New Roman"/>
          <w:bCs/>
          <w:sz w:val="20"/>
        </w:rPr>
      </w:pPr>
      <w:r w:rsidRPr="00322CFD">
        <w:rPr>
          <w:rFonts w:ascii="Times New Roman" w:hAnsi="Times New Roman" w:cs="Times New Roman"/>
          <w:bCs/>
          <w:sz w:val="20"/>
        </w:rPr>
        <w:t>Juva Life is working to bring the cannabis market face to face with the sector</w:t>
      </w:r>
      <w:r>
        <w:rPr>
          <w:rFonts w:ascii="Times New Roman" w:hAnsi="Times New Roman" w:cs="Times New Roman"/>
          <w:bCs/>
          <w:sz w:val="20"/>
        </w:rPr>
        <w:t>’</w:t>
      </w:r>
      <w:r w:rsidRPr="00322CFD">
        <w:rPr>
          <w:rFonts w:ascii="Times New Roman" w:hAnsi="Times New Roman" w:cs="Times New Roman"/>
          <w:bCs/>
          <w:sz w:val="20"/>
        </w:rPr>
        <w:t xml:space="preserve">s next generation investment grade business model. From in-house research, cultivation, manufacturing, retail, and delivery services, Juva employs state of the art tools in discovery, development, and data science to identify new molecular profiles for major unmet medical needs. Our initial focus is on cannabis, where we are deploying our platform to target consumer and pharma applications. Find out more at: </w:t>
      </w:r>
      <w:r w:rsidRPr="002A6D9C">
        <w:rPr>
          <w:rFonts w:ascii="Times New Roman" w:hAnsi="Times New Roman" w:cs="Times New Roman"/>
          <w:bCs/>
          <w:sz w:val="20"/>
        </w:rPr>
        <w:t>https://juvalife.com/</w:t>
      </w:r>
      <w:r w:rsidRPr="00322CFD">
        <w:rPr>
          <w:rFonts w:ascii="Times New Roman" w:hAnsi="Times New Roman" w:cs="Times New Roman"/>
          <w:bCs/>
          <w:sz w:val="20"/>
        </w:rPr>
        <w:t>.</w:t>
      </w:r>
      <w:r>
        <w:rPr>
          <w:rFonts w:ascii="Times New Roman" w:hAnsi="Times New Roman" w:cs="Times New Roman"/>
          <w:bCs/>
          <w:sz w:val="20"/>
        </w:rPr>
        <w:t xml:space="preserve"> </w:t>
      </w:r>
      <w:r w:rsidRPr="00322CFD">
        <w:rPr>
          <w:rFonts w:ascii="Times New Roman" w:hAnsi="Times New Roman" w:cs="Times New Roman"/>
          <w:bCs/>
          <w:sz w:val="20"/>
        </w:rPr>
        <w:t xml:space="preserve"> </w:t>
      </w:r>
    </w:p>
    <w:p w14:paraId="56CC4050" w14:textId="77777777" w:rsidR="00322CFD" w:rsidRPr="00322CFD" w:rsidRDefault="00383662" w:rsidP="00322CFD">
      <w:pPr>
        <w:autoSpaceDE w:val="0"/>
        <w:autoSpaceDN w:val="0"/>
        <w:adjustRightInd w:val="0"/>
        <w:jc w:val="both"/>
        <w:rPr>
          <w:rFonts w:ascii="Times New Roman" w:hAnsi="Times New Roman" w:cs="Times New Roman"/>
          <w:bCs/>
          <w:sz w:val="20"/>
        </w:rPr>
      </w:pPr>
    </w:p>
    <w:p w14:paraId="56CC4051" w14:textId="77777777" w:rsidR="00322CFD" w:rsidRPr="00322CFD" w:rsidRDefault="00751025" w:rsidP="00322CFD">
      <w:pPr>
        <w:autoSpaceDE w:val="0"/>
        <w:autoSpaceDN w:val="0"/>
        <w:adjustRightInd w:val="0"/>
        <w:jc w:val="both"/>
        <w:rPr>
          <w:rFonts w:ascii="Times New Roman" w:hAnsi="Times New Roman" w:cs="Times New Roman"/>
          <w:bCs/>
          <w:sz w:val="20"/>
        </w:rPr>
      </w:pPr>
      <w:r w:rsidRPr="00322CFD">
        <w:rPr>
          <w:rFonts w:ascii="Times New Roman" w:hAnsi="Times New Roman" w:cs="Times New Roman"/>
          <w:bCs/>
          <w:sz w:val="20"/>
        </w:rPr>
        <w:t>For further information, please contact:</w:t>
      </w:r>
    </w:p>
    <w:p w14:paraId="56CC4052" w14:textId="77777777" w:rsidR="00322CFD" w:rsidRPr="00322CFD" w:rsidRDefault="00751025" w:rsidP="00322CFD">
      <w:pPr>
        <w:autoSpaceDE w:val="0"/>
        <w:autoSpaceDN w:val="0"/>
        <w:adjustRightInd w:val="0"/>
        <w:jc w:val="both"/>
        <w:rPr>
          <w:rFonts w:ascii="Times New Roman" w:hAnsi="Times New Roman" w:cs="Times New Roman"/>
          <w:bCs/>
          <w:sz w:val="20"/>
        </w:rPr>
      </w:pPr>
      <w:r w:rsidRPr="00322CFD">
        <w:rPr>
          <w:rFonts w:ascii="Times New Roman" w:hAnsi="Times New Roman" w:cs="Times New Roman"/>
          <w:bCs/>
          <w:sz w:val="20"/>
        </w:rPr>
        <w:t>Juva Life Investor Relations</w:t>
      </w:r>
    </w:p>
    <w:p w14:paraId="56CC4053" w14:textId="77777777" w:rsidR="00322CFD" w:rsidRPr="00322CFD" w:rsidRDefault="00751025" w:rsidP="00322CFD">
      <w:pPr>
        <w:autoSpaceDE w:val="0"/>
        <w:autoSpaceDN w:val="0"/>
        <w:adjustRightInd w:val="0"/>
        <w:jc w:val="both"/>
        <w:rPr>
          <w:rFonts w:ascii="Times New Roman" w:hAnsi="Times New Roman" w:cs="Times New Roman"/>
          <w:bCs/>
          <w:sz w:val="20"/>
        </w:rPr>
      </w:pPr>
      <w:r w:rsidRPr="00322CFD">
        <w:rPr>
          <w:rFonts w:ascii="Times New Roman" w:hAnsi="Times New Roman" w:cs="Times New Roman"/>
          <w:bCs/>
          <w:sz w:val="20"/>
        </w:rPr>
        <w:t>Tel: +1 833-333-5882 (JUVA)</w:t>
      </w:r>
    </w:p>
    <w:p w14:paraId="56CC4054" w14:textId="77777777" w:rsidR="00444595" w:rsidRPr="00322CFD" w:rsidRDefault="00751025" w:rsidP="00322CFD">
      <w:pPr>
        <w:autoSpaceDE w:val="0"/>
        <w:autoSpaceDN w:val="0"/>
        <w:adjustRightInd w:val="0"/>
        <w:jc w:val="both"/>
        <w:rPr>
          <w:rFonts w:ascii="Times New Roman" w:hAnsi="Times New Roman" w:cs="Times New Roman"/>
          <w:bCs/>
          <w:sz w:val="20"/>
        </w:rPr>
      </w:pPr>
      <w:r w:rsidRPr="00322CFD">
        <w:rPr>
          <w:rFonts w:ascii="Times New Roman" w:hAnsi="Times New Roman" w:cs="Times New Roman"/>
          <w:bCs/>
          <w:sz w:val="20"/>
        </w:rPr>
        <w:t>Email: inquiries@juvalife.com</w:t>
      </w:r>
    </w:p>
    <w:p w14:paraId="56CC4055" w14:textId="77777777" w:rsidR="00322CFD" w:rsidRDefault="00383662" w:rsidP="00322CFD">
      <w:pPr>
        <w:autoSpaceDE w:val="0"/>
        <w:autoSpaceDN w:val="0"/>
        <w:adjustRightInd w:val="0"/>
        <w:jc w:val="both"/>
        <w:rPr>
          <w:rFonts w:ascii="Times New Roman" w:hAnsi="Times New Roman" w:cs="Times New Roman"/>
          <w:sz w:val="20"/>
        </w:rPr>
      </w:pPr>
    </w:p>
    <w:p w14:paraId="56CC4056" w14:textId="77777777" w:rsidR="00C5212A" w:rsidRPr="00322CFD" w:rsidRDefault="00751025" w:rsidP="00E54210">
      <w:pPr>
        <w:autoSpaceDE w:val="0"/>
        <w:autoSpaceDN w:val="0"/>
        <w:adjustRightInd w:val="0"/>
        <w:jc w:val="both"/>
        <w:rPr>
          <w:rFonts w:ascii="Times New Roman" w:hAnsi="Times New Roman" w:cs="Times New Roman"/>
          <w:bCs/>
          <w:iCs/>
          <w:sz w:val="20"/>
        </w:rPr>
      </w:pPr>
      <w:r w:rsidRPr="00322CFD">
        <w:rPr>
          <w:rFonts w:ascii="Times New Roman" w:hAnsi="Times New Roman" w:cs="Times New Roman"/>
          <w:bCs/>
          <w:iCs/>
          <w:sz w:val="20"/>
        </w:rPr>
        <w:t xml:space="preserve">The </w:t>
      </w:r>
      <w:r>
        <w:rPr>
          <w:rFonts w:ascii="Times New Roman" w:hAnsi="Times New Roman" w:cs="Times New Roman"/>
          <w:bCs/>
          <w:iCs/>
          <w:sz w:val="20"/>
        </w:rPr>
        <w:t>Canadian Securities Exchange</w:t>
      </w:r>
      <w:r w:rsidRPr="00322CFD">
        <w:rPr>
          <w:rFonts w:ascii="Times New Roman" w:hAnsi="Times New Roman" w:cs="Times New Roman"/>
          <w:bCs/>
          <w:iCs/>
          <w:sz w:val="20"/>
        </w:rPr>
        <w:t>, nor its regulation services provider, does not accept responsibility for the adequacy or accuracy of this release.</w:t>
      </w:r>
    </w:p>
    <w:p w14:paraId="56CC4057" w14:textId="77777777" w:rsidR="00C5212A" w:rsidRPr="00E54210" w:rsidRDefault="00383662" w:rsidP="00E54210">
      <w:pPr>
        <w:autoSpaceDE w:val="0"/>
        <w:autoSpaceDN w:val="0"/>
        <w:adjustRightInd w:val="0"/>
        <w:jc w:val="both"/>
        <w:rPr>
          <w:rFonts w:ascii="Times New Roman" w:hAnsi="Times New Roman" w:cs="Times New Roman"/>
          <w:sz w:val="20"/>
        </w:rPr>
      </w:pPr>
    </w:p>
    <w:p w14:paraId="56CC4058" w14:textId="77777777" w:rsidR="00D36C90" w:rsidRPr="00E54210" w:rsidRDefault="00751025" w:rsidP="00E54210">
      <w:pPr>
        <w:autoSpaceDE w:val="0"/>
        <w:autoSpaceDN w:val="0"/>
        <w:adjustRightInd w:val="0"/>
        <w:jc w:val="both"/>
        <w:outlineLvl w:val="0"/>
        <w:rPr>
          <w:rFonts w:ascii="Times New Roman" w:hAnsi="Times New Roman" w:cs="Times New Roman"/>
          <w:b/>
          <w:sz w:val="20"/>
        </w:rPr>
      </w:pPr>
      <w:r w:rsidRPr="00E54210">
        <w:rPr>
          <w:rFonts w:ascii="Times New Roman" w:hAnsi="Times New Roman" w:cs="Times New Roman"/>
          <w:b/>
          <w:sz w:val="20"/>
        </w:rPr>
        <w:t>Forward-Looking Information</w:t>
      </w:r>
    </w:p>
    <w:p w14:paraId="56CC4059" w14:textId="77777777" w:rsidR="00D36C90" w:rsidRPr="00322CFD" w:rsidRDefault="00751025" w:rsidP="00C5212A">
      <w:pPr>
        <w:autoSpaceDE w:val="0"/>
        <w:autoSpaceDN w:val="0"/>
        <w:adjustRightInd w:val="0"/>
        <w:jc w:val="both"/>
        <w:rPr>
          <w:rFonts w:ascii="Times New Roman" w:hAnsi="Times New Roman" w:cs="Times New Roman"/>
          <w:iCs/>
          <w:sz w:val="20"/>
        </w:rPr>
      </w:pPr>
      <w:r w:rsidRPr="00322CFD">
        <w:rPr>
          <w:rFonts w:ascii="Times New Roman" w:hAnsi="Times New Roman" w:cs="Times New Roman"/>
          <w:iCs/>
          <w:sz w:val="20"/>
        </w:rPr>
        <w:t xml:space="preserve">Forward-Looking Information: This news release includes certain statements that may be deemed </w:t>
      </w:r>
      <w:r>
        <w:rPr>
          <w:rFonts w:ascii="Times New Roman" w:hAnsi="Times New Roman" w:cs="Times New Roman"/>
          <w:iCs/>
          <w:sz w:val="20"/>
        </w:rPr>
        <w:t>“</w:t>
      </w:r>
      <w:r w:rsidRPr="00322CFD">
        <w:rPr>
          <w:rFonts w:ascii="Times New Roman" w:hAnsi="Times New Roman" w:cs="Times New Roman"/>
          <w:iCs/>
          <w:sz w:val="20"/>
        </w:rPr>
        <w:t>forward-looking statements</w:t>
      </w:r>
      <w:r>
        <w:rPr>
          <w:rFonts w:ascii="Times New Roman" w:hAnsi="Times New Roman" w:cs="Times New Roman"/>
          <w:iCs/>
          <w:sz w:val="20"/>
        </w:rPr>
        <w:t>”</w:t>
      </w:r>
      <w:r w:rsidRPr="00322CFD">
        <w:rPr>
          <w:rFonts w:ascii="Times New Roman" w:hAnsi="Times New Roman" w:cs="Times New Roman"/>
          <w:iCs/>
          <w:sz w:val="20"/>
        </w:rPr>
        <w:t xml:space="preserve">. The use of any of the words </w:t>
      </w:r>
      <w:r>
        <w:rPr>
          <w:rFonts w:ascii="Times New Roman" w:hAnsi="Times New Roman" w:cs="Times New Roman"/>
          <w:iCs/>
          <w:sz w:val="20"/>
        </w:rPr>
        <w:t>“</w:t>
      </w:r>
      <w:r w:rsidRPr="00322CFD">
        <w:rPr>
          <w:rFonts w:ascii="Times New Roman" w:hAnsi="Times New Roman" w:cs="Times New Roman"/>
          <w:iCs/>
          <w:sz w:val="20"/>
        </w:rPr>
        <w:t>anticipate</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continue</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estimate</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expect</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may</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will</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would</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project</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should</w:t>
      </w:r>
      <w:r>
        <w:rPr>
          <w:rFonts w:ascii="Times New Roman" w:hAnsi="Times New Roman" w:cs="Times New Roman"/>
          <w:iCs/>
          <w:sz w:val="20"/>
        </w:rPr>
        <w:t>”</w:t>
      </w:r>
      <w:r w:rsidRPr="00322CFD">
        <w:rPr>
          <w:rFonts w:ascii="Times New Roman" w:hAnsi="Times New Roman" w:cs="Times New Roman"/>
          <w:iCs/>
          <w:sz w:val="20"/>
        </w:rPr>
        <w:t xml:space="preserve">, </w:t>
      </w:r>
      <w:r>
        <w:rPr>
          <w:rFonts w:ascii="Times New Roman" w:hAnsi="Times New Roman" w:cs="Times New Roman"/>
          <w:iCs/>
          <w:sz w:val="20"/>
        </w:rPr>
        <w:t>“</w:t>
      </w:r>
      <w:r w:rsidRPr="00322CFD">
        <w:rPr>
          <w:rFonts w:ascii="Times New Roman" w:hAnsi="Times New Roman" w:cs="Times New Roman"/>
          <w:iCs/>
          <w:sz w:val="20"/>
        </w:rPr>
        <w:t>believe</w:t>
      </w:r>
      <w:r>
        <w:rPr>
          <w:rFonts w:ascii="Times New Roman" w:hAnsi="Times New Roman" w:cs="Times New Roman"/>
          <w:iCs/>
          <w:sz w:val="20"/>
        </w:rPr>
        <w:t>”</w:t>
      </w:r>
      <w:r w:rsidRPr="00322CFD">
        <w:rPr>
          <w:rFonts w:ascii="Times New Roman" w:hAnsi="Times New Roman" w:cs="Times New Roman"/>
          <w:iCs/>
          <w:sz w:val="20"/>
        </w:rPr>
        <w:t xml:space="preserve"> and similar expressions are intended to identify forward-looking statements. </w:t>
      </w:r>
      <w:r>
        <w:rPr>
          <w:rFonts w:ascii="Times New Roman" w:hAnsi="Times New Roman" w:cs="Times New Roman"/>
          <w:iCs/>
          <w:sz w:val="20"/>
        </w:rPr>
        <w:t xml:space="preserve">These </w:t>
      </w:r>
      <w:proofErr w:type="gramStart"/>
      <w:r>
        <w:rPr>
          <w:rFonts w:ascii="Times New Roman" w:hAnsi="Times New Roman" w:cs="Times New Roman"/>
          <w:iCs/>
          <w:sz w:val="20"/>
        </w:rPr>
        <w:t>forward looking</w:t>
      </w:r>
      <w:proofErr w:type="gramEnd"/>
      <w:r>
        <w:rPr>
          <w:rFonts w:ascii="Times New Roman" w:hAnsi="Times New Roman" w:cs="Times New Roman"/>
          <w:iCs/>
          <w:sz w:val="20"/>
        </w:rPr>
        <w:t xml:space="preserve"> statements include, but are not limited to, the closing of the Offering, the intended use of the proceeds of the Offering and the filing of a Qualifying Prospectus to qualify the Units. </w:t>
      </w:r>
      <w:r w:rsidRPr="00322CFD">
        <w:rPr>
          <w:rFonts w:ascii="Times New Roman" w:hAnsi="Times New Roman" w:cs="Times New Roman"/>
          <w:iCs/>
          <w:sz w:val="20"/>
        </w:rPr>
        <w:t xml:space="preserve">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w:t>
      </w:r>
      <w:proofErr w:type="gramStart"/>
      <w:r w:rsidRPr="00322CFD">
        <w:rPr>
          <w:rFonts w:ascii="Times New Roman" w:hAnsi="Times New Roman" w:cs="Times New Roman"/>
          <w:iCs/>
          <w:sz w:val="20"/>
        </w:rPr>
        <w:t>a number of</w:t>
      </w:r>
      <w:proofErr w:type="gramEnd"/>
      <w:r w:rsidRPr="00322CFD">
        <w:rPr>
          <w:rFonts w:ascii="Times New Roman" w:hAnsi="Times New Roman" w:cs="Times New Roman"/>
          <w:iCs/>
          <w:sz w:val="20"/>
        </w:rPr>
        <w:t xml:space="preserve"> factors and risks including various risk factors discussed in the Company</w:t>
      </w:r>
      <w:r>
        <w:rPr>
          <w:rFonts w:ascii="Times New Roman" w:hAnsi="Times New Roman" w:cs="Times New Roman"/>
          <w:iCs/>
          <w:sz w:val="20"/>
        </w:rPr>
        <w:t>’</w:t>
      </w:r>
      <w:r w:rsidRPr="00322CFD">
        <w:rPr>
          <w:rFonts w:ascii="Times New Roman" w:hAnsi="Times New Roman" w:cs="Times New Roman"/>
          <w:iCs/>
          <w:sz w:val="20"/>
        </w:rPr>
        <w:t>s disclosure documents which can be found under the Company</w:t>
      </w:r>
      <w:r>
        <w:rPr>
          <w:rFonts w:ascii="Times New Roman" w:hAnsi="Times New Roman" w:cs="Times New Roman"/>
          <w:iCs/>
          <w:sz w:val="20"/>
        </w:rPr>
        <w:t>’</w:t>
      </w:r>
      <w:r w:rsidRPr="00322CFD">
        <w:rPr>
          <w:rFonts w:ascii="Times New Roman" w:hAnsi="Times New Roman" w:cs="Times New Roman"/>
          <w:iCs/>
          <w:sz w:val="20"/>
        </w:rPr>
        <w:t>s profile on</w:t>
      </w:r>
      <w:r>
        <w:rPr>
          <w:rFonts w:ascii="Times New Roman" w:hAnsi="Times New Roman" w:cs="Times New Roman"/>
          <w:iCs/>
          <w:sz w:val="20"/>
        </w:rPr>
        <w:t xml:space="preserve"> </w:t>
      </w:r>
      <w:r w:rsidRPr="00322CFD">
        <w:rPr>
          <w:rFonts w:ascii="Times New Roman" w:hAnsi="Times New Roman" w:cs="Times New Roman"/>
          <w:iCs/>
          <w:sz w:val="20"/>
        </w:rPr>
        <w:t>www.sedar.com</w:t>
      </w:r>
      <w:r>
        <w:rPr>
          <w:rFonts w:ascii="Times New Roman" w:hAnsi="Times New Roman" w:cs="Times New Roman"/>
          <w:iCs/>
          <w:sz w:val="20"/>
        </w:rPr>
        <w:t>.</w:t>
      </w:r>
    </w:p>
    <w:p w14:paraId="56CC405A" w14:textId="77777777" w:rsidR="00C5212A" w:rsidRDefault="00383662" w:rsidP="00C5212A">
      <w:pPr>
        <w:autoSpaceDE w:val="0"/>
        <w:autoSpaceDN w:val="0"/>
        <w:adjustRightInd w:val="0"/>
        <w:jc w:val="both"/>
        <w:rPr>
          <w:rFonts w:ascii="Times New Roman" w:hAnsi="Times New Roman" w:cs="Times New Roman"/>
          <w:i/>
          <w:sz w:val="20"/>
        </w:rPr>
      </w:pPr>
    </w:p>
    <w:p w14:paraId="56CC405B" w14:textId="77777777" w:rsidR="00C5212A" w:rsidRPr="00C5212A" w:rsidRDefault="00383662" w:rsidP="00C5212A">
      <w:pPr>
        <w:autoSpaceDE w:val="0"/>
        <w:autoSpaceDN w:val="0"/>
        <w:adjustRightInd w:val="0"/>
        <w:jc w:val="both"/>
        <w:rPr>
          <w:rFonts w:ascii="Times New Roman" w:hAnsi="Times New Roman" w:cs="Times New Roman"/>
          <w:b/>
          <w:sz w:val="20"/>
        </w:rPr>
      </w:pPr>
    </w:p>
    <w:p w14:paraId="56CC405C" w14:textId="77777777" w:rsidR="00673669" w:rsidRPr="00D36C90" w:rsidRDefault="00383662" w:rsidP="00D36C90">
      <w:pPr>
        <w:autoSpaceDE w:val="0"/>
        <w:autoSpaceDN w:val="0"/>
        <w:adjustRightInd w:val="0"/>
        <w:rPr>
          <w:sz w:val="20"/>
        </w:rPr>
      </w:pPr>
    </w:p>
    <w:sectPr w:rsidR="00673669" w:rsidRPr="00D36C90" w:rsidSect="0057556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238C" w14:textId="77777777" w:rsidR="00F1743E" w:rsidRDefault="00F1743E">
      <w:r>
        <w:separator/>
      </w:r>
    </w:p>
  </w:endnote>
  <w:endnote w:type="continuationSeparator" w:id="0">
    <w:p w14:paraId="62746904" w14:textId="77777777" w:rsidR="00F1743E" w:rsidRDefault="00F1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BEA0" w14:textId="77777777" w:rsidR="00002B57" w:rsidRDefault="00002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4061" w14:textId="6D90F7C1" w:rsidR="00A12585" w:rsidRPr="00002B57" w:rsidRDefault="00383662" w:rsidP="00002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B7DA" w14:textId="77777777" w:rsidR="00002B57" w:rsidRDefault="0000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A060" w14:textId="77777777" w:rsidR="00F1743E" w:rsidRDefault="00F1743E">
      <w:r>
        <w:separator/>
      </w:r>
    </w:p>
  </w:footnote>
  <w:footnote w:type="continuationSeparator" w:id="0">
    <w:p w14:paraId="42DC3E54" w14:textId="77777777" w:rsidR="00F1743E" w:rsidRDefault="00F1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405D" w14:textId="77777777" w:rsidR="00700F3E" w:rsidRDefault="00751025" w:rsidP="005755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C405E" w14:textId="77777777" w:rsidR="00700F3E" w:rsidRDefault="00383662" w:rsidP="005755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405F" w14:textId="77777777" w:rsidR="00700F3E" w:rsidRDefault="00383662" w:rsidP="0057556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4062" w14:textId="77777777" w:rsidR="00C5212A" w:rsidRDefault="00383662" w:rsidP="00C5212A">
    <w:pPr>
      <w:pStyle w:val="ListParagraph"/>
      <w:tabs>
        <w:tab w:val="left" w:pos="970"/>
      </w:tabs>
      <w:spacing w:before="0"/>
      <w:ind w:left="1166" w:right="994" w:firstLine="0"/>
      <w:rPr>
        <w:rFonts w:ascii="Times New Roman" w:hAnsi="Times New Roman" w:cs="Times New Roman"/>
        <w:i/>
        <w:sz w:val="24"/>
        <w:szCs w:val="24"/>
      </w:rPr>
    </w:pPr>
  </w:p>
  <w:p w14:paraId="56CC4063" w14:textId="77777777" w:rsidR="00C5212A" w:rsidRDefault="00751025" w:rsidP="00C5212A">
    <w:pPr>
      <w:outlineLvl w:val="0"/>
      <w:rPr>
        <w:rFonts w:ascii="Times New Roman" w:hAnsi="Times New Roman" w:cs="Times New Roman"/>
      </w:rPr>
    </w:pPr>
    <w:r>
      <w:rPr>
        <w:rFonts w:ascii="Times New Roman" w:hAnsi="Times New Roman" w:cs="Times New Roman"/>
      </w:rPr>
      <w:t xml:space="preserve">** THIS NEWS RELEASE IS INTENDED FOR DISTRIBUTION IN CANADA ONLY AND IS NOT INTENDED FOR DISTRIBUTION TO UNITED STATES NEWSWIRE SERVICES OR DISSEMINATION IN THE UNITED </w:t>
    </w:r>
    <w:proofErr w:type="gramStart"/>
    <w:r>
      <w:rPr>
        <w:rFonts w:ascii="Times New Roman" w:hAnsi="Times New Roman" w:cs="Times New Roman"/>
      </w:rPr>
      <w:t>STATES.*</w:t>
    </w:r>
    <w:proofErr w:type="gramEnd"/>
    <w:r>
      <w:rPr>
        <w:rFonts w:ascii="Times New Roman" w:hAnsi="Times New Roman" w:cs="Times New Roman"/>
      </w:rPr>
      <w:t>*</w:t>
    </w:r>
  </w:p>
  <w:p w14:paraId="56CC4064" w14:textId="77777777" w:rsidR="0000639A" w:rsidRPr="00C5212A" w:rsidRDefault="00383662" w:rsidP="00C5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02B"/>
    <w:multiLevelType w:val="multilevel"/>
    <w:tmpl w:val="A042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040DD"/>
    <w:multiLevelType w:val="multilevel"/>
    <w:tmpl w:val="33C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94F33"/>
    <w:multiLevelType w:val="multilevel"/>
    <w:tmpl w:val="1D06F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D1C4A"/>
    <w:multiLevelType w:val="multilevel"/>
    <w:tmpl w:val="00C2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6C"/>
    <w:rsid w:val="00002B57"/>
    <w:rsid w:val="0003381A"/>
    <w:rsid w:val="00383662"/>
    <w:rsid w:val="00673B6C"/>
    <w:rsid w:val="00701B46"/>
    <w:rsid w:val="00751025"/>
    <w:rsid w:val="00962009"/>
    <w:rsid w:val="00F1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C403A"/>
  <w15:docId w15:val="{AFF1C455-4909-4C3C-A220-D4421616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2E8"/>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6332E8"/>
    <w:rPr>
      <w:b/>
      <w:bCs/>
    </w:rPr>
  </w:style>
  <w:style w:type="character" w:customStyle="1" w:styleId="apple-converted-space">
    <w:name w:val="apple-converted-space"/>
    <w:basedOn w:val="DefaultParagraphFont"/>
    <w:rsid w:val="006332E8"/>
  </w:style>
  <w:style w:type="character" w:styleId="Hyperlink">
    <w:name w:val="Hyperlink"/>
    <w:rsid w:val="006332E8"/>
    <w:rPr>
      <w:u w:val="single"/>
    </w:rPr>
  </w:style>
  <w:style w:type="paragraph" w:customStyle="1" w:styleId="BodyA">
    <w:name w:val="Body A"/>
    <w:rsid w:val="006332E8"/>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6332E8"/>
    <w:pPr>
      <w:tabs>
        <w:tab w:val="center" w:pos="4320"/>
        <w:tab w:val="right" w:pos="8640"/>
      </w:tabs>
    </w:pPr>
  </w:style>
  <w:style w:type="character" w:customStyle="1" w:styleId="HeaderChar">
    <w:name w:val="Header Char"/>
    <w:basedOn w:val="DefaultParagraphFont"/>
    <w:link w:val="Header"/>
    <w:uiPriority w:val="99"/>
    <w:rsid w:val="006332E8"/>
  </w:style>
  <w:style w:type="character" w:styleId="PageNumber">
    <w:name w:val="page number"/>
    <w:basedOn w:val="DefaultParagraphFont"/>
    <w:uiPriority w:val="99"/>
    <w:semiHidden/>
    <w:unhideWhenUsed/>
    <w:rsid w:val="006332E8"/>
  </w:style>
  <w:style w:type="paragraph" w:styleId="BalloonText">
    <w:name w:val="Balloon Text"/>
    <w:basedOn w:val="Normal"/>
    <w:link w:val="BalloonTextChar"/>
    <w:uiPriority w:val="99"/>
    <w:semiHidden/>
    <w:unhideWhenUsed/>
    <w:rsid w:val="00633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2E8"/>
    <w:rPr>
      <w:rFonts w:ascii="Lucida Grande" w:hAnsi="Lucida Grande" w:cs="Lucida Grande"/>
      <w:sz w:val="18"/>
      <w:szCs w:val="18"/>
    </w:rPr>
  </w:style>
  <w:style w:type="paragraph" w:styleId="Footer">
    <w:name w:val="footer"/>
    <w:basedOn w:val="Normal"/>
    <w:link w:val="FooterChar"/>
    <w:uiPriority w:val="99"/>
    <w:unhideWhenUsed/>
    <w:rsid w:val="00F8218B"/>
    <w:pPr>
      <w:tabs>
        <w:tab w:val="center" w:pos="4320"/>
        <w:tab w:val="right" w:pos="8640"/>
      </w:tabs>
    </w:pPr>
  </w:style>
  <w:style w:type="character" w:customStyle="1" w:styleId="FooterChar">
    <w:name w:val="Footer Char"/>
    <w:basedOn w:val="DefaultParagraphFont"/>
    <w:link w:val="Footer"/>
    <w:uiPriority w:val="99"/>
    <w:rsid w:val="00F8218B"/>
  </w:style>
  <w:style w:type="character" w:customStyle="1" w:styleId="il">
    <w:name w:val="il"/>
    <w:basedOn w:val="DefaultParagraphFont"/>
    <w:rsid w:val="0090562E"/>
  </w:style>
  <w:style w:type="character" w:customStyle="1" w:styleId="aqj">
    <w:name w:val="aqj"/>
    <w:basedOn w:val="DefaultParagraphFont"/>
    <w:rsid w:val="00A32E2F"/>
  </w:style>
  <w:style w:type="character" w:styleId="FollowedHyperlink">
    <w:name w:val="FollowedHyperlink"/>
    <w:basedOn w:val="DefaultParagraphFont"/>
    <w:uiPriority w:val="99"/>
    <w:semiHidden/>
    <w:unhideWhenUsed/>
    <w:rsid w:val="00140328"/>
    <w:rPr>
      <w:color w:val="800080" w:themeColor="followedHyperlink"/>
      <w:u w:val="single"/>
    </w:rPr>
  </w:style>
  <w:style w:type="character" w:styleId="CommentReference">
    <w:name w:val="annotation reference"/>
    <w:basedOn w:val="DefaultParagraphFont"/>
    <w:uiPriority w:val="99"/>
    <w:semiHidden/>
    <w:unhideWhenUsed/>
    <w:rsid w:val="005D3076"/>
    <w:rPr>
      <w:sz w:val="16"/>
      <w:szCs w:val="16"/>
    </w:rPr>
  </w:style>
  <w:style w:type="paragraph" w:styleId="CommentText">
    <w:name w:val="annotation text"/>
    <w:basedOn w:val="Normal"/>
    <w:link w:val="CommentTextChar"/>
    <w:uiPriority w:val="99"/>
    <w:semiHidden/>
    <w:unhideWhenUsed/>
    <w:rsid w:val="005D3076"/>
    <w:rPr>
      <w:sz w:val="20"/>
      <w:szCs w:val="20"/>
    </w:rPr>
  </w:style>
  <w:style w:type="character" w:customStyle="1" w:styleId="CommentTextChar">
    <w:name w:val="Comment Text Char"/>
    <w:basedOn w:val="DefaultParagraphFont"/>
    <w:link w:val="CommentText"/>
    <w:uiPriority w:val="99"/>
    <w:semiHidden/>
    <w:rsid w:val="005D3076"/>
    <w:rPr>
      <w:sz w:val="20"/>
      <w:szCs w:val="20"/>
    </w:rPr>
  </w:style>
  <w:style w:type="paragraph" w:styleId="CommentSubject">
    <w:name w:val="annotation subject"/>
    <w:basedOn w:val="CommentText"/>
    <w:next w:val="CommentText"/>
    <w:link w:val="CommentSubjectChar"/>
    <w:uiPriority w:val="99"/>
    <w:semiHidden/>
    <w:unhideWhenUsed/>
    <w:rsid w:val="005D3076"/>
    <w:rPr>
      <w:b/>
      <w:bCs/>
    </w:rPr>
  </w:style>
  <w:style w:type="character" w:customStyle="1" w:styleId="CommentSubjectChar">
    <w:name w:val="Comment Subject Char"/>
    <w:basedOn w:val="CommentTextChar"/>
    <w:link w:val="CommentSubject"/>
    <w:uiPriority w:val="99"/>
    <w:semiHidden/>
    <w:rsid w:val="005D3076"/>
    <w:rPr>
      <w:b/>
      <w:bCs/>
      <w:sz w:val="20"/>
      <w:szCs w:val="20"/>
    </w:rPr>
  </w:style>
  <w:style w:type="paragraph" w:styleId="DocumentMap">
    <w:name w:val="Document Map"/>
    <w:basedOn w:val="Normal"/>
    <w:link w:val="DocumentMapChar"/>
    <w:uiPriority w:val="99"/>
    <w:semiHidden/>
    <w:unhideWhenUsed/>
    <w:rsid w:val="00DF1605"/>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1605"/>
    <w:rPr>
      <w:rFonts w:ascii="Times New Roman" w:hAnsi="Times New Roman" w:cs="Times New Roman"/>
      <w:sz w:val="24"/>
      <w:szCs w:val="24"/>
    </w:rPr>
  </w:style>
  <w:style w:type="paragraph" w:customStyle="1" w:styleId="DocsID">
    <w:name w:val="DocsID"/>
    <w:basedOn w:val="Normal"/>
    <w:rsid w:val="0081086D"/>
    <w:pPr>
      <w:spacing w:before="20"/>
    </w:pPr>
    <w:rPr>
      <w:rFonts w:eastAsia="Times New Roman" w:cs="Times New Roman"/>
      <w:sz w:val="16"/>
      <w:szCs w:val="20"/>
      <w:lang w:val="en-CA"/>
    </w:rPr>
  </w:style>
  <w:style w:type="paragraph" w:styleId="ListParagraph">
    <w:name w:val="List Paragraph"/>
    <w:basedOn w:val="Normal"/>
    <w:uiPriority w:val="1"/>
    <w:qFormat/>
    <w:rsid w:val="00C5212A"/>
    <w:pPr>
      <w:widowControl w:val="0"/>
      <w:autoSpaceDE w:val="0"/>
      <w:autoSpaceDN w:val="0"/>
      <w:spacing w:before="6"/>
      <w:ind w:left="969" w:hanging="360"/>
    </w:pPr>
    <w:rPr>
      <w:rFonts w:eastAsia="Arial" w:cs="Arial"/>
    </w:rPr>
  </w:style>
  <w:style w:type="character" w:customStyle="1" w:styleId="DocID">
    <w:name w:val="DocID"/>
    <w:basedOn w:val="DefaultParagraphFont"/>
    <w:rsid w:val="00C13025"/>
    <w:rPr>
      <w:rFonts w:ascii="Verdana" w:hAnsi="Verdana" w:cs="Times New Roman"/>
      <w:sz w:val="14"/>
    </w:rPr>
  </w:style>
  <w:style w:type="character" w:customStyle="1" w:styleId="UnresolvedMention1">
    <w:name w:val="Unresolved Mention1"/>
    <w:basedOn w:val="DefaultParagraphFont"/>
    <w:uiPriority w:val="99"/>
    <w:semiHidden/>
    <w:unhideWhenUsed/>
    <w:rsid w:val="0032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Murray</cp:lastModifiedBy>
  <cp:revision>6</cp:revision>
  <dcterms:created xsi:type="dcterms:W3CDTF">2021-02-04T04:12:00Z</dcterms:created>
  <dcterms:modified xsi:type="dcterms:W3CDTF">2021-02-04T04:32:00Z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LEGAL_35600626.2</vt:lpwstr>
  </property>
  <property fmtid="{D5CDD505-2E9C-101B-9397-08002B2CF9AE}" pid="3" name="DocIDAutoUpdate">
    <vt:lpwstr>ALL</vt:lpwstr>
  </property>
</Properties>
</file>