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574F" w14:textId="6689F0AA" w:rsidR="00CB346A" w:rsidRPr="004C3648" w:rsidRDefault="00CB346A" w:rsidP="00CB346A">
      <w:pPr>
        <w:rPr>
          <w:rFonts w:ascii="Times New Roman" w:hAnsi="Times New Roman" w:cs="Times New Roman"/>
          <w:b/>
          <w:bCs/>
          <w:sz w:val="23"/>
          <w:szCs w:val="23"/>
        </w:rPr>
      </w:pPr>
      <w:r w:rsidRPr="004C3648">
        <w:rPr>
          <w:rFonts w:ascii="Times New Roman" w:hAnsi="Times New Roman" w:cs="Times New Roman"/>
          <w:b/>
          <w:bCs/>
          <w:sz w:val="23"/>
          <w:szCs w:val="23"/>
        </w:rPr>
        <w:t>International Batteries Metals’ Direct Lithium Extraction Plant Tour with Sorcia Minerals and University of Santiago, Chile</w:t>
      </w:r>
    </w:p>
    <w:p w14:paraId="2F3A32D0" w14:textId="77777777" w:rsidR="00CB346A" w:rsidRPr="004C3648" w:rsidRDefault="00CB346A" w:rsidP="00CB346A">
      <w:pPr>
        <w:jc w:val="right"/>
        <w:rPr>
          <w:rFonts w:ascii="Times New Roman" w:hAnsi="Times New Roman" w:cs="Times New Roman"/>
          <w:b/>
          <w:bCs/>
          <w:color w:val="FF0000"/>
          <w:sz w:val="23"/>
          <w:szCs w:val="23"/>
        </w:rPr>
      </w:pPr>
    </w:p>
    <w:p w14:paraId="66BC297C" w14:textId="03283557" w:rsidR="00CB346A" w:rsidRPr="004C3648" w:rsidRDefault="004C3648" w:rsidP="00CB346A">
      <w:pPr>
        <w:jc w:val="both"/>
        <w:rPr>
          <w:rFonts w:ascii="Times New Roman" w:hAnsi="Times New Roman" w:cs="Times New Roman"/>
          <w:b/>
          <w:bCs/>
          <w:sz w:val="23"/>
          <w:szCs w:val="23"/>
        </w:rPr>
      </w:pPr>
      <w:r w:rsidRPr="004C3648">
        <w:rPr>
          <w:rFonts w:ascii="Times New Roman" w:hAnsi="Times New Roman" w:cs="Times New Roman"/>
          <w:b/>
          <w:bCs/>
          <w:spacing w:val="-3"/>
          <w:sz w:val="23"/>
          <w:szCs w:val="23"/>
        </w:rPr>
        <w:t xml:space="preserve">Vancouver, British Columbia, Canada – </w:t>
      </w:r>
      <w:r>
        <w:rPr>
          <w:rFonts w:ascii="Times New Roman" w:hAnsi="Times New Roman" w:cs="Times New Roman"/>
          <w:b/>
          <w:bCs/>
          <w:spacing w:val="-3"/>
          <w:sz w:val="23"/>
          <w:szCs w:val="23"/>
        </w:rPr>
        <w:t>March 21</w:t>
      </w:r>
      <w:r w:rsidRPr="004C3648">
        <w:rPr>
          <w:rFonts w:ascii="Times New Roman" w:hAnsi="Times New Roman" w:cs="Times New Roman"/>
          <w:b/>
          <w:bCs/>
          <w:spacing w:val="-3"/>
          <w:sz w:val="23"/>
          <w:szCs w:val="23"/>
        </w:rPr>
        <w:t xml:space="preserve">, 2022 </w:t>
      </w:r>
      <w:r w:rsidR="00CB346A" w:rsidRPr="004C3648">
        <w:rPr>
          <w:rFonts w:ascii="Times New Roman" w:hAnsi="Times New Roman" w:cs="Times New Roman"/>
          <w:b/>
          <w:bCs/>
          <w:sz w:val="23"/>
          <w:szCs w:val="23"/>
        </w:rPr>
        <w:t>- INTERNATIONAL BATTER</w:t>
      </w:r>
      <w:r w:rsidR="00EB29F5">
        <w:rPr>
          <w:rFonts w:ascii="Times New Roman" w:hAnsi="Times New Roman" w:cs="Times New Roman"/>
          <w:b/>
          <w:bCs/>
          <w:sz w:val="23"/>
          <w:szCs w:val="23"/>
        </w:rPr>
        <w:t>Y</w:t>
      </w:r>
      <w:r w:rsidR="00CB346A" w:rsidRPr="004C3648">
        <w:rPr>
          <w:rFonts w:ascii="Times New Roman" w:hAnsi="Times New Roman" w:cs="Times New Roman"/>
          <w:b/>
          <w:bCs/>
          <w:sz w:val="23"/>
          <w:szCs w:val="23"/>
        </w:rPr>
        <w:t xml:space="preserve"> METALS</w:t>
      </w:r>
      <w:r w:rsidR="00EB29F5">
        <w:rPr>
          <w:rFonts w:ascii="Times New Roman" w:hAnsi="Times New Roman" w:cs="Times New Roman"/>
          <w:b/>
          <w:bCs/>
          <w:sz w:val="23"/>
          <w:szCs w:val="23"/>
        </w:rPr>
        <w:t xml:space="preserve"> LTD.</w:t>
      </w:r>
      <w:r w:rsidR="00CB346A" w:rsidRPr="004C3648">
        <w:rPr>
          <w:rFonts w:ascii="Times New Roman" w:hAnsi="Times New Roman" w:cs="Times New Roman"/>
          <w:b/>
          <w:bCs/>
          <w:sz w:val="23"/>
          <w:szCs w:val="23"/>
        </w:rPr>
        <w:t xml:space="preserve"> (</w:t>
      </w:r>
      <w:r w:rsidR="00EB29F5">
        <w:rPr>
          <w:rFonts w:ascii="Times New Roman" w:hAnsi="Times New Roman" w:cs="Times New Roman"/>
          <w:b/>
          <w:bCs/>
          <w:sz w:val="23"/>
          <w:szCs w:val="23"/>
        </w:rPr>
        <w:t>“</w:t>
      </w:r>
      <w:r w:rsidR="00CB346A" w:rsidRPr="004C3648">
        <w:rPr>
          <w:rFonts w:ascii="Times New Roman" w:hAnsi="Times New Roman" w:cs="Times New Roman"/>
          <w:b/>
          <w:bCs/>
          <w:sz w:val="23"/>
          <w:szCs w:val="23"/>
        </w:rPr>
        <w:t>IBAT</w:t>
      </w:r>
      <w:r w:rsidR="00EB29F5">
        <w:rPr>
          <w:rFonts w:ascii="Times New Roman" w:hAnsi="Times New Roman" w:cs="Times New Roman"/>
          <w:b/>
          <w:bCs/>
          <w:sz w:val="23"/>
          <w:szCs w:val="23"/>
        </w:rPr>
        <w:t>”</w:t>
      </w:r>
      <w:r w:rsidR="00CB346A" w:rsidRPr="004C3648">
        <w:rPr>
          <w:rFonts w:ascii="Times New Roman" w:hAnsi="Times New Roman" w:cs="Times New Roman"/>
          <w:b/>
          <w:bCs/>
          <w:sz w:val="23"/>
          <w:szCs w:val="23"/>
        </w:rPr>
        <w:t>)</w:t>
      </w:r>
      <w:r w:rsidR="00BD1EF1" w:rsidRPr="00BD1EF1">
        <w:rPr>
          <w:rFonts w:ascii="Arial" w:eastAsiaTheme="minorHAnsi" w:hAnsi="Arial" w:cs="Arial"/>
          <w:b/>
          <w:bCs/>
          <w:sz w:val="24"/>
          <w:szCs w:val="24"/>
          <w:lang w:bidi="ar-SA"/>
        </w:rPr>
        <w:t xml:space="preserve"> </w:t>
      </w:r>
      <w:r w:rsidR="00BD1EF1" w:rsidRPr="00BD1EF1">
        <w:rPr>
          <w:rFonts w:ascii="Times New Roman" w:hAnsi="Times New Roman" w:cs="Times New Roman"/>
          <w:b/>
          <w:bCs/>
          <w:sz w:val="23"/>
          <w:szCs w:val="23"/>
        </w:rPr>
        <w:t>(CSE: IBAT,OTC: IBATF,</w:t>
      </w:r>
      <w:r w:rsidR="00BD1EF1" w:rsidRPr="00BD1EF1">
        <w:rPr>
          <w:rFonts w:ascii="Times New Roman" w:hAnsi="Times New Roman" w:cs="Times New Roman"/>
          <w:b/>
          <w:bCs/>
          <w:sz w:val="23"/>
          <w:szCs w:val="23"/>
          <w:lang w:val="en-CA"/>
        </w:rPr>
        <w:t xml:space="preserve"> FSE: 8RE)</w:t>
      </w:r>
      <w:r w:rsidR="00BD1EF1" w:rsidRPr="00BD1EF1">
        <w:rPr>
          <w:rFonts w:ascii="Times New Roman" w:hAnsi="Times New Roman" w:cs="Times New Roman"/>
          <w:b/>
          <w:bCs/>
          <w:sz w:val="23"/>
          <w:szCs w:val="23"/>
        </w:rPr>
        <w:t xml:space="preserve"> </w:t>
      </w:r>
      <w:r w:rsidR="00CB346A" w:rsidRPr="004C3648">
        <w:rPr>
          <w:rFonts w:ascii="Times New Roman" w:hAnsi="Times New Roman" w:cs="Times New Roman"/>
          <w:b/>
          <w:bCs/>
          <w:sz w:val="23"/>
          <w:szCs w:val="23"/>
        </w:rPr>
        <w:t xml:space="preserve"> </w:t>
      </w:r>
      <w:r w:rsidR="00CB346A" w:rsidRPr="004C3648">
        <w:rPr>
          <w:rFonts w:ascii="Times New Roman" w:hAnsi="Times New Roman" w:cs="Times New Roman"/>
          <w:sz w:val="23"/>
          <w:szCs w:val="23"/>
        </w:rPr>
        <w:t>and Dr. John Burba</w:t>
      </w:r>
      <w:r w:rsidR="00CB346A" w:rsidRPr="004C3648">
        <w:rPr>
          <w:rFonts w:ascii="Times New Roman" w:hAnsi="Times New Roman" w:cs="Times New Roman"/>
          <w:b/>
          <w:bCs/>
          <w:sz w:val="23"/>
          <w:szCs w:val="23"/>
        </w:rPr>
        <w:t xml:space="preserve"> </w:t>
      </w:r>
      <w:r w:rsidR="00CB346A" w:rsidRPr="004C3648">
        <w:rPr>
          <w:rFonts w:ascii="Times New Roman" w:hAnsi="Times New Roman" w:cs="Times New Roman"/>
          <w:sz w:val="23"/>
          <w:szCs w:val="23"/>
        </w:rPr>
        <w:t xml:space="preserve">were pleased to attend a tour of their newly completed direct lithium extraction (DLE) plant hosted by </w:t>
      </w:r>
      <w:r w:rsidR="00CB346A" w:rsidRPr="004C3648">
        <w:rPr>
          <w:rFonts w:ascii="Times New Roman" w:hAnsi="Times New Roman" w:cs="Times New Roman"/>
          <w:b/>
          <w:bCs/>
          <w:sz w:val="23"/>
          <w:szCs w:val="23"/>
        </w:rPr>
        <w:t>SORCIA MINERALS LLC (</w:t>
      </w:r>
      <w:r w:rsidR="00EB29F5">
        <w:rPr>
          <w:rFonts w:ascii="Times New Roman" w:hAnsi="Times New Roman" w:cs="Times New Roman"/>
          <w:b/>
          <w:bCs/>
          <w:sz w:val="23"/>
          <w:szCs w:val="23"/>
        </w:rPr>
        <w:t>“</w:t>
      </w:r>
      <w:r w:rsidR="00CB346A" w:rsidRPr="004C3648">
        <w:rPr>
          <w:rFonts w:ascii="Times New Roman" w:hAnsi="Times New Roman" w:cs="Times New Roman"/>
          <w:b/>
          <w:bCs/>
          <w:sz w:val="23"/>
          <w:szCs w:val="23"/>
        </w:rPr>
        <w:t>SORCIA</w:t>
      </w:r>
      <w:r w:rsidR="00EB29F5">
        <w:rPr>
          <w:rFonts w:ascii="Times New Roman" w:hAnsi="Times New Roman" w:cs="Times New Roman"/>
          <w:b/>
          <w:bCs/>
          <w:sz w:val="23"/>
          <w:szCs w:val="23"/>
        </w:rPr>
        <w:t>”</w:t>
      </w:r>
      <w:r w:rsidR="00CB346A" w:rsidRPr="004C3648">
        <w:rPr>
          <w:rFonts w:ascii="Times New Roman" w:hAnsi="Times New Roman" w:cs="Times New Roman"/>
          <w:b/>
          <w:bCs/>
          <w:sz w:val="23"/>
          <w:szCs w:val="23"/>
        </w:rPr>
        <w:t>)</w:t>
      </w:r>
      <w:r w:rsidR="00CB346A" w:rsidRPr="004C3648">
        <w:rPr>
          <w:rFonts w:ascii="Times New Roman" w:hAnsi="Times New Roman" w:cs="Times New Roman"/>
          <w:sz w:val="23"/>
          <w:szCs w:val="23"/>
        </w:rPr>
        <w:t xml:space="preserve"> with special guest, Dr. Alonso Arellano, Professor, </w:t>
      </w:r>
      <w:r w:rsidR="00CB346A" w:rsidRPr="004C3648">
        <w:rPr>
          <w:rFonts w:ascii="Times New Roman" w:hAnsi="Times New Roman" w:cs="Times New Roman"/>
          <w:b/>
          <w:bCs/>
          <w:sz w:val="23"/>
          <w:szCs w:val="23"/>
        </w:rPr>
        <w:t>UNIVERSIDAD DE SANTIAGO DE CHILE (</w:t>
      </w:r>
      <w:r w:rsidR="00EB29F5">
        <w:rPr>
          <w:rFonts w:ascii="Times New Roman" w:hAnsi="Times New Roman" w:cs="Times New Roman"/>
          <w:b/>
          <w:bCs/>
          <w:sz w:val="23"/>
          <w:szCs w:val="23"/>
        </w:rPr>
        <w:t>“</w:t>
      </w:r>
      <w:r w:rsidR="00CB346A" w:rsidRPr="004C3648">
        <w:rPr>
          <w:rFonts w:ascii="Times New Roman" w:hAnsi="Times New Roman" w:cs="Times New Roman"/>
          <w:b/>
          <w:bCs/>
          <w:sz w:val="23"/>
          <w:szCs w:val="23"/>
        </w:rPr>
        <w:t>USACH</w:t>
      </w:r>
      <w:r w:rsidR="00EB29F5">
        <w:rPr>
          <w:rFonts w:ascii="Times New Roman" w:hAnsi="Times New Roman" w:cs="Times New Roman"/>
          <w:b/>
          <w:bCs/>
          <w:sz w:val="23"/>
          <w:szCs w:val="23"/>
        </w:rPr>
        <w:t>”</w:t>
      </w:r>
      <w:r w:rsidR="00CB346A" w:rsidRPr="004C3648">
        <w:rPr>
          <w:rFonts w:ascii="Times New Roman" w:hAnsi="Times New Roman" w:cs="Times New Roman"/>
          <w:b/>
          <w:bCs/>
          <w:sz w:val="23"/>
          <w:szCs w:val="23"/>
        </w:rPr>
        <w:t>)</w:t>
      </w:r>
      <w:r w:rsidR="00CB346A" w:rsidRPr="004C3648">
        <w:rPr>
          <w:rFonts w:ascii="Times New Roman" w:hAnsi="Times New Roman" w:cs="Times New Roman"/>
          <w:sz w:val="23"/>
          <w:szCs w:val="23"/>
        </w:rPr>
        <w:t>.</w:t>
      </w:r>
    </w:p>
    <w:p w14:paraId="5B90554F" w14:textId="77777777" w:rsidR="00CB346A" w:rsidRPr="004C3648" w:rsidRDefault="00CB346A" w:rsidP="00CB346A">
      <w:pPr>
        <w:jc w:val="both"/>
        <w:rPr>
          <w:rFonts w:ascii="Times New Roman" w:hAnsi="Times New Roman" w:cs="Times New Roman"/>
          <w:b/>
          <w:bCs/>
          <w:sz w:val="23"/>
          <w:szCs w:val="23"/>
        </w:rPr>
      </w:pPr>
    </w:p>
    <w:p w14:paraId="4B259AAE" w14:textId="77777777" w:rsidR="00CB346A" w:rsidRPr="004C3648" w:rsidRDefault="00CB346A" w:rsidP="00CB346A">
      <w:pPr>
        <w:jc w:val="both"/>
        <w:rPr>
          <w:rFonts w:ascii="Times New Roman" w:hAnsi="Times New Roman" w:cs="Times New Roman"/>
          <w:sz w:val="23"/>
          <w:szCs w:val="23"/>
        </w:rPr>
      </w:pPr>
      <w:r w:rsidRPr="004C3648">
        <w:rPr>
          <w:rFonts w:ascii="Times New Roman" w:hAnsi="Times New Roman" w:cs="Times New Roman"/>
          <w:b/>
          <w:bCs/>
          <w:sz w:val="23"/>
          <w:szCs w:val="23"/>
        </w:rPr>
        <w:t>USACH’s</w:t>
      </w:r>
      <w:r w:rsidRPr="004C3648">
        <w:rPr>
          <w:rFonts w:ascii="Times New Roman" w:hAnsi="Times New Roman" w:cs="Times New Roman"/>
          <w:sz w:val="23"/>
          <w:szCs w:val="23"/>
        </w:rPr>
        <w:t xml:space="preserve"> Dr. Arellano stated: “</w:t>
      </w:r>
      <w:r w:rsidRPr="004C3648">
        <w:rPr>
          <w:rFonts w:ascii="Times New Roman" w:hAnsi="Times New Roman" w:cs="Times New Roman"/>
          <w:i/>
          <w:iCs/>
          <w:sz w:val="23"/>
          <w:szCs w:val="23"/>
        </w:rPr>
        <w:t>We are extremely satisfied with the last phase of construction and successful assembly of the plant. This plant will forever change the lithium mining industry in Chile, safeguarding the environment, protecting the flora, fauna and the water found in nearby salt flats, and re-injecting at least 90% of the brine in the same conditions that it had before starting the separation process</w:t>
      </w:r>
      <w:r w:rsidRPr="004C3648">
        <w:rPr>
          <w:rFonts w:ascii="Times New Roman" w:hAnsi="Times New Roman" w:cs="Times New Roman"/>
          <w:sz w:val="23"/>
          <w:szCs w:val="23"/>
        </w:rPr>
        <w:t>”.</w:t>
      </w:r>
    </w:p>
    <w:p w14:paraId="7CABDD06" w14:textId="77777777" w:rsidR="00CB346A" w:rsidRPr="004C3648" w:rsidRDefault="00CB346A" w:rsidP="00CB346A">
      <w:pPr>
        <w:jc w:val="both"/>
        <w:rPr>
          <w:rFonts w:ascii="Times New Roman" w:hAnsi="Times New Roman" w:cs="Times New Roman"/>
          <w:sz w:val="23"/>
          <w:szCs w:val="23"/>
        </w:rPr>
      </w:pPr>
    </w:p>
    <w:p w14:paraId="684B2AE2" w14:textId="77777777" w:rsidR="00CB346A" w:rsidRPr="004C3648" w:rsidRDefault="00CB346A" w:rsidP="00CB346A">
      <w:pPr>
        <w:jc w:val="both"/>
        <w:rPr>
          <w:rFonts w:ascii="Times New Roman" w:hAnsi="Times New Roman" w:cs="Times New Roman"/>
          <w:sz w:val="23"/>
          <w:szCs w:val="23"/>
        </w:rPr>
      </w:pPr>
      <w:r w:rsidRPr="004C3648">
        <w:rPr>
          <w:rFonts w:ascii="Times New Roman" w:hAnsi="Times New Roman" w:cs="Times New Roman"/>
          <w:b/>
          <w:bCs/>
          <w:sz w:val="23"/>
          <w:szCs w:val="23"/>
        </w:rPr>
        <w:t>USACH</w:t>
      </w:r>
      <w:r w:rsidRPr="004C3648">
        <w:rPr>
          <w:rFonts w:ascii="Times New Roman" w:hAnsi="Times New Roman" w:cs="Times New Roman"/>
          <w:sz w:val="23"/>
          <w:szCs w:val="23"/>
        </w:rPr>
        <w:t xml:space="preserve"> determined after considerable review of the available technology, that the process developed by </w:t>
      </w:r>
      <w:r w:rsidRPr="004C3648">
        <w:rPr>
          <w:rFonts w:ascii="Times New Roman" w:hAnsi="Times New Roman" w:cs="Times New Roman"/>
          <w:b/>
          <w:bCs/>
          <w:sz w:val="23"/>
          <w:szCs w:val="23"/>
        </w:rPr>
        <w:t>IBAT’s</w:t>
      </w:r>
      <w:r w:rsidRPr="004C3648">
        <w:rPr>
          <w:rFonts w:ascii="Times New Roman" w:hAnsi="Times New Roman" w:cs="Times New Roman"/>
          <w:sz w:val="23"/>
          <w:szCs w:val="23"/>
        </w:rPr>
        <w:t xml:space="preserve"> Dr. John Burba is the only one capable of separating lithium without leaving a significant impact on the environment. Dr. John Burba developed the original absorption technology which has been operating in the salt flats of Hombre Muerto in Argentina since 1998. </w:t>
      </w:r>
      <w:r w:rsidRPr="004C3648">
        <w:rPr>
          <w:rFonts w:ascii="Times New Roman" w:hAnsi="Times New Roman" w:cs="Times New Roman"/>
          <w:b/>
          <w:bCs/>
          <w:sz w:val="23"/>
          <w:szCs w:val="23"/>
        </w:rPr>
        <w:t>IBAT’</w:t>
      </w:r>
      <w:r w:rsidRPr="004C3648">
        <w:rPr>
          <w:rFonts w:ascii="Times New Roman" w:hAnsi="Times New Roman" w:cs="Times New Roman"/>
          <w:sz w:val="23"/>
          <w:szCs w:val="23"/>
        </w:rPr>
        <w:t xml:space="preserve">s new modular technology has little to no environmental impact and sustains the integrity of the water source. </w:t>
      </w:r>
    </w:p>
    <w:p w14:paraId="26B91C1C" w14:textId="77777777" w:rsidR="00CB346A" w:rsidRPr="004C3648" w:rsidRDefault="00CB346A" w:rsidP="00CB346A">
      <w:pPr>
        <w:jc w:val="both"/>
        <w:rPr>
          <w:rFonts w:ascii="Times New Roman" w:hAnsi="Times New Roman" w:cs="Times New Roman"/>
          <w:sz w:val="23"/>
          <w:szCs w:val="23"/>
        </w:rPr>
      </w:pPr>
    </w:p>
    <w:p w14:paraId="26782940" w14:textId="77777777" w:rsidR="00CB346A" w:rsidRPr="004C3648" w:rsidRDefault="00CB346A" w:rsidP="00CB346A">
      <w:pPr>
        <w:jc w:val="both"/>
        <w:rPr>
          <w:rFonts w:ascii="Times New Roman" w:hAnsi="Times New Roman" w:cs="Times New Roman"/>
          <w:sz w:val="23"/>
          <w:szCs w:val="23"/>
        </w:rPr>
      </w:pPr>
      <w:r w:rsidRPr="004C3648">
        <w:rPr>
          <w:rFonts w:ascii="Times New Roman" w:hAnsi="Times New Roman" w:cs="Times New Roman"/>
          <w:sz w:val="23"/>
          <w:szCs w:val="23"/>
        </w:rPr>
        <w:t xml:space="preserve">Dr. John Burba, CEO, </w:t>
      </w:r>
      <w:r w:rsidRPr="004C3648">
        <w:rPr>
          <w:rFonts w:ascii="Times New Roman" w:hAnsi="Times New Roman" w:cs="Times New Roman"/>
          <w:b/>
          <w:bCs/>
          <w:sz w:val="23"/>
          <w:szCs w:val="23"/>
        </w:rPr>
        <w:t>IBAT</w:t>
      </w:r>
      <w:r w:rsidRPr="004C3648">
        <w:rPr>
          <w:rFonts w:ascii="Times New Roman" w:hAnsi="Times New Roman" w:cs="Times New Roman"/>
          <w:sz w:val="23"/>
          <w:szCs w:val="23"/>
        </w:rPr>
        <w:t xml:space="preserve"> said: </w:t>
      </w:r>
      <w:r w:rsidRPr="004C3648">
        <w:rPr>
          <w:rFonts w:ascii="Times New Roman" w:hAnsi="Times New Roman" w:cs="Times New Roman"/>
          <w:i/>
          <w:iCs/>
          <w:sz w:val="23"/>
          <w:szCs w:val="23"/>
        </w:rPr>
        <w:t xml:space="preserve">“Modular technology offers a new, more sustainable approach to the mining of lithium. The separation process will recover an excess of 65% lithium in the brine, maintaining the biodiversity of the salt flat with all the minerals present there, such as magnesium, boron, calcium, among others, without affecting the water balance of the </w:t>
      </w:r>
      <w:proofErr w:type="spellStart"/>
      <w:r w:rsidRPr="004C3648">
        <w:rPr>
          <w:rFonts w:ascii="Times New Roman" w:hAnsi="Times New Roman" w:cs="Times New Roman"/>
          <w:i/>
          <w:iCs/>
          <w:sz w:val="23"/>
          <w:szCs w:val="23"/>
        </w:rPr>
        <w:t>salar</w:t>
      </w:r>
      <w:proofErr w:type="spellEnd"/>
      <w:r w:rsidRPr="004C3648">
        <w:rPr>
          <w:rFonts w:ascii="Times New Roman" w:hAnsi="Times New Roman" w:cs="Times New Roman"/>
          <w:i/>
          <w:iCs/>
          <w:sz w:val="23"/>
          <w:szCs w:val="23"/>
        </w:rPr>
        <w:t xml:space="preserve"> or the availability of drinking water for nearby local communities”.</w:t>
      </w:r>
      <w:r w:rsidRPr="004C3648">
        <w:rPr>
          <w:rFonts w:ascii="Times New Roman" w:hAnsi="Times New Roman" w:cs="Times New Roman"/>
          <w:sz w:val="23"/>
          <w:szCs w:val="23"/>
        </w:rPr>
        <w:t xml:space="preserve"> </w:t>
      </w:r>
    </w:p>
    <w:p w14:paraId="6AD3563D" w14:textId="77777777" w:rsidR="00CB346A" w:rsidRPr="004C3648" w:rsidRDefault="00CB346A" w:rsidP="00CB346A">
      <w:pPr>
        <w:jc w:val="both"/>
        <w:rPr>
          <w:rFonts w:ascii="Times New Roman" w:hAnsi="Times New Roman" w:cs="Times New Roman"/>
          <w:sz w:val="23"/>
          <w:szCs w:val="23"/>
        </w:rPr>
      </w:pPr>
    </w:p>
    <w:p w14:paraId="48A041C5" w14:textId="77777777" w:rsidR="00CB346A" w:rsidRPr="004C3648" w:rsidRDefault="00CB346A" w:rsidP="00CB346A">
      <w:pPr>
        <w:jc w:val="both"/>
        <w:rPr>
          <w:rFonts w:ascii="Times New Roman" w:hAnsi="Times New Roman" w:cs="Times New Roman"/>
          <w:sz w:val="23"/>
          <w:szCs w:val="23"/>
        </w:rPr>
      </w:pPr>
      <w:r w:rsidRPr="004C3648">
        <w:rPr>
          <w:rFonts w:ascii="Times New Roman" w:hAnsi="Times New Roman" w:cs="Times New Roman"/>
          <w:sz w:val="23"/>
          <w:szCs w:val="23"/>
        </w:rPr>
        <w:t xml:space="preserve">Through an agreement signed between </w:t>
      </w:r>
      <w:r w:rsidRPr="004C3648">
        <w:rPr>
          <w:rFonts w:ascii="Times New Roman" w:hAnsi="Times New Roman" w:cs="Times New Roman"/>
          <w:b/>
          <w:bCs/>
          <w:sz w:val="23"/>
          <w:szCs w:val="23"/>
        </w:rPr>
        <w:t>USACH</w:t>
      </w:r>
      <w:r w:rsidRPr="004C3648">
        <w:rPr>
          <w:rFonts w:ascii="Times New Roman" w:hAnsi="Times New Roman" w:cs="Times New Roman"/>
          <w:sz w:val="23"/>
          <w:szCs w:val="23"/>
        </w:rPr>
        <w:t xml:space="preserve"> and </w:t>
      </w:r>
      <w:r w:rsidRPr="004C3648">
        <w:rPr>
          <w:rFonts w:ascii="Times New Roman" w:hAnsi="Times New Roman" w:cs="Times New Roman"/>
          <w:b/>
          <w:bCs/>
          <w:sz w:val="23"/>
          <w:szCs w:val="23"/>
        </w:rPr>
        <w:t>SORCIA</w:t>
      </w:r>
      <w:r w:rsidRPr="004C3648">
        <w:rPr>
          <w:rFonts w:ascii="Times New Roman" w:hAnsi="Times New Roman" w:cs="Times New Roman"/>
          <w:sz w:val="23"/>
          <w:szCs w:val="23"/>
        </w:rPr>
        <w:t xml:space="preserve"> for Research, Development and Innovation (R+D+I); the </w:t>
      </w:r>
      <w:r w:rsidRPr="004C3648">
        <w:rPr>
          <w:rFonts w:ascii="Times New Roman" w:hAnsi="Times New Roman" w:cs="Times New Roman"/>
          <w:b/>
          <w:bCs/>
          <w:sz w:val="23"/>
          <w:szCs w:val="23"/>
        </w:rPr>
        <w:t>IBAT</w:t>
      </w:r>
      <w:r w:rsidRPr="004C3648">
        <w:rPr>
          <w:rFonts w:ascii="Times New Roman" w:hAnsi="Times New Roman" w:cs="Times New Roman"/>
          <w:sz w:val="23"/>
          <w:szCs w:val="23"/>
        </w:rPr>
        <w:t xml:space="preserve"> technology will contribute to the development of Chile by protecting the environment, minimizing water and energy consumption, and preserving flora and fauna for future generations. </w:t>
      </w:r>
    </w:p>
    <w:p w14:paraId="4707F3B7" w14:textId="77777777" w:rsidR="00CB346A" w:rsidRPr="004C3648" w:rsidRDefault="00CB346A" w:rsidP="00CB346A">
      <w:pPr>
        <w:jc w:val="both"/>
        <w:rPr>
          <w:rFonts w:ascii="Times New Roman" w:hAnsi="Times New Roman" w:cs="Times New Roman"/>
          <w:sz w:val="23"/>
          <w:szCs w:val="23"/>
        </w:rPr>
      </w:pPr>
    </w:p>
    <w:p w14:paraId="4294C886" w14:textId="7C1AF79D" w:rsidR="00924A8A" w:rsidRPr="004C3648" w:rsidRDefault="00CB346A" w:rsidP="004C3648">
      <w:pPr>
        <w:jc w:val="both"/>
        <w:rPr>
          <w:rFonts w:ascii="Times New Roman" w:hAnsi="Times New Roman" w:cs="Times New Roman"/>
          <w:sz w:val="23"/>
          <w:szCs w:val="23"/>
        </w:rPr>
      </w:pPr>
      <w:r w:rsidRPr="004C3648">
        <w:rPr>
          <w:rFonts w:ascii="Times New Roman" w:hAnsi="Times New Roman" w:cs="Times New Roman"/>
          <w:sz w:val="23"/>
          <w:szCs w:val="23"/>
        </w:rPr>
        <w:t xml:space="preserve">The plant tour included Mr. Daniel T. Layton, President and CEO, Sorcia Minerals LLC; Dr. John Burba, CEO, IBAT; Mr. Rodrigo </w:t>
      </w:r>
      <w:proofErr w:type="spellStart"/>
      <w:r w:rsidRPr="004C3648">
        <w:rPr>
          <w:rFonts w:ascii="Times New Roman" w:hAnsi="Times New Roman" w:cs="Times New Roman"/>
          <w:sz w:val="23"/>
          <w:szCs w:val="23"/>
        </w:rPr>
        <w:t>Dupouy</w:t>
      </w:r>
      <w:proofErr w:type="spellEnd"/>
      <w:r w:rsidRPr="004C3648">
        <w:rPr>
          <w:rFonts w:ascii="Times New Roman" w:hAnsi="Times New Roman" w:cs="Times New Roman"/>
          <w:sz w:val="23"/>
          <w:szCs w:val="23"/>
        </w:rPr>
        <w:t>, Country Manager for Chile and Argentina, Sorcia Minerals LLC; and Dr. Alonso Arellano, Professor, University of Santiago de Chile.</w:t>
      </w:r>
    </w:p>
    <w:p w14:paraId="4CAA4263" w14:textId="0A75DC1D" w:rsidR="00924A8A" w:rsidRPr="004C3648" w:rsidRDefault="004156E5" w:rsidP="00EB29F5">
      <w:pPr>
        <w:jc w:val="both"/>
        <w:rPr>
          <w:rFonts w:ascii="Times New Roman" w:eastAsia="Arial" w:hAnsi="Times New Roman" w:cs="Times New Roman"/>
          <w:sz w:val="23"/>
          <w:szCs w:val="23"/>
        </w:rPr>
      </w:pPr>
      <w:bookmarkStart w:id="0" w:name="_heading=h.u6s5axg0lqj5" w:colFirst="0" w:colLast="0"/>
      <w:bookmarkEnd w:id="0"/>
      <w:r w:rsidRPr="004C3648">
        <w:rPr>
          <w:rFonts w:ascii="Times New Roman" w:eastAsia="Arial" w:hAnsi="Times New Roman" w:cs="Times New Roman"/>
          <w:sz w:val="23"/>
          <w:szCs w:val="23"/>
        </w:rPr>
        <w:t xml:space="preserve">To learn more about International Battery </w:t>
      </w:r>
      <w:r w:rsidR="00DC2FEE" w:rsidRPr="004C3648">
        <w:rPr>
          <w:rFonts w:ascii="Times New Roman" w:eastAsia="Arial" w:hAnsi="Times New Roman" w:cs="Times New Roman"/>
          <w:sz w:val="23"/>
          <w:szCs w:val="23"/>
        </w:rPr>
        <w:t>Metals</w:t>
      </w:r>
      <w:r w:rsidR="00EB29F5">
        <w:rPr>
          <w:rFonts w:ascii="Times New Roman" w:eastAsia="Arial" w:hAnsi="Times New Roman" w:cs="Times New Roman"/>
          <w:sz w:val="23"/>
          <w:szCs w:val="23"/>
        </w:rPr>
        <w:t xml:space="preserve"> Ltd.</w:t>
      </w:r>
      <w:r w:rsidRPr="004C3648">
        <w:rPr>
          <w:rFonts w:ascii="Times New Roman" w:eastAsia="Arial" w:hAnsi="Times New Roman" w:cs="Times New Roman"/>
          <w:sz w:val="23"/>
          <w:szCs w:val="23"/>
        </w:rPr>
        <w:t xml:space="preserve"> innovative approach to ecologically responsible and sustainable lithium extraction, visit </w:t>
      </w:r>
      <w:hyperlink r:id="rId7">
        <w:r w:rsidRPr="004C3648">
          <w:rPr>
            <w:rFonts w:ascii="Times New Roman" w:eastAsia="Arial" w:hAnsi="Times New Roman" w:cs="Times New Roman"/>
            <w:color w:val="0000FF"/>
            <w:sz w:val="23"/>
            <w:szCs w:val="23"/>
            <w:u w:val="single"/>
          </w:rPr>
          <w:t>ibatterymetals.com</w:t>
        </w:r>
      </w:hyperlink>
      <w:r w:rsidRPr="004C3648">
        <w:rPr>
          <w:rFonts w:ascii="Times New Roman" w:eastAsia="Arial" w:hAnsi="Times New Roman" w:cs="Times New Roman"/>
          <w:sz w:val="23"/>
          <w:szCs w:val="23"/>
        </w:rPr>
        <w:t>.</w:t>
      </w:r>
    </w:p>
    <w:p w14:paraId="3AC1A8E8" w14:textId="77777777" w:rsidR="00924A8A" w:rsidRPr="004C3648" w:rsidRDefault="004156E5">
      <w:pPr>
        <w:spacing w:before="160"/>
        <w:rPr>
          <w:rFonts w:ascii="Times New Roman" w:eastAsia="Arial" w:hAnsi="Times New Roman" w:cs="Times New Roman"/>
          <w:sz w:val="23"/>
          <w:szCs w:val="23"/>
        </w:rPr>
      </w:pPr>
      <w:r w:rsidRPr="004C3648">
        <w:rPr>
          <w:rFonts w:ascii="Times New Roman" w:eastAsia="Arial" w:hAnsi="Times New Roman" w:cs="Times New Roman"/>
          <w:sz w:val="23"/>
          <w:szCs w:val="23"/>
        </w:rPr>
        <w:t>ON BEHALF OF THE BOARD</w:t>
      </w:r>
    </w:p>
    <w:p w14:paraId="32799710" w14:textId="77777777" w:rsidR="00924A8A" w:rsidRPr="004C3648" w:rsidRDefault="00924A8A">
      <w:pPr>
        <w:spacing w:before="10"/>
        <w:rPr>
          <w:rFonts w:ascii="Times New Roman" w:eastAsia="Arial" w:hAnsi="Times New Roman" w:cs="Times New Roman"/>
          <w:sz w:val="23"/>
          <w:szCs w:val="23"/>
        </w:rPr>
      </w:pPr>
    </w:p>
    <w:p w14:paraId="7DA4FEED" w14:textId="77777777" w:rsidR="00924A8A" w:rsidRPr="004C3648" w:rsidRDefault="004156E5">
      <w:pPr>
        <w:rPr>
          <w:rFonts w:ascii="Times New Roman" w:eastAsia="Arial" w:hAnsi="Times New Roman" w:cs="Times New Roman"/>
          <w:i/>
          <w:sz w:val="23"/>
          <w:szCs w:val="23"/>
        </w:rPr>
      </w:pPr>
      <w:r w:rsidRPr="004C3648">
        <w:rPr>
          <w:rFonts w:ascii="Times New Roman" w:eastAsia="Arial" w:hAnsi="Times New Roman" w:cs="Times New Roman"/>
          <w:i/>
          <w:sz w:val="23"/>
          <w:szCs w:val="23"/>
        </w:rPr>
        <w:t>“Dr. John Burba”</w:t>
      </w:r>
    </w:p>
    <w:p w14:paraId="3DD4BA31" w14:textId="77777777" w:rsidR="00924A8A" w:rsidRPr="004C3648" w:rsidRDefault="00924A8A">
      <w:pPr>
        <w:spacing w:before="2"/>
        <w:rPr>
          <w:rFonts w:ascii="Times New Roman" w:eastAsia="Arial" w:hAnsi="Times New Roman" w:cs="Times New Roman"/>
          <w:i/>
          <w:sz w:val="23"/>
          <w:szCs w:val="23"/>
        </w:rPr>
      </w:pPr>
    </w:p>
    <w:p w14:paraId="4E02B689" w14:textId="7CACD14D" w:rsidR="004C3648" w:rsidRDefault="004156E5" w:rsidP="004C3648">
      <w:pPr>
        <w:jc w:val="both"/>
        <w:rPr>
          <w:rFonts w:ascii="Times New Roman" w:hAnsi="Times New Roman" w:cs="Times New Roman"/>
          <w:sz w:val="23"/>
          <w:szCs w:val="23"/>
        </w:rPr>
      </w:pPr>
      <w:r w:rsidRPr="004C3648">
        <w:rPr>
          <w:rFonts w:ascii="Times New Roman" w:eastAsia="Arial" w:hAnsi="Times New Roman" w:cs="Times New Roman"/>
          <w:sz w:val="23"/>
          <w:szCs w:val="23"/>
        </w:rPr>
        <w:t xml:space="preserve">Dr. John Burba, CEO &amp; </w:t>
      </w:r>
      <w:r w:rsidR="008B7BCA" w:rsidRPr="004C3648">
        <w:rPr>
          <w:rFonts w:ascii="Times New Roman" w:eastAsia="Arial" w:hAnsi="Times New Roman" w:cs="Times New Roman"/>
          <w:sz w:val="23"/>
          <w:szCs w:val="23"/>
        </w:rPr>
        <w:t xml:space="preserve">Chairman of the Board of </w:t>
      </w:r>
      <w:r w:rsidRPr="004C3648">
        <w:rPr>
          <w:rFonts w:ascii="Times New Roman" w:eastAsia="Arial" w:hAnsi="Times New Roman" w:cs="Times New Roman"/>
          <w:sz w:val="23"/>
          <w:szCs w:val="23"/>
        </w:rPr>
        <w:t>Director</w:t>
      </w:r>
      <w:r w:rsidR="008B7BCA" w:rsidRPr="004C3648">
        <w:rPr>
          <w:rFonts w:ascii="Times New Roman" w:eastAsia="Arial" w:hAnsi="Times New Roman" w:cs="Times New Roman"/>
          <w:sz w:val="23"/>
          <w:szCs w:val="23"/>
        </w:rPr>
        <w:t>s</w:t>
      </w:r>
      <w:r w:rsidRPr="004C3648">
        <w:rPr>
          <w:rFonts w:ascii="Times New Roman" w:eastAsia="Arial" w:hAnsi="Times New Roman" w:cs="Times New Roman"/>
          <w:sz w:val="23"/>
          <w:szCs w:val="23"/>
        </w:rPr>
        <w:t xml:space="preserve"> </w:t>
      </w:r>
      <w:r w:rsidR="004C3648" w:rsidRPr="004C3648">
        <w:rPr>
          <w:rFonts w:ascii="Times New Roman" w:hAnsi="Times New Roman" w:cs="Times New Roman"/>
          <w:sz w:val="23"/>
          <w:szCs w:val="23"/>
          <w:u w:val="single"/>
        </w:rPr>
        <w:t>For more information contact</w:t>
      </w:r>
      <w:r w:rsidR="004C3648" w:rsidRPr="004C3648">
        <w:rPr>
          <w:rFonts w:ascii="Times New Roman" w:hAnsi="Times New Roman" w:cs="Times New Roman"/>
          <w:sz w:val="23"/>
          <w:szCs w:val="23"/>
        </w:rPr>
        <w:t>:</w:t>
      </w:r>
    </w:p>
    <w:p w14:paraId="0CE6765B" w14:textId="00572C72" w:rsidR="004C3648" w:rsidRDefault="004C3648" w:rsidP="004C3648">
      <w:pPr>
        <w:jc w:val="both"/>
        <w:rPr>
          <w:rFonts w:ascii="Times New Roman" w:hAnsi="Times New Roman" w:cs="Times New Roman"/>
          <w:sz w:val="23"/>
          <w:szCs w:val="23"/>
        </w:rPr>
      </w:pPr>
    </w:p>
    <w:p w14:paraId="2B50CB69" w14:textId="55984540" w:rsidR="004C3648" w:rsidRDefault="004C3648" w:rsidP="004C3648">
      <w:pPr>
        <w:jc w:val="both"/>
        <w:rPr>
          <w:rFonts w:ascii="Times New Roman" w:hAnsi="Times New Roman" w:cs="Times New Roman"/>
          <w:sz w:val="23"/>
          <w:szCs w:val="23"/>
        </w:rPr>
      </w:pPr>
    </w:p>
    <w:p w14:paraId="4DA582C3" w14:textId="61965CDD" w:rsidR="004C3648" w:rsidRDefault="004C3648" w:rsidP="004C3648">
      <w:pPr>
        <w:jc w:val="both"/>
        <w:rPr>
          <w:rFonts w:ascii="Times New Roman" w:hAnsi="Times New Roman" w:cs="Times New Roman"/>
          <w:sz w:val="23"/>
          <w:szCs w:val="23"/>
        </w:rPr>
      </w:pPr>
    </w:p>
    <w:p w14:paraId="607564F2" w14:textId="12AE8FE1" w:rsidR="004C3648" w:rsidRDefault="004C3648" w:rsidP="004C3648">
      <w:pPr>
        <w:jc w:val="both"/>
        <w:rPr>
          <w:rFonts w:ascii="Times New Roman" w:hAnsi="Times New Roman" w:cs="Times New Roman"/>
          <w:sz w:val="23"/>
          <w:szCs w:val="23"/>
        </w:rPr>
      </w:pPr>
    </w:p>
    <w:p w14:paraId="4DD256CC" w14:textId="1958A275" w:rsidR="004C3648" w:rsidRDefault="004C3648" w:rsidP="004C3648">
      <w:pPr>
        <w:jc w:val="both"/>
        <w:rPr>
          <w:rFonts w:ascii="Times New Roman" w:hAnsi="Times New Roman" w:cs="Times New Roman"/>
          <w:sz w:val="23"/>
          <w:szCs w:val="23"/>
        </w:rPr>
      </w:pPr>
    </w:p>
    <w:p w14:paraId="785D2DE1" w14:textId="77777777" w:rsidR="004C3648" w:rsidRDefault="004C3648" w:rsidP="004C3648">
      <w:pPr>
        <w:jc w:val="both"/>
        <w:rPr>
          <w:rFonts w:ascii="Times New Roman" w:hAnsi="Times New Roman" w:cs="Times New Roman"/>
          <w:sz w:val="23"/>
          <w:szCs w:val="23"/>
        </w:rPr>
      </w:pPr>
    </w:p>
    <w:p w14:paraId="546E90F8" w14:textId="77777777" w:rsidR="004C3648" w:rsidRPr="004C3648" w:rsidRDefault="004C3648" w:rsidP="004C3648">
      <w:pPr>
        <w:jc w:val="both"/>
        <w:rPr>
          <w:rFonts w:ascii="Times New Roman" w:hAnsi="Times New Roman" w:cs="Times New Roman"/>
          <w:sz w:val="23"/>
          <w:szCs w:val="23"/>
        </w:rPr>
      </w:pPr>
    </w:p>
    <w:p w14:paraId="6EC229F1" w14:textId="19E6402B" w:rsidR="00EB29F5" w:rsidRDefault="004C3648" w:rsidP="00EB29F5">
      <w:pPr>
        <w:ind w:right="123"/>
        <w:rPr>
          <w:sz w:val="18"/>
          <w:szCs w:val="18"/>
        </w:rPr>
      </w:pPr>
      <w:r>
        <w:rPr>
          <w:rFonts w:ascii="Times New Roman" w:hAnsi="Times New Roman" w:cs="Times New Roman"/>
          <w:sz w:val="23"/>
          <w:szCs w:val="23"/>
        </w:rPr>
        <w:t xml:space="preserve"> </w:t>
      </w:r>
    </w:p>
    <w:p w14:paraId="7E4002A9" w14:textId="7EC65636" w:rsidR="004C3648" w:rsidRPr="004C3648" w:rsidRDefault="004C3648" w:rsidP="004C3648">
      <w:pPr>
        <w:jc w:val="both"/>
        <w:rPr>
          <w:rFonts w:ascii="Times New Roman" w:hAnsi="Times New Roman" w:cs="Times New Roman"/>
          <w:sz w:val="23"/>
          <w:szCs w:val="23"/>
        </w:rPr>
      </w:pPr>
      <w:r>
        <w:rPr>
          <w:rFonts w:ascii="Times New Roman" w:hAnsi="Times New Roman" w:cs="Times New Roman"/>
          <w:sz w:val="23"/>
          <w:szCs w:val="23"/>
        </w:rPr>
        <w:t xml:space="preserve">   </w:t>
      </w:r>
      <w:hyperlink r:id="rId8" w:history="1">
        <w:r w:rsidR="00EB29F5" w:rsidRPr="005E499D">
          <w:rPr>
            <w:rStyle w:val="Hyperlink"/>
            <w:rFonts w:ascii="Times New Roman" w:hAnsi="Times New Roman" w:cs="Times New Roman"/>
            <w:sz w:val="23"/>
            <w:szCs w:val="23"/>
          </w:rPr>
          <w:t>jmccallister@ibatterymetals.com</w:t>
        </w:r>
      </w:hyperlink>
      <w:r w:rsidR="00EB29F5">
        <w:rPr>
          <w:rFonts w:ascii="Times New Roman" w:hAnsi="Times New Roman" w:cs="Times New Roman"/>
          <w:sz w:val="23"/>
          <w:szCs w:val="23"/>
        </w:rPr>
        <w:t xml:space="preserve">            </w:t>
      </w:r>
      <w:r>
        <w:rPr>
          <w:rFonts w:ascii="Times New Roman" w:hAnsi="Times New Roman" w:cs="Times New Roman"/>
          <w:sz w:val="23"/>
          <w:szCs w:val="23"/>
        </w:rPr>
        <w:t xml:space="preserve">  </w:t>
      </w:r>
      <w:hyperlink r:id="rId9" w:history="1">
        <w:r w:rsidRPr="004C3648">
          <w:rPr>
            <w:rStyle w:val="Hyperlink"/>
            <w:rFonts w:ascii="Times New Roman" w:hAnsi="Times New Roman" w:cs="Times New Roman"/>
            <w:sz w:val="23"/>
            <w:szCs w:val="23"/>
          </w:rPr>
          <w:t>info@ensorcia.com</w:t>
        </w:r>
      </w:hyperlink>
    </w:p>
    <w:p w14:paraId="78B2F95D" w14:textId="0FFDC73D" w:rsidR="004C3648" w:rsidRPr="004C3648" w:rsidRDefault="004C3648" w:rsidP="004C3648">
      <w:pPr>
        <w:jc w:val="both"/>
        <w:rPr>
          <w:rFonts w:ascii="Times New Roman" w:hAnsi="Times New Roman" w:cs="Times New Roman"/>
          <w:sz w:val="23"/>
          <w:szCs w:val="23"/>
        </w:rPr>
      </w:pPr>
      <w:r>
        <w:rPr>
          <w:rFonts w:ascii="Times New Roman" w:hAnsi="Times New Roman" w:cs="Times New Roman"/>
          <w:sz w:val="23"/>
          <w:szCs w:val="23"/>
        </w:rPr>
        <w:t xml:space="preserve">   </w:t>
      </w:r>
      <w:r w:rsidR="00EB29F5">
        <w:rPr>
          <w:rFonts w:ascii="Times New Roman" w:hAnsi="Times New Roman" w:cs="Times New Roman"/>
          <w:sz w:val="23"/>
          <w:szCs w:val="23"/>
        </w:rPr>
        <w:t>Janette McCallister</w:t>
      </w:r>
      <w:r>
        <w:rPr>
          <w:rFonts w:ascii="Times New Roman" w:hAnsi="Times New Roman" w:cs="Times New Roman"/>
          <w:sz w:val="23"/>
          <w:szCs w:val="23"/>
        </w:rPr>
        <w:t xml:space="preserve">                                    </w:t>
      </w:r>
      <w:r w:rsidRPr="004C3648">
        <w:rPr>
          <w:rFonts w:ascii="Times New Roman" w:hAnsi="Times New Roman" w:cs="Times New Roman"/>
          <w:sz w:val="23"/>
          <w:szCs w:val="23"/>
        </w:rPr>
        <w:t xml:space="preserve">Badajoz 45, </w:t>
      </w:r>
      <w:proofErr w:type="spellStart"/>
      <w:r w:rsidRPr="004C3648">
        <w:rPr>
          <w:rFonts w:ascii="Times New Roman" w:hAnsi="Times New Roman" w:cs="Times New Roman"/>
          <w:sz w:val="23"/>
          <w:szCs w:val="23"/>
        </w:rPr>
        <w:t>piso</w:t>
      </w:r>
      <w:proofErr w:type="spellEnd"/>
      <w:r w:rsidRPr="004C3648">
        <w:rPr>
          <w:rFonts w:ascii="Times New Roman" w:hAnsi="Times New Roman" w:cs="Times New Roman"/>
          <w:sz w:val="23"/>
          <w:szCs w:val="23"/>
        </w:rPr>
        <w:t xml:space="preserve"> 17, Las Condes</w:t>
      </w:r>
    </w:p>
    <w:p w14:paraId="05155B40" w14:textId="26E7174E" w:rsidR="004C3648" w:rsidRPr="004C3648" w:rsidRDefault="004C3648" w:rsidP="004C3648">
      <w:pPr>
        <w:jc w:val="both"/>
        <w:rPr>
          <w:rFonts w:ascii="Times New Roman" w:hAnsi="Times New Roman" w:cs="Times New Roman"/>
          <w:sz w:val="23"/>
          <w:szCs w:val="23"/>
        </w:rPr>
      </w:pPr>
      <w:r>
        <w:rPr>
          <w:rFonts w:ascii="Times New Roman" w:hAnsi="Times New Roman" w:cs="Times New Roman"/>
          <w:sz w:val="23"/>
          <w:szCs w:val="23"/>
        </w:rPr>
        <w:t xml:space="preserve">   </w:t>
      </w:r>
      <w:r w:rsidR="00EB29F5">
        <w:rPr>
          <w:rFonts w:ascii="Times New Roman" w:hAnsi="Times New Roman" w:cs="Times New Roman"/>
          <w:sz w:val="23"/>
          <w:szCs w:val="23"/>
        </w:rPr>
        <w:t>702-302-3690</w:t>
      </w:r>
      <w:r>
        <w:rPr>
          <w:rFonts w:ascii="Times New Roman" w:hAnsi="Times New Roman" w:cs="Times New Roman"/>
          <w:sz w:val="23"/>
          <w:szCs w:val="23"/>
        </w:rPr>
        <w:t xml:space="preserve">                                            </w:t>
      </w:r>
      <w:r w:rsidRPr="004C3648">
        <w:rPr>
          <w:rFonts w:ascii="Times New Roman" w:hAnsi="Times New Roman" w:cs="Times New Roman"/>
          <w:sz w:val="23"/>
          <w:szCs w:val="23"/>
        </w:rPr>
        <w:t>Santiago - Chile</w:t>
      </w:r>
    </w:p>
    <w:p w14:paraId="1F5A6079" w14:textId="7CD6917F" w:rsidR="004C3648" w:rsidRPr="004C3648" w:rsidRDefault="004C3648" w:rsidP="004C3648">
      <w:pPr>
        <w:jc w:val="both"/>
        <w:rPr>
          <w:rFonts w:ascii="Times New Roman" w:hAnsi="Times New Roman" w:cs="Times New Roman"/>
          <w:sz w:val="23"/>
          <w:szCs w:val="23"/>
        </w:rPr>
      </w:pPr>
      <w:r>
        <w:rPr>
          <w:rFonts w:ascii="Times New Roman" w:hAnsi="Times New Roman" w:cs="Times New Roman"/>
          <w:sz w:val="23"/>
          <w:szCs w:val="23"/>
        </w:rPr>
        <w:t xml:space="preserve">                                                                      </w:t>
      </w:r>
      <w:r w:rsidRPr="004C3648">
        <w:rPr>
          <w:rFonts w:ascii="Times New Roman" w:hAnsi="Times New Roman" w:cs="Times New Roman"/>
          <w:sz w:val="23"/>
          <w:szCs w:val="23"/>
        </w:rPr>
        <w:t>Ph: +1(917) 8096970</w:t>
      </w:r>
    </w:p>
    <w:p w14:paraId="24F7B974" w14:textId="43A9D884" w:rsidR="00924A8A" w:rsidRPr="004C3648" w:rsidRDefault="004C3648" w:rsidP="004C3648">
      <w:pPr>
        <w:jc w:val="both"/>
        <w:rPr>
          <w:rFonts w:ascii="Times New Roman" w:hAnsi="Times New Roman" w:cs="Times New Roman"/>
          <w:sz w:val="23"/>
          <w:szCs w:val="23"/>
        </w:rPr>
      </w:pPr>
      <w:r>
        <w:rPr>
          <w:rFonts w:ascii="Times New Roman" w:hAnsi="Times New Roman" w:cs="Times New Roman"/>
          <w:sz w:val="23"/>
          <w:szCs w:val="23"/>
        </w:rPr>
        <w:t xml:space="preserve">                                                                      </w:t>
      </w:r>
      <w:r w:rsidRPr="004C3648">
        <w:rPr>
          <w:rFonts w:ascii="Times New Roman" w:hAnsi="Times New Roman" w:cs="Times New Roman"/>
          <w:sz w:val="23"/>
          <w:szCs w:val="23"/>
        </w:rPr>
        <w:t>Ph: +562 32102041</w:t>
      </w:r>
    </w:p>
    <w:p w14:paraId="5DC0FB82" w14:textId="77777777" w:rsidR="00924A8A" w:rsidRPr="004C3648" w:rsidRDefault="00924A8A">
      <w:pPr>
        <w:spacing w:before="11"/>
        <w:rPr>
          <w:rFonts w:ascii="Times New Roman" w:eastAsia="Arial" w:hAnsi="Times New Roman" w:cs="Times New Roman"/>
          <w:sz w:val="23"/>
          <w:szCs w:val="23"/>
        </w:rPr>
      </w:pPr>
    </w:p>
    <w:p w14:paraId="4F7D923A" w14:textId="77777777" w:rsidR="00924A8A" w:rsidRDefault="004156E5" w:rsidP="001872A5">
      <w:pPr>
        <w:spacing w:before="11"/>
        <w:jc w:val="both"/>
        <w:rPr>
          <w:rFonts w:ascii="Arial" w:eastAsia="Arial" w:hAnsi="Arial" w:cs="Arial"/>
          <w:sz w:val="20"/>
          <w:szCs w:val="20"/>
        </w:rPr>
      </w:pPr>
      <w:r>
        <w:rPr>
          <w:rFonts w:ascii="Arial" w:eastAsia="Arial" w:hAnsi="Arial" w:cs="Arial"/>
          <w:sz w:val="20"/>
          <w:szCs w:val="20"/>
        </w:rPr>
        <w:t>Neither Canadian Securities Exchange nor its Regulation Services Provider (as that term is defined in the policies of the Canadian Securities Exchange) accepts responsibility for the adequacy or accuracy of this release.</w:t>
      </w:r>
    </w:p>
    <w:p w14:paraId="1F5F9968" w14:textId="77777777" w:rsidR="001872A5" w:rsidRDefault="001872A5" w:rsidP="001872A5">
      <w:pPr>
        <w:spacing w:before="11"/>
        <w:jc w:val="both"/>
        <w:rPr>
          <w:rFonts w:ascii="Arial" w:eastAsia="Arial" w:hAnsi="Arial" w:cs="Arial"/>
          <w:sz w:val="20"/>
          <w:szCs w:val="20"/>
        </w:rPr>
      </w:pPr>
    </w:p>
    <w:p w14:paraId="318CF88F" w14:textId="77777777" w:rsidR="00924A8A" w:rsidRDefault="004156E5" w:rsidP="001872A5">
      <w:pPr>
        <w:spacing w:before="11"/>
        <w:jc w:val="both"/>
        <w:rPr>
          <w:rFonts w:ascii="Arial" w:eastAsia="Arial" w:hAnsi="Arial" w:cs="Arial"/>
          <w:sz w:val="20"/>
          <w:szCs w:val="20"/>
        </w:rPr>
      </w:pPr>
      <w:r>
        <w:rPr>
          <w:rFonts w:ascii="Arial" w:eastAsia="Arial" w:hAnsi="Arial" w:cs="Arial"/>
          <w:sz w:val="20"/>
          <w:szCs w:val="20"/>
        </w:rPr>
        <w:t>This news release may contain assumptions, estimates, and other forward-looking statements regarding future events. Such forward-looking statements involve inherent risks and uncertainties and are subject to factors, many of which are beyond the Company's control that may cause actual results or performance to differ materially from those currently anticipated in such statements.</w:t>
      </w:r>
    </w:p>
    <w:p w14:paraId="08284E42" w14:textId="77777777" w:rsidR="00924A8A" w:rsidRDefault="00924A8A">
      <w:pPr>
        <w:spacing w:before="11"/>
        <w:rPr>
          <w:rFonts w:ascii="Arial" w:eastAsia="Arial" w:hAnsi="Arial" w:cs="Arial"/>
          <w:sz w:val="20"/>
          <w:szCs w:val="20"/>
        </w:rPr>
      </w:pPr>
    </w:p>
    <w:p w14:paraId="0D4EF852" w14:textId="77777777" w:rsidR="00924A8A" w:rsidRDefault="004156E5">
      <w:pPr>
        <w:ind w:left="-90" w:firstLine="90"/>
        <w:jc w:val="both"/>
        <w:rPr>
          <w:rFonts w:ascii="Arial" w:eastAsia="Arial" w:hAnsi="Arial" w:cs="Arial"/>
          <w:i/>
          <w:sz w:val="20"/>
          <w:szCs w:val="20"/>
        </w:rPr>
      </w:pPr>
      <w:r>
        <w:rPr>
          <w:rFonts w:ascii="Arial" w:eastAsia="Arial" w:hAnsi="Arial" w:cs="Arial"/>
          <w:i/>
          <w:sz w:val="20"/>
          <w:szCs w:val="20"/>
          <w:u w:val="single"/>
        </w:rPr>
        <w:t>Forward</w:t>
      </w:r>
      <w:r>
        <w:rPr>
          <w:rFonts w:ascii="Cambria Math" w:eastAsia="Cambria Math" w:hAnsi="Cambria Math" w:cs="Cambria Math"/>
          <w:i/>
          <w:sz w:val="20"/>
          <w:szCs w:val="20"/>
          <w:u w:val="single"/>
        </w:rPr>
        <w:t>‐</w:t>
      </w:r>
      <w:r>
        <w:rPr>
          <w:rFonts w:ascii="Arial" w:eastAsia="Arial" w:hAnsi="Arial" w:cs="Arial"/>
          <w:i/>
          <w:sz w:val="20"/>
          <w:szCs w:val="20"/>
          <w:u w:val="single"/>
        </w:rPr>
        <w:t>looking and cautionary statements</w:t>
      </w:r>
    </w:p>
    <w:p w14:paraId="29991A10" w14:textId="4F8BF8B1" w:rsidR="00924A8A" w:rsidRDefault="004156E5" w:rsidP="001872A5">
      <w:pPr>
        <w:spacing w:before="58"/>
        <w:ind w:right="136"/>
        <w:jc w:val="both"/>
        <w:rPr>
          <w:rFonts w:ascii="Arial" w:eastAsia="Arial" w:hAnsi="Arial" w:cs="Arial"/>
          <w:i/>
          <w:sz w:val="20"/>
          <w:szCs w:val="20"/>
        </w:rPr>
      </w:pPr>
      <w:r>
        <w:rPr>
          <w:rFonts w:ascii="Arial" w:eastAsia="Arial" w:hAnsi="Arial" w:cs="Arial"/>
          <w:i/>
          <w:sz w:val="20"/>
          <w:szCs w:val="20"/>
        </w:rPr>
        <w:t xml:space="preserve">This press release shall not constitute an offer to sell or the solicitation of an offer to buy any securities, nor shall there be any sale of securities in any state in the United States in which such offer, solicitation or sale would be unlawful. </w:t>
      </w:r>
      <w:r w:rsidR="00F81A7B">
        <w:rPr>
          <w:rFonts w:ascii="Arial" w:eastAsia="Arial" w:hAnsi="Arial" w:cs="Arial"/>
          <w:i/>
          <w:sz w:val="20"/>
          <w:szCs w:val="20"/>
        </w:rPr>
        <w:t xml:space="preserve">Any </w:t>
      </w:r>
      <w:r>
        <w:rPr>
          <w:rFonts w:ascii="Arial" w:eastAsia="Arial" w:hAnsi="Arial" w:cs="Arial"/>
          <w:i/>
          <w:sz w:val="20"/>
          <w:szCs w:val="20"/>
        </w:rPr>
        <w:t>securities</w:t>
      </w:r>
      <w:r w:rsidR="00F81A7B">
        <w:rPr>
          <w:rFonts w:ascii="Arial" w:eastAsia="Arial" w:hAnsi="Arial" w:cs="Arial"/>
          <w:i/>
          <w:sz w:val="20"/>
          <w:szCs w:val="20"/>
        </w:rPr>
        <w:t xml:space="preserve"> of the Company</w:t>
      </w:r>
      <w:r>
        <w:rPr>
          <w:rFonts w:ascii="Arial" w:eastAsia="Arial" w:hAnsi="Arial" w:cs="Arial"/>
          <w:i/>
          <w:sz w:val="20"/>
          <w:szCs w:val="20"/>
        </w:rPr>
        <w:t xml:space="preserve">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w:t>
      </w:r>
      <w:proofErr w:type="spellStart"/>
      <w:r>
        <w:rPr>
          <w:rFonts w:ascii="Arial" w:eastAsia="Arial" w:hAnsi="Arial" w:cs="Arial"/>
          <w:i/>
          <w:sz w:val="20"/>
          <w:szCs w:val="20"/>
        </w:rPr>
        <w:t>harbour</w:t>
      </w:r>
      <w:proofErr w:type="spellEnd"/>
      <w:r>
        <w:rPr>
          <w:rFonts w:ascii="Arial" w:eastAsia="Arial" w:hAnsi="Arial" w:cs="Arial"/>
          <w:i/>
          <w:sz w:val="20"/>
          <w:szCs w:val="20"/>
        </w:rPr>
        <w:t xml:space="preserve"> provisions as defined under securities laws and regulations.</w:t>
      </w:r>
    </w:p>
    <w:p w14:paraId="71899B18" w14:textId="77777777" w:rsidR="001872A5" w:rsidRDefault="001872A5" w:rsidP="001872A5">
      <w:pPr>
        <w:spacing w:before="1"/>
        <w:ind w:right="251"/>
        <w:jc w:val="both"/>
        <w:rPr>
          <w:rFonts w:ascii="Arial" w:eastAsia="Arial" w:hAnsi="Arial" w:cs="Arial"/>
          <w:i/>
          <w:sz w:val="20"/>
          <w:szCs w:val="20"/>
        </w:rPr>
      </w:pPr>
    </w:p>
    <w:p w14:paraId="470FEC44" w14:textId="77777777" w:rsidR="00924A8A" w:rsidRDefault="004156E5" w:rsidP="001872A5">
      <w:pPr>
        <w:spacing w:before="1"/>
        <w:ind w:right="251"/>
        <w:jc w:val="both"/>
        <w:rPr>
          <w:rFonts w:ascii="Arial" w:eastAsia="Arial" w:hAnsi="Arial" w:cs="Arial"/>
          <w:i/>
          <w:sz w:val="20"/>
          <w:szCs w:val="20"/>
        </w:rPr>
      </w:pPr>
      <w:r>
        <w:rPr>
          <w:rFonts w:ascii="Arial" w:eastAsia="Arial" w:hAnsi="Arial" w:cs="Arial"/>
          <w:i/>
          <w:sz w:val="20"/>
          <w:szCs w:val="20"/>
        </w:rPr>
        <w:t>This release may contain certain forward</w:t>
      </w:r>
      <w:r>
        <w:rPr>
          <w:rFonts w:ascii="Cambria Math" w:eastAsia="Cambria Math" w:hAnsi="Cambria Math" w:cs="Cambria Math"/>
          <w:i/>
          <w:sz w:val="20"/>
          <w:szCs w:val="20"/>
        </w:rPr>
        <w:t>‐</w:t>
      </w:r>
      <w:r>
        <w:rPr>
          <w:rFonts w:ascii="Arial" w:eastAsia="Arial" w:hAnsi="Arial" w:cs="Arial"/>
          <w:i/>
          <w:sz w:val="20"/>
          <w:szCs w:val="20"/>
        </w:rPr>
        <w:t>looking statements with respect to the financial condition, results of</w:t>
      </w:r>
      <w:r w:rsidR="001872A5">
        <w:rPr>
          <w:rFonts w:ascii="Arial" w:eastAsia="Arial" w:hAnsi="Arial" w:cs="Arial"/>
          <w:i/>
          <w:sz w:val="20"/>
          <w:szCs w:val="20"/>
        </w:rPr>
        <w:t xml:space="preserve"> </w:t>
      </w:r>
      <w:r>
        <w:rPr>
          <w:rFonts w:ascii="Arial" w:eastAsia="Arial" w:hAnsi="Arial" w:cs="Arial"/>
          <w:i/>
          <w:sz w:val="20"/>
          <w:szCs w:val="20"/>
        </w:rPr>
        <w:t>operations and business of the Company and certain of the plans and objectives of the Company with respect to the same. There is no assurance that the company’s apparatus will be able to commercially produce lithium at the stated capacity. The purpose of the tests is to determine if it will be able to do so and successful completion of the tests cannot be assured as they are subject to risks and uncertainties associated with any new mineral processing method and characteristics of the material being processed.</w:t>
      </w:r>
    </w:p>
    <w:p w14:paraId="48E7D2FB" w14:textId="77777777" w:rsidR="001872A5" w:rsidRDefault="001872A5" w:rsidP="001872A5">
      <w:pPr>
        <w:spacing w:before="1"/>
        <w:ind w:right="251"/>
        <w:jc w:val="both"/>
        <w:rPr>
          <w:rFonts w:ascii="Arial" w:eastAsia="Arial" w:hAnsi="Arial" w:cs="Arial"/>
          <w:i/>
          <w:sz w:val="20"/>
          <w:szCs w:val="20"/>
        </w:rPr>
      </w:pPr>
    </w:p>
    <w:p w14:paraId="0095BEB4" w14:textId="77777777" w:rsidR="00924A8A" w:rsidRDefault="004156E5" w:rsidP="001872A5">
      <w:pPr>
        <w:spacing w:before="1"/>
        <w:ind w:right="251"/>
        <w:jc w:val="both"/>
        <w:rPr>
          <w:rFonts w:ascii="Arial" w:eastAsia="Arial" w:hAnsi="Arial" w:cs="Arial"/>
          <w:i/>
          <w:sz w:val="20"/>
          <w:szCs w:val="20"/>
        </w:rPr>
      </w:pPr>
      <w:r>
        <w:rPr>
          <w:rFonts w:ascii="Arial" w:eastAsia="Arial" w:hAnsi="Arial" w:cs="Arial"/>
          <w:i/>
          <w:sz w:val="20"/>
          <w:szCs w:val="20"/>
        </w:rPr>
        <w:t>By their nature, forward</w:t>
      </w:r>
      <w:r>
        <w:rPr>
          <w:rFonts w:ascii="Cambria Math" w:eastAsia="Cambria Math" w:hAnsi="Cambria Math" w:cs="Cambria Math"/>
          <w:i/>
          <w:sz w:val="20"/>
          <w:szCs w:val="20"/>
        </w:rPr>
        <w:t>‐</w:t>
      </w:r>
      <w:r>
        <w:rPr>
          <w:rFonts w:ascii="Arial" w:eastAsia="Arial" w:hAnsi="Arial" w:cs="Arial"/>
          <w:i/>
          <w:sz w:val="20"/>
          <w:szCs w:val="20"/>
        </w:rPr>
        <w:t>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w:t>
      </w:r>
      <w:r>
        <w:rPr>
          <w:rFonts w:ascii="Cambria Math" w:eastAsia="Cambria Math" w:hAnsi="Cambria Math" w:cs="Cambria Math"/>
          <w:i/>
          <w:sz w:val="20"/>
          <w:szCs w:val="20"/>
        </w:rPr>
        <w:t>‐</w:t>
      </w:r>
      <w:r>
        <w:rPr>
          <w:rFonts w:ascii="Arial" w:eastAsia="Arial" w:hAnsi="Arial" w:cs="Arial"/>
          <w:i/>
          <w:sz w:val="20"/>
          <w:szCs w:val="20"/>
        </w:rPr>
        <w:t>looking statements.</w:t>
      </w:r>
    </w:p>
    <w:p w14:paraId="0BC1B8DD" w14:textId="77777777" w:rsidR="00924A8A" w:rsidRDefault="00924A8A" w:rsidP="001872A5">
      <w:pPr>
        <w:pBdr>
          <w:top w:val="nil"/>
          <w:left w:val="nil"/>
          <w:bottom w:val="nil"/>
          <w:right w:val="nil"/>
          <w:between w:val="nil"/>
        </w:pBdr>
        <w:jc w:val="both"/>
        <w:rPr>
          <w:rFonts w:ascii="Arial" w:eastAsia="Arial" w:hAnsi="Arial" w:cs="Arial"/>
          <w:i/>
          <w:color w:val="000000"/>
        </w:rPr>
      </w:pPr>
    </w:p>
    <w:sectPr w:rsidR="00924A8A">
      <w:headerReference w:type="default" r:id="rId10"/>
      <w:pgSz w:w="12240" w:h="15840"/>
      <w:pgMar w:top="1000" w:right="940" w:bottom="2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2F221" w14:textId="77777777" w:rsidR="00B55626" w:rsidRDefault="00B55626">
      <w:r>
        <w:separator/>
      </w:r>
    </w:p>
  </w:endnote>
  <w:endnote w:type="continuationSeparator" w:id="0">
    <w:p w14:paraId="58911971" w14:textId="77777777" w:rsidR="00B55626" w:rsidRDefault="00B5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9801" w14:textId="77777777" w:rsidR="00B55626" w:rsidRDefault="00B55626">
      <w:r>
        <w:separator/>
      </w:r>
    </w:p>
  </w:footnote>
  <w:footnote w:type="continuationSeparator" w:id="0">
    <w:p w14:paraId="096734C5" w14:textId="77777777" w:rsidR="00B55626" w:rsidRDefault="00B5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CC63" w14:textId="535D8AC5" w:rsidR="00924A8A" w:rsidRDefault="00DC2FEE" w:rsidP="008C0B4E">
    <w:pPr>
      <w:spacing w:before="36"/>
      <w:ind w:left="7218" w:right="120" w:hanging="437"/>
      <w:jc w:val="right"/>
      <w:rPr>
        <w:sz w:val="18"/>
        <w:szCs w:val="18"/>
      </w:rPr>
    </w:pPr>
    <w:r w:rsidRPr="008C0B4E">
      <w:rPr>
        <w:b/>
        <w:noProof/>
      </w:rPr>
      <w:drawing>
        <wp:anchor distT="0" distB="0" distL="114300" distR="114300" simplePos="0" relativeHeight="251657216" behindDoc="1" locked="0" layoutInCell="1" allowOverlap="1" wp14:anchorId="19594332" wp14:editId="1073839F">
          <wp:simplePos x="0" y="0"/>
          <wp:positionH relativeFrom="column">
            <wp:posOffset>3175</wp:posOffset>
          </wp:positionH>
          <wp:positionV relativeFrom="paragraph">
            <wp:posOffset>-34925</wp:posOffset>
          </wp:positionV>
          <wp:extent cx="2534285" cy="506095"/>
          <wp:effectExtent l="0" t="0" r="0" b="1905"/>
          <wp:wrapTight wrapText="bothSides">
            <wp:wrapPolygon edited="0">
              <wp:start x="1299" y="0"/>
              <wp:lineTo x="0" y="2168"/>
              <wp:lineTo x="0" y="14093"/>
              <wp:lineTo x="649" y="17345"/>
              <wp:lineTo x="649" y="21139"/>
              <wp:lineTo x="3572" y="21139"/>
              <wp:lineTo x="7252" y="21139"/>
              <wp:lineTo x="20133" y="18429"/>
              <wp:lineTo x="20242" y="3252"/>
              <wp:lineTo x="19376" y="2710"/>
              <wp:lineTo x="2923" y="0"/>
              <wp:lineTo x="129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 Logo - Grey Battery.png"/>
                  <pic:cNvPicPr/>
                </pic:nvPicPr>
                <pic:blipFill>
                  <a:blip r:embed="rId1">
                    <a:extLst>
                      <a:ext uri="{28A0092B-C50C-407E-A947-70E740481C1C}">
                        <a14:useLocalDpi xmlns:a14="http://schemas.microsoft.com/office/drawing/2010/main" val="0"/>
                      </a:ext>
                    </a:extLst>
                  </a:blip>
                  <a:stretch>
                    <a:fillRect/>
                  </a:stretch>
                </pic:blipFill>
                <pic:spPr>
                  <a:xfrm>
                    <a:off x="0" y="0"/>
                    <a:ext cx="2534285" cy="506095"/>
                  </a:xfrm>
                  <a:prstGeom prst="rect">
                    <a:avLst/>
                  </a:prstGeom>
                </pic:spPr>
              </pic:pic>
            </a:graphicData>
          </a:graphic>
          <wp14:sizeRelH relativeFrom="page">
            <wp14:pctWidth>0</wp14:pctWidth>
          </wp14:sizeRelH>
          <wp14:sizeRelV relativeFrom="page">
            <wp14:pctHeight>0</wp14:pctHeight>
          </wp14:sizeRelV>
        </wp:anchor>
      </w:drawing>
    </w:r>
    <w:r w:rsidR="008C0B4E" w:rsidRPr="008C0B4E">
      <w:rPr>
        <w:b/>
        <w:sz w:val="18"/>
        <w:szCs w:val="18"/>
      </w:rPr>
      <w:t>Media Contact</w:t>
    </w:r>
    <w:r w:rsidR="008C0B4E">
      <w:rPr>
        <w:sz w:val="18"/>
        <w:szCs w:val="18"/>
      </w:rPr>
      <w:t>:</w:t>
    </w:r>
  </w:p>
  <w:p w14:paraId="443AD7B0" w14:textId="1475E9D7" w:rsidR="008C0B4E" w:rsidRDefault="008C0B4E" w:rsidP="008C0B4E">
    <w:pPr>
      <w:spacing w:before="36"/>
      <w:ind w:left="7218" w:right="120" w:hanging="437"/>
      <w:jc w:val="right"/>
      <w:rPr>
        <w:sz w:val="18"/>
        <w:szCs w:val="18"/>
      </w:rPr>
    </w:pPr>
    <w:r>
      <w:rPr>
        <w:sz w:val="18"/>
        <w:szCs w:val="18"/>
      </w:rPr>
      <w:t>Janette McCallister</w:t>
    </w:r>
  </w:p>
  <w:p w14:paraId="0332B3E8" w14:textId="121A33BB" w:rsidR="00924A8A" w:rsidRDefault="00510E5C">
    <w:pPr>
      <w:ind w:right="123"/>
      <w:jc w:val="right"/>
      <w:rPr>
        <w:sz w:val="18"/>
        <w:szCs w:val="18"/>
      </w:rPr>
    </w:pPr>
    <w:hyperlink r:id="rId2" w:history="1">
      <w:r w:rsidR="008C0B4E" w:rsidRPr="008E2021">
        <w:rPr>
          <w:rStyle w:val="Hyperlink"/>
          <w:sz w:val="18"/>
          <w:szCs w:val="18"/>
        </w:rPr>
        <w:t>jmccallister@ibatterymetals.com</w:t>
      </w:r>
    </w:hyperlink>
  </w:p>
  <w:p w14:paraId="3832FBAE" w14:textId="77777777" w:rsidR="005D327B" w:rsidRDefault="005D327B" w:rsidP="005D327B">
    <w:pPr>
      <w:spacing w:before="36"/>
      <w:ind w:left="7218" w:right="120" w:hanging="437"/>
      <w:jc w:val="right"/>
      <w:rPr>
        <w:sz w:val="18"/>
        <w:szCs w:val="18"/>
      </w:rPr>
    </w:pPr>
    <w:r>
      <w:rPr>
        <w:sz w:val="18"/>
        <w:szCs w:val="18"/>
      </w:rPr>
      <w:t>720.302.3690</w:t>
    </w:r>
  </w:p>
  <w:p w14:paraId="4B2C78C3" w14:textId="77777777" w:rsidR="00924A8A" w:rsidRDefault="004156E5">
    <w:pPr>
      <w:spacing w:line="219" w:lineRule="auto"/>
      <w:ind w:right="118"/>
      <w:jc w:val="right"/>
      <w:rPr>
        <w:b/>
        <w:sz w:val="18"/>
        <w:szCs w:val="18"/>
      </w:rPr>
    </w:pPr>
    <w:r>
      <w:rPr>
        <w:b/>
        <w:sz w:val="18"/>
        <w:szCs w:val="18"/>
      </w:rPr>
      <w:t>ibatterymetals.com</w:t>
    </w:r>
  </w:p>
  <w:p w14:paraId="13B59E95" w14:textId="48C3F7C1" w:rsidR="004C63D5" w:rsidRPr="004C63D5" w:rsidRDefault="004C63D5" w:rsidP="004C63D5">
    <w:pPr>
      <w:tabs>
        <w:tab w:val="right" w:pos="10101"/>
      </w:tabs>
      <w:ind w:right="119"/>
      <w:rPr>
        <w:b/>
        <w:sz w:val="24"/>
        <w:szCs w:val="24"/>
      </w:rPr>
    </w:pPr>
    <w:r w:rsidRPr="004C63D5">
      <w:rPr>
        <w:b/>
        <w:sz w:val="24"/>
        <w:szCs w:val="24"/>
      </w:rPr>
      <w:t>1140-625 Howe Street</w:t>
    </w:r>
    <w:r>
      <w:rPr>
        <w:b/>
        <w:sz w:val="24"/>
        <w:szCs w:val="24"/>
      </w:rPr>
      <w:t xml:space="preserve">                                                                                                                               CSE: IBAT                                                                                                                                                                                                                                       </w:t>
    </w:r>
  </w:p>
  <w:p w14:paraId="34AB1358" w14:textId="38950A96" w:rsidR="004C63D5" w:rsidRDefault="004C63D5" w:rsidP="004C63D5">
    <w:pPr>
      <w:ind w:right="119"/>
      <w:rPr>
        <w:b/>
        <w:sz w:val="24"/>
        <w:szCs w:val="24"/>
      </w:rPr>
    </w:pPr>
    <w:r w:rsidRPr="004C63D5">
      <w:rPr>
        <w:b/>
        <w:sz w:val="24"/>
        <w:szCs w:val="24"/>
      </w:rPr>
      <w:t>Vancouver BC Canada V6C 2T6</w:t>
    </w:r>
    <w:r>
      <w:rPr>
        <w:b/>
        <w:sz w:val="24"/>
        <w:szCs w:val="24"/>
      </w:rPr>
      <w:t xml:space="preserve">                                                                                                             OTC: IBATF</w:t>
    </w:r>
  </w:p>
  <w:p w14:paraId="0421B480" w14:textId="2211D756" w:rsidR="00924A8A" w:rsidRDefault="004C63D5" w:rsidP="004C63D5">
    <w:pPr>
      <w:tabs>
        <w:tab w:val="right" w:pos="10101"/>
      </w:tabs>
      <w:ind w:right="119"/>
      <w:rPr>
        <w:b/>
        <w:sz w:val="24"/>
        <w:szCs w:val="24"/>
      </w:rPr>
    </w:pPr>
    <w:r>
      <w:rPr>
        <w:b/>
        <w:sz w:val="24"/>
        <w:szCs w:val="24"/>
      </w:rPr>
      <w:t xml:space="preserve">                                                                                                    </w:t>
    </w:r>
    <w:r>
      <w:rPr>
        <w:b/>
        <w:sz w:val="24"/>
        <w:szCs w:val="24"/>
      </w:rPr>
      <w:tab/>
    </w:r>
  </w:p>
  <w:p w14:paraId="1E92AD78" w14:textId="77777777" w:rsidR="00924A8A" w:rsidRDefault="00924A8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8A"/>
    <w:rsid w:val="00084457"/>
    <w:rsid w:val="001872A5"/>
    <w:rsid w:val="00237A3D"/>
    <w:rsid w:val="00262DBA"/>
    <w:rsid w:val="00315899"/>
    <w:rsid w:val="00347B1A"/>
    <w:rsid w:val="003B2AE1"/>
    <w:rsid w:val="003B5232"/>
    <w:rsid w:val="003E3BF0"/>
    <w:rsid w:val="004156E5"/>
    <w:rsid w:val="004B7C25"/>
    <w:rsid w:val="004C3648"/>
    <w:rsid w:val="004C63D5"/>
    <w:rsid w:val="004E6496"/>
    <w:rsid w:val="00510E5C"/>
    <w:rsid w:val="00545E62"/>
    <w:rsid w:val="005D327B"/>
    <w:rsid w:val="00694BE1"/>
    <w:rsid w:val="006A0D74"/>
    <w:rsid w:val="00722ABE"/>
    <w:rsid w:val="00737053"/>
    <w:rsid w:val="00775C37"/>
    <w:rsid w:val="00846541"/>
    <w:rsid w:val="00847532"/>
    <w:rsid w:val="00870127"/>
    <w:rsid w:val="008B7BCA"/>
    <w:rsid w:val="008C0B4E"/>
    <w:rsid w:val="00924A8A"/>
    <w:rsid w:val="00944709"/>
    <w:rsid w:val="00A802EF"/>
    <w:rsid w:val="00B25DC2"/>
    <w:rsid w:val="00B55626"/>
    <w:rsid w:val="00BA6CC4"/>
    <w:rsid w:val="00BD1EF1"/>
    <w:rsid w:val="00CB346A"/>
    <w:rsid w:val="00DC2FEE"/>
    <w:rsid w:val="00EB29F5"/>
    <w:rsid w:val="00F0120C"/>
    <w:rsid w:val="00F81A7B"/>
    <w:rsid w:val="00F82422"/>
    <w:rsid w:val="00FC1E9A"/>
    <w:rsid w:val="00FF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BD03"/>
  <w15:docId w15:val="{EA51BDE6-B2AA-8840-BB26-42749328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44"/>
      <w:outlineLvl w:val="0"/>
    </w:pPr>
  </w:style>
  <w:style w:type="paragraph" w:styleId="Heading2">
    <w:name w:val="heading 2"/>
    <w:basedOn w:val="Normal"/>
    <w:next w:val="Normal"/>
    <w:link w:val="Heading2Char"/>
    <w:uiPriority w:val="9"/>
    <w:semiHidden/>
    <w:unhideWhenUsed/>
    <w:qFormat/>
    <w:rsid w:val="00C353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AD"/>
    <w:rPr>
      <w:rFonts w:ascii="Segoe UI" w:eastAsia="Calibri" w:hAnsi="Segoe UI" w:cs="Segoe UI"/>
      <w:sz w:val="18"/>
      <w:szCs w:val="18"/>
      <w:lang w:bidi="en-US"/>
    </w:rPr>
  </w:style>
  <w:style w:type="paragraph" w:styleId="Header">
    <w:name w:val="header"/>
    <w:basedOn w:val="Normal"/>
    <w:link w:val="HeaderChar"/>
    <w:uiPriority w:val="99"/>
    <w:unhideWhenUsed/>
    <w:rsid w:val="00C74554"/>
    <w:pPr>
      <w:tabs>
        <w:tab w:val="center" w:pos="4680"/>
        <w:tab w:val="right" w:pos="9360"/>
      </w:tabs>
    </w:pPr>
  </w:style>
  <w:style w:type="character" w:customStyle="1" w:styleId="HeaderChar">
    <w:name w:val="Header Char"/>
    <w:basedOn w:val="DefaultParagraphFont"/>
    <w:link w:val="Header"/>
    <w:uiPriority w:val="99"/>
    <w:rsid w:val="00C74554"/>
    <w:rPr>
      <w:rFonts w:ascii="Calibri" w:eastAsia="Calibri" w:hAnsi="Calibri" w:cs="Calibri"/>
      <w:lang w:bidi="en-US"/>
    </w:rPr>
  </w:style>
  <w:style w:type="paragraph" w:styleId="Footer">
    <w:name w:val="footer"/>
    <w:basedOn w:val="Normal"/>
    <w:link w:val="FooterChar"/>
    <w:uiPriority w:val="99"/>
    <w:unhideWhenUsed/>
    <w:rsid w:val="00C74554"/>
    <w:pPr>
      <w:tabs>
        <w:tab w:val="center" w:pos="4680"/>
        <w:tab w:val="right" w:pos="9360"/>
      </w:tabs>
    </w:pPr>
  </w:style>
  <w:style w:type="character" w:customStyle="1" w:styleId="FooterChar">
    <w:name w:val="Footer Char"/>
    <w:basedOn w:val="DefaultParagraphFont"/>
    <w:link w:val="Footer"/>
    <w:uiPriority w:val="99"/>
    <w:rsid w:val="00C74554"/>
    <w:rPr>
      <w:rFonts w:ascii="Calibri" w:eastAsia="Calibri" w:hAnsi="Calibri" w:cs="Calibri"/>
      <w:lang w:bidi="en-US"/>
    </w:rPr>
  </w:style>
  <w:style w:type="character" w:customStyle="1" w:styleId="Heading2Char">
    <w:name w:val="Heading 2 Char"/>
    <w:basedOn w:val="DefaultParagraphFont"/>
    <w:link w:val="Heading2"/>
    <w:uiPriority w:val="9"/>
    <w:semiHidden/>
    <w:rsid w:val="00C35383"/>
    <w:rPr>
      <w:rFonts w:asciiTheme="majorHAnsi" w:eastAsiaTheme="majorEastAsia" w:hAnsiTheme="majorHAnsi" w:cstheme="majorBidi"/>
      <w:color w:val="365F91" w:themeColor="accent1" w:themeShade="BF"/>
      <w:sz w:val="26"/>
      <w:szCs w:val="26"/>
      <w:lang w:bidi="en-US"/>
    </w:rPr>
  </w:style>
  <w:style w:type="character" w:styleId="Strong">
    <w:name w:val="Strong"/>
    <w:basedOn w:val="DefaultParagraphFont"/>
    <w:uiPriority w:val="22"/>
    <w:qFormat/>
    <w:rsid w:val="000D2F2A"/>
    <w:rPr>
      <w:b/>
      <w:bCs/>
    </w:rPr>
  </w:style>
  <w:style w:type="character" w:styleId="Hyperlink">
    <w:name w:val="Hyperlink"/>
    <w:basedOn w:val="DefaultParagraphFont"/>
    <w:uiPriority w:val="99"/>
    <w:unhideWhenUsed/>
    <w:rsid w:val="00A3071A"/>
    <w:rPr>
      <w:color w:val="0000FF" w:themeColor="hyperlink"/>
      <w:u w:val="single"/>
    </w:rPr>
  </w:style>
  <w:style w:type="character" w:customStyle="1" w:styleId="UnresolvedMention1">
    <w:name w:val="Unresolved Mention1"/>
    <w:basedOn w:val="DefaultParagraphFont"/>
    <w:uiPriority w:val="99"/>
    <w:semiHidden/>
    <w:unhideWhenUsed/>
    <w:rsid w:val="00A307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B2AE1"/>
    <w:pPr>
      <w:widowControl/>
      <w:spacing w:before="100" w:beforeAutospacing="1" w:after="100" w:afterAutospacing="1"/>
    </w:pPr>
    <w:rPr>
      <w:rFonts w:ascii="Times New Roman" w:eastAsiaTheme="minorEastAsia" w:hAnsi="Times New Roman" w:cs="Times New Roman"/>
      <w:sz w:val="24"/>
      <w:szCs w:val="24"/>
      <w:lang w:bidi="ar-SA"/>
    </w:rPr>
  </w:style>
  <w:style w:type="character" w:styleId="UnresolvedMention">
    <w:name w:val="Unresolved Mention"/>
    <w:basedOn w:val="DefaultParagraphFont"/>
    <w:uiPriority w:val="99"/>
    <w:semiHidden/>
    <w:unhideWhenUsed/>
    <w:rsid w:val="00F82422"/>
    <w:rPr>
      <w:color w:val="605E5C"/>
      <w:shd w:val="clear" w:color="auto" w:fill="E1DFDD"/>
    </w:rPr>
  </w:style>
  <w:style w:type="character" w:styleId="FollowedHyperlink">
    <w:name w:val="FollowedHyperlink"/>
    <w:basedOn w:val="DefaultParagraphFont"/>
    <w:uiPriority w:val="99"/>
    <w:semiHidden/>
    <w:unhideWhenUsed/>
    <w:rsid w:val="00262DBA"/>
    <w:rPr>
      <w:color w:val="800080" w:themeColor="followedHyperlink"/>
      <w:u w:val="single"/>
    </w:rPr>
  </w:style>
  <w:style w:type="paragraph" w:styleId="Revision">
    <w:name w:val="Revision"/>
    <w:hidden/>
    <w:uiPriority w:val="99"/>
    <w:semiHidden/>
    <w:rsid w:val="008B7BCA"/>
    <w:pPr>
      <w:widowControl/>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871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ccallister@ibatterymetals.com" TargetMode="External"/><Relationship Id="rId3" Type="http://schemas.openxmlformats.org/officeDocument/2006/relationships/settings" Target="settings.xml"/><Relationship Id="rId7" Type="http://schemas.openxmlformats.org/officeDocument/2006/relationships/hyperlink" Target="https://www.ibatterymeta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nsorci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mccallister@ibatterymetal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Y9if6QY7h4kXfvE9ah5eqp7Q==">AMUW2mVf21Mxj/4HpotlbUiljjekkok/sTNs/4m9EYUoFTW9h7GXc02g/s9SO/RaxulihJSJ33e5E7HRZD1/eAlEbIXUS5ajpAa0l2+0vL5+75C95fka5rgb237dCnVg3t14mPoV+5iRgCYKP+OnLq44kTA6S1EYLQ==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Lylyk</dc:creator>
  <cp:lastModifiedBy>Lorrie Archibald</cp:lastModifiedBy>
  <cp:revision>2</cp:revision>
  <dcterms:created xsi:type="dcterms:W3CDTF">2022-03-21T08:39:00Z</dcterms:created>
  <dcterms:modified xsi:type="dcterms:W3CDTF">2022-03-21T08:39:00Z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2019-08-14T00:00:00Z</vt:filetime>
  </property>
</Properties>
</file>