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4288" w14:textId="77777777" w:rsidR="00C74554" w:rsidRDefault="00C74554" w:rsidP="00C74554">
      <w:pPr>
        <w:pStyle w:val="Heading1"/>
        <w:tabs>
          <w:tab w:val="left" w:pos="357"/>
          <w:tab w:val="center" w:pos="5182"/>
          <w:tab w:val="left" w:pos="7786"/>
        </w:tabs>
        <w:spacing w:before="276"/>
        <w:rPr>
          <w:spacing w:val="-3"/>
          <w:sz w:val="28"/>
          <w:szCs w:val="28"/>
        </w:rPr>
      </w:pPr>
      <w:r>
        <w:rPr>
          <w:spacing w:val="-3"/>
          <w:sz w:val="28"/>
          <w:szCs w:val="28"/>
        </w:rPr>
        <w:tab/>
      </w:r>
      <w:r>
        <w:rPr>
          <w:spacing w:val="-3"/>
          <w:sz w:val="28"/>
          <w:szCs w:val="28"/>
        </w:rPr>
        <w:tab/>
      </w:r>
    </w:p>
    <w:p w14:paraId="6B690FCE" w14:textId="77777777" w:rsidR="00B27C56" w:rsidRDefault="00B27C56" w:rsidP="004A1989">
      <w:pPr>
        <w:pStyle w:val="Heading1"/>
        <w:spacing w:before="276"/>
        <w:ind w:left="0"/>
        <w:rPr>
          <w:rFonts w:ascii="Arial" w:hAnsi="Arial" w:cs="Arial"/>
          <w:b/>
          <w:bCs/>
          <w:spacing w:val="-3"/>
          <w:sz w:val="20"/>
          <w:szCs w:val="20"/>
        </w:rPr>
      </w:pPr>
    </w:p>
    <w:p w14:paraId="36BB3E59" w14:textId="3F0CDC37" w:rsidR="00D85FEF" w:rsidRPr="00385C4B" w:rsidRDefault="004A1989" w:rsidP="004A1989">
      <w:pPr>
        <w:pStyle w:val="Heading1"/>
        <w:spacing w:before="276"/>
        <w:ind w:left="0"/>
        <w:rPr>
          <w:rFonts w:ascii="Arial" w:hAnsi="Arial" w:cs="Arial"/>
          <w:b/>
          <w:bCs/>
          <w:spacing w:val="-3"/>
          <w:sz w:val="20"/>
          <w:szCs w:val="20"/>
        </w:rPr>
      </w:pPr>
      <w:r>
        <w:rPr>
          <w:rFonts w:ascii="Arial" w:hAnsi="Arial" w:cs="Arial"/>
          <w:b/>
          <w:bCs/>
          <w:spacing w:val="-3"/>
          <w:sz w:val="20"/>
          <w:szCs w:val="20"/>
        </w:rPr>
        <w:t>I</w:t>
      </w:r>
      <w:r w:rsidR="00020F5A" w:rsidRPr="00385C4B">
        <w:rPr>
          <w:rFonts w:ascii="Arial" w:hAnsi="Arial" w:cs="Arial"/>
          <w:b/>
          <w:bCs/>
          <w:spacing w:val="-3"/>
          <w:sz w:val="20"/>
          <w:szCs w:val="20"/>
        </w:rPr>
        <w:t>NTERNATIONAL BATTERY METALS LTD.</w:t>
      </w:r>
      <w:r w:rsidR="00D85FEF" w:rsidRPr="00385C4B">
        <w:rPr>
          <w:rFonts w:ascii="Arial" w:hAnsi="Arial" w:cs="Arial"/>
          <w:b/>
          <w:bCs/>
          <w:spacing w:val="-3"/>
          <w:sz w:val="20"/>
          <w:szCs w:val="20"/>
        </w:rPr>
        <w:t xml:space="preserve"> ANNOUNCES</w:t>
      </w:r>
      <w:r w:rsidR="00DC4D9D" w:rsidRPr="00385C4B">
        <w:rPr>
          <w:rFonts w:ascii="Arial" w:hAnsi="Arial" w:cs="Arial"/>
          <w:b/>
          <w:bCs/>
          <w:spacing w:val="-3"/>
          <w:sz w:val="20"/>
          <w:szCs w:val="20"/>
        </w:rPr>
        <w:t xml:space="preserve"> </w:t>
      </w:r>
      <w:r w:rsidR="00A3642A">
        <w:rPr>
          <w:rFonts w:ascii="Arial" w:hAnsi="Arial" w:cs="Arial"/>
          <w:b/>
          <w:bCs/>
          <w:spacing w:val="-3"/>
          <w:sz w:val="20"/>
          <w:szCs w:val="20"/>
        </w:rPr>
        <w:t>WARRANT EXERCISE BY ENSORCIA METALS LTD.</w:t>
      </w:r>
    </w:p>
    <w:p w14:paraId="23E20229" w14:textId="45E90057" w:rsidR="00D80053" w:rsidRPr="00B36008" w:rsidRDefault="00A3642A" w:rsidP="00B36008">
      <w:pPr>
        <w:rPr>
          <w:rFonts w:ascii="Arial" w:hAnsi="Arial" w:cs="Arial"/>
        </w:rPr>
      </w:pPr>
      <w:r>
        <w:rPr>
          <w:b/>
        </w:rPr>
        <w:t xml:space="preserve">VANCOUVER, British Columbia, Canada- </w:t>
      </w:r>
      <w:r w:rsidR="006B61D7">
        <w:rPr>
          <w:b/>
        </w:rPr>
        <w:t xml:space="preserve">February </w:t>
      </w:r>
      <w:r w:rsidR="0052483C">
        <w:rPr>
          <w:b/>
        </w:rPr>
        <w:t>2</w:t>
      </w:r>
      <w:r>
        <w:rPr>
          <w:b/>
        </w:rPr>
        <w:t xml:space="preserve">, 2021- </w:t>
      </w:r>
      <w:r w:rsidRPr="00C35383">
        <w:rPr>
          <w:b/>
        </w:rPr>
        <w:t xml:space="preserve">International Battery Metals Ltd. </w:t>
      </w:r>
      <w:r w:rsidRPr="00480DF7">
        <w:rPr>
          <w:b/>
        </w:rPr>
        <w:t>(the</w:t>
      </w:r>
      <w:r w:rsidRPr="00C35383">
        <w:t xml:space="preserve"> </w:t>
      </w:r>
      <w:r w:rsidRPr="00480DF7">
        <w:rPr>
          <w:b/>
        </w:rPr>
        <w:t>“Company”) (CSE: “IBAT”)</w:t>
      </w:r>
      <w:r w:rsidRPr="00C35383">
        <w:t xml:space="preserve"> </w:t>
      </w:r>
      <w:r w:rsidRPr="00B36008">
        <w:rPr>
          <w:rFonts w:ascii="Arial" w:hAnsi="Arial" w:cs="Arial"/>
        </w:rPr>
        <w:t xml:space="preserve">announced today that 3,333,333 warrants held by Ensorcia Metals Corporation </w:t>
      </w:r>
      <w:r w:rsidR="00F31118" w:rsidRPr="00B36008">
        <w:rPr>
          <w:rFonts w:ascii="Arial" w:hAnsi="Arial" w:cs="Arial"/>
        </w:rPr>
        <w:t>(“Ensorcia”)</w:t>
      </w:r>
      <w:r w:rsidR="00931EEE" w:rsidRPr="00B36008">
        <w:rPr>
          <w:rFonts w:ascii="Arial" w:hAnsi="Arial" w:cs="Arial"/>
        </w:rPr>
        <w:t xml:space="preserve"> </w:t>
      </w:r>
      <w:r w:rsidRPr="00B36008">
        <w:rPr>
          <w:rFonts w:ascii="Arial" w:hAnsi="Arial" w:cs="Arial"/>
        </w:rPr>
        <w:t>have been exercised</w:t>
      </w:r>
      <w:r w:rsidR="00D80053" w:rsidRPr="00B36008">
        <w:rPr>
          <w:rFonts w:ascii="Arial" w:hAnsi="Arial" w:cs="Arial"/>
        </w:rPr>
        <w:t xml:space="preserve"> </w:t>
      </w:r>
      <w:r w:rsidR="004A1989">
        <w:rPr>
          <w:rFonts w:ascii="Arial" w:hAnsi="Arial" w:cs="Arial"/>
        </w:rPr>
        <w:t xml:space="preserve">for </w:t>
      </w:r>
      <w:r w:rsidR="009309A6" w:rsidRPr="00B36008">
        <w:rPr>
          <w:rFonts w:ascii="Arial" w:hAnsi="Arial" w:cs="Arial"/>
        </w:rPr>
        <w:t xml:space="preserve">total </w:t>
      </w:r>
      <w:r w:rsidR="00D80053" w:rsidRPr="00B36008">
        <w:rPr>
          <w:rFonts w:ascii="Arial" w:hAnsi="Arial" w:cs="Arial"/>
        </w:rPr>
        <w:t xml:space="preserve">proceeds of </w:t>
      </w:r>
      <w:r w:rsidR="00F0236A">
        <w:rPr>
          <w:rFonts w:ascii="Arial" w:hAnsi="Arial" w:cs="Arial"/>
        </w:rPr>
        <w:t>US</w:t>
      </w:r>
      <w:r w:rsidR="00D80053" w:rsidRPr="00B36008">
        <w:rPr>
          <w:rFonts w:ascii="Arial" w:hAnsi="Arial" w:cs="Arial"/>
        </w:rPr>
        <w:t>$350,000.00,</w:t>
      </w:r>
      <w:r w:rsidR="009309A6" w:rsidRPr="00B36008">
        <w:rPr>
          <w:rFonts w:ascii="Arial" w:hAnsi="Arial" w:cs="Arial"/>
        </w:rPr>
        <w:t xml:space="preserve"> </w:t>
      </w:r>
      <w:r w:rsidR="004A1989">
        <w:rPr>
          <w:rFonts w:ascii="Arial" w:hAnsi="Arial" w:cs="Arial"/>
        </w:rPr>
        <w:t>(</w:t>
      </w:r>
      <w:r w:rsidR="009309A6" w:rsidRPr="00B36008">
        <w:rPr>
          <w:rFonts w:ascii="Arial" w:hAnsi="Arial" w:cs="Arial"/>
        </w:rPr>
        <w:t>with an</w:t>
      </w:r>
      <w:r w:rsidR="00D80053" w:rsidRPr="00B36008">
        <w:rPr>
          <w:rFonts w:ascii="Arial" w:hAnsi="Arial" w:cs="Arial"/>
        </w:rPr>
        <w:t xml:space="preserve"> exercise price of </w:t>
      </w:r>
      <w:r w:rsidR="00F0236A">
        <w:rPr>
          <w:rFonts w:ascii="Arial" w:hAnsi="Arial" w:cs="Arial"/>
        </w:rPr>
        <w:t>US</w:t>
      </w:r>
      <w:r w:rsidR="00D80053" w:rsidRPr="00B36008">
        <w:rPr>
          <w:rFonts w:ascii="Arial" w:hAnsi="Arial" w:cs="Arial"/>
        </w:rPr>
        <w:t xml:space="preserve">$0.105). </w:t>
      </w:r>
    </w:p>
    <w:p w14:paraId="1CDF3F3C" w14:textId="77777777" w:rsidR="009309A6" w:rsidRPr="00B36008" w:rsidRDefault="009309A6" w:rsidP="00B36008">
      <w:pPr>
        <w:rPr>
          <w:rFonts w:ascii="Arial" w:hAnsi="Arial" w:cs="Arial"/>
        </w:rPr>
      </w:pPr>
    </w:p>
    <w:p w14:paraId="02F921CD" w14:textId="692DFA7A" w:rsidR="00D80053" w:rsidRPr="00B36008" w:rsidRDefault="00D80053" w:rsidP="00B36008">
      <w:pPr>
        <w:rPr>
          <w:rFonts w:ascii="Arial" w:eastAsia="Times New Roman" w:hAnsi="Arial" w:cs="Arial"/>
          <w:color w:val="201F1E"/>
          <w:lang w:val="en-CA" w:bidi="ar-SA"/>
        </w:rPr>
      </w:pPr>
      <w:r w:rsidRPr="00B36008">
        <w:rPr>
          <w:rFonts w:ascii="Arial" w:eastAsia="Times New Roman" w:hAnsi="Arial" w:cs="Arial"/>
          <w:color w:val="201F1E"/>
          <w:lang w:val="en-CA" w:bidi="ar-SA"/>
        </w:rPr>
        <w:t xml:space="preserve">The Company has </w:t>
      </w:r>
      <w:r w:rsidR="009309A6" w:rsidRPr="00B36008">
        <w:rPr>
          <w:rFonts w:ascii="Arial" w:eastAsia="Times New Roman" w:hAnsi="Arial" w:cs="Arial"/>
          <w:color w:val="201F1E"/>
          <w:lang w:val="en-CA" w:bidi="ar-SA"/>
        </w:rPr>
        <w:t xml:space="preserve">now </w:t>
      </w:r>
      <w:r w:rsidR="0052483C">
        <w:rPr>
          <w:rFonts w:ascii="Arial" w:eastAsia="Times New Roman" w:hAnsi="Arial" w:cs="Arial"/>
          <w:color w:val="201F1E"/>
          <w:lang w:val="en-CA" w:bidi="ar-SA"/>
        </w:rPr>
        <w:t xml:space="preserve">substantially </w:t>
      </w:r>
      <w:r w:rsidRPr="00B36008">
        <w:rPr>
          <w:rFonts w:ascii="Arial" w:eastAsia="Times New Roman" w:hAnsi="Arial" w:cs="Arial"/>
          <w:color w:val="201F1E"/>
          <w:lang w:val="en-CA" w:bidi="ar-SA"/>
        </w:rPr>
        <w:t xml:space="preserve">finished </w:t>
      </w:r>
      <w:r w:rsidR="004A1989">
        <w:rPr>
          <w:rFonts w:ascii="Arial" w:eastAsia="Times New Roman" w:hAnsi="Arial" w:cs="Arial"/>
          <w:color w:val="201F1E"/>
          <w:lang w:val="en-CA" w:bidi="ar-SA"/>
        </w:rPr>
        <w:t xml:space="preserve">the </w:t>
      </w:r>
      <w:r w:rsidRPr="00B36008">
        <w:rPr>
          <w:rFonts w:ascii="Arial" w:eastAsia="Times New Roman" w:hAnsi="Arial" w:cs="Arial"/>
          <w:color w:val="201F1E"/>
          <w:lang w:val="en-CA" w:bidi="ar-SA"/>
        </w:rPr>
        <w:t xml:space="preserve">detailed engineering and </w:t>
      </w:r>
      <w:r w:rsidR="009309A6" w:rsidRPr="00B36008">
        <w:rPr>
          <w:rFonts w:ascii="Arial" w:eastAsia="Times New Roman" w:hAnsi="Arial" w:cs="Arial"/>
          <w:color w:val="201F1E"/>
          <w:lang w:val="en-CA" w:bidi="ar-SA"/>
        </w:rPr>
        <w:t>is</w:t>
      </w:r>
      <w:r w:rsidRPr="00B36008">
        <w:rPr>
          <w:rFonts w:ascii="Arial" w:eastAsia="Times New Roman" w:hAnsi="Arial" w:cs="Arial"/>
          <w:color w:val="201F1E"/>
          <w:lang w:val="en-CA" w:bidi="ar-SA"/>
        </w:rPr>
        <w:t xml:space="preserve"> approaching completion of key equipment fabrication for the </w:t>
      </w:r>
      <w:r w:rsidRPr="00B36008">
        <w:rPr>
          <w:rFonts w:ascii="Arial" w:hAnsi="Arial" w:cs="Arial"/>
        </w:rPr>
        <w:t xml:space="preserve">Mobile Lithium Extraction Unit (“the Unit”). </w:t>
      </w:r>
      <w:r w:rsidR="00FC2BC5" w:rsidRPr="00B36008">
        <w:rPr>
          <w:rFonts w:ascii="Arial" w:eastAsia="Times New Roman" w:hAnsi="Arial" w:cs="Arial"/>
          <w:color w:val="201F1E"/>
          <w:lang w:val="en-CA" w:bidi="ar-SA"/>
        </w:rPr>
        <w:t>The Company is looking at having</w:t>
      </w:r>
      <w:r w:rsidRPr="00B36008">
        <w:rPr>
          <w:rFonts w:ascii="Arial" w:eastAsia="Times New Roman" w:hAnsi="Arial" w:cs="Arial"/>
          <w:color w:val="201F1E"/>
          <w:lang w:val="en-CA" w:bidi="ar-SA"/>
        </w:rPr>
        <w:t xml:space="preserve"> all of </w:t>
      </w:r>
      <w:r w:rsidR="00FC2BC5" w:rsidRPr="00B36008">
        <w:rPr>
          <w:rFonts w:ascii="Arial" w:eastAsia="Times New Roman" w:hAnsi="Arial" w:cs="Arial"/>
          <w:color w:val="201F1E"/>
          <w:lang w:val="en-CA" w:bidi="ar-SA"/>
        </w:rPr>
        <w:t>the</w:t>
      </w:r>
      <w:r w:rsidRPr="00B36008">
        <w:rPr>
          <w:rFonts w:ascii="Arial" w:eastAsia="Times New Roman" w:hAnsi="Arial" w:cs="Arial"/>
          <w:color w:val="201F1E"/>
          <w:lang w:val="en-CA" w:bidi="ar-SA"/>
        </w:rPr>
        <w:t xml:space="preserve"> mobile skids complete</w:t>
      </w:r>
      <w:r w:rsidR="00FC2BC5" w:rsidRPr="00B36008">
        <w:rPr>
          <w:rFonts w:ascii="Arial" w:eastAsia="Times New Roman" w:hAnsi="Arial" w:cs="Arial"/>
          <w:color w:val="201F1E"/>
          <w:lang w:val="en-CA" w:bidi="ar-SA"/>
        </w:rPr>
        <w:t>d</w:t>
      </w:r>
      <w:r w:rsidRPr="00B36008">
        <w:rPr>
          <w:rFonts w:ascii="Arial" w:eastAsia="Times New Roman" w:hAnsi="Arial" w:cs="Arial"/>
          <w:color w:val="201F1E"/>
          <w:lang w:val="en-CA" w:bidi="ar-SA"/>
        </w:rPr>
        <w:t xml:space="preserve"> in the second quarter of this year. </w:t>
      </w:r>
    </w:p>
    <w:p w14:paraId="3F474E73" w14:textId="6523D3CE" w:rsidR="00A3642A" w:rsidRPr="00B36008" w:rsidRDefault="0052483C" w:rsidP="00B36008">
      <w:pPr>
        <w:rPr>
          <w:rFonts w:ascii="Arial" w:eastAsia="Times New Roman" w:hAnsi="Arial" w:cs="Arial"/>
          <w:color w:val="201F1E"/>
          <w:lang w:val="en-CA" w:bidi="ar-SA"/>
        </w:rPr>
      </w:pPr>
      <w:r>
        <w:rPr>
          <w:rFonts w:ascii="Arial" w:eastAsia="Times New Roman" w:hAnsi="Arial" w:cs="Arial"/>
          <w:color w:val="201F1E"/>
          <w:lang w:val="en-CA" w:bidi="ar-SA"/>
        </w:rPr>
        <w:t>Dr John Burba stated “</w:t>
      </w:r>
      <w:r w:rsidR="00FC2BC5" w:rsidRPr="00B36008">
        <w:rPr>
          <w:rFonts w:ascii="Arial" w:eastAsia="Times New Roman" w:hAnsi="Arial" w:cs="Arial"/>
          <w:color w:val="201F1E"/>
          <w:lang w:val="en-CA" w:bidi="ar-SA"/>
        </w:rPr>
        <w:t xml:space="preserve">The Company </w:t>
      </w:r>
      <w:r w:rsidR="00D80053" w:rsidRPr="00B36008">
        <w:rPr>
          <w:rFonts w:ascii="Arial" w:eastAsia="Times New Roman" w:hAnsi="Arial" w:cs="Arial"/>
          <w:color w:val="201F1E"/>
          <w:lang w:val="en-CA" w:bidi="ar-SA"/>
        </w:rPr>
        <w:t>continue</w:t>
      </w:r>
      <w:r w:rsidR="00FC2BC5" w:rsidRPr="00B36008">
        <w:rPr>
          <w:rFonts w:ascii="Arial" w:eastAsia="Times New Roman" w:hAnsi="Arial" w:cs="Arial"/>
          <w:color w:val="201F1E"/>
          <w:lang w:val="en-CA" w:bidi="ar-SA"/>
        </w:rPr>
        <w:t>s</w:t>
      </w:r>
      <w:r w:rsidR="00D80053" w:rsidRPr="00B36008">
        <w:rPr>
          <w:rFonts w:ascii="Arial" w:eastAsia="Times New Roman" w:hAnsi="Arial" w:cs="Arial"/>
          <w:color w:val="201F1E"/>
          <w:lang w:val="en-CA" w:bidi="ar-SA"/>
        </w:rPr>
        <w:t xml:space="preserve"> to be very excited and optimistic about the Ensorcia Chile project.  </w:t>
      </w:r>
      <w:r w:rsidR="009309A6" w:rsidRPr="00B36008">
        <w:rPr>
          <w:rFonts w:ascii="Arial" w:eastAsia="Times New Roman" w:hAnsi="Arial" w:cs="Arial"/>
          <w:color w:val="201F1E"/>
          <w:lang w:val="en-CA" w:bidi="ar-SA"/>
        </w:rPr>
        <w:t>It is the Company’s objective to commence</w:t>
      </w:r>
      <w:r w:rsidR="00D80053" w:rsidRPr="00B36008">
        <w:rPr>
          <w:rFonts w:ascii="Arial" w:eastAsia="Times New Roman" w:hAnsi="Arial" w:cs="Arial"/>
          <w:color w:val="201F1E"/>
          <w:lang w:val="en-CA" w:bidi="ar-SA"/>
        </w:rPr>
        <w:t xml:space="preserve"> commercial operation </w:t>
      </w:r>
      <w:r w:rsidR="009309A6" w:rsidRPr="00B36008">
        <w:rPr>
          <w:rFonts w:ascii="Arial" w:eastAsia="Times New Roman" w:hAnsi="Arial" w:cs="Arial"/>
          <w:color w:val="201F1E"/>
          <w:lang w:val="en-CA" w:bidi="ar-SA"/>
        </w:rPr>
        <w:t xml:space="preserve">with the </w:t>
      </w:r>
      <w:r w:rsidR="00B36008" w:rsidRPr="00B36008">
        <w:rPr>
          <w:rFonts w:ascii="Arial" w:eastAsia="Times New Roman" w:hAnsi="Arial" w:cs="Arial"/>
          <w:color w:val="201F1E"/>
          <w:lang w:val="en-CA" w:bidi="ar-SA"/>
        </w:rPr>
        <w:t>U</w:t>
      </w:r>
      <w:r w:rsidR="009309A6" w:rsidRPr="00B36008">
        <w:rPr>
          <w:rFonts w:ascii="Arial" w:eastAsia="Times New Roman" w:hAnsi="Arial" w:cs="Arial"/>
          <w:color w:val="201F1E"/>
          <w:lang w:val="en-CA" w:bidi="ar-SA"/>
        </w:rPr>
        <w:t xml:space="preserve">nit </w:t>
      </w:r>
      <w:r w:rsidR="00B36008">
        <w:rPr>
          <w:rFonts w:ascii="Arial" w:eastAsia="Times New Roman" w:hAnsi="Arial" w:cs="Arial"/>
          <w:color w:val="201F1E"/>
          <w:lang w:val="en-CA" w:bidi="ar-SA"/>
        </w:rPr>
        <w:t xml:space="preserve">by the end of </w:t>
      </w:r>
      <w:r w:rsidR="00D80053" w:rsidRPr="00B36008">
        <w:rPr>
          <w:rFonts w:ascii="Arial" w:eastAsia="Times New Roman" w:hAnsi="Arial" w:cs="Arial"/>
          <w:color w:val="201F1E"/>
          <w:lang w:val="en-CA" w:bidi="ar-SA"/>
        </w:rPr>
        <w:t>2021</w:t>
      </w:r>
      <w:r>
        <w:rPr>
          <w:rFonts w:ascii="Arial" w:eastAsia="Times New Roman" w:hAnsi="Arial" w:cs="Arial"/>
          <w:color w:val="201F1E"/>
          <w:lang w:val="en-CA" w:bidi="ar-SA"/>
        </w:rPr>
        <w:t>”</w:t>
      </w:r>
      <w:r w:rsidR="00D80053" w:rsidRPr="00B36008">
        <w:rPr>
          <w:rFonts w:ascii="Arial" w:eastAsia="Times New Roman" w:hAnsi="Arial" w:cs="Arial"/>
          <w:color w:val="201F1E"/>
          <w:lang w:val="en-CA" w:bidi="ar-SA"/>
        </w:rPr>
        <w:t>. </w:t>
      </w:r>
    </w:p>
    <w:p w14:paraId="746EEEDB" w14:textId="3CC2327F" w:rsidR="000E1443" w:rsidRPr="00385C4B" w:rsidRDefault="000E1443">
      <w:pPr>
        <w:pStyle w:val="BodyText"/>
        <w:rPr>
          <w:rFonts w:ascii="Arial" w:hAnsi="Arial" w:cs="Arial"/>
          <w:sz w:val="20"/>
          <w:szCs w:val="20"/>
        </w:rPr>
      </w:pPr>
    </w:p>
    <w:p w14:paraId="6130A758" w14:textId="77777777" w:rsidR="00C35383" w:rsidRPr="00385C4B" w:rsidRDefault="00C35383" w:rsidP="00C35383">
      <w:pPr>
        <w:spacing w:before="160"/>
        <w:rPr>
          <w:rFonts w:ascii="Arial" w:hAnsi="Arial" w:cs="Arial"/>
          <w:sz w:val="20"/>
          <w:szCs w:val="20"/>
          <w:lang w:bidi="ar-SA"/>
        </w:rPr>
      </w:pPr>
      <w:r w:rsidRPr="00385C4B">
        <w:rPr>
          <w:rFonts w:ascii="Arial" w:hAnsi="Arial" w:cs="Arial"/>
          <w:sz w:val="20"/>
          <w:szCs w:val="20"/>
          <w:lang w:bidi="ar-SA"/>
        </w:rPr>
        <w:t>ON BEHALF OF THE BOARD</w:t>
      </w:r>
    </w:p>
    <w:p w14:paraId="2290BB1B" w14:textId="77777777" w:rsidR="00C35383" w:rsidRPr="00385C4B" w:rsidRDefault="00C35383" w:rsidP="00C35383">
      <w:pPr>
        <w:spacing w:before="10"/>
        <w:rPr>
          <w:rFonts w:ascii="Arial" w:hAnsi="Arial" w:cs="Arial"/>
          <w:sz w:val="20"/>
          <w:szCs w:val="20"/>
          <w:lang w:bidi="ar-SA"/>
        </w:rPr>
      </w:pPr>
    </w:p>
    <w:p w14:paraId="2566B002" w14:textId="77777777" w:rsidR="00C35383" w:rsidRPr="00385C4B" w:rsidRDefault="00C35383" w:rsidP="00C35383">
      <w:pPr>
        <w:rPr>
          <w:rFonts w:ascii="Arial" w:hAnsi="Arial" w:cs="Arial"/>
          <w:i/>
          <w:sz w:val="20"/>
          <w:szCs w:val="20"/>
          <w:lang w:bidi="ar-SA"/>
        </w:rPr>
      </w:pPr>
      <w:r w:rsidRPr="00385C4B">
        <w:rPr>
          <w:rFonts w:ascii="Arial" w:hAnsi="Arial" w:cs="Arial"/>
          <w:i/>
          <w:sz w:val="20"/>
          <w:szCs w:val="20"/>
          <w:lang w:bidi="ar-SA"/>
        </w:rPr>
        <w:t>“Dr. John Burba”</w:t>
      </w:r>
    </w:p>
    <w:p w14:paraId="6F7B1537" w14:textId="77777777" w:rsidR="00C35383" w:rsidRPr="00385C4B" w:rsidRDefault="00C35383" w:rsidP="00C35383">
      <w:pPr>
        <w:spacing w:before="2"/>
        <w:rPr>
          <w:rFonts w:ascii="Arial" w:hAnsi="Arial" w:cs="Arial"/>
          <w:i/>
          <w:sz w:val="20"/>
          <w:szCs w:val="20"/>
          <w:lang w:bidi="ar-SA"/>
        </w:rPr>
      </w:pPr>
    </w:p>
    <w:p w14:paraId="7CC69198" w14:textId="77777777" w:rsidR="00C35383" w:rsidRPr="00385C4B" w:rsidRDefault="00C35383" w:rsidP="00C35383">
      <w:pPr>
        <w:spacing w:line="259" w:lineRule="auto"/>
        <w:ind w:right="5318"/>
        <w:outlineLvl w:val="1"/>
        <w:rPr>
          <w:rFonts w:ascii="Arial" w:eastAsia="Times New Roman" w:hAnsi="Arial" w:cs="Arial"/>
          <w:sz w:val="20"/>
          <w:szCs w:val="20"/>
          <w:lang w:bidi="ar-SA"/>
        </w:rPr>
      </w:pPr>
      <w:r w:rsidRPr="00385C4B">
        <w:rPr>
          <w:rFonts w:ascii="Arial" w:eastAsia="Times New Roman" w:hAnsi="Arial" w:cs="Arial"/>
          <w:sz w:val="20"/>
          <w:szCs w:val="20"/>
          <w:lang w:bidi="ar-SA"/>
        </w:rPr>
        <w:t xml:space="preserve">Dr. John Burba, President CEO &amp; Director </w:t>
      </w:r>
    </w:p>
    <w:p w14:paraId="5FE9CCAD" w14:textId="3806ED33" w:rsidR="00C35383" w:rsidRPr="00385C4B" w:rsidRDefault="00C35383" w:rsidP="00C35383">
      <w:pPr>
        <w:spacing w:line="259" w:lineRule="auto"/>
        <w:ind w:right="5318"/>
        <w:outlineLvl w:val="1"/>
        <w:rPr>
          <w:rFonts w:ascii="Arial" w:eastAsia="Times New Roman" w:hAnsi="Arial" w:cs="Arial"/>
          <w:sz w:val="20"/>
          <w:szCs w:val="20"/>
          <w:lang w:bidi="ar-SA"/>
        </w:rPr>
      </w:pPr>
      <w:r w:rsidRPr="00385C4B">
        <w:rPr>
          <w:rFonts w:ascii="Arial" w:eastAsia="Times New Roman" w:hAnsi="Arial" w:cs="Arial"/>
          <w:sz w:val="20"/>
          <w:szCs w:val="20"/>
          <w:lang w:bidi="ar-SA"/>
        </w:rPr>
        <w:t>Tel: (778) 939-4228</w:t>
      </w:r>
    </w:p>
    <w:p w14:paraId="275DDFB1" w14:textId="77777777" w:rsidR="00C35383" w:rsidRPr="00385C4B" w:rsidRDefault="00C35383" w:rsidP="00C35383">
      <w:pPr>
        <w:spacing w:before="11"/>
        <w:rPr>
          <w:rFonts w:ascii="Arial" w:hAnsi="Arial" w:cs="Arial"/>
          <w:sz w:val="20"/>
          <w:szCs w:val="20"/>
          <w:lang w:bidi="ar-SA"/>
        </w:rPr>
      </w:pPr>
    </w:p>
    <w:p w14:paraId="575B50C8" w14:textId="77777777" w:rsidR="00C35383" w:rsidRPr="00385C4B" w:rsidRDefault="00C35383" w:rsidP="00C35383">
      <w:pPr>
        <w:ind w:left="-90" w:firstLine="90"/>
        <w:jc w:val="both"/>
        <w:rPr>
          <w:rFonts w:ascii="Arial" w:hAnsi="Arial" w:cs="Arial"/>
          <w:i/>
          <w:sz w:val="20"/>
          <w:szCs w:val="20"/>
          <w:lang w:bidi="ar-SA"/>
        </w:rPr>
      </w:pPr>
      <w:r w:rsidRPr="00385C4B">
        <w:rPr>
          <w:rFonts w:ascii="Arial" w:hAnsi="Arial" w:cs="Arial"/>
          <w:i/>
          <w:sz w:val="20"/>
          <w:szCs w:val="20"/>
          <w:u w:val="single"/>
          <w:lang w:bidi="ar-SA"/>
        </w:rPr>
        <w:t>Forward</w:t>
      </w:r>
      <w:r w:rsidRPr="00385C4B">
        <w:rPr>
          <w:rFonts w:ascii="Cambria Math" w:hAnsi="Cambria Math" w:cs="Cambria Math"/>
          <w:i/>
          <w:sz w:val="20"/>
          <w:szCs w:val="20"/>
          <w:u w:val="single"/>
          <w:lang w:bidi="ar-SA"/>
        </w:rPr>
        <w:t>‐</w:t>
      </w:r>
      <w:r w:rsidRPr="00385C4B">
        <w:rPr>
          <w:rFonts w:ascii="Arial" w:hAnsi="Arial" w:cs="Arial"/>
          <w:i/>
          <w:sz w:val="20"/>
          <w:szCs w:val="20"/>
          <w:u w:val="single"/>
          <w:lang w:bidi="ar-SA"/>
        </w:rPr>
        <w:t>looking and cautionary statements</w:t>
      </w:r>
    </w:p>
    <w:p w14:paraId="2F0D89A0" w14:textId="6FFB945C" w:rsidR="00C35383" w:rsidRPr="00385C4B" w:rsidRDefault="00C35383" w:rsidP="00385C4B">
      <w:pPr>
        <w:spacing w:before="11"/>
        <w:rPr>
          <w:rFonts w:ascii="Arial" w:hAnsi="Arial" w:cs="Arial"/>
          <w:i/>
          <w:sz w:val="20"/>
          <w:szCs w:val="20"/>
          <w:lang w:bidi="ar-SA"/>
        </w:rPr>
      </w:pPr>
    </w:p>
    <w:p w14:paraId="1F7A65E5" w14:textId="6AE7E8AE" w:rsidR="000E1443" w:rsidRDefault="00C35383" w:rsidP="00385C4B">
      <w:pPr>
        <w:spacing w:before="1"/>
        <w:ind w:right="251"/>
        <w:rPr>
          <w:rFonts w:ascii="Arial" w:hAnsi="Arial" w:cs="Arial"/>
          <w:i/>
          <w:sz w:val="20"/>
          <w:szCs w:val="20"/>
          <w:lang w:bidi="ar-SA"/>
        </w:rPr>
      </w:pPr>
      <w:r w:rsidRPr="00385C4B">
        <w:rPr>
          <w:rFonts w:ascii="Arial" w:hAnsi="Arial" w:cs="Arial"/>
          <w:i/>
          <w:sz w:val="20"/>
          <w:szCs w:val="20"/>
          <w:lang w:bidi="ar-SA"/>
        </w:rPr>
        <w:t>This release may contain certain forward</w:t>
      </w:r>
      <w:r w:rsidRPr="00385C4B">
        <w:rPr>
          <w:rFonts w:ascii="Cambria Math" w:hAnsi="Cambria Math" w:cs="Cambria Math"/>
          <w:i/>
          <w:sz w:val="20"/>
          <w:szCs w:val="20"/>
          <w:lang w:bidi="ar-SA"/>
        </w:rPr>
        <w:t>‐</w:t>
      </w:r>
      <w:r w:rsidRPr="00385C4B">
        <w:rPr>
          <w:rFonts w:ascii="Arial" w:hAnsi="Arial" w:cs="Arial"/>
          <w:i/>
          <w:sz w:val="20"/>
          <w:szCs w:val="20"/>
          <w:lang w:bidi="ar-SA"/>
        </w:rPr>
        <w:t xml:space="preserve">looking statements </w:t>
      </w:r>
      <w:r w:rsidR="002F179A" w:rsidRPr="00385C4B">
        <w:rPr>
          <w:rFonts w:ascii="Arial" w:hAnsi="Arial" w:cs="Arial"/>
          <w:i/>
          <w:sz w:val="20"/>
          <w:szCs w:val="20"/>
          <w:lang w:bidi="ar-SA"/>
        </w:rPr>
        <w:t>with respect</w:t>
      </w:r>
      <w:r w:rsidRPr="00385C4B">
        <w:rPr>
          <w:rFonts w:ascii="Arial" w:hAnsi="Arial" w:cs="Arial"/>
          <w:i/>
          <w:sz w:val="20"/>
          <w:szCs w:val="20"/>
          <w:lang w:bidi="ar-SA"/>
        </w:rPr>
        <w:t xml:space="preserve"> to the financial </w:t>
      </w:r>
      <w:r w:rsidRPr="00385C4B">
        <w:rPr>
          <w:rFonts w:ascii="Arial" w:hAnsi="Arial" w:cs="Arial"/>
          <w:i/>
          <w:spacing w:val="-3"/>
          <w:sz w:val="20"/>
          <w:szCs w:val="20"/>
          <w:lang w:bidi="ar-SA"/>
        </w:rPr>
        <w:t xml:space="preserve">condition, </w:t>
      </w:r>
      <w:r w:rsidRPr="00385C4B">
        <w:rPr>
          <w:rFonts w:ascii="Arial" w:hAnsi="Arial" w:cs="Arial"/>
          <w:i/>
          <w:sz w:val="20"/>
          <w:szCs w:val="20"/>
          <w:lang w:bidi="ar-SA"/>
        </w:rPr>
        <w:t xml:space="preserve">results of operations and business of the Company and certain of the plans </w:t>
      </w:r>
      <w:r w:rsidR="002F179A" w:rsidRPr="00385C4B">
        <w:rPr>
          <w:rFonts w:ascii="Arial" w:hAnsi="Arial" w:cs="Arial"/>
          <w:i/>
          <w:sz w:val="20"/>
          <w:szCs w:val="20"/>
          <w:lang w:bidi="ar-SA"/>
        </w:rPr>
        <w:t>and objectives</w:t>
      </w:r>
      <w:r w:rsidRPr="00385C4B">
        <w:rPr>
          <w:rFonts w:ascii="Arial" w:hAnsi="Arial" w:cs="Arial"/>
          <w:i/>
          <w:sz w:val="20"/>
          <w:szCs w:val="20"/>
          <w:lang w:bidi="ar-SA"/>
        </w:rPr>
        <w:t xml:space="preserve"> of Company with respect to the same</w:t>
      </w:r>
      <w:r w:rsidR="00B32C01">
        <w:rPr>
          <w:rFonts w:ascii="Arial" w:hAnsi="Arial" w:cs="Arial"/>
          <w:i/>
          <w:sz w:val="20"/>
          <w:szCs w:val="20"/>
          <w:lang w:bidi="ar-SA"/>
        </w:rPr>
        <w:t xml:space="preserve">. The Company cannot be certain that it can meet its objectives as there are many factors </w:t>
      </w:r>
      <w:r w:rsidR="004A1989">
        <w:rPr>
          <w:rFonts w:ascii="Arial" w:hAnsi="Arial" w:cs="Arial"/>
          <w:i/>
          <w:sz w:val="20"/>
          <w:szCs w:val="20"/>
          <w:lang w:bidi="ar-SA"/>
        </w:rPr>
        <w:t xml:space="preserve">known and unknown </w:t>
      </w:r>
      <w:r w:rsidR="00B32C01">
        <w:rPr>
          <w:rFonts w:ascii="Arial" w:hAnsi="Arial" w:cs="Arial"/>
          <w:i/>
          <w:sz w:val="20"/>
          <w:szCs w:val="20"/>
          <w:lang w:bidi="ar-SA"/>
        </w:rPr>
        <w:t>that may impede it</w:t>
      </w:r>
      <w:r w:rsidR="004A1989">
        <w:rPr>
          <w:rFonts w:ascii="Arial" w:hAnsi="Arial" w:cs="Arial"/>
          <w:i/>
          <w:sz w:val="20"/>
          <w:szCs w:val="20"/>
          <w:lang w:bidi="ar-SA"/>
        </w:rPr>
        <w:t>,</w:t>
      </w:r>
      <w:r w:rsidR="00B32C01">
        <w:rPr>
          <w:rFonts w:ascii="Arial" w:hAnsi="Arial" w:cs="Arial"/>
          <w:i/>
          <w:sz w:val="20"/>
          <w:szCs w:val="20"/>
          <w:lang w:bidi="ar-SA"/>
        </w:rPr>
        <w:t xml:space="preserve"> including</w:t>
      </w:r>
      <w:r w:rsidR="004A1989">
        <w:rPr>
          <w:rFonts w:ascii="Arial" w:hAnsi="Arial" w:cs="Arial"/>
          <w:i/>
          <w:sz w:val="20"/>
          <w:szCs w:val="20"/>
          <w:lang w:bidi="ar-SA"/>
        </w:rPr>
        <w:t xml:space="preserve"> but not limited to, the continued</w:t>
      </w:r>
      <w:r w:rsidR="00B32C01">
        <w:rPr>
          <w:rFonts w:ascii="Arial" w:hAnsi="Arial" w:cs="Arial"/>
          <w:i/>
          <w:sz w:val="20"/>
          <w:szCs w:val="20"/>
          <w:lang w:bidi="ar-SA"/>
        </w:rPr>
        <w:t xml:space="preserve"> funding of the project. </w:t>
      </w:r>
      <w:r w:rsidR="00B97C15">
        <w:rPr>
          <w:rFonts w:ascii="Arial" w:hAnsi="Arial" w:cs="Arial"/>
          <w:i/>
          <w:sz w:val="20"/>
          <w:szCs w:val="20"/>
          <w:lang w:bidi="ar-SA"/>
        </w:rPr>
        <w:t xml:space="preserve">There is no assurance that the Company’s Mobile Lithium Extraction Unit will be completed in the second quarter and commercial operation by the end of 2021.Fabrication of </w:t>
      </w:r>
      <w:r w:rsidR="00DE454B">
        <w:rPr>
          <w:rFonts w:ascii="Arial" w:hAnsi="Arial" w:cs="Arial"/>
          <w:i/>
          <w:sz w:val="20"/>
          <w:szCs w:val="20"/>
          <w:lang w:bidi="ar-SA"/>
        </w:rPr>
        <w:t xml:space="preserve">novel </w:t>
      </w:r>
      <w:r w:rsidR="00B97C15">
        <w:rPr>
          <w:rFonts w:ascii="Arial" w:hAnsi="Arial" w:cs="Arial"/>
          <w:i/>
          <w:sz w:val="20"/>
          <w:szCs w:val="20"/>
          <w:lang w:bidi="ar-SA"/>
        </w:rPr>
        <w:t>machines is subject to risks that may not be known or anticipated including potential cost overruns, delays in receipt of components and the necessity</w:t>
      </w:r>
      <w:r w:rsidR="00DE454B">
        <w:rPr>
          <w:rFonts w:ascii="Arial" w:hAnsi="Arial" w:cs="Arial"/>
          <w:i/>
          <w:sz w:val="20"/>
          <w:szCs w:val="20"/>
          <w:lang w:bidi="ar-SA"/>
        </w:rPr>
        <w:t xml:space="preserve"> of making modifications if components do not meet specifications or perform as anticipated. Start up of operations may be subject to delays in site preparation and shipping and it maybe necessary to make modifications or to calibrate or adjust to conditions on the site.</w:t>
      </w:r>
      <w:r w:rsidRPr="00385C4B">
        <w:rPr>
          <w:rFonts w:ascii="Arial" w:hAnsi="Arial" w:cs="Arial"/>
          <w:i/>
          <w:sz w:val="20"/>
          <w:szCs w:val="20"/>
          <w:lang w:bidi="ar-SA"/>
        </w:rPr>
        <w:t xml:space="preserve"> By their nature, forward</w:t>
      </w:r>
      <w:r w:rsidRPr="00385C4B">
        <w:rPr>
          <w:rFonts w:ascii="Cambria Math" w:hAnsi="Cambria Math" w:cs="Cambria Math"/>
          <w:i/>
          <w:sz w:val="20"/>
          <w:szCs w:val="20"/>
          <w:lang w:bidi="ar-SA"/>
        </w:rPr>
        <w:t>‐</w:t>
      </w:r>
      <w:r w:rsidRPr="00385C4B">
        <w:rPr>
          <w:rFonts w:ascii="Arial" w:hAnsi="Arial" w:cs="Arial"/>
          <w:i/>
          <w:sz w:val="20"/>
          <w:szCs w:val="20"/>
          <w:lang w:bidi="ar-SA"/>
        </w:rPr>
        <w:t>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w:t>
      </w:r>
      <w:r w:rsidRPr="00385C4B">
        <w:rPr>
          <w:rFonts w:ascii="Cambria Math" w:hAnsi="Cambria Math" w:cs="Cambria Math"/>
          <w:i/>
          <w:sz w:val="20"/>
          <w:szCs w:val="20"/>
          <w:lang w:bidi="ar-SA"/>
        </w:rPr>
        <w:t>‐</w:t>
      </w:r>
      <w:r w:rsidRPr="00385C4B">
        <w:rPr>
          <w:rFonts w:ascii="Arial" w:hAnsi="Arial" w:cs="Arial"/>
          <w:i/>
          <w:sz w:val="20"/>
          <w:szCs w:val="20"/>
          <w:lang w:bidi="ar-SA"/>
        </w:rPr>
        <w:t>looking</w:t>
      </w:r>
      <w:r w:rsidRPr="00385C4B">
        <w:rPr>
          <w:rFonts w:ascii="Arial" w:hAnsi="Arial" w:cs="Arial"/>
          <w:i/>
          <w:spacing w:val="-2"/>
          <w:sz w:val="20"/>
          <w:szCs w:val="20"/>
          <w:lang w:bidi="ar-SA"/>
        </w:rPr>
        <w:t xml:space="preserve"> </w:t>
      </w:r>
      <w:r w:rsidRPr="00385C4B">
        <w:rPr>
          <w:rFonts w:ascii="Arial" w:hAnsi="Arial" w:cs="Arial"/>
          <w:i/>
          <w:sz w:val="20"/>
          <w:szCs w:val="20"/>
          <w:lang w:bidi="ar-SA"/>
        </w:rPr>
        <w:t>statements.</w:t>
      </w:r>
    </w:p>
    <w:p w14:paraId="0D77E076" w14:textId="4AEABF92" w:rsidR="00B97C15" w:rsidRDefault="00B97C15" w:rsidP="00385C4B">
      <w:pPr>
        <w:spacing w:before="1"/>
        <w:ind w:right="251"/>
        <w:rPr>
          <w:rFonts w:ascii="Arial" w:hAnsi="Arial" w:cs="Arial"/>
          <w:i/>
          <w:sz w:val="20"/>
          <w:szCs w:val="20"/>
          <w:lang w:bidi="ar-SA"/>
        </w:rPr>
      </w:pPr>
    </w:p>
    <w:p w14:paraId="2AC4206D" w14:textId="77777777" w:rsidR="00B97C15" w:rsidRDefault="00B97C15" w:rsidP="00385C4B">
      <w:pPr>
        <w:spacing w:before="1"/>
        <w:ind w:right="251"/>
        <w:rPr>
          <w:rFonts w:ascii="Arial" w:hAnsi="Arial" w:cs="Arial"/>
          <w:i/>
          <w:sz w:val="20"/>
          <w:szCs w:val="20"/>
          <w:lang w:bidi="ar-SA"/>
        </w:rPr>
      </w:pPr>
    </w:p>
    <w:p w14:paraId="008CAA61" w14:textId="2F710D2D" w:rsidR="00B97C15" w:rsidRDefault="00B97C15" w:rsidP="00385C4B">
      <w:pPr>
        <w:spacing w:before="1"/>
        <w:ind w:right="251"/>
        <w:rPr>
          <w:rFonts w:ascii="Arial" w:hAnsi="Arial" w:cs="Arial"/>
          <w:i/>
          <w:sz w:val="20"/>
          <w:szCs w:val="20"/>
          <w:lang w:bidi="ar-SA"/>
        </w:rPr>
      </w:pPr>
    </w:p>
    <w:p w14:paraId="1F134B32" w14:textId="77777777" w:rsidR="00B97C15" w:rsidRPr="00385C4B" w:rsidRDefault="00B97C15" w:rsidP="00385C4B">
      <w:pPr>
        <w:spacing w:before="1"/>
        <w:ind w:right="251"/>
        <w:rPr>
          <w:rFonts w:ascii="Arial" w:hAnsi="Arial" w:cs="Arial"/>
          <w:i/>
          <w:sz w:val="20"/>
          <w:szCs w:val="20"/>
          <w:lang w:bidi="ar-SA"/>
        </w:rPr>
      </w:pPr>
    </w:p>
    <w:sectPr w:rsidR="00B97C15" w:rsidRPr="00385C4B">
      <w:headerReference w:type="default" r:id="rId6"/>
      <w:type w:val="continuous"/>
      <w:pgSz w:w="12240" w:h="15840"/>
      <w:pgMar w:top="1000" w:right="9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3FAB" w14:textId="77777777" w:rsidR="00EC1575" w:rsidRDefault="00EC1575" w:rsidP="00C74554">
      <w:r>
        <w:separator/>
      </w:r>
    </w:p>
  </w:endnote>
  <w:endnote w:type="continuationSeparator" w:id="0">
    <w:p w14:paraId="41256DFA" w14:textId="77777777" w:rsidR="00EC1575" w:rsidRDefault="00EC1575" w:rsidP="00C74554">
      <w:r>
        <w:continuationSeparator/>
      </w:r>
    </w:p>
  </w:endnote>
  <w:endnote w:type="continuationNotice" w:id="1">
    <w:p w14:paraId="0FF7C0C2" w14:textId="77777777" w:rsidR="00EC1575" w:rsidRDefault="00EC1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261C" w14:textId="77777777" w:rsidR="00EC1575" w:rsidRDefault="00EC1575" w:rsidP="00C74554">
      <w:r>
        <w:separator/>
      </w:r>
    </w:p>
  </w:footnote>
  <w:footnote w:type="continuationSeparator" w:id="0">
    <w:p w14:paraId="4D95A9A0" w14:textId="77777777" w:rsidR="00EC1575" w:rsidRDefault="00EC1575" w:rsidP="00C74554">
      <w:r>
        <w:continuationSeparator/>
      </w:r>
    </w:p>
  </w:footnote>
  <w:footnote w:type="continuationNotice" w:id="1">
    <w:p w14:paraId="71082C6C" w14:textId="77777777" w:rsidR="00EC1575" w:rsidRDefault="00EC1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DED8" w14:textId="77777777" w:rsidR="003905D9" w:rsidRPr="001D46D6" w:rsidRDefault="00187B6C" w:rsidP="00C74554">
    <w:pPr>
      <w:spacing w:before="36"/>
      <w:ind w:left="7218" w:right="120" w:hanging="437"/>
      <w:jc w:val="right"/>
      <w:rPr>
        <w:sz w:val="18"/>
        <w:lang w:val="fr-FR"/>
      </w:rPr>
    </w:pPr>
    <w:r>
      <w:rPr>
        <w:noProof/>
      </w:rPr>
      <w:drawing>
        <wp:anchor distT="0" distB="0" distL="0" distR="0" simplePos="0" relativeHeight="251658240" behindDoc="0" locked="0" layoutInCell="1" allowOverlap="1" wp14:anchorId="4CC017C4" wp14:editId="005C8D14">
          <wp:simplePos x="0" y="0"/>
          <wp:positionH relativeFrom="page">
            <wp:posOffset>914400</wp:posOffset>
          </wp:positionH>
          <wp:positionV relativeFrom="paragraph">
            <wp:posOffset>92828</wp:posOffset>
          </wp:positionV>
          <wp:extent cx="2227326" cy="140131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27326" cy="1401317"/>
                  </a:xfrm>
                  <a:prstGeom prst="rect">
                    <a:avLst/>
                  </a:prstGeom>
                </pic:spPr>
              </pic:pic>
            </a:graphicData>
          </a:graphic>
        </wp:anchor>
      </w:drawing>
    </w:r>
    <w:r w:rsidRPr="001D46D6">
      <w:rPr>
        <w:sz w:val="18"/>
        <w:lang w:val="fr-FR"/>
      </w:rPr>
      <w:t xml:space="preserve">Suite </w:t>
    </w:r>
    <w:r w:rsidR="003905D9" w:rsidRPr="001D46D6">
      <w:rPr>
        <w:sz w:val="18"/>
        <w:lang w:val="fr-FR"/>
      </w:rPr>
      <w:t>1140 – 625 Howe Street</w:t>
    </w:r>
  </w:p>
  <w:p w14:paraId="6EBA9A03" w14:textId="5FCA1723" w:rsidR="00187B6C" w:rsidRPr="001D46D6" w:rsidRDefault="00187B6C" w:rsidP="00C74554">
    <w:pPr>
      <w:spacing w:before="36"/>
      <w:ind w:left="7218" w:right="120" w:hanging="437"/>
      <w:jc w:val="right"/>
      <w:rPr>
        <w:sz w:val="18"/>
        <w:lang w:val="fr-FR"/>
      </w:rPr>
    </w:pPr>
    <w:r w:rsidRPr="001D46D6">
      <w:rPr>
        <w:sz w:val="18"/>
        <w:lang w:val="fr-FR"/>
      </w:rPr>
      <w:t xml:space="preserve"> Vancouver BC Canada V6C</w:t>
    </w:r>
    <w:r w:rsidRPr="001D46D6">
      <w:rPr>
        <w:spacing w:val="-2"/>
        <w:sz w:val="18"/>
        <w:lang w:val="fr-FR"/>
      </w:rPr>
      <w:t xml:space="preserve"> </w:t>
    </w:r>
    <w:r w:rsidR="003905D9" w:rsidRPr="001D46D6">
      <w:rPr>
        <w:spacing w:val="-5"/>
        <w:sz w:val="18"/>
        <w:lang w:val="fr-FR"/>
      </w:rPr>
      <w:t>2T6</w:t>
    </w:r>
  </w:p>
  <w:p w14:paraId="07B354F6" w14:textId="77777777" w:rsidR="00187B6C" w:rsidRDefault="00187B6C" w:rsidP="00C74554">
    <w:pPr>
      <w:ind w:right="121"/>
      <w:jc w:val="right"/>
      <w:rPr>
        <w:sz w:val="18"/>
      </w:rPr>
    </w:pPr>
    <w:r>
      <w:rPr>
        <w:spacing w:val="-1"/>
        <w:sz w:val="18"/>
      </w:rPr>
      <w:t>778‐939‐4228</w:t>
    </w:r>
  </w:p>
  <w:p w14:paraId="05CF1C31" w14:textId="77777777" w:rsidR="00187B6C" w:rsidRDefault="00EC1575" w:rsidP="00C74554">
    <w:pPr>
      <w:ind w:right="123"/>
      <w:jc w:val="right"/>
      <w:rPr>
        <w:sz w:val="18"/>
      </w:rPr>
    </w:pPr>
    <w:hyperlink r:id="rId2">
      <w:r w:rsidR="00187B6C">
        <w:rPr>
          <w:spacing w:val="-2"/>
          <w:sz w:val="18"/>
        </w:rPr>
        <w:t>info@ibatterymetals.com</w:t>
      </w:r>
    </w:hyperlink>
  </w:p>
  <w:p w14:paraId="75792777" w14:textId="77777777" w:rsidR="00187B6C" w:rsidRDefault="00187B6C" w:rsidP="00C74554">
    <w:pPr>
      <w:spacing w:line="219" w:lineRule="exact"/>
      <w:ind w:right="118"/>
      <w:jc w:val="right"/>
      <w:rPr>
        <w:b/>
        <w:sz w:val="18"/>
      </w:rPr>
    </w:pPr>
    <w:r>
      <w:rPr>
        <w:b/>
        <w:spacing w:val="-1"/>
        <w:sz w:val="18"/>
      </w:rPr>
      <w:t>ibatterymetals.com</w:t>
    </w:r>
  </w:p>
  <w:p w14:paraId="43EBEBC1" w14:textId="77777777" w:rsidR="00187B6C" w:rsidRDefault="00187B6C" w:rsidP="00C74554">
    <w:pPr>
      <w:spacing w:line="293" w:lineRule="exact"/>
      <w:ind w:right="121"/>
      <w:jc w:val="right"/>
      <w:rPr>
        <w:b/>
        <w:sz w:val="24"/>
      </w:rPr>
    </w:pPr>
    <w:r>
      <w:rPr>
        <w:b/>
        <w:sz w:val="24"/>
      </w:rPr>
      <w:t>CSE:</w:t>
    </w:r>
    <w:r>
      <w:rPr>
        <w:b/>
        <w:spacing w:val="-5"/>
        <w:sz w:val="24"/>
      </w:rPr>
      <w:t xml:space="preserve"> </w:t>
    </w:r>
    <w:r>
      <w:rPr>
        <w:b/>
        <w:sz w:val="24"/>
      </w:rPr>
      <w:t>IBAT</w:t>
    </w:r>
  </w:p>
  <w:p w14:paraId="025FFB8D" w14:textId="77777777" w:rsidR="00187B6C" w:rsidRDefault="00187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43"/>
    <w:rsid w:val="00014F76"/>
    <w:rsid w:val="00020F5A"/>
    <w:rsid w:val="000E1443"/>
    <w:rsid w:val="00103BAD"/>
    <w:rsid w:val="0011523D"/>
    <w:rsid w:val="001152F2"/>
    <w:rsid w:val="0014503C"/>
    <w:rsid w:val="0016075F"/>
    <w:rsid w:val="00172906"/>
    <w:rsid w:val="00175CBD"/>
    <w:rsid w:val="00187B6C"/>
    <w:rsid w:val="001C2485"/>
    <w:rsid w:val="001D46D6"/>
    <w:rsid w:val="002302F5"/>
    <w:rsid w:val="00244E16"/>
    <w:rsid w:val="00284EEA"/>
    <w:rsid w:val="002F179A"/>
    <w:rsid w:val="0030368E"/>
    <w:rsid w:val="00363D79"/>
    <w:rsid w:val="00385C4B"/>
    <w:rsid w:val="003905D9"/>
    <w:rsid w:val="003A19A8"/>
    <w:rsid w:val="003F57F2"/>
    <w:rsid w:val="00414FE9"/>
    <w:rsid w:val="004761A1"/>
    <w:rsid w:val="004A1989"/>
    <w:rsid w:val="004C279B"/>
    <w:rsid w:val="004E5125"/>
    <w:rsid w:val="0052483C"/>
    <w:rsid w:val="0055748D"/>
    <w:rsid w:val="005F3CBD"/>
    <w:rsid w:val="006B61D7"/>
    <w:rsid w:val="00700D60"/>
    <w:rsid w:val="00703DF3"/>
    <w:rsid w:val="00762819"/>
    <w:rsid w:val="00763117"/>
    <w:rsid w:val="007A5D06"/>
    <w:rsid w:val="0080721D"/>
    <w:rsid w:val="00852DED"/>
    <w:rsid w:val="00876858"/>
    <w:rsid w:val="009306B5"/>
    <w:rsid w:val="009309A6"/>
    <w:rsid w:val="00931EEE"/>
    <w:rsid w:val="00982AA2"/>
    <w:rsid w:val="009858F1"/>
    <w:rsid w:val="009A06E0"/>
    <w:rsid w:val="009A73B4"/>
    <w:rsid w:val="009C7B22"/>
    <w:rsid w:val="00A04A82"/>
    <w:rsid w:val="00A3642A"/>
    <w:rsid w:val="00A90D4A"/>
    <w:rsid w:val="00AC0ECB"/>
    <w:rsid w:val="00B04525"/>
    <w:rsid w:val="00B27C56"/>
    <w:rsid w:val="00B32C01"/>
    <w:rsid w:val="00B36008"/>
    <w:rsid w:val="00B61567"/>
    <w:rsid w:val="00B97C15"/>
    <w:rsid w:val="00C00391"/>
    <w:rsid w:val="00C35383"/>
    <w:rsid w:val="00C6349D"/>
    <w:rsid w:val="00C74554"/>
    <w:rsid w:val="00CB5A2D"/>
    <w:rsid w:val="00CD66C5"/>
    <w:rsid w:val="00CF5FED"/>
    <w:rsid w:val="00D032D8"/>
    <w:rsid w:val="00D80053"/>
    <w:rsid w:val="00D85FEF"/>
    <w:rsid w:val="00DB3CAE"/>
    <w:rsid w:val="00DB7166"/>
    <w:rsid w:val="00DC4D9D"/>
    <w:rsid w:val="00DE454B"/>
    <w:rsid w:val="00E8612C"/>
    <w:rsid w:val="00EC1575"/>
    <w:rsid w:val="00EE15BB"/>
    <w:rsid w:val="00F0236A"/>
    <w:rsid w:val="00F12D65"/>
    <w:rsid w:val="00F241E7"/>
    <w:rsid w:val="00F31118"/>
    <w:rsid w:val="00F55F7D"/>
    <w:rsid w:val="00F56833"/>
    <w:rsid w:val="00F8306D"/>
    <w:rsid w:val="00FC2BC5"/>
    <w:rsid w:val="00FC5A9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15D"/>
  <w15:docId w15:val="{E435631F-B4CF-4378-8434-137C1D78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DC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69331">
      <w:bodyDiv w:val="1"/>
      <w:marLeft w:val="0"/>
      <w:marRight w:val="0"/>
      <w:marTop w:val="0"/>
      <w:marBottom w:val="0"/>
      <w:divBdr>
        <w:top w:val="none" w:sz="0" w:space="0" w:color="auto"/>
        <w:left w:val="none" w:sz="0" w:space="0" w:color="auto"/>
        <w:bottom w:val="none" w:sz="0" w:space="0" w:color="auto"/>
        <w:right w:val="none" w:sz="0" w:space="0" w:color="auto"/>
      </w:divBdr>
      <w:divsChild>
        <w:div w:id="2146310259">
          <w:marLeft w:val="0"/>
          <w:marRight w:val="0"/>
          <w:marTop w:val="0"/>
          <w:marBottom w:val="0"/>
          <w:divBdr>
            <w:top w:val="none" w:sz="0" w:space="0" w:color="auto"/>
            <w:left w:val="none" w:sz="0" w:space="0" w:color="auto"/>
            <w:bottom w:val="none" w:sz="0" w:space="0" w:color="auto"/>
            <w:right w:val="none" w:sz="0" w:space="0" w:color="auto"/>
          </w:divBdr>
        </w:div>
        <w:div w:id="140467178">
          <w:marLeft w:val="0"/>
          <w:marRight w:val="0"/>
          <w:marTop w:val="0"/>
          <w:marBottom w:val="0"/>
          <w:divBdr>
            <w:top w:val="none" w:sz="0" w:space="0" w:color="auto"/>
            <w:left w:val="none" w:sz="0" w:space="0" w:color="auto"/>
            <w:bottom w:val="none" w:sz="0" w:space="0" w:color="auto"/>
            <w:right w:val="none" w:sz="0" w:space="0" w:color="auto"/>
          </w:divBdr>
        </w:div>
      </w:divsChild>
    </w:div>
    <w:div w:id="1130516148">
      <w:bodyDiv w:val="1"/>
      <w:marLeft w:val="0"/>
      <w:marRight w:val="0"/>
      <w:marTop w:val="0"/>
      <w:marBottom w:val="0"/>
      <w:divBdr>
        <w:top w:val="none" w:sz="0" w:space="0" w:color="auto"/>
        <w:left w:val="none" w:sz="0" w:space="0" w:color="auto"/>
        <w:bottom w:val="none" w:sz="0" w:space="0" w:color="auto"/>
        <w:right w:val="none" w:sz="0" w:space="0" w:color="auto"/>
      </w:divBdr>
      <w:divsChild>
        <w:div w:id="880441236">
          <w:marLeft w:val="0"/>
          <w:marRight w:val="0"/>
          <w:marTop w:val="0"/>
          <w:marBottom w:val="0"/>
          <w:divBdr>
            <w:top w:val="none" w:sz="0" w:space="0" w:color="auto"/>
            <w:left w:val="none" w:sz="0" w:space="0" w:color="auto"/>
            <w:bottom w:val="none" w:sz="0" w:space="0" w:color="auto"/>
            <w:right w:val="none" w:sz="0" w:space="0" w:color="auto"/>
          </w:divBdr>
        </w:div>
        <w:div w:id="169804239">
          <w:marLeft w:val="0"/>
          <w:marRight w:val="0"/>
          <w:marTop w:val="0"/>
          <w:marBottom w:val="0"/>
          <w:divBdr>
            <w:top w:val="none" w:sz="0" w:space="0" w:color="auto"/>
            <w:left w:val="none" w:sz="0" w:space="0" w:color="auto"/>
            <w:bottom w:val="none" w:sz="0" w:space="0" w:color="auto"/>
            <w:right w:val="none" w:sz="0" w:space="0" w:color="auto"/>
          </w:divBdr>
        </w:div>
        <w:div w:id="1499612933">
          <w:marLeft w:val="0"/>
          <w:marRight w:val="0"/>
          <w:marTop w:val="0"/>
          <w:marBottom w:val="0"/>
          <w:divBdr>
            <w:top w:val="none" w:sz="0" w:space="0" w:color="auto"/>
            <w:left w:val="none" w:sz="0" w:space="0" w:color="auto"/>
            <w:bottom w:val="none" w:sz="0" w:space="0" w:color="auto"/>
            <w:right w:val="none" w:sz="0" w:space="0" w:color="auto"/>
          </w:divBdr>
        </w:div>
        <w:div w:id="671110142">
          <w:marLeft w:val="0"/>
          <w:marRight w:val="0"/>
          <w:marTop w:val="0"/>
          <w:marBottom w:val="0"/>
          <w:divBdr>
            <w:top w:val="none" w:sz="0" w:space="0" w:color="auto"/>
            <w:left w:val="none" w:sz="0" w:space="0" w:color="auto"/>
            <w:bottom w:val="none" w:sz="0" w:space="0" w:color="auto"/>
            <w:right w:val="none" w:sz="0" w:space="0" w:color="auto"/>
          </w:divBdr>
        </w:div>
        <w:div w:id="1714184607">
          <w:marLeft w:val="0"/>
          <w:marRight w:val="0"/>
          <w:marTop w:val="0"/>
          <w:marBottom w:val="0"/>
          <w:divBdr>
            <w:top w:val="none" w:sz="0" w:space="0" w:color="auto"/>
            <w:left w:val="none" w:sz="0" w:space="0" w:color="auto"/>
            <w:bottom w:val="none" w:sz="0" w:space="0" w:color="auto"/>
            <w:right w:val="none" w:sz="0" w:space="0" w:color="auto"/>
          </w:divBdr>
        </w:div>
      </w:divsChild>
    </w:div>
    <w:div w:id="1651132585">
      <w:bodyDiv w:val="1"/>
      <w:marLeft w:val="0"/>
      <w:marRight w:val="0"/>
      <w:marTop w:val="0"/>
      <w:marBottom w:val="0"/>
      <w:divBdr>
        <w:top w:val="none" w:sz="0" w:space="0" w:color="auto"/>
        <w:left w:val="none" w:sz="0" w:space="0" w:color="auto"/>
        <w:bottom w:val="none" w:sz="0" w:space="0" w:color="auto"/>
        <w:right w:val="none" w:sz="0" w:space="0" w:color="auto"/>
      </w:divBdr>
      <w:divsChild>
        <w:div w:id="498346455">
          <w:marLeft w:val="0"/>
          <w:marRight w:val="0"/>
          <w:marTop w:val="0"/>
          <w:marBottom w:val="0"/>
          <w:divBdr>
            <w:top w:val="none" w:sz="0" w:space="0" w:color="auto"/>
            <w:left w:val="none" w:sz="0" w:space="0" w:color="auto"/>
            <w:bottom w:val="none" w:sz="0" w:space="0" w:color="auto"/>
            <w:right w:val="none" w:sz="0" w:space="0" w:color="auto"/>
          </w:divBdr>
        </w:div>
        <w:div w:id="1109395015">
          <w:marLeft w:val="0"/>
          <w:marRight w:val="0"/>
          <w:marTop w:val="0"/>
          <w:marBottom w:val="0"/>
          <w:divBdr>
            <w:top w:val="none" w:sz="0" w:space="0" w:color="auto"/>
            <w:left w:val="none" w:sz="0" w:space="0" w:color="auto"/>
            <w:bottom w:val="none" w:sz="0" w:space="0" w:color="auto"/>
            <w:right w:val="none" w:sz="0" w:space="0" w:color="auto"/>
          </w:divBdr>
        </w:div>
        <w:div w:id="1459953079">
          <w:marLeft w:val="0"/>
          <w:marRight w:val="0"/>
          <w:marTop w:val="0"/>
          <w:marBottom w:val="0"/>
          <w:divBdr>
            <w:top w:val="none" w:sz="0" w:space="0" w:color="auto"/>
            <w:left w:val="none" w:sz="0" w:space="0" w:color="auto"/>
            <w:bottom w:val="none" w:sz="0" w:space="0" w:color="auto"/>
            <w:right w:val="none" w:sz="0" w:space="0" w:color="auto"/>
          </w:divBdr>
        </w:div>
        <w:div w:id="249002463">
          <w:marLeft w:val="0"/>
          <w:marRight w:val="0"/>
          <w:marTop w:val="0"/>
          <w:marBottom w:val="0"/>
          <w:divBdr>
            <w:top w:val="none" w:sz="0" w:space="0" w:color="auto"/>
            <w:left w:val="none" w:sz="0" w:space="0" w:color="auto"/>
            <w:bottom w:val="none" w:sz="0" w:space="0" w:color="auto"/>
            <w:right w:val="none" w:sz="0" w:space="0" w:color="auto"/>
          </w:divBdr>
        </w:div>
        <w:div w:id="2043242763">
          <w:marLeft w:val="0"/>
          <w:marRight w:val="0"/>
          <w:marTop w:val="0"/>
          <w:marBottom w:val="0"/>
          <w:divBdr>
            <w:top w:val="none" w:sz="0" w:space="0" w:color="auto"/>
            <w:left w:val="none" w:sz="0" w:space="0" w:color="auto"/>
            <w:bottom w:val="none" w:sz="0" w:space="0" w:color="auto"/>
            <w:right w:val="none" w:sz="0" w:space="0" w:color="auto"/>
          </w:divBdr>
        </w:div>
      </w:divsChild>
    </w:div>
    <w:div w:id="2122796033">
      <w:bodyDiv w:val="1"/>
      <w:marLeft w:val="0"/>
      <w:marRight w:val="0"/>
      <w:marTop w:val="0"/>
      <w:marBottom w:val="0"/>
      <w:divBdr>
        <w:top w:val="none" w:sz="0" w:space="0" w:color="auto"/>
        <w:left w:val="none" w:sz="0" w:space="0" w:color="auto"/>
        <w:bottom w:val="none" w:sz="0" w:space="0" w:color="auto"/>
        <w:right w:val="none" w:sz="0" w:space="0" w:color="auto"/>
      </w:divBdr>
      <w:divsChild>
        <w:div w:id="696197556">
          <w:marLeft w:val="0"/>
          <w:marRight w:val="0"/>
          <w:marTop w:val="0"/>
          <w:marBottom w:val="0"/>
          <w:divBdr>
            <w:top w:val="none" w:sz="0" w:space="0" w:color="auto"/>
            <w:left w:val="none" w:sz="0" w:space="0" w:color="auto"/>
            <w:bottom w:val="none" w:sz="0" w:space="0" w:color="auto"/>
            <w:right w:val="none" w:sz="0" w:space="0" w:color="auto"/>
          </w:divBdr>
        </w:div>
        <w:div w:id="367030867">
          <w:marLeft w:val="0"/>
          <w:marRight w:val="0"/>
          <w:marTop w:val="0"/>
          <w:marBottom w:val="0"/>
          <w:divBdr>
            <w:top w:val="none" w:sz="0" w:space="0" w:color="auto"/>
            <w:left w:val="none" w:sz="0" w:space="0" w:color="auto"/>
            <w:bottom w:val="none" w:sz="0" w:space="0" w:color="auto"/>
            <w:right w:val="none" w:sz="0" w:space="0" w:color="auto"/>
          </w:divBdr>
        </w:div>
        <w:div w:id="26762776">
          <w:marLeft w:val="0"/>
          <w:marRight w:val="0"/>
          <w:marTop w:val="0"/>
          <w:marBottom w:val="0"/>
          <w:divBdr>
            <w:top w:val="none" w:sz="0" w:space="0" w:color="auto"/>
            <w:left w:val="none" w:sz="0" w:space="0" w:color="auto"/>
            <w:bottom w:val="none" w:sz="0" w:space="0" w:color="auto"/>
            <w:right w:val="none" w:sz="0" w:space="0" w:color="auto"/>
          </w:divBdr>
        </w:div>
        <w:div w:id="1824270091">
          <w:marLeft w:val="0"/>
          <w:marRight w:val="0"/>
          <w:marTop w:val="0"/>
          <w:marBottom w:val="0"/>
          <w:divBdr>
            <w:top w:val="none" w:sz="0" w:space="0" w:color="auto"/>
            <w:left w:val="none" w:sz="0" w:space="0" w:color="auto"/>
            <w:bottom w:val="none" w:sz="0" w:space="0" w:color="auto"/>
            <w:right w:val="none" w:sz="0" w:space="0" w:color="auto"/>
          </w:divBdr>
        </w:div>
        <w:div w:id="1793012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ibatterymetal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Lylyk</dc:creator>
  <cp:lastModifiedBy>Lorrie Archibald</cp:lastModifiedBy>
  <cp:revision>2</cp:revision>
  <cp:lastPrinted>2020-12-14T19:48:00Z</cp:lastPrinted>
  <dcterms:created xsi:type="dcterms:W3CDTF">2021-02-02T19:44:00Z</dcterms:created>
  <dcterms:modified xsi:type="dcterms:W3CDTF">2021-02-02T19:44:00Z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