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74918" w14:textId="54BF752B" w:rsidR="00CD2965" w:rsidRPr="0070358D" w:rsidRDefault="00CD2965" w:rsidP="0070358D">
      <w:pPr>
        <w:pStyle w:val="Heading1"/>
        <w:tabs>
          <w:tab w:val="left" w:pos="357"/>
          <w:tab w:val="center" w:pos="5182"/>
          <w:tab w:val="left" w:pos="7786"/>
        </w:tabs>
        <w:spacing w:before="276"/>
        <w:ind w:left="0"/>
        <w:rPr>
          <w:spacing w:val="-3"/>
          <w:sz w:val="28"/>
          <w:szCs w:val="28"/>
        </w:rPr>
      </w:pPr>
    </w:p>
    <w:p w14:paraId="020FD12E" w14:textId="1023580F" w:rsidR="00CD2965" w:rsidRPr="00C51D7F" w:rsidRDefault="00CD2965" w:rsidP="00933174">
      <w:pPr>
        <w:pStyle w:val="Heading1"/>
        <w:spacing w:before="276"/>
        <w:ind w:left="0"/>
        <w:rPr>
          <w:rFonts w:ascii="Arial" w:hAnsi="Arial" w:cs="Arial"/>
          <w:b/>
          <w:bCs/>
          <w:spacing w:val="-3"/>
          <w:sz w:val="24"/>
          <w:szCs w:val="24"/>
        </w:rPr>
      </w:pPr>
      <w:r w:rsidRPr="00C51D7F">
        <w:rPr>
          <w:rFonts w:ascii="Arial" w:hAnsi="Arial" w:cs="Arial"/>
          <w:b/>
          <w:bCs/>
          <w:spacing w:val="-3"/>
          <w:sz w:val="24"/>
          <w:szCs w:val="24"/>
        </w:rPr>
        <w:t>INTERNATIONAL BATTERY METALS LTD.</w:t>
      </w:r>
      <w:r w:rsidR="00B372E8">
        <w:rPr>
          <w:rFonts w:ascii="Arial" w:hAnsi="Arial" w:cs="Arial"/>
          <w:b/>
          <w:bCs/>
          <w:spacing w:val="-3"/>
          <w:sz w:val="24"/>
          <w:szCs w:val="24"/>
        </w:rPr>
        <w:t xml:space="preserve"> TO ATTEND BMO GLOBAL METALS AND MINING CONFERENCE</w:t>
      </w:r>
      <w:r w:rsidRPr="00C51D7F">
        <w:rPr>
          <w:rFonts w:ascii="Arial" w:hAnsi="Arial" w:cs="Arial"/>
          <w:b/>
          <w:bCs/>
          <w:spacing w:val="-3"/>
          <w:sz w:val="24"/>
          <w:szCs w:val="24"/>
        </w:rPr>
        <w:t xml:space="preserve"> </w:t>
      </w:r>
    </w:p>
    <w:p w14:paraId="69C4CE8C" w14:textId="29E33E99" w:rsidR="004E5CC0" w:rsidRDefault="000D2F2A" w:rsidP="00CD2965">
      <w:pPr>
        <w:pStyle w:val="Heading1"/>
        <w:spacing w:before="276"/>
        <w:ind w:left="0"/>
        <w:jc w:val="both"/>
        <w:rPr>
          <w:rFonts w:ascii="Arial" w:hAnsi="Arial" w:cs="Arial"/>
          <w:color w:val="1D2228"/>
          <w:sz w:val="24"/>
          <w:szCs w:val="24"/>
          <w:shd w:val="clear" w:color="auto" w:fill="FFFFFF"/>
          <w:lang w:val="en-CA"/>
        </w:rPr>
      </w:pPr>
      <w:r w:rsidRPr="00C51D7F">
        <w:rPr>
          <w:rFonts w:ascii="Arial" w:hAnsi="Arial" w:cs="Arial"/>
          <w:b/>
          <w:bCs/>
          <w:spacing w:val="-3"/>
          <w:sz w:val="24"/>
          <w:szCs w:val="24"/>
        </w:rPr>
        <w:t xml:space="preserve">Vancouver, British Columbia, Canada </w:t>
      </w:r>
      <w:r w:rsidR="002A73D1" w:rsidRPr="00C51D7F">
        <w:rPr>
          <w:rFonts w:ascii="Arial" w:hAnsi="Arial" w:cs="Arial"/>
          <w:b/>
          <w:bCs/>
          <w:spacing w:val="-3"/>
          <w:sz w:val="24"/>
          <w:szCs w:val="24"/>
        </w:rPr>
        <w:t>–</w:t>
      </w:r>
      <w:r w:rsidRPr="00C51D7F">
        <w:rPr>
          <w:rFonts w:ascii="Arial" w:hAnsi="Arial" w:cs="Arial"/>
          <w:b/>
          <w:bCs/>
          <w:spacing w:val="-3"/>
          <w:sz w:val="24"/>
          <w:szCs w:val="24"/>
        </w:rPr>
        <w:t xml:space="preserve"> </w:t>
      </w:r>
      <w:r w:rsidR="002A73D1" w:rsidRPr="00C51D7F">
        <w:rPr>
          <w:rFonts w:ascii="Arial" w:hAnsi="Arial" w:cs="Arial"/>
          <w:b/>
          <w:bCs/>
          <w:spacing w:val="-3"/>
          <w:sz w:val="24"/>
          <w:szCs w:val="24"/>
        </w:rPr>
        <w:t xml:space="preserve">February </w:t>
      </w:r>
      <w:r w:rsidR="004E5CEA" w:rsidRPr="00C51D7F">
        <w:rPr>
          <w:rFonts w:ascii="Arial" w:hAnsi="Arial" w:cs="Arial"/>
          <w:b/>
          <w:bCs/>
          <w:spacing w:val="-3"/>
          <w:sz w:val="24"/>
          <w:szCs w:val="24"/>
        </w:rPr>
        <w:t>1</w:t>
      </w:r>
      <w:r w:rsidR="009D06E9">
        <w:rPr>
          <w:rFonts w:ascii="Arial" w:hAnsi="Arial" w:cs="Arial"/>
          <w:b/>
          <w:bCs/>
          <w:spacing w:val="-3"/>
          <w:sz w:val="24"/>
          <w:szCs w:val="24"/>
        </w:rPr>
        <w:t>4</w:t>
      </w:r>
      <w:r w:rsidRPr="00C51D7F">
        <w:rPr>
          <w:rFonts w:ascii="Arial" w:hAnsi="Arial" w:cs="Arial"/>
          <w:b/>
          <w:bCs/>
          <w:spacing w:val="-3"/>
          <w:sz w:val="24"/>
          <w:szCs w:val="24"/>
        </w:rPr>
        <w:t xml:space="preserve">, 2022 </w:t>
      </w:r>
      <w:r w:rsidR="00C35383" w:rsidRPr="00C51D7F">
        <w:rPr>
          <w:rFonts w:ascii="Arial" w:hAnsi="Arial" w:cs="Arial"/>
          <w:b/>
          <w:bCs/>
          <w:spacing w:val="-3"/>
          <w:sz w:val="24"/>
          <w:szCs w:val="24"/>
        </w:rPr>
        <w:t xml:space="preserve">- </w:t>
      </w:r>
      <w:r w:rsidR="00C74554" w:rsidRPr="00C51D7F">
        <w:rPr>
          <w:rFonts w:ascii="Arial" w:hAnsi="Arial" w:cs="Arial"/>
          <w:b/>
          <w:bCs/>
          <w:sz w:val="24"/>
          <w:szCs w:val="24"/>
        </w:rPr>
        <w:t>International Battery Metals Ltd.</w:t>
      </w:r>
      <w:r w:rsidR="009C7B22" w:rsidRPr="00C51D7F">
        <w:rPr>
          <w:rFonts w:ascii="Arial" w:hAnsi="Arial" w:cs="Arial"/>
          <w:b/>
          <w:bCs/>
          <w:sz w:val="24"/>
          <w:szCs w:val="24"/>
        </w:rPr>
        <w:t xml:space="preserve"> (the “Company”) (CSE: “</w:t>
      </w:r>
      <w:r w:rsidR="00C74554" w:rsidRPr="00C51D7F">
        <w:rPr>
          <w:rFonts w:ascii="Arial" w:hAnsi="Arial" w:cs="Arial"/>
          <w:b/>
          <w:bCs/>
          <w:sz w:val="24"/>
          <w:szCs w:val="24"/>
        </w:rPr>
        <w:t>IBAT</w:t>
      </w:r>
      <w:r w:rsidR="009C7B22" w:rsidRPr="00C51D7F">
        <w:rPr>
          <w:rFonts w:ascii="Arial" w:hAnsi="Arial" w:cs="Arial"/>
          <w:b/>
          <w:bCs/>
          <w:sz w:val="24"/>
          <w:szCs w:val="24"/>
        </w:rPr>
        <w:t>”)</w:t>
      </w:r>
      <w:r w:rsidRPr="00C51D7F">
        <w:rPr>
          <w:rFonts w:ascii="Arial" w:hAnsi="Arial" w:cs="Arial"/>
          <w:b/>
          <w:bCs/>
          <w:sz w:val="24"/>
          <w:szCs w:val="24"/>
        </w:rPr>
        <w:t xml:space="preserve"> (OTC: </w:t>
      </w:r>
      <w:r w:rsidR="00545776">
        <w:rPr>
          <w:rFonts w:ascii="Arial" w:hAnsi="Arial" w:cs="Arial"/>
          <w:b/>
          <w:bCs/>
          <w:sz w:val="24"/>
          <w:szCs w:val="24"/>
        </w:rPr>
        <w:t>IBAT</w:t>
      </w:r>
      <w:r w:rsidRPr="00C51D7F">
        <w:rPr>
          <w:rFonts w:ascii="Arial" w:hAnsi="Arial" w:cs="Arial"/>
          <w:b/>
          <w:bCs/>
          <w:sz w:val="24"/>
          <w:szCs w:val="24"/>
        </w:rPr>
        <w:t>F)</w:t>
      </w:r>
      <w:r w:rsidRPr="00C51D7F">
        <w:rPr>
          <w:rFonts w:ascii="Arial" w:hAnsi="Arial" w:cs="Arial"/>
          <w:color w:val="1D2228"/>
          <w:sz w:val="24"/>
          <w:szCs w:val="24"/>
          <w:shd w:val="clear" w:color="auto" w:fill="FFFFFF"/>
        </w:rPr>
        <w:t>, is pleased to announce that</w:t>
      </w:r>
      <w:r w:rsidR="004E5CC0" w:rsidRPr="00C51D7F">
        <w:rPr>
          <w:rFonts w:ascii="Arial" w:hAnsi="Arial" w:cs="Arial"/>
          <w:color w:val="1D2228"/>
          <w:sz w:val="24"/>
          <w:szCs w:val="24"/>
          <w:shd w:val="clear" w:color="auto" w:fill="FFFFFF"/>
        </w:rPr>
        <w:t xml:space="preserve"> the company will be participating in the BMO Capital </w:t>
      </w:r>
      <w:r w:rsidR="004E5CC0" w:rsidRPr="004E5CC0">
        <w:rPr>
          <w:rFonts w:ascii="Arial" w:hAnsi="Arial" w:cs="Arial"/>
          <w:color w:val="1D2228"/>
          <w:sz w:val="24"/>
          <w:szCs w:val="24"/>
          <w:shd w:val="clear" w:color="auto" w:fill="FFFFFF"/>
          <w:lang w:val="en-CA"/>
        </w:rPr>
        <w:t>31</w:t>
      </w:r>
      <w:r w:rsidR="004E5CC0" w:rsidRPr="004E5CC0">
        <w:rPr>
          <w:rFonts w:ascii="Arial" w:hAnsi="Arial" w:cs="Arial"/>
          <w:color w:val="1D2228"/>
          <w:sz w:val="24"/>
          <w:szCs w:val="24"/>
          <w:shd w:val="clear" w:color="auto" w:fill="FFFFFF"/>
          <w:vertAlign w:val="superscript"/>
          <w:lang w:val="en-CA"/>
        </w:rPr>
        <w:t>st</w:t>
      </w:r>
      <w:r w:rsidR="004E5CC0" w:rsidRPr="00C51D7F">
        <w:rPr>
          <w:rFonts w:ascii="Arial" w:hAnsi="Arial" w:cs="Arial"/>
          <w:color w:val="1D2228"/>
          <w:sz w:val="24"/>
          <w:szCs w:val="24"/>
          <w:shd w:val="clear" w:color="auto" w:fill="FFFFFF"/>
          <w:vertAlign w:val="superscript"/>
          <w:lang w:val="en-CA"/>
        </w:rPr>
        <w:t xml:space="preserve"> </w:t>
      </w:r>
      <w:r w:rsidR="004E5CC0" w:rsidRPr="004E5CC0">
        <w:rPr>
          <w:rFonts w:ascii="Arial" w:hAnsi="Arial" w:cs="Arial"/>
          <w:color w:val="1D2228"/>
          <w:sz w:val="24"/>
          <w:szCs w:val="24"/>
          <w:shd w:val="clear" w:color="auto" w:fill="FFFFFF"/>
          <w:lang w:val="en-CA"/>
        </w:rPr>
        <w:t>Global Metals &amp; Mining Conference from February 27 to March 2, 2022 in Hollywood, Florid</w:t>
      </w:r>
      <w:r w:rsidR="004E5CC0" w:rsidRPr="00C51D7F">
        <w:rPr>
          <w:rFonts w:ascii="Arial" w:hAnsi="Arial" w:cs="Arial"/>
          <w:color w:val="1D2228"/>
          <w:sz w:val="24"/>
          <w:szCs w:val="24"/>
          <w:shd w:val="clear" w:color="auto" w:fill="FFFFFF"/>
          <w:lang w:val="en-CA"/>
        </w:rPr>
        <w:t xml:space="preserve">a. </w:t>
      </w:r>
    </w:p>
    <w:p w14:paraId="0DE53081" w14:textId="77777777" w:rsidR="008841E5" w:rsidRPr="00C51D7F" w:rsidRDefault="008841E5" w:rsidP="008841E5">
      <w:pPr>
        <w:pStyle w:val="Heading1"/>
        <w:ind w:left="0"/>
        <w:jc w:val="both"/>
        <w:rPr>
          <w:rFonts w:ascii="Arial" w:hAnsi="Arial" w:cs="Arial"/>
          <w:color w:val="1D2228"/>
          <w:sz w:val="24"/>
          <w:szCs w:val="24"/>
          <w:shd w:val="clear" w:color="auto" w:fill="FFFFFF"/>
          <w:lang w:val="en-CA"/>
        </w:rPr>
      </w:pPr>
    </w:p>
    <w:p w14:paraId="32E4F9B5" w14:textId="2622FA3E" w:rsidR="004E5CC0" w:rsidRDefault="004E5CC0" w:rsidP="00CD2965">
      <w:pPr>
        <w:pStyle w:val="Heading1"/>
        <w:spacing w:before="276"/>
        <w:ind w:left="0"/>
        <w:contextualSpacing/>
        <w:jc w:val="both"/>
        <w:rPr>
          <w:rFonts w:ascii="Arial" w:hAnsi="Arial" w:cs="Arial"/>
          <w:color w:val="1D2228"/>
          <w:sz w:val="24"/>
          <w:szCs w:val="24"/>
          <w:shd w:val="clear" w:color="auto" w:fill="FFFFFF"/>
          <w:lang w:val="en-CA"/>
        </w:rPr>
      </w:pPr>
      <w:r w:rsidRPr="004E5CC0">
        <w:rPr>
          <w:rFonts w:ascii="Arial" w:hAnsi="Arial" w:cs="Arial"/>
          <w:color w:val="1D2228"/>
          <w:sz w:val="24"/>
          <w:szCs w:val="24"/>
          <w:shd w:val="clear" w:color="auto" w:fill="FFFFFF"/>
          <w:lang w:val="en-CA"/>
        </w:rPr>
        <w:t>Chief Executive Officer </w:t>
      </w:r>
      <w:r w:rsidRPr="00C51D7F">
        <w:rPr>
          <w:rFonts w:ascii="Arial" w:hAnsi="Arial" w:cs="Arial"/>
          <w:color w:val="1D2228"/>
          <w:sz w:val="24"/>
          <w:szCs w:val="24"/>
          <w:shd w:val="clear" w:color="auto" w:fill="FFFFFF"/>
          <w:lang w:val="en-CA"/>
        </w:rPr>
        <w:t>Dr</w:t>
      </w:r>
      <w:r w:rsidR="00593229">
        <w:rPr>
          <w:rFonts w:ascii="Arial" w:hAnsi="Arial" w:cs="Arial"/>
          <w:color w:val="1D2228"/>
          <w:sz w:val="24"/>
          <w:szCs w:val="24"/>
          <w:shd w:val="clear" w:color="auto" w:fill="FFFFFF"/>
          <w:lang w:val="en-CA"/>
        </w:rPr>
        <w:t>.</w:t>
      </w:r>
      <w:r w:rsidRPr="00C51D7F">
        <w:rPr>
          <w:rFonts w:ascii="Arial" w:hAnsi="Arial" w:cs="Arial"/>
          <w:color w:val="1D2228"/>
          <w:sz w:val="24"/>
          <w:szCs w:val="24"/>
          <w:shd w:val="clear" w:color="auto" w:fill="FFFFFF"/>
          <w:lang w:val="en-CA"/>
        </w:rPr>
        <w:t xml:space="preserve"> John Burba</w:t>
      </w:r>
      <w:r w:rsidRPr="004E5CC0">
        <w:rPr>
          <w:rFonts w:ascii="Arial" w:hAnsi="Arial" w:cs="Arial"/>
          <w:color w:val="1D2228"/>
          <w:sz w:val="24"/>
          <w:szCs w:val="24"/>
          <w:shd w:val="clear" w:color="auto" w:fill="FFFFFF"/>
          <w:lang w:val="en-CA"/>
        </w:rPr>
        <w:t xml:space="preserve"> will be available for one-on-one meetings throughout the conference to discuss </w:t>
      </w:r>
      <w:r w:rsidRPr="00C51D7F">
        <w:rPr>
          <w:rFonts w:ascii="Arial" w:hAnsi="Arial" w:cs="Arial"/>
          <w:color w:val="1D2228"/>
          <w:sz w:val="24"/>
          <w:szCs w:val="24"/>
          <w:shd w:val="clear" w:color="auto" w:fill="FFFFFF"/>
          <w:lang w:val="en-CA"/>
        </w:rPr>
        <w:t>the Company’s</w:t>
      </w:r>
      <w:r w:rsidRPr="004E5CC0">
        <w:rPr>
          <w:rFonts w:ascii="Arial" w:hAnsi="Arial" w:cs="Arial"/>
          <w:color w:val="1D2228"/>
          <w:sz w:val="24"/>
          <w:szCs w:val="24"/>
          <w:shd w:val="clear" w:color="auto" w:fill="FFFFFF"/>
          <w:lang w:val="en-CA"/>
        </w:rPr>
        <w:t xml:space="preserve"> </w:t>
      </w:r>
      <w:r w:rsidR="00C51D7F" w:rsidRPr="00C51D7F">
        <w:rPr>
          <w:rFonts w:ascii="Arial" w:hAnsi="Arial" w:cs="Arial"/>
          <w:color w:val="1D2228"/>
          <w:sz w:val="24"/>
          <w:szCs w:val="24"/>
          <w:shd w:val="clear" w:color="auto" w:fill="FFFFFF"/>
          <w:lang w:val="en-CA"/>
        </w:rPr>
        <w:t xml:space="preserve">progress in fabricating and testing its first patented Mobile Lithium Extraction Unit that it expects to deploy into the field later this year. </w:t>
      </w:r>
    </w:p>
    <w:p w14:paraId="26E6D9D1" w14:textId="77777777" w:rsidR="00C1015C" w:rsidRDefault="00C1015C" w:rsidP="00CD2965">
      <w:pPr>
        <w:pStyle w:val="Heading1"/>
        <w:spacing w:before="276"/>
        <w:ind w:left="0"/>
        <w:contextualSpacing/>
        <w:jc w:val="both"/>
        <w:rPr>
          <w:rFonts w:ascii="Arial" w:hAnsi="Arial" w:cs="Arial"/>
          <w:color w:val="1D2228"/>
          <w:sz w:val="24"/>
          <w:szCs w:val="24"/>
          <w:shd w:val="clear" w:color="auto" w:fill="FFFFFF"/>
          <w:lang w:val="en-CA"/>
        </w:rPr>
      </w:pPr>
    </w:p>
    <w:p w14:paraId="10257936" w14:textId="45A91231" w:rsidR="00970C40" w:rsidRDefault="00C51D7F" w:rsidP="008841E5">
      <w:pPr>
        <w:contextualSpacing/>
        <w:textAlignment w:val="baseline"/>
        <w:rPr>
          <w:rFonts w:ascii="Arial" w:hAnsi="Arial" w:cs="Arial"/>
          <w:color w:val="1D2228"/>
          <w:sz w:val="24"/>
          <w:szCs w:val="24"/>
          <w:shd w:val="clear" w:color="auto" w:fill="FFFFFF"/>
          <w:lang w:val="en-CA"/>
        </w:rPr>
      </w:pPr>
      <w:r>
        <w:rPr>
          <w:rFonts w:ascii="Arial" w:hAnsi="Arial" w:cs="Arial"/>
          <w:color w:val="1D2228"/>
          <w:sz w:val="24"/>
          <w:szCs w:val="24"/>
          <w:shd w:val="clear" w:color="auto" w:fill="FFFFFF"/>
          <w:lang w:val="en-CA"/>
        </w:rPr>
        <w:t xml:space="preserve">The Company will also be </w:t>
      </w:r>
      <w:r w:rsidR="0083613A">
        <w:rPr>
          <w:rFonts w:ascii="Arial" w:hAnsi="Arial" w:cs="Arial"/>
          <w:color w:val="1D2228"/>
          <w:sz w:val="24"/>
          <w:szCs w:val="24"/>
          <w:shd w:val="clear" w:color="auto" w:fill="FFFFFF"/>
          <w:lang w:val="en-CA"/>
        </w:rPr>
        <w:t xml:space="preserve">one of </w:t>
      </w:r>
      <w:r w:rsidR="00170698">
        <w:rPr>
          <w:rFonts w:ascii="Arial" w:hAnsi="Arial" w:cs="Arial"/>
          <w:color w:val="1D2228"/>
          <w:sz w:val="24"/>
          <w:szCs w:val="24"/>
          <w:shd w:val="clear" w:color="auto" w:fill="FFFFFF"/>
          <w:lang w:val="en-CA"/>
        </w:rPr>
        <w:t xml:space="preserve">only </w:t>
      </w:r>
      <w:r w:rsidR="0083613A">
        <w:rPr>
          <w:rFonts w:ascii="Arial" w:hAnsi="Arial" w:cs="Arial"/>
          <w:color w:val="1D2228"/>
          <w:sz w:val="24"/>
          <w:szCs w:val="24"/>
          <w:shd w:val="clear" w:color="auto" w:fill="FFFFFF"/>
          <w:lang w:val="en-CA"/>
        </w:rPr>
        <w:t xml:space="preserve">four companies </w:t>
      </w:r>
      <w:r>
        <w:rPr>
          <w:rFonts w:ascii="Arial" w:hAnsi="Arial" w:cs="Arial"/>
          <w:color w:val="1D2228"/>
          <w:sz w:val="24"/>
          <w:szCs w:val="24"/>
          <w:shd w:val="clear" w:color="auto" w:fill="FFFFFF"/>
          <w:lang w:val="en-CA"/>
        </w:rPr>
        <w:t xml:space="preserve">hosting site visits </w:t>
      </w:r>
      <w:r w:rsidR="0083613A">
        <w:rPr>
          <w:rFonts w:ascii="Arial" w:hAnsi="Arial" w:cs="Arial"/>
          <w:color w:val="1D2228"/>
          <w:sz w:val="24"/>
          <w:szCs w:val="24"/>
          <w:shd w:val="clear" w:color="auto" w:fill="FFFFFF"/>
          <w:lang w:val="en-CA"/>
        </w:rPr>
        <w:t>after the conference with</w:t>
      </w:r>
      <w:r>
        <w:rPr>
          <w:rFonts w:ascii="Arial" w:hAnsi="Arial" w:cs="Arial"/>
          <w:color w:val="1D2228"/>
          <w:sz w:val="24"/>
          <w:szCs w:val="24"/>
          <w:shd w:val="clear" w:color="auto" w:fill="FFFFFF"/>
          <w:lang w:val="en-CA"/>
        </w:rPr>
        <w:t xml:space="preserve"> </w:t>
      </w:r>
      <w:r w:rsidR="0083613A">
        <w:rPr>
          <w:rFonts w:ascii="Arial" w:hAnsi="Arial" w:cs="Arial"/>
          <w:color w:val="1D2228"/>
          <w:sz w:val="24"/>
          <w:szCs w:val="24"/>
          <w:shd w:val="clear" w:color="auto" w:fill="FFFFFF"/>
          <w:lang w:val="en-CA"/>
        </w:rPr>
        <w:t xml:space="preserve">BMO and other qualified investors </w:t>
      </w:r>
      <w:r>
        <w:rPr>
          <w:rFonts w:ascii="Arial" w:hAnsi="Arial" w:cs="Arial"/>
          <w:color w:val="1D2228"/>
          <w:sz w:val="24"/>
          <w:szCs w:val="24"/>
          <w:shd w:val="clear" w:color="auto" w:fill="FFFFFF"/>
          <w:lang w:val="en-CA"/>
        </w:rPr>
        <w:t>in Lake Charles Louisiana</w:t>
      </w:r>
      <w:r w:rsidR="00CA3F83">
        <w:rPr>
          <w:rFonts w:ascii="Arial" w:hAnsi="Arial" w:cs="Arial"/>
          <w:color w:val="1D2228"/>
          <w:sz w:val="24"/>
          <w:szCs w:val="24"/>
          <w:shd w:val="clear" w:color="auto" w:fill="FFFFFF"/>
          <w:lang w:val="en-CA"/>
        </w:rPr>
        <w:t xml:space="preserve"> where it will unveil its</w:t>
      </w:r>
      <w:r w:rsidR="00CA3F83" w:rsidRPr="00CA3F83">
        <w:rPr>
          <w:rFonts w:ascii="Arial" w:hAnsi="Arial" w:cs="Arial"/>
          <w:color w:val="1D2228"/>
          <w:sz w:val="24"/>
          <w:szCs w:val="24"/>
          <w:shd w:val="clear" w:color="auto" w:fill="FFFFFF"/>
          <w:lang w:val="en-CA"/>
        </w:rPr>
        <w:t xml:space="preserve"> </w:t>
      </w:r>
      <w:r w:rsidR="00CA3F83">
        <w:rPr>
          <w:rFonts w:ascii="Arial" w:hAnsi="Arial" w:cs="Arial"/>
          <w:color w:val="1D2228"/>
          <w:sz w:val="24"/>
          <w:szCs w:val="24"/>
          <w:shd w:val="clear" w:color="auto" w:fill="FFFFFF"/>
          <w:lang w:val="en-CA"/>
        </w:rPr>
        <w:t>Mobile Lithium Extraction Unit</w:t>
      </w:r>
      <w:r w:rsidR="00CA3F83">
        <w:rPr>
          <w:rFonts w:ascii="Arial" w:hAnsi="Arial" w:cs="Arial"/>
          <w:color w:val="1D2228"/>
          <w:sz w:val="24"/>
          <w:szCs w:val="24"/>
          <w:shd w:val="clear" w:color="auto" w:fill="FFFFFF"/>
          <w:lang w:val="en-CA"/>
        </w:rPr>
        <w:t>.</w:t>
      </w:r>
    </w:p>
    <w:p w14:paraId="5C7AE2ED" w14:textId="77777777" w:rsidR="008841E5" w:rsidRDefault="008841E5" w:rsidP="008841E5">
      <w:pPr>
        <w:contextualSpacing/>
        <w:textAlignment w:val="baseline"/>
        <w:rPr>
          <w:rFonts w:ascii="Arial" w:eastAsia="Times New Roman" w:hAnsi="Arial" w:cs="Arial"/>
          <w:sz w:val="24"/>
          <w:szCs w:val="24"/>
          <w:lang w:val="en-CA"/>
        </w:rPr>
      </w:pPr>
    </w:p>
    <w:p w14:paraId="746EEEDB" w14:textId="304A3515" w:rsidR="000E1443" w:rsidRPr="00970C40" w:rsidRDefault="00970C40" w:rsidP="00970C40">
      <w:pPr>
        <w:textAlignment w:val="baseline"/>
        <w:rPr>
          <w:rFonts w:ascii="Arial" w:eastAsia="Times New Roman" w:hAnsi="Arial" w:cs="Arial"/>
          <w:sz w:val="24"/>
          <w:szCs w:val="24"/>
          <w:lang w:val="en-CA"/>
        </w:rPr>
      </w:pPr>
      <w:r w:rsidRPr="00AF5337">
        <w:rPr>
          <w:rFonts w:ascii="Arial" w:eastAsia="Times New Roman" w:hAnsi="Arial" w:cs="Arial"/>
          <w:sz w:val="24"/>
          <w:szCs w:val="24"/>
          <w:lang w:val="en-CA"/>
        </w:rPr>
        <w:t xml:space="preserve">IBAT is an advanced technology company focused on </w:t>
      </w:r>
      <w:r w:rsidR="008841E5">
        <w:rPr>
          <w:rFonts w:ascii="Arial" w:eastAsia="Times New Roman" w:hAnsi="Arial" w:cs="Arial"/>
          <w:sz w:val="24"/>
          <w:szCs w:val="24"/>
          <w:lang w:val="en-CA"/>
        </w:rPr>
        <w:t xml:space="preserve">ecological </w:t>
      </w:r>
      <w:r w:rsidRPr="00AF5337">
        <w:rPr>
          <w:rFonts w:ascii="Arial" w:eastAsia="Times New Roman" w:hAnsi="Arial" w:cs="Arial"/>
          <w:sz w:val="24"/>
          <w:szCs w:val="24"/>
          <w:lang w:val="en-CA"/>
        </w:rPr>
        <w:t xml:space="preserve">lithium brine extraction. The company is </w:t>
      </w:r>
      <w:r>
        <w:rPr>
          <w:rFonts w:ascii="Arial" w:eastAsia="Times New Roman" w:hAnsi="Arial" w:cs="Arial"/>
          <w:sz w:val="24"/>
          <w:szCs w:val="24"/>
          <w:lang w:val="en-CA"/>
        </w:rPr>
        <w:t>applying its patented intellectual property into</w:t>
      </w:r>
      <w:r w:rsidRPr="00AF5337">
        <w:rPr>
          <w:rFonts w:ascii="Arial" w:eastAsia="Times New Roman" w:hAnsi="Arial" w:cs="Arial"/>
          <w:sz w:val="24"/>
          <w:szCs w:val="24"/>
          <w:lang w:val="en-CA"/>
        </w:rPr>
        <w:t xml:space="preserve"> </w:t>
      </w:r>
      <w:r>
        <w:rPr>
          <w:rFonts w:ascii="Arial" w:eastAsia="Times New Roman" w:hAnsi="Arial" w:cs="Arial"/>
          <w:sz w:val="24"/>
          <w:szCs w:val="24"/>
          <w:lang w:val="en-CA"/>
        </w:rPr>
        <w:t>its first mobile lithium extraction unit that it expects to deploy to either Argentina or Chile this year.</w:t>
      </w:r>
    </w:p>
    <w:p w14:paraId="6130A758" w14:textId="77777777" w:rsidR="00C35383" w:rsidRPr="00C51D7F" w:rsidRDefault="00C35383" w:rsidP="00C35383">
      <w:pPr>
        <w:spacing w:before="160"/>
        <w:rPr>
          <w:rFonts w:ascii="Arial" w:hAnsi="Arial" w:cs="Arial"/>
          <w:sz w:val="24"/>
          <w:szCs w:val="24"/>
          <w:lang w:bidi="ar-SA"/>
        </w:rPr>
      </w:pPr>
      <w:r w:rsidRPr="00C51D7F">
        <w:rPr>
          <w:rFonts w:ascii="Arial" w:hAnsi="Arial" w:cs="Arial"/>
          <w:sz w:val="24"/>
          <w:szCs w:val="24"/>
          <w:lang w:bidi="ar-SA"/>
        </w:rPr>
        <w:t>ON BEHALF OF THE BOARD</w:t>
      </w:r>
    </w:p>
    <w:p w14:paraId="2290BB1B" w14:textId="77777777" w:rsidR="00C35383" w:rsidRPr="00C51D7F" w:rsidRDefault="00C35383" w:rsidP="00C35383">
      <w:pPr>
        <w:spacing w:before="10"/>
        <w:rPr>
          <w:rFonts w:ascii="Arial" w:hAnsi="Arial" w:cs="Arial"/>
          <w:sz w:val="24"/>
          <w:szCs w:val="24"/>
          <w:lang w:bidi="ar-SA"/>
        </w:rPr>
      </w:pPr>
    </w:p>
    <w:p w14:paraId="2566B002" w14:textId="77777777" w:rsidR="00C35383" w:rsidRPr="00C51D7F" w:rsidRDefault="00C35383" w:rsidP="00C35383">
      <w:pPr>
        <w:rPr>
          <w:rFonts w:ascii="Arial" w:hAnsi="Arial" w:cs="Arial"/>
          <w:i/>
          <w:sz w:val="24"/>
          <w:szCs w:val="24"/>
          <w:lang w:bidi="ar-SA"/>
        </w:rPr>
      </w:pPr>
      <w:r w:rsidRPr="00C51D7F">
        <w:rPr>
          <w:rFonts w:ascii="Arial" w:hAnsi="Arial" w:cs="Arial"/>
          <w:i/>
          <w:sz w:val="24"/>
          <w:szCs w:val="24"/>
          <w:lang w:bidi="ar-SA"/>
        </w:rPr>
        <w:t>“Dr. John Burba”</w:t>
      </w:r>
    </w:p>
    <w:p w14:paraId="6F7B1537" w14:textId="77777777" w:rsidR="00C35383" w:rsidRPr="00C51D7F" w:rsidRDefault="00C35383" w:rsidP="00C35383">
      <w:pPr>
        <w:spacing w:before="2"/>
        <w:rPr>
          <w:rFonts w:ascii="Arial" w:hAnsi="Arial" w:cs="Arial"/>
          <w:i/>
          <w:sz w:val="24"/>
          <w:szCs w:val="24"/>
          <w:lang w:bidi="ar-SA"/>
        </w:rPr>
      </w:pPr>
    </w:p>
    <w:p w14:paraId="7CC69198" w14:textId="77777777" w:rsidR="00C35383" w:rsidRPr="00C51D7F" w:rsidRDefault="00C35383" w:rsidP="00C35383">
      <w:pPr>
        <w:spacing w:line="259" w:lineRule="auto"/>
        <w:ind w:right="5318"/>
        <w:outlineLvl w:val="1"/>
        <w:rPr>
          <w:rFonts w:ascii="Arial" w:eastAsia="Times New Roman" w:hAnsi="Arial" w:cs="Arial"/>
          <w:sz w:val="24"/>
          <w:szCs w:val="24"/>
          <w:lang w:bidi="ar-SA"/>
        </w:rPr>
      </w:pPr>
      <w:r w:rsidRPr="00C51D7F">
        <w:rPr>
          <w:rFonts w:ascii="Arial" w:eastAsia="Times New Roman" w:hAnsi="Arial" w:cs="Arial"/>
          <w:sz w:val="24"/>
          <w:szCs w:val="24"/>
          <w:lang w:bidi="ar-SA"/>
        </w:rPr>
        <w:t xml:space="preserve">Dr. John Burba, President CEO &amp; Director </w:t>
      </w:r>
    </w:p>
    <w:p w14:paraId="5FE9CCAD" w14:textId="3806ED33" w:rsidR="00C35383" w:rsidRPr="00C51D7F" w:rsidRDefault="00C35383" w:rsidP="00C35383">
      <w:pPr>
        <w:spacing w:line="259" w:lineRule="auto"/>
        <w:ind w:right="5318"/>
        <w:outlineLvl w:val="1"/>
        <w:rPr>
          <w:rFonts w:ascii="Arial" w:eastAsia="Times New Roman" w:hAnsi="Arial" w:cs="Arial"/>
          <w:sz w:val="24"/>
          <w:szCs w:val="24"/>
          <w:lang w:bidi="ar-SA"/>
        </w:rPr>
      </w:pPr>
      <w:r w:rsidRPr="00C51D7F">
        <w:rPr>
          <w:rFonts w:ascii="Arial" w:eastAsia="Times New Roman" w:hAnsi="Arial" w:cs="Arial"/>
          <w:sz w:val="24"/>
          <w:szCs w:val="24"/>
          <w:lang w:bidi="ar-SA"/>
        </w:rPr>
        <w:t>Tel: (778) 939-4228</w:t>
      </w:r>
    </w:p>
    <w:p w14:paraId="275DDFB1" w14:textId="77777777" w:rsidR="00C35383" w:rsidRPr="00CD2965" w:rsidRDefault="00C35383" w:rsidP="00C35383">
      <w:pPr>
        <w:spacing w:before="11"/>
        <w:rPr>
          <w:rFonts w:ascii="Arial" w:hAnsi="Arial" w:cs="Arial"/>
          <w:lang w:bidi="ar-SA"/>
        </w:rPr>
      </w:pPr>
    </w:p>
    <w:p w14:paraId="7B3D9719" w14:textId="77777777" w:rsidR="00BD143B" w:rsidRDefault="00BD143B" w:rsidP="00BD143B">
      <w:pPr>
        <w:spacing w:before="11"/>
        <w:rPr>
          <w:rFonts w:ascii="Arial" w:hAnsi="Arial" w:cs="Arial"/>
          <w:sz w:val="20"/>
          <w:szCs w:val="20"/>
          <w:lang w:val="en-CA"/>
        </w:rPr>
      </w:pPr>
      <w:r w:rsidRPr="00DD4DBC">
        <w:rPr>
          <w:rFonts w:ascii="Arial" w:hAnsi="Arial" w:cs="Arial"/>
          <w:sz w:val="20"/>
          <w:szCs w:val="20"/>
          <w:lang w:val="en-CA"/>
        </w:rPr>
        <w:t>Neither Canadian Securities Exchange nor its Regulation Services Provider (as that term is defined in the policies of the Canadian Securities Exchange) accepts responsibility for the adequacy or accuracy of this release.</w:t>
      </w:r>
    </w:p>
    <w:p w14:paraId="001DB490" w14:textId="7BB47CA4" w:rsidR="00A21C3B" w:rsidRDefault="00BD143B" w:rsidP="00BD143B">
      <w:pPr>
        <w:spacing w:before="11"/>
        <w:rPr>
          <w:rFonts w:ascii="Arial" w:hAnsi="Arial" w:cs="Arial"/>
          <w:sz w:val="20"/>
          <w:szCs w:val="20"/>
          <w:lang w:val="en-CA"/>
        </w:rPr>
      </w:pPr>
      <w:r w:rsidRPr="002E1A65">
        <w:rPr>
          <w:rFonts w:ascii="Arial" w:hAnsi="Arial" w:cs="Arial"/>
          <w:sz w:val="20"/>
          <w:szCs w:val="20"/>
          <w:lang w:val="en-CA"/>
        </w:rPr>
        <w:t>This news release may contain assumptions, estimates, and other forward-looking statements regarding future events. Such forward-looking statements involve inherent risks and uncertainties and are subject to factors, many of which are beyond the Company's control that may cause actual results or performance to differ materially from those currently anticipated in such statements</w:t>
      </w:r>
      <w:r w:rsidR="0070358D">
        <w:rPr>
          <w:rFonts w:ascii="Arial" w:hAnsi="Arial" w:cs="Arial"/>
          <w:sz w:val="20"/>
          <w:szCs w:val="20"/>
          <w:lang w:val="en-CA"/>
        </w:rPr>
        <w:t>.</w:t>
      </w:r>
    </w:p>
    <w:p w14:paraId="5C8D8B01" w14:textId="77777777" w:rsidR="00A21C3B" w:rsidRPr="002E1A65" w:rsidRDefault="00A21C3B" w:rsidP="00BD143B">
      <w:pPr>
        <w:spacing w:before="11"/>
        <w:rPr>
          <w:rFonts w:ascii="Arial" w:hAnsi="Arial" w:cs="Arial"/>
          <w:sz w:val="20"/>
          <w:szCs w:val="20"/>
          <w:lang w:val="en-CA"/>
        </w:rPr>
      </w:pPr>
    </w:p>
    <w:p w14:paraId="50D3BA79" w14:textId="09938726" w:rsidR="00BD143B" w:rsidRPr="001D4743" w:rsidRDefault="00BD143B" w:rsidP="00BD143B">
      <w:pPr>
        <w:ind w:left="-90" w:firstLine="90"/>
        <w:jc w:val="both"/>
        <w:rPr>
          <w:rFonts w:ascii="Arial" w:hAnsi="Arial" w:cs="Arial"/>
          <w:i/>
          <w:sz w:val="20"/>
          <w:szCs w:val="20"/>
        </w:rPr>
      </w:pPr>
      <w:r w:rsidRPr="001D4743">
        <w:rPr>
          <w:rFonts w:ascii="Arial" w:hAnsi="Arial" w:cs="Arial"/>
          <w:i/>
          <w:sz w:val="20"/>
          <w:szCs w:val="20"/>
          <w:u w:val="single"/>
        </w:rPr>
        <w:t>Forward</w:t>
      </w:r>
      <w:r w:rsidRPr="001D4743">
        <w:rPr>
          <w:rFonts w:ascii="Cambria Math" w:hAnsi="Cambria Math" w:cs="Cambria Math"/>
          <w:i/>
          <w:sz w:val="20"/>
          <w:szCs w:val="20"/>
          <w:u w:val="single"/>
        </w:rPr>
        <w:t>‐</w:t>
      </w:r>
      <w:r w:rsidRPr="001D4743">
        <w:rPr>
          <w:rFonts w:ascii="Arial" w:hAnsi="Arial" w:cs="Arial"/>
          <w:i/>
          <w:sz w:val="20"/>
          <w:szCs w:val="20"/>
          <w:u w:val="single"/>
        </w:rPr>
        <w:t>looking and cautionary statements</w:t>
      </w:r>
    </w:p>
    <w:p w14:paraId="65A59A4F" w14:textId="77777777" w:rsidR="00BD143B" w:rsidRPr="001D4743" w:rsidRDefault="00BD143B" w:rsidP="00BD143B">
      <w:pPr>
        <w:spacing w:before="58"/>
        <w:ind w:right="136"/>
        <w:rPr>
          <w:rFonts w:ascii="Arial" w:hAnsi="Arial" w:cs="Arial"/>
          <w:i/>
          <w:sz w:val="20"/>
          <w:szCs w:val="20"/>
        </w:rPr>
      </w:pPr>
      <w:r w:rsidRPr="001D4743">
        <w:rPr>
          <w:rFonts w:ascii="Arial" w:hAnsi="Arial" w:cs="Arial"/>
          <w:i/>
          <w:sz w:val="20"/>
          <w:szCs w:val="20"/>
        </w:rPr>
        <w:t xml:space="preserve">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w:t>
      </w:r>
      <w:proofErr w:type="spellStart"/>
      <w:r w:rsidRPr="001D4743">
        <w:rPr>
          <w:rFonts w:ascii="Arial" w:hAnsi="Arial" w:cs="Arial"/>
          <w:i/>
          <w:sz w:val="20"/>
          <w:szCs w:val="20"/>
        </w:rPr>
        <w:t>harbour</w:t>
      </w:r>
      <w:proofErr w:type="spellEnd"/>
      <w:r w:rsidRPr="001D4743">
        <w:rPr>
          <w:rFonts w:ascii="Arial" w:hAnsi="Arial" w:cs="Arial"/>
          <w:i/>
          <w:sz w:val="20"/>
          <w:szCs w:val="20"/>
        </w:rPr>
        <w:t xml:space="preserve"> provisions as defined under securities laws and regulations.</w:t>
      </w:r>
    </w:p>
    <w:p w14:paraId="21B8FAF7" w14:textId="77777777" w:rsidR="00BD143B" w:rsidRDefault="00BD143B" w:rsidP="00BD143B">
      <w:pPr>
        <w:spacing w:before="1"/>
        <w:ind w:right="251"/>
        <w:rPr>
          <w:rFonts w:ascii="Arial" w:hAnsi="Arial" w:cs="Arial"/>
          <w:i/>
          <w:sz w:val="20"/>
          <w:szCs w:val="20"/>
        </w:rPr>
      </w:pPr>
      <w:r w:rsidRPr="001D4743">
        <w:rPr>
          <w:rFonts w:ascii="Arial" w:hAnsi="Arial" w:cs="Arial"/>
          <w:i/>
          <w:sz w:val="20"/>
          <w:szCs w:val="20"/>
        </w:rPr>
        <w:t>This release may contain certain forward</w:t>
      </w:r>
      <w:r w:rsidRPr="001D4743">
        <w:rPr>
          <w:rFonts w:ascii="Cambria Math" w:hAnsi="Cambria Math" w:cs="Cambria Math"/>
          <w:i/>
          <w:sz w:val="20"/>
          <w:szCs w:val="20"/>
        </w:rPr>
        <w:t>‐</w:t>
      </w:r>
      <w:r w:rsidRPr="001D4743">
        <w:rPr>
          <w:rFonts w:ascii="Arial" w:hAnsi="Arial" w:cs="Arial"/>
          <w:i/>
          <w:sz w:val="20"/>
          <w:szCs w:val="20"/>
        </w:rPr>
        <w:t xml:space="preserve">looking statements with respect to the financial </w:t>
      </w:r>
      <w:r w:rsidRPr="001D4743">
        <w:rPr>
          <w:rFonts w:ascii="Arial" w:hAnsi="Arial" w:cs="Arial"/>
          <w:i/>
          <w:spacing w:val="-3"/>
          <w:sz w:val="20"/>
          <w:szCs w:val="20"/>
        </w:rPr>
        <w:t xml:space="preserve">condition, </w:t>
      </w:r>
      <w:r w:rsidRPr="001D4743">
        <w:rPr>
          <w:rFonts w:ascii="Arial" w:hAnsi="Arial" w:cs="Arial"/>
          <w:i/>
          <w:sz w:val="20"/>
          <w:szCs w:val="20"/>
        </w:rPr>
        <w:t xml:space="preserve">results of </w:t>
      </w:r>
    </w:p>
    <w:p w14:paraId="679094F7" w14:textId="07A92476" w:rsidR="00BD143B" w:rsidRDefault="00BD143B" w:rsidP="00BD143B">
      <w:pPr>
        <w:spacing w:before="1"/>
        <w:ind w:right="251"/>
        <w:rPr>
          <w:rFonts w:ascii="Arial" w:hAnsi="Arial" w:cs="Arial"/>
          <w:i/>
          <w:sz w:val="20"/>
          <w:szCs w:val="20"/>
        </w:rPr>
      </w:pPr>
    </w:p>
    <w:p w14:paraId="60BE82B4" w14:textId="77777777" w:rsidR="00BD143B" w:rsidRDefault="00BD143B" w:rsidP="00BD143B">
      <w:pPr>
        <w:spacing w:before="1"/>
        <w:ind w:right="251"/>
        <w:rPr>
          <w:rFonts w:ascii="Arial" w:hAnsi="Arial" w:cs="Arial"/>
          <w:i/>
          <w:sz w:val="20"/>
          <w:szCs w:val="20"/>
        </w:rPr>
      </w:pPr>
    </w:p>
    <w:p w14:paraId="1D1DA730" w14:textId="7680AD3D" w:rsidR="00BD143B" w:rsidRPr="00657436" w:rsidRDefault="00BD143B" w:rsidP="00BD143B">
      <w:pPr>
        <w:spacing w:before="1"/>
        <w:ind w:right="251"/>
        <w:rPr>
          <w:rFonts w:ascii="Arial" w:hAnsi="Arial" w:cs="Arial"/>
          <w:i/>
          <w:sz w:val="20"/>
          <w:szCs w:val="20"/>
          <w:lang w:val="en-CA"/>
        </w:rPr>
      </w:pPr>
      <w:r w:rsidRPr="001D4743">
        <w:rPr>
          <w:rFonts w:ascii="Arial" w:hAnsi="Arial" w:cs="Arial"/>
          <w:i/>
          <w:sz w:val="20"/>
          <w:szCs w:val="20"/>
        </w:rPr>
        <w:t xml:space="preserve">operations and business of the Company and certain of the plans and objectives of the Company with respect to the same. </w:t>
      </w:r>
      <w:r>
        <w:rPr>
          <w:rFonts w:ascii="Arial" w:hAnsi="Arial" w:cs="Arial"/>
          <w:i/>
          <w:sz w:val="20"/>
          <w:szCs w:val="20"/>
          <w:lang w:val="en-CA"/>
        </w:rPr>
        <w:t>T</w:t>
      </w:r>
      <w:r w:rsidRPr="00657436">
        <w:rPr>
          <w:rFonts w:ascii="Arial" w:hAnsi="Arial" w:cs="Arial"/>
          <w:i/>
          <w:sz w:val="20"/>
          <w:szCs w:val="20"/>
          <w:lang w:val="en-CA"/>
        </w:rPr>
        <w:t>here is no assurance that the company</w:t>
      </w:r>
      <w:r>
        <w:rPr>
          <w:rFonts w:ascii="Arial" w:hAnsi="Arial" w:cs="Arial"/>
          <w:i/>
          <w:sz w:val="20"/>
          <w:szCs w:val="20"/>
          <w:lang w:val="en-CA"/>
        </w:rPr>
        <w:t>’s</w:t>
      </w:r>
      <w:r w:rsidRPr="00657436">
        <w:rPr>
          <w:rFonts w:ascii="Arial" w:hAnsi="Arial" w:cs="Arial"/>
          <w:i/>
          <w:sz w:val="20"/>
          <w:szCs w:val="20"/>
          <w:lang w:val="en-CA"/>
        </w:rPr>
        <w:t xml:space="preserve"> apparatus will be able to commercially produce lithium at the stated capacity. The purpose of the tests is to determine if it will be able to do so and successful completion </w:t>
      </w:r>
      <w:r w:rsidRPr="00657436">
        <w:rPr>
          <w:rFonts w:ascii="Arial" w:hAnsi="Arial" w:cs="Arial"/>
          <w:i/>
          <w:sz w:val="20"/>
          <w:szCs w:val="20"/>
          <w:lang w:val="en-CA"/>
        </w:rPr>
        <w:lastRenderedPageBreak/>
        <w:t>of the tests cannot be assured as they are subject to risks and uncertainties associated with any new mineral processing method and characteristics of the material being processed</w:t>
      </w:r>
      <w:r>
        <w:rPr>
          <w:rFonts w:ascii="Arial" w:hAnsi="Arial" w:cs="Arial"/>
          <w:i/>
          <w:sz w:val="20"/>
          <w:szCs w:val="20"/>
          <w:lang w:val="en-CA"/>
        </w:rPr>
        <w:t>.</w:t>
      </w:r>
    </w:p>
    <w:p w14:paraId="15A391CA" w14:textId="0A7CF2F1" w:rsidR="00BD143B" w:rsidRPr="001D4743" w:rsidRDefault="00BD143B" w:rsidP="00BD143B">
      <w:pPr>
        <w:spacing w:before="1"/>
        <w:ind w:right="251"/>
        <w:rPr>
          <w:rFonts w:ascii="Arial" w:hAnsi="Arial" w:cs="Arial"/>
          <w:i/>
          <w:sz w:val="20"/>
          <w:szCs w:val="20"/>
        </w:rPr>
      </w:pPr>
      <w:r w:rsidRPr="001D4743">
        <w:rPr>
          <w:rFonts w:ascii="Arial" w:hAnsi="Arial" w:cs="Arial"/>
          <w:i/>
          <w:sz w:val="20"/>
          <w:szCs w:val="20"/>
        </w:rPr>
        <w:t>By their nature, forward</w:t>
      </w:r>
      <w:r w:rsidRPr="001D4743">
        <w:rPr>
          <w:rFonts w:ascii="Cambria Math" w:hAnsi="Cambria Math" w:cs="Cambria Math"/>
          <w:i/>
          <w:sz w:val="20"/>
          <w:szCs w:val="20"/>
        </w:rPr>
        <w:t>‐</w:t>
      </w:r>
      <w:r w:rsidRPr="001D4743">
        <w:rPr>
          <w:rFonts w:ascii="Arial" w:hAnsi="Arial" w:cs="Arial"/>
          <w:i/>
          <w:sz w:val="20"/>
          <w:szCs w:val="20"/>
        </w:rPr>
        <w:t xml:space="preserve">looking statements involve risk and uncertainty because they relate to events and depend on circumstances that will occur in the future and there are many factors that could cause actual results and developments to differ materially from those expressed or </w:t>
      </w:r>
      <w:proofErr w:type="spellStart"/>
      <w:r w:rsidR="0070358D">
        <w:rPr>
          <w:rFonts w:ascii="Arial" w:hAnsi="Arial" w:cs="Arial"/>
          <w:i/>
          <w:sz w:val="20"/>
          <w:szCs w:val="20"/>
        </w:rPr>
        <w:t>zxs</w:t>
      </w:r>
      <w:proofErr w:type="spellEnd"/>
      <w:r w:rsidR="0070358D">
        <w:rPr>
          <w:rFonts w:ascii="Arial" w:hAnsi="Arial" w:cs="Arial"/>
          <w:i/>
          <w:sz w:val="20"/>
          <w:szCs w:val="20"/>
        </w:rPr>
        <w:t>(*&amp;</w:t>
      </w:r>
      <w:r w:rsidRPr="001D4743">
        <w:rPr>
          <w:rFonts w:ascii="Arial" w:hAnsi="Arial" w:cs="Arial"/>
          <w:i/>
          <w:sz w:val="20"/>
          <w:szCs w:val="20"/>
        </w:rPr>
        <w:t>implied by these forward</w:t>
      </w:r>
      <w:r w:rsidRPr="001D4743">
        <w:rPr>
          <w:rFonts w:ascii="Cambria Math" w:hAnsi="Cambria Math" w:cs="Cambria Math"/>
          <w:i/>
          <w:sz w:val="20"/>
          <w:szCs w:val="20"/>
        </w:rPr>
        <w:t>‐</w:t>
      </w:r>
      <w:r w:rsidRPr="001D4743">
        <w:rPr>
          <w:rFonts w:ascii="Arial" w:hAnsi="Arial" w:cs="Arial"/>
          <w:i/>
          <w:sz w:val="20"/>
          <w:szCs w:val="20"/>
        </w:rPr>
        <w:t>looking</w:t>
      </w:r>
      <w:r w:rsidRPr="001D4743">
        <w:rPr>
          <w:rFonts w:ascii="Arial" w:hAnsi="Arial" w:cs="Arial"/>
          <w:i/>
          <w:spacing w:val="-2"/>
          <w:sz w:val="20"/>
          <w:szCs w:val="20"/>
        </w:rPr>
        <w:t xml:space="preserve"> </w:t>
      </w:r>
      <w:r w:rsidRPr="001D4743">
        <w:rPr>
          <w:rFonts w:ascii="Arial" w:hAnsi="Arial" w:cs="Arial"/>
          <w:i/>
          <w:sz w:val="20"/>
          <w:szCs w:val="20"/>
        </w:rPr>
        <w:t>statements.</w:t>
      </w:r>
    </w:p>
    <w:p w14:paraId="1F7A65E5" w14:textId="7CABAD9F" w:rsidR="000E1443" w:rsidRPr="00CD2965" w:rsidRDefault="000E1443" w:rsidP="00C35383">
      <w:pPr>
        <w:pStyle w:val="BodyText"/>
        <w:rPr>
          <w:rFonts w:ascii="Arial" w:hAnsi="Arial" w:cs="Arial"/>
          <w:sz w:val="22"/>
          <w:szCs w:val="22"/>
        </w:rPr>
      </w:pPr>
    </w:p>
    <w:sectPr w:rsidR="000E1443" w:rsidRPr="00CD2965" w:rsidSect="0070358D">
      <w:headerReference w:type="default" r:id="rId6"/>
      <w:type w:val="continuous"/>
      <w:pgSz w:w="12240" w:h="15840"/>
      <w:pgMar w:top="1000" w:right="940" w:bottom="2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9EC22" w14:textId="77777777" w:rsidR="00607039" w:rsidRDefault="00607039" w:rsidP="00C74554">
      <w:r>
        <w:separator/>
      </w:r>
    </w:p>
  </w:endnote>
  <w:endnote w:type="continuationSeparator" w:id="0">
    <w:p w14:paraId="4B74561B" w14:textId="77777777" w:rsidR="00607039" w:rsidRDefault="00607039" w:rsidP="00C74554">
      <w:r>
        <w:continuationSeparator/>
      </w:r>
    </w:p>
  </w:endnote>
  <w:endnote w:type="continuationNotice" w:id="1">
    <w:p w14:paraId="3CE5F6F2" w14:textId="77777777" w:rsidR="00607039" w:rsidRDefault="00607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8DFC" w14:textId="77777777" w:rsidR="00607039" w:rsidRDefault="00607039" w:rsidP="00C74554">
      <w:r>
        <w:separator/>
      </w:r>
    </w:p>
  </w:footnote>
  <w:footnote w:type="continuationSeparator" w:id="0">
    <w:p w14:paraId="2DD730F3" w14:textId="77777777" w:rsidR="00607039" w:rsidRDefault="00607039" w:rsidP="00C74554">
      <w:r>
        <w:continuationSeparator/>
      </w:r>
    </w:p>
  </w:footnote>
  <w:footnote w:type="continuationNotice" w:id="1">
    <w:p w14:paraId="74ADE005" w14:textId="77777777" w:rsidR="00607039" w:rsidRDefault="00607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DED8" w14:textId="77777777" w:rsidR="003905D9" w:rsidRPr="00D434D1" w:rsidRDefault="00187B6C" w:rsidP="00C74554">
    <w:pPr>
      <w:spacing w:before="36"/>
      <w:ind w:left="7218" w:right="120" w:hanging="437"/>
      <w:jc w:val="right"/>
      <w:rPr>
        <w:sz w:val="18"/>
        <w:lang w:val="fr-FR"/>
      </w:rPr>
    </w:pPr>
    <w:r>
      <w:rPr>
        <w:noProof/>
      </w:rPr>
      <w:drawing>
        <wp:anchor distT="0" distB="0" distL="0" distR="0" simplePos="0" relativeHeight="251658240" behindDoc="0" locked="0" layoutInCell="1" allowOverlap="1" wp14:anchorId="4CC017C4" wp14:editId="146BB4D2">
          <wp:simplePos x="0" y="0"/>
          <wp:positionH relativeFrom="page">
            <wp:posOffset>801511</wp:posOffset>
          </wp:positionH>
          <wp:positionV relativeFrom="paragraph">
            <wp:posOffset>-358846</wp:posOffset>
          </wp:positionV>
          <wp:extent cx="2227326" cy="14013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27326" cy="1401317"/>
                  </a:xfrm>
                  <a:prstGeom prst="rect">
                    <a:avLst/>
                  </a:prstGeom>
                </pic:spPr>
              </pic:pic>
            </a:graphicData>
          </a:graphic>
        </wp:anchor>
      </w:drawing>
    </w:r>
    <w:r w:rsidRPr="00D434D1">
      <w:rPr>
        <w:sz w:val="18"/>
        <w:lang w:val="fr-FR"/>
      </w:rPr>
      <w:t xml:space="preserve">Suite </w:t>
    </w:r>
    <w:r w:rsidR="003905D9" w:rsidRPr="00D434D1">
      <w:rPr>
        <w:sz w:val="18"/>
        <w:lang w:val="fr-FR"/>
      </w:rPr>
      <w:t>1140 – 625 Howe Street</w:t>
    </w:r>
  </w:p>
  <w:p w14:paraId="6EBA9A03" w14:textId="5FCA1723" w:rsidR="00187B6C" w:rsidRPr="00D434D1" w:rsidRDefault="00187B6C" w:rsidP="00C74554">
    <w:pPr>
      <w:spacing w:before="36"/>
      <w:ind w:left="7218" w:right="120" w:hanging="437"/>
      <w:jc w:val="right"/>
      <w:rPr>
        <w:sz w:val="18"/>
        <w:lang w:val="fr-FR"/>
      </w:rPr>
    </w:pPr>
    <w:r w:rsidRPr="00D434D1">
      <w:rPr>
        <w:sz w:val="18"/>
        <w:lang w:val="fr-FR"/>
      </w:rPr>
      <w:t xml:space="preserve"> Vancouver BC Canada V6C</w:t>
    </w:r>
    <w:r w:rsidRPr="00D434D1">
      <w:rPr>
        <w:spacing w:val="-2"/>
        <w:sz w:val="18"/>
        <w:lang w:val="fr-FR"/>
      </w:rPr>
      <w:t xml:space="preserve"> </w:t>
    </w:r>
    <w:r w:rsidR="003905D9" w:rsidRPr="00D434D1">
      <w:rPr>
        <w:spacing w:val="-5"/>
        <w:sz w:val="18"/>
        <w:lang w:val="fr-FR"/>
      </w:rPr>
      <w:t>2T6</w:t>
    </w:r>
  </w:p>
  <w:p w14:paraId="07B354F6" w14:textId="77777777" w:rsidR="00187B6C" w:rsidRDefault="00187B6C" w:rsidP="00C74554">
    <w:pPr>
      <w:ind w:right="121"/>
      <w:jc w:val="right"/>
      <w:rPr>
        <w:sz w:val="18"/>
      </w:rPr>
    </w:pPr>
    <w:r>
      <w:rPr>
        <w:spacing w:val="-1"/>
        <w:sz w:val="18"/>
      </w:rPr>
      <w:t>778‐939‐4228</w:t>
    </w:r>
  </w:p>
  <w:p w14:paraId="05CF1C31" w14:textId="6BEA3A70" w:rsidR="00187B6C" w:rsidRDefault="00607039" w:rsidP="00C74554">
    <w:pPr>
      <w:ind w:right="123"/>
      <w:jc w:val="right"/>
      <w:rPr>
        <w:sz w:val="18"/>
      </w:rPr>
    </w:pPr>
    <w:hyperlink r:id="rId2">
      <w:r w:rsidR="00187B6C">
        <w:rPr>
          <w:spacing w:val="-2"/>
          <w:sz w:val="18"/>
        </w:rPr>
        <w:t>info@ibatterymetals.com</w:t>
      </w:r>
    </w:hyperlink>
  </w:p>
  <w:p w14:paraId="75792777" w14:textId="77777777" w:rsidR="00187B6C" w:rsidRDefault="00187B6C" w:rsidP="00C74554">
    <w:pPr>
      <w:spacing w:line="219" w:lineRule="exact"/>
      <w:ind w:right="118"/>
      <w:jc w:val="right"/>
      <w:rPr>
        <w:b/>
        <w:sz w:val="18"/>
      </w:rPr>
    </w:pPr>
    <w:r>
      <w:rPr>
        <w:b/>
        <w:spacing w:val="-1"/>
        <w:sz w:val="18"/>
      </w:rPr>
      <w:t>ibatterymetals.com</w:t>
    </w:r>
  </w:p>
  <w:p w14:paraId="43EBEBC1" w14:textId="77777777" w:rsidR="00187B6C" w:rsidRDefault="00187B6C" w:rsidP="00C74554">
    <w:pPr>
      <w:spacing w:line="293" w:lineRule="exact"/>
      <w:ind w:right="121"/>
      <w:jc w:val="right"/>
      <w:rPr>
        <w:b/>
        <w:sz w:val="24"/>
      </w:rPr>
    </w:pPr>
    <w:r>
      <w:rPr>
        <w:b/>
        <w:sz w:val="24"/>
      </w:rPr>
      <w:t>CSE:</w:t>
    </w:r>
    <w:r>
      <w:rPr>
        <w:b/>
        <w:spacing w:val="-5"/>
        <w:sz w:val="24"/>
      </w:rPr>
      <w:t xml:space="preserve"> </w:t>
    </w:r>
    <w:r>
      <w:rPr>
        <w:b/>
        <w:sz w:val="24"/>
      </w:rPr>
      <w:t>IBAT</w:t>
    </w:r>
  </w:p>
  <w:p w14:paraId="025FFB8D" w14:textId="77777777" w:rsidR="00187B6C" w:rsidRDefault="00187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evenAndOddHeaders/>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43"/>
    <w:rsid w:val="00014F76"/>
    <w:rsid w:val="00093DE0"/>
    <w:rsid w:val="000D2F2A"/>
    <w:rsid w:val="000E1443"/>
    <w:rsid w:val="00103BAD"/>
    <w:rsid w:val="0014503C"/>
    <w:rsid w:val="00170698"/>
    <w:rsid w:val="00187B6C"/>
    <w:rsid w:val="001C2485"/>
    <w:rsid w:val="002302F5"/>
    <w:rsid w:val="00244E16"/>
    <w:rsid w:val="002A73D1"/>
    <w:rsid w:val="002F179A"/>
    <w:rsid w:val="0030368E"/>
    <w:rsid w:val="00363D79"/>
    <w:rsid w:val="003841BC"/>
    <w:rsid w:val="003905D9"/>
    <w:rsid w:val="003A19A8"/>
    <w:rsid w:val="003A568C"/>
    <w:rsid w:val="003F57F2"/>
    <w:rsid w:val="004761A1"/>
    <w:rsid w:val="004A168A"/>
    <w:rsid w:val="004C279B"/>
    <w:rsid w:val="004D7A02"/>
    <w:rsid w:val="004E5125"/>
    <w:rsid w:val="004E5CC0"/>
    <w:rsid w:val="004E5CEA"/>
    <w:rsid w:val="004F738D"/>
    <w:rsid w:val="00545776"/>
    <w:rsid w:val="0055551F"/>
    <w:rsid w:val="0055748D"/>
    <w:rsid w:val="00593229"/>
    <w:rsid w:val="00607039"/>
    <w:rsid w:val="006B5D6F"/>
    <w:rsid w:val="0070358D"/>
    <w:rsid w:val="00703DF3"/>
    <w:rsid w:val="00732E27"/>
    <w:rsid w:val="00763117"/>
    <w:rsid w:val="007A5D06"/>
    <w:rsid w:val="0080721D"/>
    <w:rsid w:val="0083613A"/>
    <w:rsid w:val="008841E5"/>
    <w:rsid w:val="00933174"/>
    <w:rsid w:val="00970C40"/>
    <w:rsid w:val="00982AA2"/>
    <w:rsid w:val="009A06E0"/>
    <w:rsid w:val="009A73B4"/>
    <w:rsid w:val="009C7B22"/>
    <w:rsid w:val="009D06E9"/>
    <w:rsid w:val="00A21C3B"/>
    <w:rsid w:val="00A90D4A"/>
    <w:rsid w:val="00AC0ECB"/>
    <w:rsid w:val="00B04525"/>
    <w:rsid w:val="00B372E8"/>
    <w:rsid w:val="00B61567"/>
    <w:rsid w:val="00BD143B"/>
    <w:rsid w:val="00C03515"/>
    <w:rsid w:val="00C1015C"/>
    <w:rsid w:val="00C35383"/>
    <w:rsid w:val="00C51D7F"/>
    <w:rsid w:val="00C74554"/>
    <w:rsid w:val="00CA3F83"/>
    <w:rsid w:val="00CB5A2D"/>
    <w:rsid w:val="00CD2965"/>
    <w:rsid w:val="00D36077"/>
    <w:rsid w:val="00D434D1"/>
    <w:rsid w:val="00DB7166"/>
    <w:rsid w:val="00E8076B"/>
    <w:rsid w:val="00EE15BB"/>
    <w:rsid w:val="00F117BB"/>
    <w:rsid w:val="00F55F7D"/>
    <w:rsid w:val="00F56833"/>
    <w:rsid w:val="00F64B2B"/>
    <w:rsid w:val="00F8306D"/>
    <w:rsid w:val="00FC5A94"/>
    <w:rsid w:val="00FE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915D"/>
  <w15:docId w15:val="{E435631F-B4CF-4378-8434-137C1D78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4"/>
      <w:outlineLvl w:val="0"/>
    </w:pPr>
  </w:style>
  <w:style w:type="paragraph" w:styleId="Heading2">
    <w:name w:val="heading 2"/>
    <w:basedOn w:val="Normal"/>
    <w:next w:val="Normal"/>
    <w:link w:val="Heading2Char"/>
    <w:uiPriority w:val="9"/>
    <w:semiHidden/>
    <w:unhideWhenUsed/>
    <w:qFormat/>
    <w:rsid w:val="00C353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BAD"/>
    <w:rPr>
      <w:rFonts w:ascii="Segoe UI" w:eastAsia="Calibri" w:hAnsi="Segoe UI" w:cs="Segoe UI"/>
      <w:sz w:val="18"/>
      <w:szCs w:val="18"/>
      <w:lang w:bidi="en-US"/>
    </w:rPr>
  </w:style>
  <w:style w:type="paragraph" w:styleId="Header">
    <w:name w:val="header"/>
    <w:basedOn w:val="Normal"/>
    <w:link w:val="HeaderChar"/>
    <w:uiPriority w:val="99"/>
    <w:unhideWhenUsed/>
    <w:rsid w:val="00C74554"/>
    <w:pPr>
      <w:tabs>
        <w:tab w:val="center" w:pos="4680"/>
        <w:tab w:val="right" w:pos="9360"/>
      </w:tabs>
    </w:pPr>
  </w:style>
  <w:style w:type="character" w:customStyle="1" w:styleId="HeaderChar">
    <w:name w:val="Header Char"/>
    <w:basedOn w:val="DefaultParagraphFont"/>
    <w:link w:val="Header"/>
    <w:uiPriority w:val="99"/>
    <w:rsid w:val="00C74554"/>
    <w:rPr>
      <w:rFonts w:ascii="Calibri" w:eastAsia="Calibri" w:hAnsi="Calibri" w:cs="Calibri"/>
      <w:lang w:bidi="en-US"/>
    </w:rPr>
  </w:style>
  <w:style w:type="paragraph" w:styleId="Footer">
    <w:name w:val="footer"/>
    <w:basedOn w:val="Normal"/>
    <w:link w:val="FooterChar"/>
    <w:uiPriority w:val="99"/>
    <w:unhideWhenUsed/>
    <w:rsid w:val="00C74554"/>
    <w:pPr>
      <w:tabs>
        <w:tab w:val="center" w:pos="4680"/>
        <w:tab w:val="right" w:pos="9360"/>
      </w:tabs>
    </w:pPr>
  </w:style>
  <w:style w:type="character" w:customStyle="1" w:styleId="FooterChar">
    <w:name w:val="Footer Char"/>
    <w:basedOn w:val="DefaultParagraphFont"/>
    <w:link w:val="Footer"/>
    <w:uiPriority w:val="99"/>
    <w:rsid w:val="00C74554"/>
    <w:rPr>
      <w:rFonts w:ascii="Calibri" w:eastAsia="Calibri" w:hAnsi="Calibri" w:cs="Calibri"/>
      <w:lang w:bidi="en-US"/>
    </w:rPr>
  </w:style>
  <w:style w:type="character" w:customStyle="1" w:styleId="Heading2Char">
    <w:name w:val="Heading 2 Char"/>
    <w:basedOn w:val="DefaultParagraphFont"/>
    <w:link w:val="Heading2"/>
    <w:uiPriority w:val="9"/>
    <w:semiHidden/>
    <w:rsid w:val="00C35383"/>
    <w:rPr>
      <w:rFonts w:asciiTheme="majorHAnsi" w:eastAsiaTheme="majorEastAsia" w:hAnsiTheme="majorHAnsi" w:cstheme="majorBidi"/>
      <w:color w:val="365F91" w:themeColor="accent1" w:themeShade="BF"/>
      <w:sz w:val="26"/>
      <w:szCs w:val="26"/>
      <w:lang w:bidi="en-US"/>
    </w:rPr>
  </w:style>
  <w:style w:type="character" w:styleId="Strong">
    <w:name w:val="Strong"/>
    <w:basedOn w:val="DefaultParagraphFont"/>
    <w:uiPriority w:val="22"/>
    <w:qFormat/>
    <w:rsid w:val="000D2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7085">
      <w:bodyDiv w:val="1"/>
      <w:marLeft w:val="0"/>
      <w:marRight w:val="0"/>
      <w:marTop w:val="0"/>
      <w:marBottom w:val="0"/>
      <w:divBdr>
        <w:top w:val="none" w:sz="0" w:space="0" w:color="auto"/>
        <w:left w:val="none" w:sz="0" w:space="0" w:color="auto"/>
        <w:bottom w:val="none" w:sz="0" w:space="0" w:color="auto"/>
        <w:right w:val="none" w:sz="0" w:space="0" w:color="auto"/>
      </w:divBdr>
      <w:divsChild>
        <w:div w:id="188070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7334">
              <w:marLeft w:val="0"/>
              <w:marRight w:val="0"/>
              <w:marTop w:val="0"/>
              <w:marBottom w:val="0"/>
              <w:divBdr>
                <w:top w:val="none" w:sz="0" w:space="0" w:color="auto"/>
                <w:left w:val="none" w:sz="0" w:space="0" w:color="auto"/>
                <w:bottom w:val="none" w:sz="0" w:space="0" w:color="auto"/>
                <w:right w:val="none" w:sz="0" w:space="0" w:color="auto"/>
              </w:divBdr>
              <w:divsChild>
                <w:div w:id="102591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935681">
                      <w:marLeft w:val="0"/>
                      <w:marRight w:val="0"/>
                      <w:marTop w:val="0"/>
                      <w:marBottom w:val="0"/>
                      <w:divBdr>
                        <w:top w:val="none" w:sz="0" w:space="0" w:color="auto"/>
                        <w:left w:val="none" w:sz="0" w:space="0" w:color="auto"/>
                        <w:bottom w:val="none" w:sz="0" w:space="0" w:color="auto"/>
                        <w:right w:val="none" w:sz="0" w:space="0" w:color="auto"/>
                      </w:divBdr>
                      <w:divsChild>
                        <w:div w:id="18143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286399">
      <w:bodyDiv w:val="1"/>
      <w:marLeft w:val="0"/>
      <w:marRight w:val="0"/>
      <w:marTop w:val="0"/>
      <w:marBottom w:val="0"/>
      <w:divBdr>
        <w:top w:val="none" w:sz="0" w:space="0" w:color="auto"/>
        <w:left w:val="none" w:sz="0" w:space="0" w:color="auto"/>
        <w:bottom w:val="none" w:sz="0" w:space="0" w:color="auto"/>
        <w:right w:val="none" w:sz="0" w:space="0" w:color="auto"/>
      </w:divBdr>
      <w:divsChild>
        <w:div w:id="2010986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07542">
              <w:marLeft w:val="0"/>
              <w:marRight w:val="0"/>
              <w:marTop w:val="0"/>
              <w:marBottom w:val="0"/>
              <w:divBdr>
                <w:top w:val="none" w:sz="0" w:space="0" w:color="auto"/>
                <w:left w:val="none" w:sz="0" w:space="0" w:color="auto"/>
                <w:bottom w:val="none" w:sz="0" w:space="0" w:color="auto"/>
                <w:right w:val="none" w:sz="0" w:space="0" w:color="auto"/>
              </w:divBdr>
              <w:divsChild>
                <w:div w:id="850142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209344">
                      <w:marLeft w:val="0"/>
                      <w:marRight w:val="0"/>
                      <w:marTop w:val="0"/>
                      <w:marBottom w:val="0"/>
                      <w:divBdr>
                        <w:top w:val="none" w:sz="0" w:space="0" w:color="auto"/>
                        <w:left w:val="none" w:sz="0" w:space="0" w:color="auto"/>
                        <w:bottom w:val="none" w:sz="0" w:space="0" w:color="auto"/>
                        <w:right w:val="none" w:sz="0" w:space="0" w:color="auto"/>
                      </w:divBdr>
                      <w:divsChild>
                        <w:div w:id="2019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ibatterymetal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Lylyk</dc:creator>
  <cp:lastModifiedBy>Lorrie Archibald</cp:lastModifiedBy>
  <cp:revision>2</cp:revision>
  <cp:lastPrinted>2022-02-01T15:25:00Z</cp:lastPrinted>
  <dcterms:created xsi:type="dcterms:W3CDTF">2022-02-12T02:51:00Z</dcterms:created>
  <dcterms:modified xsi:type="dcterms:W3CDTF">2022-02-12T02:51:00Z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2010</vt:lpwstr>
  </property>
  <property fmtid="{D5CDD505-2E9C-101B-9397-08002B2CF9AE}" pid="4" name="LastSaved">
    <vt:filetime>2019-08-14T00:00:00Z</vt:filetime>
  </property>
</Properties>
</file>