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A28B" w14:textId="4DED7FB8" w:rsidR="009C61DA" w:rsidRPr="006466EC" w:rsidRDefault="00D91F6D" w:rsidP="005F589F">
      <w:pPr>
        <w:tabs>
          <w:tab w:val="left" w:pos="1107"/>
        </w:tabs>
        <w:spacing w:before="33" w:line="317" w:lineRule="exact"/>
        <w:ind w:left="1107" w:right="1114"/>
        <w:jc w:val="center"/>
        <w:rPr>
          <w:rFonts w:ascii="Times New Roman" w:eastAsia="Calibri" w:hAnsi="Times New Roman" w:cs="Times New Roman"/>
          <w:sz w:val="20"/>
          <w:szCs w:val="20"/>
        </w:rPr>
      </w:pPr>
      <w:r w:rsidRPr="006466EC">
        <w:rPr>
          <w:rFonts w:ascii="Times New Roman" w:hAnsi="Times New Roman" w:cs="Times New Roman"/>
          <w:b/>
          <w:sz w:val="20"/>
          <w:szCs w:val="20"/>
        </w:rPr>
        <w:t>GOLD LION RESOURCES INC.</w:t>
      </w:r>
    </w:p>
    <w:p w14:paraId="0B5B9A55" w14:textId="77777777" w:rsidR="009C61DA" w:rsidRPr="006466EC" w:rsidRDefault="009C61DA" w:rsidP="005F589F">
      <w:pPr>
        <w:tabs>
          <w:tab w:val="left" w:pos="1107"/>
        </w:tabs>
        <w:spacing w:before="12" w:line="280" w:lineRule="exact"/>
        <w:rPr>
          <w:rFonts w:ascii="Times New Roman" w:hAnsi="Times New Roman" w:cs="Times New Roman"/>
          <w:sz w:val="20"/>
          <w:szCs w:val="20"/>
        </w:rPr>
      </w:pPr>
    </w:p>
    <w:p w14:paraId="543C5C36" w14:textId="77777777" w:rsidR="009C61DA" w:rsidRPr="006466EC" w:rsidRDefault="00EB3AC0" w:rsidP="005F589F">
      <w:pPr>
        <w:pStyle w:val="Heading1"/>
        <w:tabs>
          <w:tab w:val="left" w:pos="1107"/>
        </w:tabs>
        <w:ind w:left="1560" w:right="1553" w:firstLine="371"/>
        <w:jc w:val="center"/>
        <w:rPr>
          <w:rFonts w:ascii="Times New Roman" w:hAnsi="Times New Roman" w:cs="Times New Roman"/>
          <w:b w:val="0"/>
          <w:bCs w:val="0"/>
          <w:sz w:val="20"/>
          <w:szCs w:val="20"/>
        </w:rPr>
      </w:pPr>
      <w:r w:rsidRPr="006466EC">
        <w:rPr>
          <w:rFonts w:ascii="Times New Roman" w:hAnsi="Times New Roman" w:cs="Times New Roman"/>
          <w:spacing w:val="-1"/>
          <w:sz w:val="20"/>
          <w:szCs w:val="20"/>
        </w:rPr>
        <w:t>MANAGEMENT’S</w:t>
      </w:r>
      <w:r w:rsidRPr="006466EC">
        <w:rPr>
          <w:rFonts w:ascii="Times New Roman" w:hAnsi="Times New Roman" w:cs="Times New Roman"/>
          <w:spacing w:val="-7"/>
          <w:sz w:val="20"/>
          <w:szCs w:val="20"/>
        </w:rPr>
        <w:t xml:space="preserve"> </w:t>
      </w:r>
      <w:r w:rsidRPr="006466EC">
        <w:rPr>
          <w:rFonts w:ascii="Times New Roman" w:hAnsi="Times New Roman" w:cs="Times New Roman"/>
          <w:spacing w:val="-1"/>
          <w:sz w:val="20"/>
          <w:szCs w:val="20"/>
        </w:rPr>
        <w:t>DISCUSSION</w:t>
      </w:r>
      <w:r w:rsidRPr="006466EC">
        <w:rPr>
          <w:rFonts w:ascii="Times New Roman" w:hAnsi="Times New Roman" w:cs="Times New Roman"/>
          <w:spacing w:val="-5"/>
          <w:sz w:val="20"/>
          <w:szCs w:val="20"/>
        </w:rPr>
        <w:t xml:space="preserve"> </w:t>
      </w:r>
      <w:r w:rsidRPr="006466EC">
        <w:rPr>
          <w:rFonts w:ascii="Times New Roman" w:hAnsi="Times New Roman" w:cs="Times New Roman"/>
          <w:sz w:val="20"/>
          <w:szCs w:val="20"/>
        </w:rPr>
        <w:t>AND</w:t>
      </w:r>
      <w:r w:rsidRPr="006466EC">
        <w:rPr>
          <w:rFonts w:ascii="Times New Roman" w:hAnsi="Times New Roman" w:cs="Times New Roman"/>
          <w:spacing w:val="-8"/>
          <w:sz w:val="20"/>
          <w:szCs w:val="20"/>
        </w:rPr>
        <w:t xml:space="preserve"> </w:t>
      </w:r>
      <w:r w:rsidRPr="006466EC">
        <w:rPr>
          <w:rFonts w:ascii="Times New Roman" w:hAnsi="Times New Roman" w:cs="Times New Roman"/>
          <w:spacing w:val="-1"/>
          <w:sz w:val="20"/>
          <w:szCs w:val="20"/>
        </w:rPr>
        <w:t>ANALYSIS</w:t>
      </w:r>
      <w:r w:rsidRPr="006466EC">
        <w:rPr>
          <w:rFonts w:ascii="Times New Roman" w:hAnsi="Times New Roman" w:cs="Times New Roman"/>
          <w:spacing w:val="-9"/>
          <w:sz w:val="20"/>
          <w:szCs w:val="20"/>
        </w:rPr>
        <w:t xml:space="preserve"> </w:t>
      </w:r>
      <w:r w:rsidRPr="006466EC">
        <w:rPr>
          <w:rFonts w:ascii="Times New Roman" w:hAnsi="Times New Roman" w:cs="Times New Roman"/>
          <w:spacing w:val="-1"/>
          <w:sz w:val="20"/>
          <w:szCs w:val="20"/>
        </w:rPr>
        <w:t>OF</w:t>
      </w:r>
      <w:r w:rsidRPr="006466EC">
        <w:rPr>
          <w:rFonts w:ascii="Times New Roman" w:hAnsi="Times New Roman" w:cs="Times New Roman"/>
          <w:spacing w:val="-6"/>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33"/>
          <w:w w:val="99"/>
          <w:sz w:val="20"/>
          <w:szCs w:val="20"/>
        </w:rPr>
        <w:t xml:space="preserve"> </w:t>
      </w:r>
      <w:r w:rsidRPr="006466EC">
        <w:rPr>
          <w:rFonts w:ascii="Times New Roman" w:hAnsi="Times New Roman" w:cs="Times New Roman"/>
          <w:spacing w:val="-1"/>
          <w:sz w:val="20"/>
          <w:szCs w:val="20"/>
        </w:rPr>
        <w:t>COMPANY’S</w:t>
      </w:r>
      <w:r w:rsidRPr="006466EC">
        <w:rPr>
          <w:rFonts w:ascii="Times New Roman" w:hAnsi="Times New Roman" w:cs="Times New Roman"/>
          <w:spacing w:val="-7"/>
          <w:sz w:val="20"/>
          <w:szCs w:val="20"/>
        </w:rPr>
        <w:t xml:space="preserve"> </w:t>
      </w:r>
      <w:r w:rsidRPr="006466EC">
        <w:rPr>
          <w:rFonts w:ascii="Times New Roman" w:hAnsi="Times New Roman" w:cs="Times New Roman"/>
          <w:spacing w:val="-1"/>
          <w:sz w:val="20"/>
          <w:szCs w:val="20"/>
        </w:rPr>
        <w:t>FINANCIAL</w:t>
      </w:r>
      <w:r w:rsidRPr="006466EC">
        <w:rPr>
          <w:rFonts w:ascii="Times New Roman" w:hAnsi="Times New Roman" w:cs="Times New Roman"/>
          <w:spacing w:val="-9"/>
          <w:sz w:val="20"/>
          <w:szCs w:val="20"/>
        </w:rPr>
        <w:t xml:space="preserve"> </w:t>
      </w:r>
      <w:r w:rsidRPr="006466EC">
        <w:rPr>
          <w:rFonts w:ascii="Times New Roman" w:hAnsi="Times New Roman" w:cs="Times New Roman"/>
          <w:spacing w:val="-1"/>
          <w:sz w:val="20"/>
          <w:szCs w:val="20"/>
        </w:rPr>
        <w:t>CONDITION</w:t>
      </w:r>
      <w:r w:rsidRPr="006466EC">
        <w:rPr>
          <w:rFonts w:ascii="Times New Roman" w:hAnsi="Times New Roman" w:cs="Times New Roman"/>
          <w:spacing w:val="-8"/>
          <w:sz w:val="20"/>
          <w:szCs w:val="20"/>
        </w:rPr>
        <w:t xml:space="preserve"> </w:t>
      </w:r>
      <w:r w:rsidRPr="006466EC">
        <w:rPr>
          <w:rFonts w:ascii="Times New Roman" w:hAnsi="Times New Roman" w:cs="Times New Roman"/>
          <w:sz w:val="20"/>
          <w:szCs w:val="20"/>
        </w:rPr>
        <w:t>AND</w:t>
      </w:r>
      <w:r w:rsidRPr="006466EC">
        <w:rPr>
          <w:rFonts w:ascii="Times New Roman" w:hAnsi="Times New Roman" w:cs="Times New Roman"/>
          <w:spacing w:val="-6"/>
          <w:sz w:val="20"/>
          <w:szCs w:val="20"/>
        </w:rPr>
        <w:t xml:space="preserve"> </w:t>
      </w:r>
      <w:r w:rsidRPr="006466EC">
        <w:rPr>
          <w:rFonts w:ascii="Times New Roman" w:hAnsi="Times New Roman" w:cs="Times New Roman"/>
          <w:spacing w:val="-1"/>
          <w:sz w:val="20"/>
          <w:szCs w:val="20"/>
        </w:rPr>
        <w:t>RESULTS</w:t>
      </w:r>
      <w:r w:rsidRPr="006466EC">
        <w:rPr>
          <w:rFonts w:ascii="Times New Roman" w:hAnsi="Times New Roman" w:cs="Times New Roman"/>
          <w:spacing w:val="-6"/>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8"/>
          <w:sz w:val="20"/>
          <w:szCs w:val="20"/>
        </w:rPr>
        <w:t xml:space="preserve"> </w:t>
      </w:r>
      <w:r w:rsidRPr="006466EC">
        <w:rPr>
          <w:rFonts w:ascii="Times New Roman" w:hAnsi="Times New Roman" w:cs="Times New Roman"/>
          <w:spacing w:val="-1"/>
          <w:sz w:val="20"/>
          <w:szCs w:val="20"/>
        </w:rPr>
        <w:t>OPERATIONS</w:t>
      </w:r>
    </w:p>
    <w:p w14:paraId="2AAA5956" w14:textId="640AC5B9" w:rsidR="009C61DA" w:rsidRPr="006466EC" w:rsidRDefault="00EB3AC0" w:rsidP="005F589F">
      <w:pPr>
        <w:tabs>
          <w:tab w:val="left" w:pos="1107"/>
        </w:tabs>
        <w:ind w:left="1114" w:right="1553" w:firstLine="371"/>
        <w:jc w:val="center"/>
        <w:rPr>
          <w:rFonts w:ascii="Times New Roman" w:eastAsia="Calibri" w:hAnsi="Times New Roman" w:cs="Times New Roman"/>
          <w:sz w:val="20"/>
          <w:szCs w:val="20"/>
        </w:rPr>
      </w:pPr>
      <w:r w:rsidRPr="006466EC">
        <w:rPr>
          <w:rFonts w:ascii="Times New Roman" w:hAnsi="Times New Roman" w:cs="Times New Roman"/>
          <w:b/>
          <w:sz w:val="20"/>
          <w:szCs w:val="20"/>
        </w:rPr>
        <w:t>FOR</w:t>
      </w:r>
      <w:r w:rsidRPr="006466EC">
        <w:rPr>
          <w:rFonts w:ascii="Times New Roman" w:hAnsi="Times New Roman" w:cs="Times New Roman"/>
          <w:b/>
          <w:spacing w:val="-5"/>
          <w:sz w:val="20"/>
          <w:szCs w:val="20"/>
        </w:rPr>
        <w:t xml:space="preserve"> </w:t>
      </w:r>
      <w:r w:rsidR="00B57332" w:rsidRPr="006466EC">
        <w:rPr>
          <w:rFonts w:ascii="Times New Roman" w:hAnsi="Times New Roman" w:cs="Times New Roman"/>
          <w:b/>
          <w:sz w:val="20"/>
          <w:szCs w:val="20"/>
        </w:rPr>
        <w:t>PERIODS</w:t>
      </w:r>
      <w:r w:rsidR="000913C8" w:rsidRPr="006466EC">
        <w:rPr>
          <w:rFonts w:ascii="Times New Roman" w:hAnsi="Times New Roman" w:cs="Times New Roman"/>
          <w:b/>
          <w:spacing w:val="-1"/>
          <w:sz w:val="20"/>
          <w:szCs w:val="20"/>
        </w:rPr>
        <w:t xml:space="preserve"> </w:t>
      </w:r>
      <w:r w:rsidR="0047487B" w:rsidRPr="006466EC">
        <w:rPr>
          <w:rFonts w:ascii="Times New Roman" w:hAnsi="Times New Roman" w:cs="Times New Roman"/>
          <w:b/>
          <w:spacing w:val="-1"/>
          <w:sz w:val="20"/>
          <w:szCs w:val="20"/>
        </w:rPr>
        <w:t xml:space="preserve">ENDED </w:t>
      </w:r>
      <w:r w:rsidR="00546424">
        <w:rPr>
          <w:rFonts w:ascii="Times New Roman" w:hAnsi="Times New Roman" w:cs="Times New Roman"/>
          <w:b/>
          <w:spacing w:val="-1"/>
          <w:sz w:val="20"/>
          <w:szCs w:val="20"/>
        </w:rPr>
        <w:t>DECEMBER 31</w:t>
      </w:r>
      <w:r w:rsidR="00437549" w:rsidRPr="006466EC">
        <w:rPr>
          <w:rFonts w:ascii="Times New Roman" w:hAnsi="Times New Roman" w:cs="Times New Roman"/>
          <w:b/>
          <w:spacing w:val="-1"/>
          <w:sz w:val="20"/>
          <w:szCs w:val="20"/>
        </w:rPr>
        <w:t>, 2022</w:t>
      </w:r>
      <w:r w:rsidR="007407E5" w:rsidRPr="006466EC">
        <w:rPr>
          <w:rFonts w:ascii="Times New Roman" w:hAnsi="Times New Roman" w:cs="Times New Roman"/>
          <w:b/>
          <w:spacing w:val="-1"/>
          <w:sz w:val="20"/>
          <w:szCs w:val="20"/>
        </w:rPr>
        <w:t xml:space="preserve"> </w:t>
      </w:r>
      <w:r w:rsidR="00E32FCA">
        <w:rPr>
          <w:rFonts w:ascii="Times New Roman" w:hAnsi="Times New Roman" w:cs="Times New Roman"/>
          <w:b/>
          <w:spacing w:val="-1"/>
          <w:sz w:val="20"/>
          <w:szCs w:val="20"/>
        </w:rPr>
        <w:t>AND</w:t>
      </w:r>
      <w:r w:rsidR="007407E5" w:rsidRPr="006466EC">
        <w:rPr>
          <w:rFonts w:ascii="Times New Roman" w:hAnsi="Times New Roman" w:cs="Times New Roman"/>
          <w:b/>
          <w:spacing w:val="-1"/>
          <w:sz w:val="20"/>
          <w:szCs w:val="20"/>
        </w:rPr>
        <w:t xml:space="preserve"> 2021</w:t>
      </w:r>
    </w:p>
    <w:p w14:paraId="2646E657" w14:textId="77777777" w:rsidR="009A3BE0" w:rsidRPr="006466EC" w:rsidRDefault="009A3BE0" w:rsidP="005F589F">
      <w:pPr>
        <w:pStyle w:val="Heading1"/>
        <w:tabs>
          <w:tab w:val="left" w:pos="1107"/>
        </w:tabs>
        <w:spacing w:before="51"/>
        <w:jc w:val="both"/>
        <w:rPr>
          <w:rFonts w:ascii="Times New Roman" w:hAnsi="Times New Roman" w:cs="Times New Roman"/>
          <w:sz w:val="20"/>
          <w:szCs w:val="20"/>
        </w:rPr>
      </w:pPr>
    </w:p>
    <w:p w14:paraId="08FF5A12" w14:textId="2865F115" w:rsidR="009C61DA" w:rsidRPr="006466EC" w:rsidRDefault="00AE1EF1" w:rsidP="00A834E0">
      <w:pPr>
        <w:pStyle w:val="Heading1"/>
        <w:tabs>
          <w:tab w:val="left" w:pos="1107"/>
        </w:tabs>
        <w:spacing w:before="51"/>
        <w:ind w:left="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58240" behindDoc="1" locked="0" layoutInCell="1" allowOverlap="1" wp14:anchorId="59097003" wp14:editId="0056069B">
                <wp:simplePos x="0" y="0"/>
                <wp:positionH relativeFrom="page">
                  <wp:posOffset>701040</wp:posOffset>
                </wp:positionH>
                <wp:positionV relativeFrom="paragraph">
                  <wp:posOffset>-142240</wp:posOffset>
                </wp:positionV>
                <wp:extent cx="6369050" cy="1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224"/>
                          <a:chExt cx="10030" cy="2"/>
                        </a:xfrm>
                      </wpg:grpSpPr>
                      <wps:wsp>
                        <wps:cNvPr id="4" name="Freeform 12"/>
                        <wps:cNvSpPr>
                          <a:spLocks/>
                        </wps:cNvSpPr>
                        <wps:spPr bwMode="auto">
                          <a:xfrm>
                            <a:off x="1104" y="-224"/>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85EBA" id="Group 1" o:spid="_x0000_s1026" style="position:absolute;margin-left:55.2pt;margin-top:-11.2pt;width:501.5pt;height:.1pt;z-index:-251658240;mso-position-horizontal-relative:page" coordorigin="1104,-224"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HX7wIAAOEGAAAOAAAAZHJzL2Uyb0RvYy54bWykVdtu2zAMfR+wfxD0uKH1JWm6GnWKoTcM&#10;6LYCzT5AkeULJkuapMTpvn7UxambtRjQ5UGgTOrw6JBizi92PUdbpk0nRYmz4xQjJqisOtGU+Mfq&#10;5ugTRsYSUREuBSvxIzP4Yvn+3fmgCpbLVvKKaQQgwhSDKnFrrSqSxNCW9cQcS8UEOGupe2Jhq5uk&#10;0mQA9J4neZoukkHqSmlJmTHw9So48dLj1zWj9ntdG2YRLzFws37Vfl27NVmek6LRRLUdjTTIG1j0&#10;pBOQdA91RSxBG939BdV3VEsja3tMZZ/Iuu4o83eA22TpwW1utdwof5emGBq1lwmkPdDpzbD02/ZW&#10;qwd1rwN7MO8k/WlAl2RQTTH1u30TgtF6+CorqCfZWOkvvqt17yDgSmjn9X3c68t2FlH4uJgtztIT&#10;KAMFX5afRvlpCzVyh7IsnWMEvqM8n4fS0PY6Hs7SdBaP5s6XkCLk9DwjL1d3aCTzpJX5P60eWqKY&#10;L4FxWtxr1FUlBpaC9HD9G82Ya06UeU4uOUSNcpqplhOPCzMg+T9VfEGQUctX5SAF3Rh7y6QvB9ne&#10;GRuavALLF7mK5FcgZ91z6PePRyhFLplf4qPYh2Vj2IcErVI0oJA7oo5g+RgVwbLZy2izMc6h5VM0&#10;qGgzkiTtyJvuRCQOFiJurqS+45Q0rmlWQG9sNUCAIHfJV2Ih+WFsOBNTaBgYh6NCYwSjYh1UUcQ6&#10;Zi6FM9EAXesb033p5ZatpPfZg0cAWZ68XEyjYiUnvIIfjrgUvtP3aR3bSXmFvOk495XgIpCZZ3Mv&#10;j5G8q5zX8TG6WV9yjbbEzUH/i2/oWRjMG1F5tJaR6jralnQ82JCdg7zw4kIDh+e2ltUjNLOWYbrC&#10;vwEYrdS/MRpgspbY/NoQzTDiXwQ8x7NsPnej2G/mJ6c5bPTUs556iKAAVWKLofbOvLRhfG+U7poW&#10;MmX+ukJ+hlFUd67ZPb/AKm5gInjLz1Gwng3q6d5HPf0zLf8AAAD//wMAUEsDBBQABgAIAAAAIQBA&#10;vo+u3wAAAAwBAAAPAAAAZHJzL2Rvd25yZXYueG1sTI9BS8NAEIXvgv9hGcFbu9lURWI2pRT1VARb&#10;QbxNs9MkNLsbstsk/fdOvdjbezOPN9/ky8m2YqA+NN5pUPMEBLnSm8ZVGr52b7NnECGiM9h6RxrO&#10;FGBZ3N7kmBk/uk8atrESXOJChhrqGLtMylDWZDHMfUeOdwffW4xs+0qaHkcut61Mk+RJWmwcX6ix&#10;o3VN5XF7shreRxxXC/U6bI6H9fln9/jxvVGk9f3dtHoBEWmK/2G44DM6FMy09ydngmjZq+SBoxpm&#10;acriklBqwWr/N0pBFrm8fqL4BQAA//8DAFBLAQItABQABgAIAAAAIQC2gziS/gAAAOEBAAATAAAA&#10;AAAAAAAAAAAAAAAAAABbQ29udGVudF9UeXBlc10ueG1sUEsBAi0AFAAGAAgAAAAhADj9If/WAAAA&#10;lAEAAAsAAAAAAAAAAAAAAAAALwEAAF9yZWxzLy5yZWxzUEsBAi0AFAAGAAgAAAAhAPprsdfvAgAA&#10;4QYAAA4AAAAAAAAAAAAAAAAALgIAAGRycy9lMm9Eb2MueG1sUEsBAi0AFAAGAAgAAAAhAEC+j67f&#10;AAAADAEAAA8AAAAAAAAAAAAAAAAASQUAAGRycy9kb3ducmV2LnhtbFBLBQYAAAAABAAEAPMAAABV&#10;BgAAAAA=&#10;">
                <v:shape id="Freeform 12" o:spid="_x0000_s1027" style="position:absolute;left:1104;top:-224;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AoIwwAAANoAAAAPAAAAZHJzL2Rvd25yZXYueG1sRI/LasMw&#10;EEX3gf6DmEJ3iVxjSnCjBFMIhJBSkrSL7gZr/KDWyEiqH39fFQJZXu7jcDe7yXRiIOdbywqeVwkI&#10;4tLqlmsFn9f9cg3CB2SNnWVSMJOH3fZhscFc25HPNFxCLeII+xwVNCH0uZS+bMigX9meOHqVdQZD&#10;lK6W2uEYx00n0yR5kQZbjoQGe3prqPy5/JrIrVL3/dHXX2NxKsbjYa+zan5X6ulxKl5BBJrCPXxr&#10;H7SCDP6vxBsgt38AAAD//wMAUEsBAi0AFAAGAAgAAAAhANvh9svuAAAAhQEAABMAAAAAAAAAAAAA&#10;AAAAAAAAAFtDb250ZW50X1R5cGVzXS54bWxQSwECLQAUAAYACAAAACEAWvQsW78AAAAVAQAACwAA&#10;AAAAAAAAAAAAAAAfAQAAX3JlbHMvLnJlbHNQSwECLQAUAAYACAAAACEAOegKCMMAAADaAAAADwAA&#10;AAAAAAAAAAAAAAAHAgAAZHJzL2Rvd25yZXYueG1sUEsFBgAAAAADAAMAtwAAAPcCAAAAAA==&#10;" path="m,l10030,e" filled="f" strokeweight=".82pt">
                  <v:path arrowok="t" o:connecttype="custom" o:connectlocs="0,0;10030,0" o:connectangles="0,0"/>
                </v:shape>
                <w10:wrap anchorx="page"/>
              </v:group>
            </w:pict>
          </mc:Fallback>
        </mc:AlternateContent>
      </w:r>
      <w:r w:rsidR="00F072CC">
        <w:rPr>
          <w:rFonts w:ascii="Times New Roman" w:hAnsi="Times New Roman" w:cs="Times New Roman"/>
          <w:sz w:val="20"/>
          <w:szCs w:val="20"/>
        </w:rPr>
        <w:t>February 28</w:t>
      </w:r>
      <w:r w:rsidR="003C4ADC">
        <w:rPr>
          <w:rFonts w:ascii="Times New Roman" w:hAnsi="Times New Roman" w:cs="Times New Roman"/>
          <w:sz w:val="20"/>
          <w:szCs w:val="20"/>
        </w:rPr>
        <w:t>,</w:t>
      </w:r>
      <w:r w:rsidR="00AF76F5" w:rsidRPr="006466EC">
        <w:rPr>
          <w:rFonts w:ascii="Times New Roman" w:hAnsi="Times New Roman" w:cs="Times New Roman"/>
          <w:sz w:val="20"/>
          <w:szCs w:val="20"/>
        </w:rPr>
        <w:t xml:space="preserve"> 20</w:t>
      </w:r>
      <w:r w:rsidR="00EB470D" w:rsidRPr="006466EC">
        <w:rPr>
          <w:rFonts w:ascii="Times New Roman" w:hAnsi="Times New Roman" w:cs="Times New Roman"/>
          <w:sz w:val="20"/>
          <w:szCs w:val="20"/>
        </w:rPr>
        <w:t>2</w:t>
      </w:r>
      <w:r w:rsidR="00546424">
        <w:rPr>
          <w:rFonts w:ascii="Times New Roman" w:hAnsi="Times New Roman" w:cs="Times New Roman"/>
          <w:sz w:val="20"/>
          <w:szCs w:val="20"/>
        </w:rPr>
        <w:t>3</w:t>
      </w:r>
    </w:p>
    <w:p w14:paraId="42BE4FA4" w14:textId="77777777" w:rsidR="009C61DA" w:rsidRPr="006466EC" w:rsidRDefault="009C61DA" w:rsidP="00A834E0">
      <w:pPr>
        <w:tabs>
          <w:tab w:val="left" w:pos="1107"/>
        </w:tabs>
        <w:spacing w:before="4" w:line="320" w:lineRule="exact"/>
        <w:rPr>
          <w:rFonts w:ascii="Times New Roman" w:hAnsi="Times New Roman" w:cs="Times New Roman"/>
          <w:sz w:val="20"/>
          <w:szCs w:val="20"/>
        </w:rPr>
      </w:pPr>
    </w:p>
    <w:p w14:paraId="1A0228BD" w14:textId="3BAE0A7E" w:rsidR="005956E8" w:rsidRPr="006466EC" w:rsidRDefault="005956E8" w:rsidP="00A834E0">
      <w:pPr>
        <w:pStyle w:val="BodyText"/>
        <w:tabs>
          <w:tab w:val="left" w:pos="1107"/>
        </w:tabs>
        <w:ind w:left="0" w:right="117"/>
        <w:jc w:val="both"/>
        <w:rPr>
          <w:rFonts w:ascii="Times New Roman" w:hAnsi="Times New Roman" w:cs="Times New Roman"/>
          <w:sz w:val="20"/>
          <w:szCs w:val="20"/>
        </w:rPr>
      </w:pPr>
      <w:r w:rsidRPr="006466EC">
        <w:rPr>
          <w:rFonts w:ascii="Times New Roman" w:hAnsi="Times New Roman" w:cs="Times New Roman"/>
          <w:spacing w:val="-1"/>
          <w:sz w:val="20"/>
          <w:szCs w:val="20"/>
        </w:rPr>
        <w:t>This</w:t>
      </w:r>
      <w:r w:rsidRPr="006466EC">
        <w:rPr>
          <w:rFonts w:ascii="Times New Roman" w:hAnsi="Times New Roman" w:cs="Times New Roman"/>
          <w:spacing w:val="15"/>
          <w:sz w:val="20"/>
          <w:szCs w:val="20"/>
        </w:rPr>
        <w:t xml:space="preserve"> </w:t>
      </w:r>
      <w:r w:rsidRPr="006466EC">
        <w:rPr>
          <w:rFonts w:ascii="Times New Roman" w:hAnsi="Times New Roman" w:cs="Times New Roman"/>
          <w:spacing w:val="-1"/>
          <w:sz w:val="20"/>
          <w:szCs w:val="20"/>
        </w:rPr>
        <w:t>Management</w:t>
      </w:r>
      <w:r w:rsidRPr="006466EC">
        <w:rPr>
          <w:rFonts w:ascii="Times New Roman" w:hAnsi="Times New Roman" w:cs="Times New Roman"/>
          <w:spacing w:val="15"/>
          <w:sz w:val="20"/>
          <w:szCs w:val="20"/>
        </w:rPr>
        <w:t xml:space="preserve"> </w:t>
      </w:r>
      <w:r w:rsidRPr="006466EC">
        <w:rPr>
          <w:rFonts w:ascii="Times New Roman" w:hAnsi="Times New Roman" w:cs="Times New Roman"/>
          <w:spacing w:val="-1"/>
          <w:sz w:val="20"/>
          <w:szCs w:val="20"/>
        </w:rPr>
        <w:t>Discussion</w:t>
      </w:r>
      <w:r w:rsidRPr="006466EC">
        <w:rPr>
          <w:rFonts w:ascii="Times New Roman" w:hAnsi="Times New Roman" w:cs="Times New Roman"/>
          <w:spacing w:val="13"/>
          <w:sz w:val="20"/>
          <w:szCs w:val="20"/>
        </w:rPr>
        <w:t xml:space="preserve"> </w:t>
      </w:r>
      <w:r w:rsidRPr="006466EC">
        <w:rPr>
          <w:rFonts w:ascii="Times New Roman" w:hAnsi="Times New Roman" w:cs="Times New Roman"/>
          <w:sz w:val="20"/>
          <w:szCs w:val="20"/>
        </w:rPr>
        <w:t>and</w:t>
      </w:r>
      <w:r w:rsidRPr="006466EC">
        <w:rPr>
          <w:rFonts w:ascii="Times New Roman" w:hAnsi="Times New Roman" w:cs="Times New Roman"/>
          <w:spacing w:val="15"/>
          <w:sz w:val="20"/>
          <w:szCs w:val="20"/>
        </w:rPr>
        <w:t xml:space="preserve"> </w:t>
      </w:r>
      <w:r w:rsidRPr="006466EC">
        <w:rPr>
          <w:rFonts w:ascii="Times New Roman" w:hAnsi="Times New Roman" w:cs="Times New Roman"/>
          <w:spacing w:val="-1"/>
          <w:sz w:val="20"/>
          <w:szCs w:val="20"/>
        </w:rPr>
        <w:t>Analysis</w:t>
      </w:r>
      <w:r w:rsidRPr="006466EC">
        <w:rPr>
          <w:rFonts w:ascii="Times New Roman" w:hAnsi="Times New Roman" w:cs="Times New Roman"/>
          <w:spacing w:val="15"/>
          <w:sz w:val="20"/>
          <w:szCs w:val="20"/>
        </w:rPr>
        <w:t xml:space="preserve"> </w:t>
      </w:r>
      <w:r w:rsidRPr="006466EC">
        <w:rPr>
          <w:rFonts w:ascii="Times New Roman" w:hAnsi="Times New Roman" w:cs="Times New Roman"/>
          <w:spacing w:val="-1"/>
          <w:sz w:val="20"/>
          <w:szCs w:val="20"/>
        </w:rPr>
        <w:t>(“MD&amp;A”)</w:t>
      </w:r>
      <w:r w:rsidRPr="006466EC">
        <w:rPr>
          <w:rFonts w:ascii="Times New Roman" w:hAnsi="Times New Roman" w:cs="Times New Roman"/>
          <w:spacing w:val="14"/>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15"/>
          <w:sz w:val="20"/>
          <w:szCs w:val="20"/>
        </w:rPr>
        <w:t xml:space="preserve"> </w:t>
      </w:r>
      <w:r w:rsidR="00AA1AAD" w:rsidRPr="006466EC">
        <w:rPr>
          <w:rFonts w:ascii="Times New Roman" w:hAnsi="Times New Roman" w:cs="Times New Roman"/>
          <w:spacing w:val="-1"/>
          <w:sz w:val="20"/>
          <w:szCs w:val="20"/>
        </w:rPr>
        <w:t>Gold Lion Resources Inc.</w:t>
      </w:r>
      <w:r w:rsidRPr="006466EC">
        <w:rPr>
          <w:rFonts w:ascii="Times New Roman" w:hAnsi="Times New Roman" w:cs="Times New Roman"/>
          <w:spacing w:val="12"/>
          <w:sz w:val="20"/>
          <w:szCs w:val="20"/>
        </w:rPr>
        <w:t xml:space="preserve"> </w:t>
      </w:r>
      <w:r w:rsidRPr="006466EC">
        <w:rPr>
          <w:rFonts w:ascii="Times New Roman" w:hAnsi="Times New Roman" w:cs="Times New Roman"/>
          <w:spacing w:val="-1"/>
          <w:sz w:val="20"/>
          <w:szCs w:val="20"/>
        </w:rPr>
        <w:t>(“</w:t>
      </w:r>
      <w:r w:rsidR="00AA1AAD" w:rsidRPr="006466EC">
        <w:rPr>
          <w:rFonts w:ascii="Times New Roman" w:hAnsi="Times New Roman" w:cs="Times New Roman"/>
          <w:spacing w:val="-1"/>
          <w:sz w:val="20"/>
          <w:szCs w:val="20"/>
        </w:rPr>
        <w:t>Gold Lion</w:t>
      </w:r>
      <w:r w:rsidRPr="006466EC">
        <w:rPr>
          <w:rFonts w:ascii="Times New Roman" w:hAnsi="Times New Roman" w:cs="Times New Roman"/>
          <w:spacing w:val="-1"/>
          <w:sz w:val="20"/>
          <w:szCs w:val="20"/>
        </w:rPr>
        <w:t>”</w:t>
      </w:r>
      <w:r w:rsidRPr="006466EC">
        <w:rPr>
          <w:rFonts w:ascii="Times New Roman" w:hAnsi="Times New Roman" w:cs="Times New Roman"/>
          <w:spacing w:val="14"/>
          <w:sz w:val="20"/>
          <w:szCs w:val="20"/>
        </w:rPr>
        <w:t xml:space="preserve"> </w:t>
      </w:r>
      <w:r w:rsidRPr="006466EC">
        <w:rPr>
          <w:rFonts w:ascii="Times New Roman" w:hAnsi="Times New Roman" w:cs="Times New Roman"/>
          <w:sz w:val="20"/>
          <w:szCs w:val="20"/>
        </w:rPr>
        <w:t>or</w:t>
      </w:r>
      <w:r w:rsidRPr="006466EC">
        <w:rPr>
          <w:rFonts w:ascii="Times New Roman" w:hAnsi="Times New Roman" w:cs="Times New Roman"/>
          <w:spacing w:val="14"/>
          <w:sz w:val="20"/>
          <w:szCs w:val="20"/>
        </w:rPr>
        <w:t xml:space="preserve"> </w:t>
      </w:r>
      <w:r w:rsidRPr="006466EC">
        <w:rPr>
          <w:rFonts w:ascii="Times New Roman" w:hAnsi="Times New Roman" w:cs="Times New Roman"/>
          <w:spacing w:val="-1"/>
          <w:sz w:val="20"/>
          <w:szCs w:val="20"/>
        </w:rPr>
        <w:t>the</w:t>
      </w:r>
      <w:r w:rsidRPr="006466EC">
        <w:rPr>
          <w:rFonts w:ascii="Times New Roman" w:hAnsi="Times New Roman" w:cs="Times New Roman"/>
          <w:spacing w:val="15"/>
          <w:sz w:val="20"/>
          <w:szCs w:val="20"/>
        </w:rPr>
        <w:t xml:space="preserve"> </w:t>
      </w:r>
      <w:r w:rsidRPr="006466EC">
        <w:rPr>
          <w:rFonts w:ascii="Times New Roman" w:hAnsi="Times New Roman" w:cs="Times New Roman"/>
          <w:spacing w:val="-1"/>
          <w:sz w:val="20"/>
          <w:szCs w:val="20"/>
        </w:rPr>
        <w:t>“Company”)</w:t>
      </w:r>
      <w:r w:rsidRPr="006466EC">
        <w:rPr>
          <w:rFonts w:ascii="Times New Roman" w:hAnsi="Times New Roman" w:cs="Times New Roman"/>
          <w:spacing w:val="14"/>
          <w:sz w:val="20"/>
          <w:szCs w:val="20"/>
        </w:rPr>
        <w:t xml:space="preserve"> </w:t>
      </w:r>
      <w:r w:rsidRPr="006466EC">
        <w:rPr>
          <w:rFonts w:ascii="Times New Roman" w:hAnsi="Times New Roman" w:cs="Times New Roman"/>
          <w:spacing w:val="-1"/>
          <w:sz w:val="20"/>
          <w:szCs w:val="20"/>
        </w:rPr>
        <w:t>has</w:t>
      </w:r>
      <w:r w:rsidRPr="006466EC">
        <w:rPr>
          <w:rFonts w:ascii="Times New Roman" w:hAnsi="Times New Roman" w:cs="Times New Roman"/>
          <w:spacing w:val="79"/>
          <w:sz w:val="20"/>
          <w:szCs w:val="20"/>
        </w:rPr>
        <w:t xml:space="preserve"> </w:t>
      </w:r>
      <w:r w:rsidRPr="006466EC">
        <w:rPr>
          <w:rFonts w:ascii="Times New Roman" w:hAnsi="Times New Roman" w:cs="Times New Roman"/>
          <w:sz w:val="20"/>
          <w:szCs w:val="20"/>
        </w:rPr>
        <w:t>been</w:t>
      </w:r>
      <w:r w:rsidRPr="006466EC">
        <w:rPr>
          <w:rFonts w:ascii="Times New Roman" w:hAnsi="Times New Roman" w:cs="Times New Roman"/>
          <w:spacing w:val="27"/>
          <w:sz w:val="20"/>
          <w:szCs w:val="20"/>
        </w:rPr>
        <w:t xml:space="preserve"> </w:t>
      </w:r>
      <w:r w:rsidRPr="006466EC">
        <w:rPr>
          <w:rFonts w:ascii="Times New Roman" w:hAnsi="Times New Roman" w:cs="Times New Roman"/>
          <w:spacing w:val="-1"/>
          <w:sz w:val="20"/>
          <w:szCs w:val="20"/>
        </w:rPr>
        <w:t>prepared</w:t>
      </w:r>
      <w:r w:rsidRPr="006466EC">
        <w:rPr>
          <w:rFonts w:ascii="Times New Roman" w:hAnsi="Times New Roman" w:cs="Times New Roman"/>
          <w:spacing w:val="27"/>
          <w:sz w:val="20"/>
          <w:szCs w:val="20"/>
        </w:rPr>
        <w:t xml:space="preserve"> </w:t>
      </w:r>
      <w:r w:rsidRPr="006466EC">
        <w:rPr>
          <w:rFonts w:ascii="Times New Roman" w:hAnsi="Times New Roman" w:cs="Times New Roman"/>
          <w:sz w:val="20"/>
          <w:szCs w:val="20"/>
        </w:rPr>
        <w:t>by</w:t>
      </w:r>
      <w:r w:rsidRPr="006466EC">
        <w:rPr>
          <w:rFonts w:ascii="Times New Roman" w:hAnsi="Times New Roman" w:cs="Times New Roman"/>
          <w:spacing w:val="25"/>
          <w:sz w:val="20"/>
          <w:szCs w:val="20"/>
        </w:rPr>
        <w:t xml:space="preserve"> </w:t>
      </w:r>
      <w:r w:rsidRPr="006466EC">
        <w:rPr>
          <w:rFonts w:ascii="Times New Roman" w:hAnsi="Times New Roman" w:cs="Times New Roman"/>
          <w:spacing w:val="-1"/>
          <w:sz w:val="20"/>
          <w:szCs w:val="20"/>
        </w:rPr>
        <w:t>management</w:t>
      </w:r>
      <w:r w:rsidRPr="006466EC">
        <w:rPr>
          <w:rFonts w:ascii="Times New Roman" w:hAnsi="Times New Roman" w:cs="Times New Roman"/>
          <w:spacing w:val="29"/>
          <w:sz w:val="20"/>
          <w:szCs w:val="20"/>
        </w:rPr>
        <w:t xml:space="preserve"> </w:t>
      </w:r>
      <w:r w:rsidRPr="003C4ADC">
        <w:rPr>
          <w:rFonts w:ascii="Times New Roman" w:hAnsi="Times New Roman" w:cs="Times New Roman"/>
          <w:spacing w:val="-1"/>
          <w:sz w:val="20"/>
          <w:szCs w:val="20"/>
        </w:rPr>
        <w:t>as</w:t>
      </w:r>
      <w:r w:rsidRPr="003C4ADC">
        <w:rPr>
          <w:rFonts w:ascii="Times New Roman" w:hAnsi="Times New Roman" w:cs="Times New Roman"/>
          <w:spacing w:val="27"/>
          <w:sz w:val="20"/>
          <w:szCs w:val="20"/>
        </w:rPr>
        <w:t xml:space="preserve"> </w:t>
      </w:r>
      <w:r w:rsidRPr="003C4ADC">
        <w:rPr>
          <w:rFonts w:ascii="Times New Roman" w:hAnsi="Times New Roman" w:cs="Times New Roman"/>
          <w:sz w:val="20"/>
          <w:szCs w:val="20"/>
        </w:rPr>
        <w:t>of</w:t>
      </w:r>
      <w:r w:rsidRPr="003C4ADC">
        <w:rPr>
          <w:rFonts w:ascii="Times New Roman" w:hAnsi="Times New Roman" w:cs="Times New Roman"/>
          <w:spacing w:val="27"/>
          <w:sz w:val="20"/>
          <w:szCs w:val="20"/>
        </w:rPr>
        <w:t xml:space="preserve"> </w:t>
      </w:r>
      <w:r w:rsidR="00F072CC">
        <w:rPr>
          <w:rFonts w:ascii="Times New Roman" w:hAnsi="Times New Roman" w:cs="Times New Roman"/>
          <w:spacing w:val="-1"/>
          <w:sz w:val="20"/>
          <w:szCs w:val="20"/>
        </w:rPr>
        <w:t>February 28</w:t>
      </w:r>
      <w:r w:rsidRPr="003C4ADC">
        <w:rPr>
          <w:rFonts w:ascii="Times New Roman" w:hAnsi="Times New Roman" w:cs="Times New Roman"/>
          <w:spacing w:val="-1"/>
          <w:sz w:val="20"/>
          <w:szCs w:val="20"/>
        </w:rPr>
        <w:t>,</w:t>
      </w:r>
      <w:r w:rsidRPr="003C4ADC">
        <w:rPr>
          <w:rFonts w:ascii="Times New Roman" w:hAnsi="Times New Roman" w:cs="Times New Roman"/>
          <w:spacing w:val="27"/>
          <w:sz w:val="20"/>
          <w:szCs w:val="20"/>
        </w:rPr>
        <w:t xml:space="preserve"> </w:t>
      </w:r>
      <w:r w:rsidRPr="003C4ADC">
        <w:rPr>
          <w:rFonts w:ascii="Times New Roman" w:hAnsi="Times New Roman" w:cs="Times New Roman"/>
          <w:spacing w:val="-1"/>
          <w:sz w:val="20"/>
          <w:szCs w:val="20"/>
        </w:rPr>
        <w:t>20</w:t>
      </w:r>
      <w:r w:rsidR="00DE4B9B" w:rsidRPr="003C4ADC">
        <w:rPr>
          <w:rFonts w:ascii="Times New Roman" w:hAnsi="Times New Roman" w:cs="Times New Roman"/>
          <w:spacing w:val="-1"/>
          <w:sz w:val="20"/>
          <w:szCs w:val="20"/>
        </w:rPr>
        <w:t>2</w:t>
      </w:r>
      <w:r w:rsidR="00546424">
        <w:rPr>
          <w:rFonts w:ascii="Times New Roman" w:hAnsi="Times New Roman" w:cs="Times New Roman"/>
          <w:spacing w:val="-1"/>
          <w:sz w:val="20"/>
          <w:szCs w:val="20"/>
        </w:rPr>
        <w:t>3</w:t>
      </w:r>
      <w:r w:rsidRPr="003C4ADC">
        <w:rPr>
          <w:rFonts w:ascii="Times New Roman" w:hAnsi="Times New Roman" w:cs="Times New Roman"/>
          <w:spacing w:val="27"/>
          <w:sz w:val="20"/>
          <w:szCs w:val="20"/>
        </w:rPr>
        <w:t xml:space="preserve"> </w:t>
      </w:r>
      <w:r w:rsidRPr="003C4ADC">
        <w:rPr>
          <w:rFonts w:ascii="Times New Roman" w:hAnsi="Times New Roman" w:cs="Times New Roman"/>
          <w:sz w:val="20"/>
          <w:szCs w:val="20"/>
        </w:rPr>
        <w:t>and</w:t>
      </w:r>
      <w:r w:rsidRPr="006466EC">
        <w:rPr>
          <w:rFonts w:ascii="Times New Roman" w:hAnsi="Times New Roman" w:cs="Times New Roman"/>
          <w:spacing w:val="25"/>
          <w:sz w:val="20"/>
          <w:szCs w:val="20"/>
        </w:rPr>
        <w:t xml:space="preserve"> </w:t>
      </w:r>
      <w:r w:rsidRPr="006466EC">
        <w:rPr>
          <w:rFonts w:ascii="Times New Roman" w:hAnsi="Times New Roman" w:cs="Times New Roman"/>
          <w:spacing w:val="-1"/>
          <w:sz w:val="20"/>
          <w:szCs w:val="20"/>
        </w:rPr>
        <w:t>should</w:t>
      </w:r>
      <w:r w:rsidRPr="006466EC">
        <w:rPr>
          <w:rFonts w:ascii="Times New Roman" w:hAnsi="Times New Roman" w:cs="Times New Roman"/>
          <w:spacing w:val="27"/>
          <w:sz w:val="20"/>
          <w:szCs w:val="20"/>
        </w:rPr>
        <w:t xml:space="preserve"> </w:t>
      </w:r>
      <w:r w:rsidRPr="006466EC">
        <w:rPr>
          <w:rFonts w:ascii="Times New Roman" w:hAnsi="Times New Roman" w:cs="Times New Roman"/>
          <w:sz w:val="20"/>
          <w:szCs w:val="20"/>
        </w:rPr>
        <w:t>be</w:t>
      </w:r>
      <w:r w:rsidRPr="006466EC">
        <w:rPr>
          <w:rFonts w:ascii="Times New Roman" w:hAnsi="Times New Roman" w:cs="Times New Roman"/>
          <w:spacing w:val="27"/>
          <w:sz w:val="20"/>
          <w:szCs w:val="20"/>
        </w:rPr>
        <w:t xml:space="preserve"> </w:t>
      </w:r>
      <w:r w:rsidRPr="006466EC">
        <w:rPr>
          <w:rFonts w:ascii="Times New Roman" w:hAnsi="Times New Roman" w:cs="Times New Roman"/>
          <w:spacing w:val="-1"/>
          <w:sz w:val="20"/>
          <w:szCs w:val="20"/>
        </w:rPr>
        <w:t>read</w:t>
      </w:r>
      <w:r w:rsidRPr="006466EC">
        <w:rPr>
          <w:rFonts w:ascii="Times New Roman" w:hAnsi="Times New Roman" w:cs="Times New Roman"/>
          <w:spacing w:val="29"/>
          <w:sz w:val="20"/>
          <w:szCs w:val="20"/>
        </w:rPr>
        <w:t xml:space="preserve"> </w:t>
      </w:r>
      <w:r w:rsidRPr="006466EC">
        <w:rPr>
          <w:rFonts w:ascii="Times New Roman" w:hAnsi="Times New Roman" w:cs="Times New Roman"/>
          <w:spacing w:val="-1"/>
          <w:sz w:val="20"/>
          <w:szCs w:val="20"/>
        </w:rPr>
        <w:t>together</w:t>
      </w:r>
      <w:r w:rsidRPr="006466EC">
        <w:rPr>
          <w:rFonts w:ascii="Times New Roman" w:hAnsi="Times New Roman" w:cs="Times New Roman"/>
          <w:spacing w:val="29"/>
          <w:sz w:val="20"/>
          <w:szCs w:val="20"/>
        </w:rPr>
        <w:t xml:space="preserve"> </w:t>
      </w:r>
      <w:r w:rsidRPr="006466EC">
        <w:rPr>
          <w:rFonts w:ascii="Times New Roman" w:hAnsi="Times New Roman" w:cs="Times New Roman"/>
          <w:spacing w:val="-1"/>
          <w:sz w:val="20"/>
          <w:szCs w:val="20"/>
        </w:rPr>
        <w:t>with</w:t>
      </w:r>
      <w:r w:rsidRPr="006466EC">
        <w:rPr>
          <w:rFonts w:ascii="Times New Roman" w:hAnsi="Times New Roman" w:cs="Times New Roman"/>
          <w:spacing w:val="27"/>
          <w:sz w:val="20"/>
          <w:szCs w:val="20"/>
        </w:rPr>
        <w:t xml:space="preserve"> </w:t>
      </w:r>
      <w:r w:rsidRPr="002A5AA6">
        <w:rPr>
          <w:rFonts w:ascii="Times New Roman" w:hAnsi="Times New Roman" w:cs="Times New Roman"/>
          <w:spacing w:val="-1"/>
          <w:sz w:val="20"/>
          <w:szCs w:val="20"/>
        </w:rPr>
        <w:t xml:space="preserve">the </w:t>
      </w:r>
      <w:r w:rsidR="002A5AA6" w:rsidRPr="002A5AA6">
        <w:rPr>
          <w:rFonts w:ascii="Times New Roman" w:hAnsi="Times New Roman" w:cs="Times New Roman"/>
          <w:spacing w:val="-1"/>
          <w:sz w:val="20"/>
          <w:szCs w:val="20"/>
        </w:rPr>
        <w:t xml:space="preserve">condensed </w:t>
      </w:r>
      <w:r w:rsidR="0036309A" w:rsidRPr="006466EC">
        <w:rPr>
          <w:rFonts w:ascii="Times New Roman" w:hAnsi="Times New Roman" w:cs="Times New Roman"/>
          <w:spacing w:val="-1"/>
          <w:sz w:val="20"/>
          <w:szCs w:val="20"/>
        </w:rPr>
        <w:t>consolidated</w:t>
      </w:r>
      <w:r w:rsidR="002A5AA6">
        <w:rPr>
          <w:rFonts w:ascii="Times New Roman" w:hAnsi="Times New Roman" w:cs="Times New Roman"/>
          <w:spacing w:val="-1"/>
          <w:sz w:val="20"/>
          <w:szCs w:val="20"/>
        </w:rPr>
        <w:t xml:space="preserve"> </w:t>
      </w:r>
      <w:r w:rsidR="00FC2D27">
        <w:rPr>
          <w:rFonts w:ascii="Times New Roman" w:hAnsi="Times New Roman" w:cs="Times New Roman"/>
          <w:spacing w:val="-1"/>
          <w:sz w:val="20"/>
          <w:szCs w:val="20"/>
        </w:rPr>
        <w:t xml:space="preserve">interim </w:t>
      </w:r>
      <w:r w:rsidR="00FC2D27" w:rsidRPr="006466EC">
        <w:rPr>
          <w:rFonts w:ascii="Times New Roman" w:hAnsi="Times New Roman" w:cs="Times New Roman"/>
          <w:spacing w:val="-1"/>
          <w:sz w:val="20"/>
          <w:szCs w:val="20"/>
        </w:rPr>
        <w:t>financial</w:t>
      </w:r>
      <w:r w:rsidRPr="002A5AA6">
        <w:rPr>
          <w:rFonts w:ascii="Times New Roman" w:hAnsi="Times New Roman" w:cs="Times New Roman"/>
          <w:spacing w:val="-1"/>
          <w:sz w:val="20"/>
          <w:szCs w:val="20"/>
        </w:rPr>
        <w:t xml:space="preserve"> </w:t>
      </w:r>
      <w:r w:rsidRPr="006466EC">
        <w:rPr>
          <w:rFonts w:ascii="Times New Roman" w:hAnsi="Times New Roman" w:cs="Times New Roman"/>
          <w:spacing w:val="-1"/>
          <w:sz w:val="20"/>
          <w:szCs w:val="20"/>
        </w:rPr>
        <w:t>statements</w:t>
      </w:r>
      <w:r w:rsidRPr="002A5AA6">
        <w:rPr>
          <w:rFonts w:ascii="Times New Roman" w:hAnsi="Times New Roman" w:cs="Times New Roman"/>
          <w:spacing w:val="-1"/>
          <w:sz w:val="20"/>
          <w:szCs w:val="20"/>
        </w:rPr>
        <w:t xml:space="preserve"> </w:t>
      </w:r>
      <w:r w:rsidRPr="006466EC">
        <w:rPr>
          <w:rFonts w:ascii="Times New Roman" w:hAnsi="Times New Roman" w:cs="Times New Roman"/>
          <w:spacing w:val="-1"/>
          <w:sz w:val="20"/>
          <w:szCs w:val="20"/>
        </w:rPr>
        <w:t>and</w:t>
      </w:r>
      <w:r w:rsidRPr="002A5AA6">
        <w:rPr>
          <w:rFonts w:ascii="Times New Roman" w:hAnsi="Times New Roman" w:cs="Times New Roman"/>
          <w:spacing w:val="-1"/>
          <w:sz w:val="20"/>
          <w:szCs w:val="20"/>
        </w:rPr>
        <w:t xml:space="preserve"> </w:t>
      </w:r>
      <w:r w:rsidRPr="006466EC">
        <w:rPr>
          <w:rFonts w:ascii="Times New Roman" w:hAnsi="Times New Roman" w:cs="Times New Roman"/>
          <w:spacing w:val="-1"/>
          <w:sz w:val="20"/>
          <w:szCs w:val="20"/>
        </w:rPr>
        <w:t>related</w:t>
      </w:r>
      <w:r w:rsidRPr="002A5AA6">
        <w:rPr>
          <w:rFonts w:ascii="Times New Roman" w:hAnsi="Times New Roman" w:cs="Times New Roman"/>
          <w:spacing w:val="-1"/>
          <w:sz w:val="20"/>
          <w:szCs w:val="20"/>
        </w:rPr>
        <w:t xml:space="preserve"> </w:t>
      </w:r>
      <w:r w:rsidRPr="006466EC">
        <w:rPr>
          <w:rFonts w:ascii="Times New Roman" w:hAnsi="Times New Roman" w:cs="Times New Roman"/>
          <w:spacing w:val="-1"/>
          <w:sz w:val="20"/>
          <w:szCs w:val="20"/>
        </w:rPr>
        <w:t>notes</w:t>
      </w:r>
      <w:r w:rsidRPr="002A5AA6">
        <w:rPr>
          <w:rFonts w:ascii="Times New Roman" w:hAnsi="Times New Roman" w:cs="Times New Roman"/>
          <w:spacing w:val="-1"/>
          <w:sz w:val="20"/>
          <w:szCs w:val="20"/>
        </w:rPr>
        <w:t xml:space="preserve"> for </w:t>
      </w:r>
      <w:r w:rsidR="00AC4B33" w:rsidRPr="002A5AA6">
        <w:rPr>
          <w:rFonts w:ascii="Times New Roman" w:hAnsi="Times New Roman" w:cs="Times New Roman"/>
          <w:spacing w:val="-1"/>
          <w:sz w:val="20"/>
          <w:szCs w:val="20"/>
        </w:rPr>
        <w:t xml:space="preserve">the </w:t>
      </w:r>
      <w:r w:rsidR="002A5AA6">
        <w:rPr>
          <w:rFonts w:ascii="Times New Roman" w:hAnsi="Times New Roman" w:cs="Times New Roman"/>
          <w:spacing w:val="-1"/>
          <w:sz w:val="20"/>
          <w:szCs w:val="20"/>
        </w:rPr>
        <w:t>periods</w:t>
      </w:r>
      <w:r w:rsidR="00D90267" w:rsidRPr="006466EC">
        <w:rPr>
          <w:rFonts w:ascii="Times New Roman" w:hAnsi="Times New Roman" w:cs="Times New Roman"/>
          <w:spacing w:val="-1"/>
          <w:sz w:val="20"/>
          <w:szCs w:val="20"/>
        </w:rPr>
        <w:t xml:space="preserve"> ended </w:t>
      </w:r>
      <w:r w:rsidR="00546424">
        <w:rPr>
          <w:rFonts w:ascii="Times New Roman" w:hAnsi="Times New Roman" w:cs="Times New Roman"/>
          <w:spacing w:val="-1"/>
          <w:sz w:val="20"/>
          <w:szCs w:val="20"/>
        </w:rPr>
        <w:t>December</w:t>
      </w:r>
      <w:r w:rsidR="00AC4B33" w:rsidRPr="006466EC">
        <w:rPr>
          <w:rFonts w:ascii="Times New Roman" w:hAnsi="Times New Roman" w:cs="Times New Roman"/>
          <w:spacing w:val="-1"/>
          <w:sz w:val="20"/>
          <w:szCs w:val="20"/>
        </w:rPr>
        <w:t xml:space="preserve"> 3</w:t>
      </w:r>
      <w:r w:rsidR="00546424">
        <w:rPr>
          <w:rFonts w:ascii="Times New Roman" w:hAnsi="Times New Roman" w:cs="Times New Roman"/>
          <w:spacing w:val="-1"/>
          <w:sz w:val="20"/>
          <w:szCs w:val="20"/>
        </w:rPr>
        <w:t>1</w:t>
      </w:r>
      <w:r w:rsidR="0036309A" w:rsidRPr="006466EC">
        <w:rPr>
          <w:rFonts w:ascii="Times New Roman" w:hAnsi="Times New Roman" w:cs="Times New Roman"/>
          <w:spacing w:val="-1"/>
          <w:sz w:val="20"/>
          <w:szCs w:val="20"/>
        </w:rPr>
        <w:t>, 2022</w:t>
      </w:r>
      <w:r w:rsidR="008E1D82" w:rsidRPr="006466EC">
        <w:rPr>
          <w:rFonts w:ascii="Times New Roman" w:hAnsi="Times New Roman" w:cs="Times New Roman"/>
          <w:spacing w:val="-1"/>
          <w:sz w:val="20"/>
          <w:szCs w:val="20"/>
        </w:rPr>
        <w:t xml:space="preserve"> and 2021</w:t>
      </w:r>
      <w:r w:rsidR="0036309A" w:rsidRPr="006466EC">
        <w:rPr>
          <w:rFonts w:ascii="Times New Roman" w:hAnsi="Times New Roman" w:cs="Times New Roman"/>
          <w:spacing w:val="-1"/>
          <w:sz w:val="20"/>
          <w:szCs w:val="20"/>
        </w:rPr>
        <w:t xml:space="preserve"> </w:t>
      </w:r>
      <w:r w:rsidRPr="006466EC">
        <w:rPr>
          <w:rFonts w:ascii="Times New Roman" w:hAnsi="Times New Roman" w:cs="Times New Roman"/>
          <w:spacing w:val="-1"/>
          <w:sz w:val="20"/>
          <w:szCs w:val="20"/>
        </w:rPr>
        <w:t>which</w:t>
      </w:r>
      <w:r w:rsidRPr="002A5AA6">
        <w:rPr>
          <w:rFonts w:ascii="Times New Roman" w:hAnsi="Times New Roman" w:cs="Times New Roman"/>
          <w:spacing w:val="-1"/>
          <w:sz w:val="20"/>
          <w:szCs w:val="20"/>
        </w:rPr>
        <w:t xml:space="preserve"> </w:t>
      </w:r>
      <w:r w:rsidRPr="006466EC">
        <w:rPr>
          <w:rFonts w:ascii="Times New Roman" w:hAnsi="Times New Roman" w:cs="Times New Roman"/>
          <w:spacing w:val="-1"/>
          <w:sz w:val="20"/>
          <w:szCs w:val="20"/>
        </w:rPr>
        <w:t>are</w:t>
      </w:r>
      <w:r w:rsidRPr="002A5AA6">
        <w:rPr>
          <w:rFonts w:ascii="Times New Roman" w:hAnsi="Times New Roman" w:cs="Times New Roman"/>
          <w:spacing w:val="-1"/>
          <w:sz w:val="20"/>
          <w:szCs w:val="20"/>
        </w:rPr>
        <w:t xml:space="preserve"> </w:t>
      </w:r>
      <w:r w:rsidRPr="006466EC">
        <w:rPr>
          <w:rFonts w:ascii="Times New Roman" w:hAnsi="Times New Roman" w:cs="Times New Roman"/>
          <w:spacing w:val="-1"/>
          <w:sz w:val="20"/>
          <w:szCs w:val="20"/>
        </w:rPr>
        <w:t>prepared</w:t>
      </w:r>
      <w:r w:rsidRPr="002A5AA6">
        <w:rPr>
          <w:rFonts w:ascii="Times New Roman" w:hAnsi="Times New Roman" w:cs="Times New Roman"/>
          <w:spacing w:val="-1"/>
          <w:sz w:val="20"/>
          <w:szCs w:val="20"/>
        </w:rPr>
        <w:t xml:space="preserve"> in</w:t>
      </w:r>
      <w:r w:rsidRPr="006466EC">
        <w:rPr>
          <w:rFonts w:ascii="Times New Roman" w:hAnsi="Times New Roman" w:cs="Times New Roman"/>
          <w:spacing w:val="8"/>
          <w:sz w:val="20"/>
          <w:szCs w:val="20"/>
        </w:rPr>
        <w:t xml:space="preserve"> </w:t>
      </w:r>
      <w:r w:rsidRPr="006466EC">
        <w:rPr>
          <w:rFonts w:ascii="Times New Roman" w:hAnsi="Times New Roman" w:cs="Times New Roman"/>
          <w:spacing w:val="-1"/>
          <w:sz w:val="20"/>
          <w:szCs w:val="20"/>
        </w:rPr>
        <w:t>accordance</w:t>
      </w:r>
      <w:r w:rsidRPr="006466EC">
        <w:rPr>
          <w:rFonts w:ascii="Times New Roman" w:hAnsi="Times New Roman" w:cs="Times New Roman"/>
          <w:spacing w:val="85"/>
          <w:sz w:val="20"/>
          <w:szCs w:val="20"/>
        </w:rPr>
        <w:t xml:space="preserve"> </w:t>
      </w:r>
      <w:r w:rsidRPr="006466EC">
        <w:rPr>
          <w:rFonts w:ascii="Times New Roman" w:hAnsi="Times New Roman" w:cs="Times New Roman"/>
          <w:spacing w:val="-1"/>
          <w:sz w:val="20"/>
          <w:szCs w:val="20"/>
        </w:rPr>
        <w:t>with</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International</w:t>
      </w:r>
      <w:r w:rsidRPr="006466EC">
        <w:rPr>
          <w:rFonts w:ascii="Times New Roman" w:hAnsi="Times New Roman" w:cs="Times New Roman"/>
          <w:spacing w:val="39"/>
          <w:sz w:val="20"/>
          <w:szCs w:val="20"/>
        </w:rPr>
        <w:t xml:space="preserve"> </w:t>
      </w:r>
      <w:r w:rsidRPr="006466EC">
        <w:rPr>
          <w:rFonts w:ascii="Times New Roman" w:hAnsi="Times New Roman" w:cs="Times New Roman"/>
          <w:spacing w:val="-1"/>
          <w:sz w:val="20"/>
          <w:szCs w:val="20"/>
        </w:rPr>
        <w:t>Financial</w:t>
      </w:r>
      <w:r w:rsidRPr="006466EC">
        <w:rPr>
          <w:rFonts w:ascii="Times New Roman" w:hAnsi="Times New Roman" w:cs="Times New Roman"/>
          <w:spacing w:val="39"/>
          <w:sz w:val="20"/>
          <w:szCs w:val="20"/>
        </w:rPr>
        <w:t xml:space="preserve"> </w:t>
      </w:r>
      <w:r w:rsidRPr="006466EC">
        <w:rPr>
          <w:rFonts w:ascii="Times New Roman" w:hAnsi="Times New Roman" w:cs="Times New Roman"/>
          <w:spacing w:val="-1"/>
          <w:sz w:val="20"/>
          <w:szCs w:val="20"/>
        </w:rPr>
        <w:t>Reporting</w:t>
      </w:r>
      <w:r w:rsidRPr="006466EC">
        <w:rPr>
          <w:rFonts w:ascii="Times New Roman" w:hAnsi="Times New Roman" w:cs="Times New Roman"/>
          <w:spacing w:val="39"/>
          <w:sz w:val="20"/>
          <w:szCs w:val="20"/>
        </w:rPr>
        <w:t xml:space="preserve"> </w:t>
      </w:r>
      <w:r w:rsidRPr="006466EC">
        <w:rPr>
          <w:rFonts w:ascii="Times New Roman" w:hAnsi="Times New Roman" w:cs="Times New Roman"/>
          <w:spacing w:val="-1"/>
          <w:sz w:val="20"/>
          <w:szCs w:val="20"/>
        </w:rPr>
        <w:t>Standards</w:t>
      </w:r>
      <w:r w:rsidRPr="006466EC">
        <w:rPr>
          <w:rFonts w:ascii="Times New Roman" w:hAnsi="Times New Roman" w:cs="Times New Roman"/>
          <w:spacing w:val="42"/>
          <w:sz w:val="20"/>
          <w:szCs w:val="20"/>
        </w:rPr>
        <w:t xml:space="preserve"> </w:t>
      </w:r>
      <w:r w:rsidRPr="006466EC">
        <w:rPr>
          <w:rFonts w:ascii="Times New Roman" w:hAnsi="Times New Roman" w:cs="Times New Roman"/>
          <w:spacing w:val="-1"/>
          <w:sz w:val="20"/>
          <w:szCs w:val="20"/>
        </w:rPr>
        <w:t>(“IFRS”).</w:t>
      </w:r>
      <w:r w:rsidRPr="006466EC">
        <w:rPr>
          <w:rFonts w:ascii="Times New Roman" w:hAnsi="Times New Roman" w:cs="Times New Roman"/>
          <w:spacing w:val="39"/>
          <w:sz w:val="20"/>
          <w:szCs w:val="20"/>
        </w:rPr>
        <w:t xml:space="preserve"> </w:t>
      </w:r>
      <w:r w:rsidRPr="006466EC">
        <w:rPr>
          <w:rFonts w:ascii="Times New Roman" w:hAnsi="Times New Roman" w:cs="Times New Roman"/>
          <w:spacing w:val="-1"/>
          <w:sz w:val="20"/>
          <w:szCs w:val="20"/>
        </w:rPr>
        <w:t>Additional</w:t>
      </w:r>
      <w:r w:rsidRPr="006466EC">
        <w:rPr>
          <w:rFonts w:ascii="Times New Roman" w:hAnsi="Times New Roman" w:cs="Times New Roman"/>
          <w:spacing w:val="39"/>
          <w:sz w:val="20"/>
          <w:szCs w:val="20"/>
        </w:rPr>
        <w:t xml:space="preserve"> </w:t>
      </w:r>
      <w:r w:rsidRPr="006466EC">
        <w:rPr>
          <w:rFonts w:ascii="Times New Roman" w:hAnsi="Times New Roman" w:cs="Times New Roman"/>
          <w:spacing w:val="-1"/>
          <w:sz w:val="20"/>
          <w:szCs w:val="20"/>
        </w:rPr>
        <w:t>information</w:t>
      </w:r>
      <w:r w:rsidRPr="006466EC">
        <w:rPr>
          <w:rFonts w:ascii="Times New Roman" w:hAnsi="Times New Roman" w:cs="Times New Roman"/>
          <w:spacing w:val="39"/>
          <w:sz w:val="20"/>
          <w:szCs w:val="20"/>
        </w:rPr>
        <w:t xml:space="preserve"> </w:t>
      </w:r>
      <w:r w:rsidRPr="006466EC">
        <w:rPr>
          <w:rFonts w:ascii="Times New Roman" w:hAnsi="Times New Roman" w:cs="Times New Roman"/>
          <w:spacing w:val="-1"/>
          <w:sz w:val="20"/>
          <w:szCs w:val="20"/>
        </w:rPr>
        <w:t>regarding</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the</w:t>
      </w:r>
      <w:r w:rsidRPr="006466EC">
        <w:rPr>
          <w:rFonts w:ascii="Times New Roman" w:hAnsi="Times New Roman" w:cs="Times New Roman"/>
          <w:spacing w:val="39"/>
          <w:sz w:val="20"/>
          <w:szCs w:val="20"/>
        </w:rPr>
        <w:t xml:space="preserve"> </w:t>
      </w:r>
      <w:r w:rsidRPr="006466EC">
        <w:rPr>
          <w:rFonts w:ascii="Times New Roman" w:hAnsi="Times New Roman" w:cs="Times New Roman"/>
          <w:spacing w:val="-1"/>
          <w:sz w:val="20"/>
          <w:szCs w:val="20"/>
        </w:rPr>
        <w:t>Company</w:t>
      </w:r>
      <w:r w:rsidRPr="006466EC">
        <w:rPr>
          <w:rFonts w:ascii="Times New Roman" w:hAnsi="Times New Roman" w:cs="Times New Roman"/>
          <w:spacing w:val="37"/>
          <w:sz w:val="20"/>
          <w:szCs w:val="20"/>
        </w:rPr>
        <w:t xml:space="preserve"> </w:t>
      </w:r>
      <w:r w:rsidRPr="006466EC">
        <w:rPr>
          <w:rFonts w:ascii="Times New Roman" w:hAnsi="Times New Roman" w:cs="Times New Roman"/>
          <w:sz w:val="20"/>
          <w:szCs w:val="20"/>
        </w:rPr>
        <w:t>can</w:t>
      </w:r>
      <w:r w:rsidRPr="006466EC">
        <w:rPr>
          <w:rFonts w:ascii="Times New Roman" w:hAnsi="Times New Roman" w:cs="Times New Roman"/>
          <w:spacing w:val="37"/>
          <w:sz w:val="20"/>
          <w:szCs w:val="20"/>
        </w:rPr>
        <w:t xml:space="preserve"> </w:t>
      </w:r>
      <w:r w:rsidRPr="006466EC">
        <w:rPr>
          <w:rFonts w:ascii="Times New Roman" w:hAnsi="Times New Roman" w:cs="Times New Roman"/>
          <w:spacing w:val="-1"/>
          <w:sz w:val="20"/>
          <w:szCs w:val="20"/>
        </w:rPr>
        <w:t>be</w:t>
      </w:r>
      <w:r w:rsidRPr="006466EC">
        <w:rPr>
          <w:rFonts w:ascii="Times New Roman" w:hAnsi="Times New Roman" w:cs="Times New Roman"/>
          <w:spacing w:val="97"/>
          <w:sz w:val="20"/>
          <w:szCs w:val="20"/>
        </w:rPr>
        <w:t xml:space="preserve"> </w:t>
      </w:r>
      <w:r w:rsidRPr="006466EC">
        <w:rPr>
          <w:rFonts w:ascii="Times New Roman" w:hAnsi="Times New Roman" w:cs="Times New Roman"/>
          <w:sz w:val="20"/>
          <w:szCs w:val="20"/>
        </w:rPr>
        <w:t>found</w:t>
      </w:r>
      <w:r w:rsidRPr="006466EC">
        <w:rPr>
          <w:rFonts w:ascii="Times New Roman" w:hAnsi="Times New Roman" w:cs="Times New Roman"/>
          <w:spacing w:val="3"/>
          <w:sz w:val="20"/>
          <w:szCs w:val="20"/>
        </w:rPr>
        <w:t xml:space="preserve"> </w:t>
      </w:r>
      <w:r w:rsidRPr="006466EC">
        <w:rPr>
          <w:rFonts w:ascii="Times New Roman" w:hAnsi="Times New Roman" w:cs="Times New Roman"/>
          <w:sz w:val="20"/>
          <w:szCs w:val="20"/>
        </w:rPr>
        <w:t>on</w:t>
      </w:r>
      <w:r w:rsidRPr="006466EC">
        <w:rPr>
          <w:rFonts w:ascii="Times New Roman" w:hAnsi="Times New Roman" w:cs="Times New Roman"/>
          <w:spacing w:val="3"/>
          <w:sz w:val="20"/>
          <w:szCs w:val="20"/>
        </w:rPr>
        <w:t xml:space="preserve"> </w:t>
      </w:r>
      <w:r w:rsidRPr="006466EC">
        <w:rPr>
          <w:rFonts w:ascii="Times New Roman" w:hAnsi="Times New Roman" w:cs="Times New Roman"/>
          <w:spacing w:val="-1"/>
          <w:sz w:val="20"/>
          <w:szCs w:val="20"/>
        </w:rPr>
        <w:t>SEDAR</w:t>
      </w:r>
      <w:r w:rsidRPr="006466EC">
        <w:rPr>
          <w:rFonts w:ascii="Times New Roman" w:hAnsi="Times New Roman" w:cs="Times New Roman"/>
          <w:spacing w:val="5"/>
          <w:sz w:val="20"/>
          <w:szCs w:val="20"/>
        </w:rPr>
        <w:t xml:space="preserve"> </w:t>
      </w:r>
      <w:r w:rsidRPr="006466EC">
        <w:rPr>
          <w:rFonts w:ascii="Times New Roman" w:hAnsi="Times New Roman" w:cs="Times New Roman"/>
          <w:sz w:val="20"/>
          <w:szCs w:val="20"/>
        </w:rPr>
        <w:t>at</w:t>
      </w:r>
      <w:r w:rsidRPr="006466EC">
        <w:rPr>
          <w:rFonts w:ascii="Times New Roman" w:hAnsi="Times New Roman" w:cs="Times New Roman"/>
          <w:spacing w:val="3"/>
          <w:sz w:val="20"/>
          <w:szCs w:val="20"/>
        </w:rPr>
        <w:t xml:space="preserve"> </w:t>
      </w:r>
      <w:hyperlink r:id="rId8">
        <w:r w:rsidRPr="006466EC">
          <w:rPr>
            <w:rFonts w:ascii="Times New Roman" w:hAnsi="Times New Roman" w:cs="Times New Roman"/>
            <w:color w:val="0000FF"/>
            <w:spacing w:val="-1"/>
            <w:sz w:val="20"/>
            <w:szCs w:val="20"/>
          </w:rPr>
          <w:t>www.sedar.com</w:t>
        </w:r>
        <w:r w:rsidRPr="006466EC">
          <w:rPr>
            <w:rFonts w:ascii="Times New Roman" w:hAnsi="Times New Roman" w:cs="Times New Roman"/>
            <w:color w:val="000000"/>
            <w:spacing w:val="-1"/>
            <w:sz w:val="20"/>
            <w:szCs w:val="20"/>
          </w:rPr>
          <w:t>.</w:t>
        </w:r>
      </w:hyperlink>
      <w:r w:rsidRPr="006466EC">
        <w:rPr>
          <w:rFonts w:ascii="Times New Roman" w:hAnsi="Times New Roman" w:cs="Times New Roman"/>
          <w:color w:val="000000"/>
          <w:spacing w:val="5"/>
          <w:sz w:val="20"/>
          <w:szCs w:val="20"/>
        </w:rPr>
        <w:t xml:space="preserve"> </w:t>
      </w:r>
      <w:r w:rsidRPr="006466EC">
        <w:rPr>
          <w:rFonts w:ascii="Times New Roman" w:hAnsi="Times New Roman" w:cs="Times New Roman"/>
          <w:color w:val="000000"/>
          <w:spacing w:val="-1"/>
          <w:sz w:val="20"/>
          <w:szCs w:val="20"/>
        </w:rPr>
        <w:t>All</w:t>
      </w:r>
      <w:r w:rsidRPr="006466EC">
        <w:rPr>
          <w:rFonts w:ascii="Times New Roman" w:hAnsi="Times New Roman" w:cs="Times New Roman"/>
          <w:color w:val="000000"/>
          <w:spacing w:val="6"/>
          <w:sz w:val="20"/>
          <w:szCs w:val="20"/>
        </w:rPr>
        <w:t xml:space="preserve"> </w:t>
      </w:r>
      <w:r w:rsidRPr="006466EC">
        <w:rPr>
          <w:rFonts w:ascii="Times New Roman" w:hAnsi="Times New Roman" w:cs="Times New Roman"/>
          <w:color w:val="000000"/>
          <w:spacing w:val="-1"/>
          <w:sz w:val="20"/>
          <w:szCs w:val="20"/>
        </w:rPr>
        <w:t>of</w:t>
      </w:r>
      <w:r w:rsidRPr="006466EC">
        <w:rPr>
          <w:rFonts w:ascii="Times New Roman" w:hAnsi="Times New Roman" w:cs="Times New Roman"/>
          <w:color w:val="000000"/>
          <w:spacing w:val="5"/>
          <w:sz w:val="20"/>
          <w:szCs w:val="20"/>
        </w:rPr>
        <w:t xml:space="preserve"> </w:t>
      </w:r>
      <w:r w:rsidRPr="006466EC">
        <w:rPr>
          <w:rFonts w:ascii="Times New Roman" w:hAnsi="Times New Roman" w:cs="Times New Roman"/>
          <w:color w:val="000000"/>
          <w:spacing w:val="-1"/>
          <w:sz w:val="20"/>
          <w:szCs w:val="20"/>
        </w:rPr>
        <w:t>the</w:t>
      </w:r>
      <w:r w:rsidRPr="006466EC">
        <w:rPr>
          <w:rFonts w:ascii="Times New Roman" w:hAnsi="Times New Roman" w:cs="Times New Roman"/>
          <w:color w:val="000000"/>
          <w:spacing w:val="3"/>
          <w:sz w:val="20"/>
          <w:szCs w:val="20"/>
        </w:rPr>
        <w:t xml:space="preserve"> </w:t>
      </w:r>
      <w:r w:rsidRPr="006466EC">
        <w:rPr>
          <w:rFonts w:ascii="Times New Roman" w:hAnsi="Times New Roman" w:cs="Times New Roman"/>
          <w:color w:val="000000"/>
          <w:spacing w:val="-1"/>
          <w:sz w:val="20"/>
          <w:szCs w:val="20"/>
        </w:rPr>
        <w:t>following</w:t>
      </w:r>
      <w:r w:rsidRPr="006466EC">
        <w:rPr>
          <w:rFonts w:ascii="Times New Roman" w:hAnsi="Times New Roman" w:cs="Times New Roman"/>
          <w:color w:val="000000"/>
          <w:spacing w:val="6"/>
          <w:sz w:val="20"/>
          <w:szCs w:val="20"/>
        </w:rPr>
        <w:t xml:space="preserve"> </w:t>
      </w:r>
      <w:r w:rsidRPr="006466EC">
        <w:rPr>
          <w:rFonts w:ascii="Times New Roman" w:hAnsi="Times New Roman" w:cs="Times New Roman"/>
          <w:color w:val="000000"/>
          <w:spacing w:val="-1"/>
          <w:sz w:val="20"/>
          <w:szCs w:val="20"/>
        </w:rPr>
        <w:t>amounts</w:t>
      </w:r>
      <w:r w:rsidRPr="006466EC">
        <w:rPr>
          <w:rFonts w:ascii="Times New Roman" w:hAnsi="Times New Roman" w:cs="Times New Roman"/>
          <w:color w:val="000000"/>
          <w:spacing w:val="4"/>
          <w:sz w:val="20"/>
          <w:szCs w:val="20"/>
        </w:rPr>
        <w:t xml:space="preserve"> </w:t>
      </w:r>
      <w:r w:rsidRPr="006466EC">
        <w:rPr>
          <w:rFonts w:ascii="Times New Roman" w:hAnsi="Times New Roman" w:cs="Times New Roman"/>
          <w:color w:val="000000"/>
          <w:sz w:val="20"/>
          <w:szCs w:val="20"/>
        </w:rPr>
        <w:t>are</w:t>
      </w:r>
      <w:r w:rsidRPr="006466EC">
        <w:rPr>
          <w:rFonts w:ascii="Times New Roman" w:hAnsi="Times New Roman" w:cs="Times New Roman"/>
          <w:color w:val="000000"/>
          <w:spacing w:val="3"/>
          <w:sz w:val="20"/>
          <w:szCs w:val="20"/>
        </w:rPr>
        <w:t xml:space="preserve"> </w:t>
      </w:r>
      <w:r w:rsidRPr="006466EC">
        <w:rPr>
          <w:rFonts w:ascii="Times New Roman" w:hAnsi="Times New Roman" w:cs="Times New Roman"/>
          <w:color w:val="000000"/>
          <w:spacing w:val="-1"/>
          <w:sz w:val="20"/>
          <w:szCs w:val="20"/>
        </w:rPr>
        <w:t>expressed</w:t>
      </w:r>
      <w:r w:rsidRPr="006466EC">
        <w:rPr>
          <w:rFonts w:ascii="Times New Roman" w:hAnsi="Times New Roman" w:cs="Times New Roman"/>
          <w:color w:val="000000"/>
          <w:spacing w:val="6"/>
          <w:sz w:val="20"/>
          <w:szCs w:val="20"/>
        </w:rPr>
        <w:t xml:space="preserve"> </w:t>
      </w:r>
      <w:r w:rsidRPr="006466EC">
        <w:rPr>
          <w:rFonts w:ascii="Times New Roman" w:hAnsi="Times New Roman" w:cs="Times New Roman"/>
          <w:color w:val="000000"/>
          <w:spacing w:val="-1"/>
          <w:sz w:val="20"/>
          <w:szCs w:val="20"/>
        </w:rPr>
        <w:t>in</w:t>
      </w:r>
      <w:r w:rsidRPr="006466EC">
        <w:rPr>
          <w:rFonts w:ascii="Times New Roman" w:hAnsi="Times New Roman" w:cs="Times New Roman"/>
          <w:color w:val="000000"/>
          <w:spacing w:val="3"/>
          <w:sz w:val="20"/>
          <w:szCs w:val="20"/>
        </w:rPr>
        <w:t xml:space="preserve"> </w:t>
      </w:r>
      <w:r w:rsidRPr="006466EC">
        <w:rPr>
          <w:rFonts w:ascii="Times New Roman" w:hAnsi="Times New Roman" w:cs="Times New Roman"/>
          <w:color w:val="000000"/>
          <w:spacing w:val="-1"/>
          <w:sz w:val="20"/>
          <w:szCs w:val="20"/>
        </w:rPr>
        <w:t>Canadian</w:t>
      </w:r>
      <w:r w:rsidRPr="006466EC">
        <w:rPr>
          <w:rFonts w:ascii="Times New Roman" w:hAnsi="Times New Roman" w:cs="Times New Roman"/>
          <w:color w:val="000000"/>
          <w:sz w:val="20"/>
          <w:szCs w:val="20"/>
        </w:rPr>
        <w:t xml:space="preserve"> </w:t>
      </w:r>
      <w:r w:rsidRPr="006466EC">
        <w:rPr>
          <w:rFonts w:ascii="Times New Roman" w:hAnsi="Times New Roman" w:cs="Times New Roman"/>
          <w:color w:val="000000"/>
          <w:spacing w:val="3"/>
          <w:sz w:val="20"/>
          <w:szCs w:val="20"/>
        </w:rPr>
        <w:t>dollars</w:t>
      </w:r>
      <w:r w:rsidRPr="006466EC">
        <w:rPr>
          <w:rFonts w:ascii="Times New Roman" w:hAnsi="Times New Roman" w:cs="Times New Roman"/>
          <w:color w:val="000000"/>
          <w:spacing w:val="4"/>
          <w:sz w:val="20"/>
          <w:szCs w:val="20"/>
        </w:rPr>
        <w:t xml:space="preserve"> </w:t>
      </w:r>
      <w:r w:rsidRPr="006466EC">
        <w:rPr>
          <w:rFonts w:ascii="Times New Roman" w:hAnsi="Times New Roman" w:cs="Times New Roman"/>
          <w:color w:val="000000"/>
          <w:spacing w:val="-1"/>
          <w:sz w:val="20"/>
          <w:szCs w:val="20"/>
        </w:rPr>
        <w:t>unless</w:t>
      </w:r>
      <w:r w:rsidRPr="006466EC">
        <w:rPr>
          <w:rFonts w:ascii="Times New Roman" w:hAnsi="Times New Roman" w:cs="Times New Roman"/>
          <w:color w:val="000000"/>
          <w:spacing w:val="59"/>
          <w:sz w:val="20"/>
          <w:szCs w:val="20"/>
        </w:rPr>
        <w:t xml:space="preserve"> </w:t>
      </w:r>
      <w:r w:rsidRPr="006466EC">
        <w:rPr>
          <w:rFonts w:ascii="Times New Roman" w:hAnsi="Times New Roman" w:cs="Times New Roman"/>
          <w:color w:val="000000"/>
          <w:spacing w:val="-1"/>
          <w:sz w:val="20"/>
          <w:szCs w:val="20"/>
        </w:rPr>
        <w:t>otherwise</w:t>
      </w:r>
      <w:r w:rsidRPr="006466EC">
        <w:rPr>
          <w:rFonts w:ascii="Times New Roman" w:hAnsi="Times New Roman" w:cs="Times New Roman"/>
          <w:color w:val="000000"/>
          <w:spacing w:val="39"/>
          <w:sz w:val="20"/>
          <w:szCs w:val="20"/>
        </w:rPr>
        <w:t xml:space="preserve"> </w:t>
      </w:r>
      <w:r w:rsidRPr="006466EC">
        <w:rPr>
          <w:rFonts w:ascii="Times New Roman" w:hAnsi="Times New Roman" w:cs="Times New Roman"/>
          <w:color w:val="000000"/>
          <w:spacing w:val="-1"/>
          <w:sz w:val="20"/>
          <w:szCs w:val="20"/>
        </w:rPr>
        <w:t>stated.</w:t>
      </w:r>
      <w:r w:rsidRPr="006466EC">
        <w:rPr>
          <w:rFonts w:ascii="Times New Roman" w:hAnsi="Times New Roman" w:cs="Times New Roman"/>
          <w:color w:val="000000"/>
          <w:spacing w:val="41"/>
          <w:sz w:val="20"/>
          <w:szCs w:val="20"/>
        </w:rPr>
        <w:t xml:space="preserve"> </w:t>
      </w:r>
    </w:p>
    <w:p w14:paraId="5FE18C30" w14:textId="77777777" w:rsidR="009C61DA" w:rsidRPr="006466EC" w:rsidRDefault="009C61DA" w:rsidP="00A834E0">
      <w:pPr>
        <w:tabs>
          <w:tab w:val="left" w:pos="1107"/>
        </w:tabs>
        <w:spacing w:before="6" w:line="300" w:lineRule="exact"/>
        <w:rPr>
          <w:rFonts w:ascii="Times New Roman" w:hAnsi="Times New Roman" w:cs="Times New Roman"/>
          <w:sz w:val="20"/>
          <w:szCs w:val="20"/>
        </w:rPr>
      </w:pPr>
    </w:p>
    <w:p w14:paraId="6ACBE9BF" w14:textId="30C5325A" w:rsidR="009C61DA" w:rsidRPr="006466EC" w:rsidRDefault="00EB3AC0" w:rsidP="00A834E0">
      <w:pPr>
        <w:pStyle w:val="Heading1"/>
        <w:tabs>
          <w:tab w:val="left" w:pos="1107"/>
        </w:tabs>
        <w:ind w:left="0"/>
        <w:jc w:val="both"/>
        <w:rPr>
          <w:rFonts w:ascii="Times New Roman" w:hAnsi="Times New Roman" w:cs="Times New Roman"/>
          <w:b w:val="0"/>
          <w:bCs w:val="0"/>
          <w:sz w:val="20"/>
          <w:szCs w:val="20"/>
        </w:rPr>
      </w:pPr>
      <w:r w:rsidRPr="006466EC">
        <w:rPr>
          <w:rFonts w:ascii="Times New Roman" w:hAnsi="Times New Roman" w:cs="Times New Roman"/>
          <w:spacing w:val="-1"/>
          <w:sz w:val="20"/>
          <w:szCs w:val="20"/>
        </w:rPr>
        <w:t>FORWARD</w:t>
      </w:r>
      <w:r w:rsidR="00842943" w:rsidRPr="006466EC">
        <w:rPr>
          <w:rFonts w:ascii="Times New Roman" w:hAnsi="Times New Roman" w:cs="Times New Roman"/>
          <w:spacing w:val="-6"/>
          <w:sz w:val="20"/>
          <w:szCs w:val="20"/>
        </w:rPr>
        <w:t>-</w:t>
      </w:r>
      <w:r w:rsidRPr="006466EC">
        <w:rPr>
          <w:rFonts w:ascii="Times New Roman" w:hAnsi="Times New Roman" w:cs="Times New Roman"/>
          <w:spacing w:val="-1"/>
          <w:sz w:val="20"/>
          <w:szCs w:val="20"/>
        </w:rPr>
        <w:t>LOOKING</w:t>
      </w:r>
      <w:r w:rsidRPr="006466EC">
        <w:rPr>
          <w:rFonts w:ascii="Times New Roman" w:hAnsi="Times New Roman" w:cs="Times New Roman"/>
          <w:spacing w:val="-7"/>
          <w:sz w:val="20"/>
          <w:szCs w:val="20"/>
        </w:rPr>
        <w:t xml:space="preserve"> </w:t>
      </w:r>
      <w:r w:rsidRPr="006466EC">
        <w:rPr>
          <w:rFonts w:ascii="Times New Roman" w:hAnsi="Times New Roman" w:cs="Times New Roman"/>
          <w:spacing w:val="-1"/>
          <w:sz w:val="20"/>
          <w:szCs w:val="20"/>
        </w:rPr>
        <w:t>STATEMENTS</w:t>
      </w:r>
    </w:p>
    <w:p w14:paraId="2BD33C33" w14:textId="77777777" w:rsidR="009C61DA" w:rsidRPr="006466EC" w:rsidRDefault="009C61DA" w:rsidP="00A834E0">
      <w:pPr>
        <w:tabs>
          <w:tab w:val="left" w:pos="1107"/>
        </w:tabs>
        <w:spacing w:before="1" w:line="320" w:lineRule="exact"/>
        <w:rPr>
          <w:rFonts w:ascii="Times New Roman" w:hAnsi="Times New Roman" w:cs="Times New Roman"/>
          <w:sz w:val="20"/>
          <w:szCs w:val="20"/>
        </w:rPr>
      </w:pPr>
    </w:p>
    <w:p w14:paraId="61B93516" w14:textId="24C4C60F" w:rsidR="005F5918" w:rsidRPr="006466EC" w:rsidRDefault="00EB3AC0" w:rsidP="00A834E0">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The</w:t>
      </w:r>
      <w:r w:rsidRPr="006466EC">
        <w:rPr>
          <w:rFonts w:ascii="Times New Roman" w:hAnsi="Times New Roman" w:cs="Times New Roman"/>
          <w:spacing w:val="23"/>
          <w:sz w:val="20"/>
          <w:szCs w:val="20"/>
        </w:rPr>
        <w:t xml:space="preserve"> </w:t>
      </w:r>
      <w:r w:rsidRPr="006466EC">
        <w:rPr>
          <w:rFonts w:ascii="Times New Roman" w:hAnsi="Times New Roman" w:cs="Times New Roman"/>
          <w:sz w:val="20"/>
          <w:szCs w:val="20"/>
        </w:rPr>
        <w:t>information</w:t>
      </w:r>
      <w:r w:rsidRPr="006466EC">
        <w:rPr>
          <w:rFonts w:ascii="Times New Roman" w:hAnsi="Times New Roman" w:cs="Times New Roman"/>
          <w:spacing w:val="22"/>
          <w:sz w:val="20"/>
          <w:szCs w:val="20"/>
        </w:rPr>
        <w:t xml:space="preserve"> </w:t>
      </w:r>
      <w:r w:rsidRPr="006466EC">
        <w:rPr>
          <w:rFonts w:ascii="Times New Roman" w:hAnsi="Times New Roman" w:cs="Times New Roman"/>
          <w:sz w:val="20"/>
          <w:szCs w:val="20"/>
        </w:rPr>
        <w:t>set</w:t>
      </w:r>
      <w:r w:rsidRPr="006466EC">
        <w:rPr>
          <w:rFonts w:ascii="Times New Roman" w:hAnsi="Times New Roman" w:cs="Times New Roman"/>
          <w:spacing w:val="25"/>
          <w:sz w:val="20"/>
          <w:szCs w:val="20"/>
        </w:rPr>
        <w:t xml:space="preserve"> </w:t>
      </w:r>
      <w:r w:rsidRPr="006466EC">
        <w:rPr>
          <w:rFonts w:ascii="Times New Roman" w:hAnsi="Times New Roman" w:cs="Times New Roman"/>
          <w:sz w:val="20"/>
          <w:szCs w:val="20"/>
        </w:rPr>
        <w:t>forth</w:t>
      </w:r>
      <w:r w:rsidRPr="006466EC">
        <w:rPr>
          <w:rFonts w:ascii="Times New Roman" w:hAnsi="Times New Roman" w:cs="Times New Roman"/>
          <w:spacing w:val="22"/>
          <w:sz w:val="20"/>
          <w:szCs w:val="20"/>
        </w:rPr>
        <w:t xml:space="preserve"> </w:t>
      </w:r>
      <w:r w:rsidRPr="006466EC">
        <w:rPr>
          <w:rFonts w:ascii="Times New Roman" w:hAnsi="Times New Roman" w:cs="Times New Roman"/>
          <w:sz w:val="20"/>
          <w:szCs w:val="20"/>
        </w:rPr>
        <w:t>in</w:t>
      </w:r>
      <w:r w:rsidRPr="006466EC">
        <w:rPr>
          <w:rFonts w:ascii="Times New Roman" w:hAnsi="Times New Roman" w:cs="Times New Roman"/>
          <w:spacing w:val="25"/>
          <w:sz w:val="20"/>
          <w:szCs w:val="20"/>
        </w:rPr>
        <w:t xml:space="preserve"> </w:t>
      </w:r>
      <w:r w:rsidRPr="006466EC">
        <w:rPr>
          <w:rFonts w:ascii="Times New Roman" w:hAnsi="Times New Roman" w:cs="Times New Roman"/>
          <w:sz w:val="20"/>
          <w:szCs w:val="20"/>
        </w:rPr>
        <w:t>this</w:t>
      </w:r>
      <w:r w:rsidRPr="006466EC">
        <w:rPr>
          <w:rFonts w:ascii="Times New Roman" w:hAnsi="Times New Roman" w:cs="Times New Roman"/>
          <w:spacing w:val="24"/>
          <w:sz w:val="20"/>
          <w:szCs w:val="20"/>
        </w:rPr>
        <w:t xml:space="preserve"> </w:t>
      </w:r>
      <w:r w:rsidRPr="006466EC">
        <w:rPr>
          <w:rFonts w:ascii="Times New Roman" w:hAnsi="Times New Roman" w:cs="Times New Roman"/>
          <w:sz w:val="20"/>
          <w:szCs w:val="20"/>
        </w:rPr>
        <w:t>MD&amp;A</w:t>
      </w:r>
      <w:r w:rsidRPr="006466EC">
        <w:rPr>
          <w:rFonts w:ascii="Times New Roman" w:hAnsi="Times New Roman" w:cs="Times New Roman"/>
          <w:spacing w:val="24"/>
          <w:sz w:val="20"/>
          <w:szCs w:val="20"/>
        </w:rPr>
        <w:t xml:space="preserve"> </w:t>
      </w:r>
      <w:r w:rsidRPr="006466EC">
        <w:rPr>
          <w:rFonts w:ascii="Times New Roman" w:hAnsi="Times New Roman" w:cs="Times New Roman"/>
          <w:sz w:val="20"/>
          <w:szCs w:val="20"/>
        </w:rPr>
        <w:t>contains</w:t>
      </w:r>
      <w:r w:rsidRPr="006466EC">
        <w:rPr>
          <w:rFonts w:ascii="Times New Roman" w:hAnsi="Times New Roman" w:cs="Times New Roman"/>
          <w:spacing w:val="24"/>
          <w:sz w:val="20"/>
          <w:szCs w:val="20"/>
        </w:rPr>
        <w:t xml:space="preserve"> </w:t>
      </w:r>
      <w:r w:rsidRPr="006466EC">
        <w:rPr>
          <w:rFonts w:ascii="Times New Roman" w:hAnsi="Times New Roman" w:cs="Times New Roman"/>
          <w:sz w:val="20"/>
          <w:szCs w:val="20"/>
        </w:rPr>
        <w:t>statements</w:t>
      </w:r>
      <w:r w:rsidRPr="006466EC">
        <w:rPr>
          <w:rFonts w:ascii="Times New Roman" w:hAnsi="Times New Roman" w:cs="Times New Roman"/>
          <w:spacing w:val="24"/>
          <w:sz w:val="20"/>
          <w:szCs w:val="20"/>
        </w:rPr>
        <w:t xml:space="preserve"> </w:t>
      </w:r>
      <w:r w:rsidRPr="006466EC">
        <w:rPr>
          <w:rFonts w:ascii="Times New Roman" w:hAnsi="Times New Roman" w:cs="Times New Roman"/>
          <w:sz w:val="20"/>
          <w:szCs w:val="20"/>
        </w:rPr>
        <w:t>concerning</w:t>
      </w:r>
      <w:r w:rsidRPr="006466EC">
        <w:rPr>
          <w:rFonts w:ascii="Times New Roman" w:hAnsi="Times New Roman" w:cs="Times New Roman"/>
          <w:spacing w:val="25"/>
          <w:sz w:val="20"/>
          <w:szCs w:val="20"/>
        </w:rPr>
        <w:t xml:space="preserve"> </w:t>
      </w:r>
      <w:r w:rsidRPr="006466EC">
        <w:rPr>
          <w:rFonts w:ascii="Times New Roman" w:hAnsi="Times New Roman" w:cs="Times New Roman"/>
          <w:sz w:val="20"/>
          <w:szCs w:val="20"/>
        </w:rPr>
        <w:t>future</w:t>
      </w:r>
      <w:r w:rsidRPr="006466EC">
        <w:rPr>
          <w:rFonts w:ascii="Times New Roman" w:hAnsi="Times New Roman" w:cs="Times New Roman"/>
          <w:spacing w:val="24"/>
          <w:sz w:val="20"/>
          <w:szCs w:val="20"/>
        </w:rPr>
        <w:t xml:space="preserve"> </w:t>
      </w:r>
      <w:r w:rsidRPr="006466EC">
        <w:rPr>
          <w:rFonts w:ascii="Times New Roman" w:hAnsi="Times New Roman" w:cs="Times New Roman"/>
          <w:sz w:val="20"/>
          <w:szCs w:val="20"/>
        </w:rPr>
        <w:t>results,</w:t>
      </w:r>
      <w:r w:rsidRPr="006466EC">
        <w:rPr>
          <w:rFonts w:ascii="Times New Roman" w:hAnsi="Times New Roman" w:cs="Times New Roman"/>
          <w:spacing w:val="24"/>
          <w:sz w:val="20"/>
          <w:szCs w:val="20"/>
        </w:rPr>
        <w:t xml:space="preserve"> </w:t>
      </w:r>
      <w:r w:rsidRPr="006466EC">
        <w:rPr>
          <w:rFonts w:ascii="Times New Roman" w:hAnsi="Times New Roman" w:cs="Times New Roman"/>
          <w:sz w:val="20"/>
          <w:szCs w:val="20"/>
        </w:rPr>
        <w:t>future</w:t>
      </w:r>
      <w:r w:rsidRPr="006466EC">
        <w:rPr>
          <w:rFonts w:ascii="Times New Roman" w:hAnsi="Times New Roman" w:cs="Times New Roman"/>
          <w:spacing w:val="75"/>
          <w:w w:val="99"/>
          <w:sz w:val="20"/>
          <w:szCs w:val="20"/>
        </w:rPr>
        <w:t xml:space="preserve"> </w:t>
      </w:r>
      <w:r w:rsidRPr="006466EC">
        <w:rPr>
          <w:rFonts w:ascii="Times New Roman" w:hAnsi="Times New Roman" w:cs="Times New Roman"/>
          <w:sz w:val="20"/>
          <w:szCs w:val="20"/>
        </w:rPr>
        <w:t>performance,</w:t>
      </w:r>
      <w:r w:rsidRPr="006466EC">
        <w:rPr>
          <w:rFonts w:ascii="Times New Roman" w:hAnsi="Times New Roman" w:cs="Times New Roman"/>
          <w:spacing w:val="6"/>
          <w:sz w:val="20"/>
          <w:szCs w:val="20"/>
        </w:rPr>
        <w:t xml:space="preserve"> </w:t>
      </w:r>
      <w:r w:rsidRPr="006466EC">
        <w:rPr>
          <w:rFonts w:ascii="Times New Roman" w:hAnsi="Times New Roman" w:cs="Times New Roman"/>
          <w:sz w:val="20"/>
          <w:szCs w:val="20"/>
        </w:rPr>
        <w:t>intentions,</w:t>
      </w:r>
      <w:r w:rsidRPr="006466EC">
        <w:rPr>
          <w:rFonts w:ascii="Times New Roman" w:hAnsi="Times New Roman" w:cs="Times New Roman"/>
          <w:spacing w:val="6"/>
          <w:sz w:val="20"/>
          <w:szCs w:val="20"/>
        </w:rPr>
        <w:t xml:space="preserve"> </w:t>
      </w:r>
      <w:r w:rsidRPr="006466EC">
        <w:rPr>
          <w:rFonts w:ascii="Times New Roman" w:hAnsi="Times New Roman" w:cs="Times New Roman"/>
          <w:sz w:val="20"/>
          <w:szCs w:val="20"/>
        </w:rPr>
        <w:t>objectives,</w:t>
      </w:r>
      <w:r w:rsidRPr="006466EC">
        <w:rPr>
          <w:rFonts w:ascii="Times New Roman" w:hAnsi="Times New Roman" w:cs="Times New Roman"/>
          <w:spacing w:val="7"/>
          <w:sz w:val="20"/>
          <w:szCs w:val="20"/>
        </w:rPr>
        <w:t xml:space="preserve"> </w:t>
      </w:r>
      <w:r w:rsidRPr="006466EC">
        <w:rPr>
          <w:rFonts w:ascii="Times New Roman" w:hAnsi="Times New Roman" w:cs="Times New Roman"/>
          <w:sz w:val="20"/>
          <w:szCs w:val="20"/>
        </w:rPr>
        <w:t>plans</w:t>
      </w:r>
      <w:r w:rsidRPr="006466EC">
        <w:rPr>
          <w:rFonts w:ascii="Times New Roman" w:hAnsi="Times New Roman" w:cs="Times New Roman"/>
          <w:spacing w:val="8"/>
          <w:sz w:val="20"/>
          <w:szCs w:val="20"/>
        </w:rPr>
        <w:t xml:space="preserve"> </w:t>
      </w:r>
      <w:r w:rsidRPr="006466EC">
        <w:rPr>
          <w:rFonts w:ascii="Times New Roman" w:hAnsi="Times New Roman" w:cs="Times New Roman"/>
          <w:sz w:val="20"/>
          <w:szCs w:val="20"/>
        </w:rPr>
        <w:t>and</w:t>
      </w:r>
      <w:r w:rsidRPr="006466EC">
        <w:rPr>
          <w:rFonts w:ascii="Times New Roman" w:hAnsi="Times New Roman" w:cs="Times New Roman"/>
          <w:spacing w:val="10"/>
          <w:sz w:val="20"/>
          <w:szCs w:val="20"/>
        </w:rPr>
        <w:t xml:space="preserve"> </w:t>
      </w:r>
      <w:r w:rsidRPr="006466EC">
        <w:rPr>
          <w:rFonts w:ascii="Times New Roman" w:hAnsi="Times New Roman" w:cs="Times New Roman"/>
          <w:sz w:val="20"/>
          <w:szCs w:val="20"/>
        </w:rPr>
        <w:t>expectations</w:t>
      </w:r>
      <w:r w:rsidRPr="006466EC">
        <w:rPr>
          <w:rFonts w:ascii="Times New Roman" w:hAnsi="Times New Roman" w:cs="Times New Roman"/>
          <w:spacing w:val="6"/>
          <w:sz w:val="20"/>
          <w:szCs w:val="20"/>
        </w:rPr>
        <w:t xml:space="preserve"> </w:t>
      </w:r>
      <w:r w:rsidRPr="006466EC">
        <w:rPr>
          <w:rFonts w:ascii="Times New Roman" w:hAnsi="Times New Roman" w:cs="Times New Roman"/>
          <w:sz w:val="20"/>
          <w:szCs w:val="20"/>
        </w:rPr>
        <w:t>that</w:t>
      </w:r>
      <w:r w:rsidRPr="006466EC">
        <w:rPr>
          <w:rFonts w:ascii="Times New Roman" w:hAnsi="Times New Roman" w:cs="Times New Roman"/>
          <w:spacing w:val="8"/>
          <w:sz w:val="20"/>
          <w:szCs w:val="20"/>
        </w:rPr>
        <w:t xml:space="preserve"> </w:t>
      </w:r>
      <w:r w:rsidRPr="006466EC">
        <w:rPr>
          <w:rFonts w:ascii="Times New Roman" w:hAnsi="Times New Roman" w:cs="Times New Roman"/>
          <w:sz w:val="20"/>
          <w:szCs w:val="20"/>
        </w:rPr>
        <w:t>are,</w:t>
      </w:r>
      <w:r w:rsidRPr="006466EC">
        <w:rPr>
          <w:rFonts w:ascii="Times New Roman" w:hAnsi="Times New Roman" w:cs="Times New Roman"/>
          <w:spacing w:val="11"/>
          <w:sz w:val="20"/>
          <w:szCs w:val="20"/>
        </w:rPr>
        <w:t xml:space="preserve"> </w:t>
      </w:r>
      <w:r w:rsidRPr="006466EC">
        <w:rPr>
          <w:rFonts w:ascii="Times New Roman" w:hAnsi="Times New Roman" w:cs="Times New Roman"/>
          <w:sz w:val="20"/>
          <w:szCs w:val="20"/>
        </w:rPr>
        <w:t>or</w:t>
      </w:r>
      <w:r w:rsidRPr="006466EC">
        <w:rPr>
          <w:rFonts w:ascii="Times New Roman" w:hAnsi="Times New Roman" w:cs="Times New Roman"/>
          <w:spacing w:val="6"/>
          <w:sz w:val="20"/>
          <w:szCs w:val="20"/>
        </w:rPr>
        <w:t xml:space="preserve"> </w:t>
      </w:r>
      <w:r w:rsidRPr="006466EC">
        <w:rPr>
          <w:rFonts w:ascii="Times New Roman" w:hAnsi="Times New Roman" w:cs="Times New Roman"/>
          <w:sz w:val="20"/>
          <w:szCs w:val="20"/>
        </w:rPr>
        <w:t>may</w:t>
      </w:r>
      <w:r w:rsidRPr="006466EC">
        <w:rPr>
          <w:rFonts w:ascii="Times New Roman" w:hAnsi="Times New Roman" w:cs="Times New Roman"/>
          <w:spacing w:val="6"/>
          <w:sz w:val="20"/>
          <w:szCs w:val="20"/>
        </w:rPr>
        <w:t xml:space="preserve"> </w:t>
      </w:r>
      <w:r w:rsidRPr="006466EC">
        <w:rPr>
          <w:rFonts w:ascii="Times New Roman" w:hAnsi="Times New Roman" w:cs="Times New Roman"/>
          <w:sz w:val="20"/>
          <w:szCs w:val="20"/>
        </w:rPr>
        <w:t>be</w:t>
      </w:r>
      <w:r w:rsidRPr="006466EC">
        <w:rPr>
          <w:rFonts w:ascii="Times New Roman" w:hAnsi="Times New Roman" w:cs="Times New Roman"/>
          <w:spacing w:val="9"/>
          <w:sz w:val="20"/>
          <w:szCs w:val="20"/>
        </w:rPr>
        <w:t xml:space="preserve"> </w:t>
      </w:r>
      <w:r w:rsidRPr="006466EC">
        <w:rPr>
          <w:rFonts w:ascii="Times New Roman" w:hAnsi="Times New Roman" w:cs="Times New Roman"/>
          <w:sz w:val="20"/>
          <w:szCs w:val="20"/>
        </w:rPr>
        <w:t>deemed</w:t>
      </w:r>
      <w:r w:rsidRPr="006466EC">
        <w:rPr>
          <w:rFonts w:ascii="Times New Roman" w:hAnsi="Times New Roman" w:cs="Times New Roman"/>
          <w:spacing w:val="6"/>
          <w:sz w:val="20"/>
          <w:szCs w:val="20"/>
        </w:rPr>
        <w:t xml:space="preserve"> </w:t>
      </w:r>
      <w:r w:rsidRPr="006466EC">
        <w:rPr>
          <w:rFonts w:ascii="Times New Roman" w:hAnsi="Times New Roman" w:cs="Times New Roman"/>
          <w:sz w:val="20"/>
          <w:szCs w:val="20"/>
        </w:rPr>
        <w:t>to</w:t>
      </w:r>
      <w:r w:rsidRPr="006466EC">
        <w:rPr>
          <w:rFonts w:ascii="Times New Roman" w:hAnsi="Times New Roman" w:cs="Times New Roman"/>
          <w:spacing w:val="7"/>
          <w:sz w:val="20"/>
          <w:szCs w:val="20"/>
        </w:rPr>
        <w:t xml:space="preserve"> </w:t>
      </w:r>
      <w:r w:rsidRPr="006466EC">
        <w:rPr>
          <w:rFonts w:ascii="Times New Roman" w:hAnsi="Times New Roman" w:cs="Times New Roman"/>
          <w:sz w:val="20"/>
          <w:szCs w:val="20"/>
        </w:rPr>
        <w:t>be,</w:t>
      </w:r>
      <w:r w:rsidRPr="006466EC">
        <w:rPr>
          <w:rFonts w:ascii="Times New Roman" w:hAnsi="Times New Roman" w:cs="Times New Roman"/>
          <w:spacing w:val="89"/>
          <w:w w:val="99"/>
          <w:sz w:val="20"/>
          <w:szCs w:val="20"/>
        </w:rPr>
        <w:t xml:space="preserve"> </w:t>
      </w:r>
      <w:r w:rsidRPr="006466EC">
        <w:rPr>
          <w:rFonts w:ascii="Times New Roman" w:hAnsi="Times New Roman" w:cs="Times New Roman"/>
          <w:sz w:val="20"/>
          <w:szCs w:val="20"/>
        </w:rPr>
        <w:t>forward-looking</w:t>
      </w:r>
      <w:r w:rsidRPr="006466EC">
        <w:rPr>
          <w:rFonts w:ascii="Times New Roman" w:hAnsi="Times New Roman" w:cs="Times New Roman"/>
          <w:spacing w:val="12"/>
          <w:sz w:val="20"/>
          <w:szCs w:val="20"/>
        </w:rPr>
        <w:t xml:space="preserve"> </w:t>
      </w:r>
      <w:r w:rsidRPr="006466EC">
        <w:rPr>
          <w:rFonts w:ascii="Times New Roman" w:hAnsi="Times New Roman" w:cs="Times New Roman"/>
          <w:sz w:val="20"/>
          <w:szCs w:val="20"/>
        </w:rPr>
        <w:t>statements.</w:t>
      </w:r>
      <w:r w:rsidRPr="006466EC">
        <w:rPr>
          <w:rFonts w:ascii="Times New Roman" w:hAnsi="Times New Roman" w:cs="Times New Roman"/>
          <w:spacing w:val="13"/>
          <w:sz w:val="20"/>
          <w:szCs w:val="20"/>
        </w:rPr>
        <w:t xml:space="preserve"> </w:t>
      </w:r>
      <w:r w:rsidRPr="006466EC">
        <w:rPr>
          <w:rFonts w:ascii="Times New Roman" w:hAnsi="Times New Roman" w:cs="Times New Roman"/>
          <w:sz w:val="20"/>
          <w:szCs w:val="20"/>
        </w:rPr>
        <w:t>These</w:t>
      </w:r>
      <w:r w:rsidRPr="006466EC">
        <w:rPr>
          <w:rFonts w:ascii="Times New Roman" w:hAnsi="Times New Roman" w:cs="Times New Roman"/>
          <w:spacing w:val="13"/>
          <w:sz w:val="20"/>
          <w:szCs w:val="20"/>
        </w:rPr>
        <w:t xml:space="preserve"> </w:t>
      </w:r>
      <w:r w:rsidRPr="006466EC">
        <w:rPr>
          <w:rFonts w:ascii="Times New Roman" w:hAnsi="Times New Roman" w:cs="Times New Roman"/>
          <w:sz w:val="20"/>
          <w:szCs w:val="20"/>
        </w:rPr>
        <w:t>statements</w:t>
      </w:r>
      <w:r w:rsidRPr="006466EC">
        <w:rPr>
          <w:rFonts w:ascii="Times New Roman" w:hAnsi="Times New Roman" w:cs="Times New Roman"/>
          <w:spacing w:val="12"/>
          <w:sz w:val="20"/>
          <w:szCs w:val="20"/>
        </w:rPr>
        <w:t xml:space="preserve"> </w:t>
      </w:r>
      <w:r w:rsidRPr="006466EC">
        <w:rPr>
          <w:rFonts w:ascii="Times New Roman" w:hAnsi="Times New Roman" w:cs="Times New Roman"/>
          <w:sz w:val="20"/>
          <w:szCs w:val="20"/>
        </w:rPr>
        <w:t>concerning</w:t>
      </w:r>
      <w:r w:rsidRPr="006466EC">
        <w:rPr>
          <w:rFonts w:ascii="Times New Roman" w:hAnsi="Times New Roman" w:cs="Times New Roman"/>
          <w:spacing w:val="12"/>
          <w:sz w:val="20"/>
          <w:szCs w:val="20"/>
        </w:rPr>
        <w:t xml:space="preserve"> </w:t>
      </w:r>
      <w:r w:rsidRPr="006466EC">
        <w:rPr>
          <w:rFonts w:ascii="Times New Roman" w:hAnsi="Times New Roman" w:cs="Times New Roman"/>
          <w:sz w:val="20"/>
          <w:szCs w:val="20"/>
        </w:rPr>
        <w:t>possible</w:t>
      </w:r>
      <w:r w:rsidRPr="006466EC">
        <w:rPr>
          <w:rFonts w:ascii="Times New Roman" w:hAnsi="Times New Roman" w:cs="Times New Roman"/>
          <w:spacing w:val="14"/>
          <w:sz w:val="20"/>
          <w:szCs w:val="20"/>
        </w:rPr>
        <w:t xml:space="preserve"> </w:t>
      </w:r>
      <w:r w:rsidRPr="006466EC">
        <w:rPr>
          <w:rFonts w:ascii="Times New Roman" w:hAnsi="Times New Roman" w:cs="Times New Roman"/>
          <w:sz w:val="20"/>
          <w:szCs w:val="20"/>
        </w:rPr>
        <w:t>or</w:t>
      </w:r>
      <w:r w:rsidRPr="006466EC">
        <w:rPr>
          <w:rFonts w:ascii="Times New Roman" w:hAnsi="Times New Roman" w:cs="Times New Roman"/>
          <w:spacing w:val="15"/>
          <w:sz w:val="20"/>
          <w:szCs w:val="20"/>
        </w:rPr>
        <w:t xml:space="preserve"> </w:t>
      </w:r>
      <w:r w:rsidRPr="006466EC">
        <w:rPr>
          <w:rFonts w:ascii="Times New Roman" w:hAnsi="Times New Roman" w:cs="Times New Roman"/>
          <w:sz w:val="20"/>
          <w:szCs w:val="20"/>
        </w:rPr>
        <w:t>assumed</w:t>
      </w:r>
      <w:r w:rsidRPr="006466EC">
        <w:rPr>
          <w:rFonts w:ascii="Times New Roman" w:hAnsi="Times New Roman" w:cs="Times New Roman"/>
          <w:spacing w:val="13"/>
          <w:sz w:val="20"/>
          <w:szCs w:val="20"/>
        </w:rPr>
        <w:t xml:space="preserve"> </w:t>
      </w:r>
      <w:r w:rsidRPr="006466EC">
        <w:rPr>
          <w:rFonts w:ascii="Times New Roman" w:hAnsi="Times New Roman" w:cs="Times New Roman"/>
          <w:sz w:val="20"/>
          <w:szCs w:val="20"/>
        </w:rPr>
        <w:t>future</w:t>
      </w:r>
      <w:r w:rsidRPr="006466EC">
        <w:rPr>
          <w:rFonts w:ascii="Times New Roman" w:hAnsi="Times New Roman" w:cs="Times New Roman"/>
          <w:spacing w:val="14"/>
          <w:sz w:val="20"/>
          <w:szCs w:val="20"/>
        </w:rPr>
        <w:t xml:space="preserve"> </w:t>
      </w:r>
      <w:r w:rsidRPr="006466EC">
        <w:rPr>
          <w:rFonts w:ascii="Times New Roman" w:hAnsi="Times New Roman" w:cs="Times New Roman"/>
          <w:sz w:val="20"/>
          <w:szCs w:val="20"/>
        </w:rPr>
        <w:t>results</w:t>
      </w:r>
      <w:r w:rsidRPr="006466EC">
        <w:rPr>
          <w:rFonts w:ascii="Times New Roman" w:hAnsi="Times New Roman" w:cs="Times New Roman"/>
          <w:spacing w:val="13"/>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93"/>
          <w:sz w:val="20"/>
          <w:szCs w:val="20"/>
        </w:rPr>
        <w:t xml:space="preserve"> </w:t>
      </w:r>
      <w:r w:rsidRPr="006466EC">
        <w:rPr>
          <w:rFonts w:ascii="Times New Roman" w:hAnsi="Times New Roman" w:cs="Times New Roman"/>
          <w:sz w:val="20"/>
          <w:szCs w:val="20"/>
        </w:rPr>
        <w:t>operations</w:t>
      </w:r>
      <w:r w:rsidRPr="006466EC">
        <w:rPr>
          <w:rFonts w:ascii="Times New Roman" w:hAnsi="Times New Roman" w:cs="Times New Roman"/>
          <w:spacing w:val="33"/>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33"/>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31"/>
          <w:sz w:val="20"/>
          <w:szCs w:val="20"/>
        </w:rPr>
        <w:t xml:space="preserve"> </w:t>
      </w:r>
      <w:r w:rsidRPr="006466EC">
        <w:rPr>
          <w:rFonts w:ascii="Times New Roman" w:hAnsi="Times New Roman" w:cs="Times New Roman"/>
          <w:sz w:val="20"/>
          <w:szCs w:val="20"/>
        </w:rPr>
        <w:t>Company</w:t>
      </w:r>
      <w:r w:rsidRPr="006466EC">
        <w:rPr>
          <w:rFonts w:ascii="Times New Roman" w:hAnsi="Times New Roman" w:cs="Times New Roman"/>
          <w:spacing w:val="32"/>
          <w:sz w:val="20"/>
          <w:szCs w:val="20"/>
        </w:rPr>
        <w:t xml:space="preserve"> </w:t>
      </w:r>
      <w:r w:rsidRPr="006466EC">
        <w:rPr>
          <w:rFonts w:ascii="Times New Roman" w:hAnsi="Times New Roman" w:cs="Times New Roman"/>
          <w:sz w:val="20"/>
          <w:szCs w:val="20"/>
        </w:rPr>
        <w:t>are</w:t>
      </w:r>
      <w:r w:rsidRPr="006466EC">
        <w:rPr>
          <w:rFonts w:ascii="Times New Roman" w:hAnsi="Times New Roman" w:cs="Times New Roman"/>
          <w:spacing w:val="31"/>
          <w:sz w:val="20"/>
          <w:szCs w:val="20"/>
        </w:rPr>
        <w:t xml:space="preserve"> </w:t>
      </w:r>
      <w:r w:rsidRPr="006466EC">
        <w:rPr>
          <w:rFonts w:ascii="Times New Roman" w:hAnsi="Times New Roman" w:cs="Times New Roman"/>
          <w:sz w:val="20"/>
          <w:szCs w:val="20"/>
        </w:rPr>
        <w:t>preceded</w:t>
      </w:r>
      <w:r w:rsidRPr="006466EC">
        <w:rPr>
          <w:rFonts w:ascii="Times New Roman" w:hAnsi="Times New Roman" w:cs="Times New Roman"/>
          <w:spacing w:val="31"/>
          <w:sz w:val="20"/>
          <w:szCs w:val="20"/>
        </w:rPr>
        <w:t xml:space="preserve"> </w:t>
      </w:r>
      <w:r w:rsidRPr="006466EC">
        <w:rPr>
          <w:rFonts w:ascii="Times New Roman" w:hAnsi="Times New Roman" w:cs="Times New Roman"/>
          <w:sz w:val="20"/>
          <w:szCs w:val="20"/>
        </w:rPr>
        <w:t>by,</w:t>
      </w:r>
      <w:r w:rsidRPr="006466EC">
        <w:rPr>
          <w:rFonts w:ascii="Times New Roman" w:hAnsi="Times New Roman" w:cs="Times New Roman"/>
          <w:spacing w:val="32"/>
          <w:sz w:val="20"/>
          <w:szCs w:val="20"/>
        </w:rPr>
        <w:t xml:space="preserve"> </w:t>
      </w:r>
      <w:r w:rsidRPr="006466EC">
        <w:rPr>
          <w:rFonts w:ascii="Times New Roman" w:hAnsi="Times New Roman" w:cs="Times New Roman"/>
          <w:sz w:val="20"/>
          <w:szCs w:val="20"/>
        </w:rPr>
        <w:t>followed</w:t>
      </w:r>
      <w:r w:rsidRPr="006466EC">
        <w:rPr>
          <w:rFonts w:ascii="Times New Roman" w:hAnsi="Times New Roman" w:cs="Times New Roman"/>
          <w:spacing w:val="30"/>
          <w:sz w:val="20"/>
          <w:szCs w:val="20"/>
        </w:rPr>
        <w:t xml:space="preserve"> </w:t>
      </w:r>
      <w:r w:rsidRPr="006466EC">
        <w:rPr>
          <w:rFonts w:ascii="Times New Roman" w:hAnsi="Times New Roman" w:cs="Times New Roman"/>
          <w:sz w:val="20"/>
          <w:szCs w:val="20"/>
        </w:rPr>
        <w:t>by</w:t>
      </w:r>
      <w:r w:rsidRPr="006466EC">
        <w:rPr>
          <w:rFonts w:ascii="Times New Roman" w:hAnsi="Times New Roman" w:cs="Times New Roman"/>
          <w:spacing w:val="32"/>
          <w:sz w:val="20"/>
          <w:szCs w:val="20"/>
        </w:rPr>
        <w:t xml:space="preserve"> </w:t>
      </w:r>
      <w:r w:rsidRPr="006466EC">
        <w:rPr>
          <w:rFonts w:ascii="Times New Roman" w:hAnsi="Times New Roman" w:cs="Times New Roman"/>
          <w:sz w:val="20"/>
          <w:szCs w:val="20"/>
        </w:rPr>
        <w:t>or</w:t>
      </w:r>
      <w:r w:rsidRPr="006466EC">
        <w:rPr>
          <w:rFonts w:ascii="Times New Roman" w:hAnsi="Times New Roman" w:cs="Times New Roman"/>
          <w:spacing w:val="30"/>
          <w:sz w:val="20"/>
          <w:szCs w:val="20"/>
        </w:rPr>
        <w:t xml:space="preserve"> </w:t>
      </w:r>
      <w:r w:rsidRPr="006466EC">
        <w:rPr>
          <w:rFonts w:ascii="Times New Roman" w:hAnsi="Times New Roman" w:cs="Times New Roman"/>
          <w:sz w:val="20"/>
          <w:szCs w:val="20"/>
        </w:rPr>
        <w:t>include</w:t>
      </w:r>
      <w:r w:rsidRPr="006466EC">
        <w:rPr>
          <w:rFonts w:ascii="Times New Roman" w:hAnsi="Times New Roman" w:cs="Times New Roman"/>
          <w:spacing w:val="32"/>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34"/>
          <w:sz w:val="20"/>
          <w:szCs w:val="20"/>
        </w:rPr>
        <w:t xml:space="preserve"> </w:t>
      </w:r>
      <w:r w:rsidRPr="006466EC">
        <w:rPr>
          <w:rFonts w:ascii="Times New Roman" w:hAnsi="Times New Roman" w:cs="Times New Roman"/>
          <w:sz w:val="20"/>
          <w:szCs w:val="20"/>
        </w:rPr>
        <w:t>words</w:t>
      </w:r>
      <w:r w:rsidRPr="006466EC">
        <w:rPr>
          <w:rFonts w:ascii="Times New Roman" w:hAnsi="Times New Roman" w:cs="Times New Roman"/>
          <w:spacing w:val="32"/>
          <w:sz w:val="20"/>
          <w:szCs w:val="20"/>
        </w:rPr>
        <w:t xml:space="preserve"> </w:t>
      </w:r>
      <w:r w:rsidRPr="006466EC">
        <w:rPr>
          <w:rFonts w:ascii="Times New Roman" w:hAnsi="Times New Roman" w:cs="Times New Roman"/>
          <w:sz w:val="20"/>
          <w:szCs w:val="20"/>
        </w:rPr>
        <w:t>‘believes,’</w:t>
      </w:r>
      <w:r w:rsidRPr="006466EC">
        <w:rPr>
          <w:rFonts w:ascii="Times New Roman" w:hAnsi="Times New Roman" w:cs="Times New Roman"/>
          <w:spacing w:val="32"/>
          <w:sz w:val="20"/>
          <w:szCs w:val="20"/>
        </w:rPr>
        <w:t xml:space="preserve"> </w:t>
      </w:r>
      <w:r w:rsidRPr="006466EC">
        <w:rPr>
          <w:rFonts w:ascii="Times New Roman" w:hAnsi="Times New Roman" w:cs="Times New Roman"/>
          <w:sz w:val="20"/>
          <w:szCs w:val="20"/>
        </w:rPr>
        <w:t>‘expects,’</w:t>
      </w:r>
      <w:r w:rsidRPr="006466EC">
        <w:rPr>
          <w:rFonts w:ascii="Times New Roman" w:hAnsi="Times New Roman" w:cs="Times New Roman"/>
          <w:spacing w:val="79"/>
          <w:w w:val="99"/>
          <w:sz w:val="20"/>
          <w:szCs w:val="20"/>
        </w:rPr>
        <w:t xml:space="preserve"> </w:t>
      </w:r>
      <w:r w:rsidRPr="006466EC">
        <w:rPr>
          <w:rFonts w:ascii="Times New Roman" w:hAnsi="Times New Roman" w:cs="Times New Roman"/>
          <w:sz w:val="20"/>
          <w:szCs w:val="20"/>
        </w:rPr>
        <w:t>‘anticipates,’</w:t>
      </w:r>
      <w:r w:rsidRPr="006466EC">
        <w:rPr>
          <w:rFonts w:ascii="Times New Roman" w:hAnsi="Times New Roman" w:cs="Times New Roman"/>
          <w:spacing w:val="50"/>
          <w:sz w:val="20"/>
          <w:szCs w:val="20"/>
        </w:rPr>
        <w:t xml:space="preserve"> </w:t>
      </w:r>
      <w:r w:rsidRPr="006466EC">
        <w:rPr>
          <w:rFonts w:ascii="Times New Roman" w:hAnsi="Times New Roman" w:cs="Times New Roman"/>
          <w:sz w:val="20"/>
          <w:szCs w:val="20"/>
        </w:rPr>
        <w:t>‘estimates,’</w:t>
      </w:r>
      <w:r w:rsidRPr="006466EC">
        <w:rPr>
          <w:rFonts w:ascii="Times New Roman" w:hAnsi="Times New Roman" w:cs="Times New Roman"/>
          <w:spacing w:val="51"/>
          <w:sz w:val="20"/>
          <w:szCs w:val="20"/>
        </w:rPr>
        <w:t xml:space="preserve"> </w:t>
      </w:r>
      <w:r w:rsidRPr="006466EC">
        <w:rPr>
          <w:rFonts w:ascii="Times New Roman" w:hAnsi="Times New Roman" w:cs="Times New Roman"/>
          <w:sz w:val="20"/>
          <w:szCs w:val="20"/>
        </w:rPr>
        <w:t>‘intends,’</w:t>
      </w:r>
      <w:r w:rsidRPr="006466EC">
        <w:rPr>
          <w:rFonts w:ascii="Times New Roman" w:hAnsi="Times New Roman" w:cs="Times New Roman"/>
          <w:spacing w:val="50"/>
          <w:sz w:val="20"/>
          <w:szCs w:val="20"/>
        </w:rPr>
        <w:t xml:space="preserve"> </w:t>
      </w:r>
      <w:r w:rsidRPr="006466EC">
        <w:rPr>
          <w:rFonts w:ascii="Times New Roman" w:hAnsi="Times New Roman" w:cs="Times New Roman"/>
          <w:sz w:val="20"/>
          <w:szCs w:val="20"/>
        </w:rPr>
        <w:t>‘plans,’</w:t>
      </w:r>
      <w:r w:rsidRPr="006466EC">
        <w:rPr>
          <w:rFonts w:ascii="Times New Roman" w:hAnsi="Times New Roman" w:cs="Times New Roman"/>
          <w:spacing w:val="51"/>
          <w:sz w:val="20"/>
          <w:szCs w:val="20"/>
        </w:rPr>
        <w:t xml:space="preserve"> </w:t>
      </w:r>
      <w:r w:rsidRPr="006466EC">
        <w:rPr>
          <w:rFonts w:ascii="Times New Roman" w:hAnsi="Times New Roman" w:cs="Times New Roman"/>
          <w:sz w:val="20"/>
          <w:szCs w:val="20"/>
        </w:rPr>
        <w:t>‘forecasts,’</w:t>
      </w:r>
      <w:r w:rsidRPr="006466EC">
        <w:rPr>
          <w:rFonts w:ascii="Times New Roman" w:hAnsi="Times New Roman" w:cs="Times New Roman"/>
          <w:spacing w:val="50"/>
          <w:sz w:val="20"/>
          <w:szCs w:val="20"/>
        </w:rPr>
        <w:t xml:space="preserve"> </w:t>
      </w:r>
      <w:r w:rsidRPr="006466EC">
        <w:rPr>
          <w:rFonts w:ascii="Times New Roman" w:hAnsi="Times New Roman" w:cs="Times New Roman"/>
          <w:sz w:val="20"/>
          <w:szCs w:val="20"/>
        </w:rPr>
        <w:t>or</w:t>
      </w:r>
      <w:r w:rsidRPr="006466EC">
        <w:rPr>
          <w:rFonts w:ascii="Times New Roman" w:hAnsi="Times New Roman" w:cs="Times New Roman"/>
          <w:spacing w:val="50"/>
          <w:sz w:val="20"/>
          <w:szCs w:val="20"/>
        </w:rPr>
        <w:t xml:space="preserve"> </w:t>
      </w:r>
      <w:r w:rsidRPr="006466EC">
        <w:rPr>
          <w:rFonts w:ascii="Times New Roman" w:hAnsi="Times New Roman" w:cs="Times New Roman"/>
          <w:sz w:val="20"/>
          <w:szCs w:val="20"/>
        </w:rPr>
        <w:t>similar</w:t>
      </w:r>
      <w:r w:rsidRPr="006466EC">
        <w:rPr>
          <w:rFonts w:ascii="Times New Roman" w:hAnsi="Times New Roman" w:cs="Times New Roman"/>
          <w:spacing w:val="49"/>
          <w:sz w:val="20"/>
          <w:szCs w:val="20"/>
        </w:rPr>
        <w:t xml:space="preserve"> </w:t>
      </w:r>
      <w:r w:rsidRPr="006466EC">
        <w:rPr>
          <w:rFonts w:ascii="Times New Roman" w:hAnsi="Times New Roman" w:cs="Times New Roman"/>
          <w:sz w:val="20"/>
          <w:szCs w:val="20"/>
        </w:rPr>
        <w:t>expressions.</w:t>
      </w:r>
      <w:r w:rsidRPr="006466EC">
        <w:rPr>
          <w:rFonts w:ascii="Times New Roman" w:hAnsi="Times New Roman" w:cs="Times New Roman"/>
          <w:spacing w:val="50"/>
          <w:sz w:val="20"/>
          <w:szCs w:val="20"/>
        </w:rPr>
        <w:t xml:space="preserve"> </w:t>
      </w:r>
      <w:r w:rsidRPr="006466EC">
        <w:rPr>
          <w:rFonts w:ascii="Times New Roman" w:hAnsi="Times New Roman" w:cs="Times New Roman"/>
          <w:sz w:val="20"/>
          <w:szCs w:val="20"/>
        </w:rPr>
        <w:t>Forward-looking</w:t>
      </w:r>
      <w:r w:rsidRPr="006466EC">
        <w:rPr>
          <w:rFonts w:ascii="Times New Roman" w:hAnsi="Times New Roman" w:cs="Times New Roman"/>
          <w:spacing w:val="121"/>
          <w:sz w:val="20"/>
          <w:szCs w:val="20"/>
        </w:rPr>
        <w:t xml:space="preserve"> </w:t>
      </w:r>
      <w:r w:rsidRPr="006466EC">
        <w:rPr>
          <w:rFonts w:ascii="Times New Roman" w:hAnsi="Times New Roman" w:cs="Times New Roman"/>
          <w:sz w:val="20"/>
          <w:szCs w:val="20"/>
        </w:rPr>
        <w:t>statements</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are</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not guarantees</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of future</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performance.</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These</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forward-looking</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statements</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are based</w:t>
      </w:r>
      <w:r w:rsidRPr="006466EC">
        <w:rPr>
          <w:rFonts w:ascii="Times New Roman" w:hAnsi="Times New Roman" w:cs="Times New Roman"/>
          <w:spacing w:val="-4"/>
          <w:sz w:val="20"/>
          <w:szCs w:val="20"/>
        </w:rPr>
        <w:t xml:space="preserve"> </w:t>
      </w:r>
      <w:r w:rsidRPr="006466EC">
        <w:rPr>
          <w:rFonts w:ascii="Times New Roman" w:hAnsi="Times New Roman" w:cs="Times New Roman"/>
          <w:sz w:val="20"/>
          <w:szCs w:val="20"/>
        </w:rPr>
        <w:t>on</w:t>
      </w:r>
      <w:r w:rsidRPr="006466EC">
        <w:rPr>
          <w:rFonts w:ascii="Times New Roman" w:hAnsi="Times New Roman" w:cs="Times New Roman"/>
          <w:spacing w:val="71"/>
          <w:sz w:val="20"/>
          <w:szCs w:val="20"/>
        </w:rPr>
        <w:t xml:space="preserve"> </w:t>
      </w:r>
      <w:r w:rsidRPr="006466EC">
        <w:rPr>
          <w:rFonts w:ascii="Times New Roman" w:hAnsi="Times New Roman" w:cs="Times New Roman"/>
          <w:sz w:val="20"/>
          <w:szCs w:val="20"/>
        </w:rPr>
        <w:t>current</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expectations</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that</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involve</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numerous</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risks</w:t>
      </w:r>
      <w:r w:rsidRPr="006466EC">
        <w:rPr>
          <w:rFonts w:ascii="Times New Roman" w:hAnsi="Times New Roman" w:cs="Times New Roman"/>
          <w:spacing w:val="3"/>
          <w:sz w:val="20"/>
          <w:szCs w:val="20"/>
        </w:rPr>
        <w:t xml:space="preserve"> </w:t>
      </w:r>
      <w:r w:rsidRPr="006466EC">
        <w:rPr>
          <w:rFonts w:ascii="Times New Roman" w:hAnsi="Times New Roman" w:cs="Times New Roman"/>
          <w:sz w:val="20"/>
          <w:szCs w:val="20"/>
        </w:rPr>
        <w:t>and</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uncertainties,</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including,</w:t>
      </w:r>
      <w:r w:rsidRPr="006466EC">
        <w:rPr>
          <w:rFonts w:ascii="Times New Roman" w:hAnsi="Times New Roman" w:cs="Times New Roman"/>
          <w:spacing w:val="3"/>
          <w:sz w:val="20"/>
          <w:szCs w:val="20"/>
        </w:rPr>
        <w:t xml:space="preserve"> </w:t>
      </w:r>
      <w:r w:rsidRPr="006466EC">
        <w:rPr>
          <w:rFonts w:ascii="Times New Roman" w:hAnsi="Times New Roman" w:cs="Times New Roman"/>
          <w:sz w:val="20"/>
          <w:szCs w:val="20"/>
        </w:rPr>
        <w:t>but</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not</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limited to,</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those</w:t>
      </w:r>
      <w:r w:rsidRPr="006466EC">
        <w:rPr>
          <w:rFonts w:ascii="Times New Roman" w:hAnsi="Times New Roman" w:cs="Times New Roman"/>
          <w:spacing w:val="89"/>
          <w:w w:val="99"/>
          <w:sz w:val="20"/>
          <w:szCs w:val="20"/>
        </w:rPr>
        <w:t xml:space="preserve"> </w:t>
      </w:r>
      <w:r w:rsidRPr="006466EC">
        <w:rPr>
          <w:rFonts w:ascii="Times New Roman" w:hAnsi="Times New Roman" w:cs="Times New Roman"/>
          <w:sz w:val="20"/>
          <w:szCs w:val="20"/>
        </w:rPr>
        <w:t>identified</w:t>
      </w:r>
      <w:r w:rsidRPr="006466EC">
        <w:rPr>
          <w:rFonts w:ascii="Times New Roman" w:hAnsi="Times New Roman" w:cs="Times New Roman"/>
          <w:spacing w:val="19"/>
          <w:sz w:val="20"/>
          <w:szCs w:val="20"/>
        </w:rPr>
        <w:t xml:space="preserve"> </w:t>
      </w:r>
      <w:r w:rsidRPr="006466EC">
        <w:rPr>
          <w:rFonts w:ascii="Times New Roman" w:hAnsi="Times New Roman" w:cs="Times New Roman"/>
          <w:sz w:val="20"/>
          <w:szCs w:val="20"/>
        </w:rPr>
        <w:t>in</w:t>
      </w:r>
      <w:r w:rsidRPr="006466EC">
        <w:rPr>
          <w:rFonts w:ascii="Times New Roman" w:hAnsi="Times New Roman" w:cs="Times New Roman"/>
          <w:spacing w:val="19"/>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22"/>
          <w:sz w:val="20"/>
          <w:szCs w:val="20"/>
        </w:rPr>
        <w:t xml:space="preserve"> </w:t>
      </w:r>
      <w:r w:rsidRPr="006466EC">
        <w:rPr>
          <w:rFonts w:ascii="Times New Roman" w:hAnsi="Times New Roman" w:cs="Times New Roman"/>
          <w:sz w:val="20"/>
          <w:szCs w:val="20"/>
        </w:rPr>
        <w:t>Risks</w:t>
      </w:r>
      <w:r w:rsidRPr="006466EC">
        <w:rPr>
          <w:rFonts w:ascii="Times New Roman" w:hAnsi="Times New Roman" w:cs="Times New Roman"/>
          <w:spacing w:val="23"/>
          <w:sz w:val="20"/>
          <w:szCs w:val="20"/>
        </w:rPr>
        <w:t xml:space="preserve"> </w:t>
      </w:r>
      <w:r w:rsidRPr="006466EC">
        <w:rPr>
          <w:rFonts w:ascii="Times New Roman" w:hAnsi="Times New Roman" w:cs="Times New Roman"/>
          <w:sz w:val="20"/>
          <w:szCs w:val="20"/>
        </w:rPr>
        <w:t>Factors</w:t>
      </w:r>
      <w:r w:rsidRPr="006466EC">
        <w:rPr>
          <w:rFonts w:ascii="Times New Roman" w:hAnsi="Times New Roman" w:cs="Times New Roman"/>
          <w:spacing w:val="20"/>
          <w:sz w:val="20"/>
          <w:szCs w:val="20"/>
        </w:rPr>
        <w:t xml:space="preserve"> </w:t>
      </w:r>
      <w:r w:rsidRPr="006466EC">
        <w:rPr>
          <w:rFonts w:ascii="Times New Roman" w:hAnsi="Times New Roman" w:cs="Times New Roman"/>
          <w:sz w:val="20"/>
          <w:szCs w:val="20"/>
        </w:rPr>
        <w:t>section.</w:t>
      </w:r>
      <w:r w:rsidRPr="006466EC">
        <w:rPr>
          <w:rFonts w:ascii="Times New Roman" w:hAnsi="Times New Roman" w:cs="Times New Roman"/>
          <w:spacing w:val="19"/>
          <w:sz w:val="20"/>
          <w:szCs w:val="20"/>
        </w:rPr>
        <w:t xml:space="preserve"> </w:t>
      </w:r>
      <w:r w:rsidRPr="006466EC">
        <w:rPr>
          <w:rFonts w:ascii="Times New Roman" w:hAnsi="Times New Roman" w:cs="Times New Roman"/>
          <w:sz w:val="20"/>
          <w:szCs w:val="20"/>
        </w:rPr>
        <w:t>Assumptions</w:t>
      </w:r>
      <w:r w:rsidRPr="006466EC">
        <w:rPr>
          <w:rFonts w:ascii="Times New Roman" w:hAnsi="Times New Roman" w:cs="Times New Roman"/>
          <w:spacing w:val="21"/>
          <w:sz w:val="20"/>
          <w:szCs w:val="20"/>
        </w:rPr>
        <w:t xml:space="preserve"> </w:t>
      </w:r>
      <w:r w:rsidRPr="006466EC">
        <w:rPr>
          <w:rFonts w:ascii="Times New Roman" w:hAnsi="Times New Roman" w:cs="Times New Roman"/>
          <w:sz w:val="20"/>
          <w:szCs w:val="20"/>
        </w:rPr>
        <w:t>relating</w:t>
      </w:r>
      <w:r w:rsidRPr="006466EC">
        <w:rPr>
          <w:rFonts w:ascii="Times New Roman" w:hAnsi="Times New Roman" w:cs="Times New Roman"/>
          <w:spacing w:val="21"/>
          <w:sz w:val="20"/>
          <w:szCs w:val="20"/>
        </w:rPr>
        <w:t xml:space="preserve"> </w:t>
      </w:r>
      <w:r w:rsidRPr="006466EC">
        <w:rPr>
          <w:rFonts w:ascii="Times New Roman" w:hAnsi="Times New Roman" w:cs="Times New Roman"/>
          <w:sz w:val="20"/>
          <w:szCs w:val="20"/>
        </w:rPr>
        <w:t>to</w:t>
      </w:r>
      <w:r w:rsidRPr="006466EC">
        <w:rPr>
          <w:rFonts w:ascii="Times New Roman" w:hAnsi="Times New Roman" w:cs="Times New Roman"/>
          <w:spacing w:val="19"/>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22"/>
          <w:sz w:val="20"/>
          <w:szCs w:val="20"/>
        </w:rPr>
        <w:t xml:space="preserve"> </w:t>
      </w:r>
      <w:r w:rsidRPr="006466EC">
        <w:rPr>
          <w:rFonts w:ascii="Times New Roman" w:hAnsi="Times New Roman" w:cs="Times New Roman"/>
          <w:sz w:val="20"/>
          <w:szCs w:val="20"/>
        </w:rPr>
        <w:t>foregoing</w:t>
      </w:r>
      <w:r w:rsidRPr="006466EC">
        <w:rPr>
          <w:rFonts w:ascii="Times New Roman" w:hAnsi="Times New Roman" w:cs="Times New Roman"/>
          <w:spacing w:val="19"/>
          <w:sz w:val="20"/>
          <w:szCs w:val="20"/>
        </w:rPr>
        <w:t xml:space="preserve"> </w:t>
      </w:r>
      <w:r w:rsidRPr="006466EC">
        <w:rPr>
          <w:rFonts w:ascii="Times New Roman" w:hAnsi="Times New Roman" w:cs="Times New Roman"/>
          <w:sz w:val="20"/>
          <w:szCs w:val="20"/>
        </w:rPr>
        <w:t>involve</w:t>
      </w:r>
      <w:r w:rsidRPr="006466EC">
        <w:rPr>
          <w:rFonts w:ascii="Times New Roman" w:hAnsi="Times New Roman" w:cs="Times New Roman"/>
          <w:spacing w:val="21"/>
          <w:sz w:val="20"/>
          <w:szCs w:val="20"/>
        </w:rPr>
        <w:t xml:space="preserve"> </w:t>
      </w:r>
      <w:r w:rsidRPr="006466EC">
        <w:rPr>
          <w:rFonts w:ascii="Times New Roman" w:hAnsi="Times New Roman" w:cs="Times New Roman"/>
          <w:sz w:val="20"/>
          <w:szCs w:val="20"/>
        </w:rPr>
        <w:t>judgments</w:t>
      </w:r>
      <w:r w:rsidRPr="006466EC">
        <w:rPr>
          <w:rFonts w:ascii="Times New Roman" w:hAnsi="Times New Roman" w:cs="Times New Roman"/>
          <w:spacing w:val="24"/>
          <w:sz w:val="20"/>
          <w:szCs w:val="20"/>
        </w:rPr>
        <w:t xml:space="preserve"> </w:t>
      </w:r>
      <w:r w:rsidRPr="006466EC">
        <w:rPr>
          <w:rFonts w:ascii="Times New Roman" w:hAnsi="Times New Roman" w:cs="Times New Roman"/>
          <w:sz w:val="20"/>
          <w:szCs w:val="20"/>
        </w:rPr>
        <w:t>with</w:t>
      </w:r>
      <w:r w:rsidRPr="006466EC">
        <w:rPr>
          <w:rFonts w:ascii="Times New Roman" w:hAnsi="Times New Roman" w:cs="Times New Roman"/>
          <w:spacing w:val="77"/>
          <w:sz w:val="20"/>
          <w:szCs w:val="20"/>
        </w:rPr>
        <w:t xml:space="preserve"> </w:t>
      </w:r>
      <w:r w:rsidRPr="006466EC">
        <w:rPr>
          <w:rFonts w:ascii="Times New Roman" w:hAnsi="Times New Roman" w:cs="Times New Roman"/>
          <w:sz w:val="20"/>
          <w:szCs w:val="20"/>
        </w:rPr>
        <w:t>respect</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to,</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among other</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things,</w:t>
      </w:r>
      <w:r w:rsidRPr="006466EC">
        <w:rPr>
          <w:rFonts w:ascii="Times New Roman" w:hAnsi="Times New Roman" w:cs="Times New Roman"/>
          <w:spacing w:val="4"/>
          <w:sz w:val="20"/>
          <w:szCs w:val="20"/>
        </w:rPr>
        <w:t xml:space="preserve"> </w:t>
      </w:r>
      <w:r w:rsidRPr="006466EC">
        <w:rPr>
          <w:rFonts w:ascii="Times New Roman" w:hAnsi="Times New Roman" w:cs="Times New Roman"/>
          <w:sz w:val="20"/>
          <w:szCs w:val="20"/>
        </w:rPr>
        <w:t>future</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economic,</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competitive</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and</w:t>
      </w:r>
      <w:r w:rsidRPr="006466EC">
        <w:rPr>
          <w:rFonts w:ascii="Times New Roman" w:hAnsi="Times New Roman" w:cs="Times New Roman"/>
          <w:spacing w:val="3"/>
          <w:sz w:val="20"/>
          <w:szCs w:val="20"/>
        </w:rPr>
        <w:t xml:space="preserve"> </w:t>
      </w:r>
      <w:r w:rsidRPr="006466EC">
        <w:rPr>
          <w:rFonts w:ascii="Times New Roman" w:hAnsi="Times New Roman" w:cs="Times New Roman"/>
          <w:sz w:val="20"/>
          <w:szCs w:val="20"/>
        </w:rPr>
        <w:t>market</w:t>
      </w:r>
      <w:r w:rsidRPr="006466EC">
        <w:rPr>
          <w:rFonts w:ascii="Times New Roman" w:hAnsi="Times New Roman" w:cs="Times New Roman"/>
          <w:spacing w:val="3"/>
          <w:sz w:val="20"/>
          <w:szCs w:val="20"/>
        </w:rPr>
        <w:t xml:space="preserve"> </w:t>
      </w:r>
      <w:r w:rsidRPr="006466EC">
        <w:rPr>
          <w:rFonts w:ascii="Times New Roman" w:hAnsi="Times New Roman" w:cs="Times New Roman"/>
          <w:sz w:val="20"/>
          <w:szCs w:val="20"/>
        </w:rPr>
        <w:t>conditions</w:t>
      </w:r>
      <w:r w:rsidRPr="006466EC">
        <w:rPr>
          <w:rFonts w:ascii="Times New Roman" w:hAnsi="Times New Roman" w:cs="Times New Roman"/>
          <w:spacing w:val="3"/>
          <w:sz w:val="20"/>
          <w:szCs w:val="20"/>
        </w:rPr>
        <w:t xml:space="preserve"> </w:t>
      </w:r>
      <w:r w:rsidRPr="006466EC">
        <w:rPr>
          <w:rFonts w:ascii="Times New Roman" w:hAnsi="Times New Roman" w:cs="Times New Roman"/>
          <w:sz w:val="20"/>
          <w:szCs w:val="20"/>
        </w:rPr>
        <w:t>and</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future</w:t>
      </w:r>
      <w:r w:rsidRPr="006466EC">
        <w:rPr>
          <w:rFonts w:ascii="Times New Roman" w:hAnsi="Times New Roman" w:cs="Times New Roman"/>
          <w:spacing w:val="85"/>
          <w:w w:val="99"/>
          <w:sz w:val="20"/>
          <w:szCs w:val="20"/>
        </w:rPr>
        <w:t xml:space="preserve"> </w:t>
      </w:r>
      <w:r w:rsidRPr="006466EC">
        <w:rPr>
          <w:rFonts w:ascii="Times New Roman" w:hAnsi="Times New Roman" w:cs="Times New Roman"/>
          <w:sz w:val="20"/>
          <w:szCs w:val="20"/>
        </w:rPr>
        <w:t>business</w:t>
      </w:r>
      <w:r w:rsidRPr="006466EC">
        <w:rPr>
          <w:rFonts w:ascii="Times New Roman" w:hAnsi="Times New Roman" w:cs="Times New Roman"/>
          <w:spacing w:val="33"/>
          <w:sz w:val="20"/>
          <w:szCs w:val="20"/>
        </w:rPr>
        <w:t xml:space="preserve"> </w:t>
      </w:r>
      <w:r w:rsidRPr="006466EC">
        <w:rPr>
          <w:rFonts w:ascii="Times New Roman" w:hAnsi="Times New Roman" w:cs="Times New Roman"/>
          <w:sz w:val="20"/>
          <w:szCs w:val="20"/>
        </w:rPr>
        <w:t>decisions,</w:t>
      </w:r>
      <w:r w:rsidRPr="006466EC">
        <w:rPr>
          <w:rFonts w:ascii="Times New Roman" w:hAnsi="Times New Roman" w:cs="Times New Roman"/>
          <w:spacing w:val="35"/>
          <w:sz w:val="20"/>
          <w:szCs w:val="20"/>
        </w:rPr>
        <w:t xml:space="preserve"> </w:t>
      </w:r>
      <w:r w:rsidRPr="006466EC">
        <w:rPr>
          <w:rFonts w:ascii="Times New Roman" w:hAnsi="Times New Roman" w:cs="Times New Roman"/>
          <w:sz w:val="20"/>
          <w:szCs w:val="20"/>
        </w:rPr>
        <w:t>all</w:t>
      </w:r>
      <w:r w:rsidRPr="006466EC">
        <w:rPr>
          <w:rFonts w:ascii="Times New Roman" w:hAnsi="Times New Roman" w:cs="Times New Roman"/>
          <w:spacing w:val="33"/>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34"/>
          <w:sz w:val="20"/>
          <w:szCs w:val="20"/>
        </w:rPr>
        <w:t xml:space="preserve"> </w:t>
      </w:r>
      <w:r w:rsidRPr="006466EC">
        <w:rPr>
          <w:rFonts w:ascii="Times New Roman" w:hAnsi="Times New Roman" w:cs="Times New Roman"/>
          <w:sz w:val="20"/>
          <w:szCs w:val="20"/>
        </w:rPr>
        <w:t>which</w:t>
      </w:r>
      <w:r w:rsidRPr="006466EC">
        <w:rPr>
          <w:rFonts w:ascii="Times New Roman" w:hAnsi="Times New Roman" w:cs="Times New Roman"/>
          <w:spacing w:val="32"/>
          <w:sz w:val="20"/>
          <w:szCs w:val="20"/>
        </w:rPr>
        <w:t xml:space="preserve"> </w:t>
      </w:r>
      <w:r w:rsidRPr="006466EC">
        <w:rPr>
          <w:rFonts w:ascii="Times New Roman" w:hAnsi="Times New Roman" w:cs="Times New Roman"/>
          <w:sz w:val="20"/>
          <w:szCs w:val="20"/>
        </w:rPr>
        <w:t>are</w:t>
      </w:r>
      <w:r w:rsidRPr="006466EC">
        <w:rPr>
          <w:rFonts w:ascii="Times New Roman" w:hAnsi="Times New Roman" w:cs="Times New Roman"/>
          <w:spacing w:val="33"/>
          <w:sz w:val="20"/>
          <w:szCs w:val="20"/>
        </w:rPr>
        <w:t xml:space="preserve"> </w:t>
      </w:r>
      <w:r w:rsidRPr="006466EC">
        <w:rPr>
          <w:rFonts w:ascii="Times New Roman" w:hAnsi="Times New Roman" w:cs="Times New Roman"/>
          <w:sz w:val="20"/>
          <w:szCs w:val="20"/>
        </w:rPr>
        <w:t>difficult</w:t>
      </w:r>
      <w:r w:rsidRPr="006466EC">
        <w:rPr>
          <w:rFonts w:ascii="Times New Roman" w:hAnsi="Times New Roman" w:cs="Times New Roman"/>
          <w:spacing w:val="35"/>
          <w:sz w:val="20"/>
          <w:szCs w:val="20"/>
        </w:rPr>
        <w:t xml:space="preserve"> </w:t>
      </w:r>
      <w:r w:rsidRPr="006466EC">
        <w:rPr>
          <w:rFonts w:ascii="Times New Roman" w:hAnsi="Times New Roman" w:cs="Times New Roman"/>
          <w:sz w:val="20"/>
          <w:szCs w:val="20"/>
        </w:rPr>
        <w:t>or</w:t>
      </w:r>
      <w:r w:rsidRPr="006466EC">
        <w:rPr>
          <w:rFonts w:ascii="Times New Roman" w:hAnsi="Times New Roman" w:cs="Times New Roman"/>
          <w:spacing w:val="32"/>
          <w:sz w:val="20"/>
          <w:szCs w:val="20"/>
        </w:rPr>
        <w:t xml:space="preserve"> </w:t>
      </w:r>
      <w:r w:rsidRPr="006466EC">
        <w:rPr>
          <w:rFonts w:ascii="Times New Roman" w:hAnsi="Times New Roman" w:cs="Times New Roman"/>
          <w:sz w:val="20"/>
          <w:szCs w:val="20"/>
        </w:rPr>
        <w:t>impossible</w:t>
      </w:r>
      <w:r w:rsidRPr="006466EC">
        <w:rPr>
          <w:rFonts w:ascii="Times New Roman" w:hAnsi="Times New Roman" w:cs="Times New Roman"/>
          <w:spacing w:val="33"/>
          <w:sz w:val="20"/>
          <w:szCs w:val="20"/>
        </w:rPr>
        <w:t xml:space="preserve"> </w:t>
      </w:r>
      <w:r w:rsidRPr="006466EC">
        <w:rPr>
          <w:rFonts w:ascii="Times New Roman" w:hAnsi="Times New Roman" w:cs="Times New Roman"/>
          <w:sz w:val="20"/>
          <w:szCs w:val="20"/>
        </w:rPr>
        <w:t>to</w:t>
      </w:r>
      <w:r w:rsidRPr="006466EC">
        <w:rPr>
          <w:rFonts w:ascii="Times New Roman" w:hAnsi="Times New Roman" w:cs="Times New Roman"/>
          <w:spacing w:val="32"/>
          <w:sz w:val="20"/>
          <w:szCs w:val="20"/>
        </w:rPr>
        <w:t xml:space="preserve"> </w:t>
      </w:r>
      <w:r w:rsidRPr="006466EC">
        <w:rPr>
          <w:rFonts w:ascii="Times New Roman" w:hAnsi="Times New Roman" w:cs="Times New Roman"/>
          <w:sz w:val="20"/>
          <w:szCs w:val="20"/>
        </w:rPr>
        <w:t>predict</w:t>
      </w:r>
      <w:r w:rsidRPr="006466EC">
        <w:rPr>
          <w:rFonts w:ascii="Times New Roman" w:hAnsi="Times New Roman" w:cs="Times New Roman"/>
          <w:spacing w:val="34"/>
          <w:sz w:val="20"/>
          <w:szCs w:val="20"/>
        </w:rPr>
        <w:t xml:space="preserve"> </w:t>
      </w:r>
      <w:r w:rsidRPr="006466EC">
        <w:rPr>
          <w:rFonts w:ascii="Times New Roman" w:hAnsi="Times New Roman" w:cs="Times New Roman"/>
          <w:sz w:val="20"/>
          <w:szCs w:val="20"/>
        </w:rPr>
        <w:t>accurately</w:t>
      </w:r>
      <w:r w:rsidR="00512DD0" w:rsidRPr="006466EC">
        <w:rPr>
          <w:rFonts w:ascii="Times New Roman" w:hAnsi="Times New Roman" w:cs="Times New Roman"/>
          <w:sz w:val="20"/>
          <w:szCs w:val="20"/>
        </w:rPr>
        <w:t>.</w:t>
      </w:r>
      <w:r w:rsidR="00512DD0" w:rsidRPr="006466EC">
        <w:rPr>
          <w:rFonts w:ascii="Times New Roman" w:hAnsi="Times New Roman" w:cs="Times New Roman"/>
          <w:spacing w:val="6"/>
          <w:sz w:val="20"/>
          <w:szCs w:val="20"/>
        </w:rPr>
        <w:t xml:space="preserve"> </w:t>
      </w:r>
      <w:r w:rsidR="00512DD0" w:rsidRPr="006466EC">
        <w:rPr>
          <w:rFonts w:ascii="Times New Roman" w:hAnsi="Times New Roman" w:cs="Times New Roman"/>
          <w:sz w:val="20"/>
          <w:szCs w:val="20"/>
        </w:rPr>
        <w:t>These</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factors</w:t>
      </w:r>
      <w:r w:rsidR="00512DD0" w:rsidRPr="006466EC">
        <w:rPr>
          <w:rFonts w:ascii="Times New Roman" w:hAnsi="Times New Roman" w:cs="Times New Roman"/>
          <w:spacing w:val="8"/>
          <w:sz w:val="20"/>
          <w:szCs w:val="20"/>
        </w:rPr>
        <w:t xml:space="preserve"> </w:t>
      </w:r>
      <w:r w:rsidR="00512DD0" w:rsidRPr="006466EC">
        <w:rPr>
          <w:rFonts w:ascii="Times New Roman" w:hAnsi="Times New Roman" w:cs="Times New Roman"/>
          <w:sz w:val="20"/>
          <w:szCs w:val="20"/>
        </w:rPr>
        <w:t>should</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be</w:t>
      </w:r>
      <w:r w:rsidR="00512DD0" w:rsidRPr="006466EC">
        <w:rPr>
          <w:rFonts w:ascii="Times New Roman" w:hAnsi="Times New Roman" w:cs="Times New Roman"/>
          <w:spacing w:val="8"/>
          <w:sz w:val="20"/>
          <w:szCs w:val="20"/>
        </w:rPr>
        <w:t xml:space="preserve"> </w:t>
      </w:r>
      <w:r w:rsidR="00512DD0" w:rsidRPr="006466EC">
        <w:rPr>
          <w:rFonts w:ascii="Times New Roman" w:hAnsi="Times New Roman" w:cs="Times New Roman"/>
          <w:sz w:val="20"/>
          <w:szCs w:val="20"/>
        </w:rPr>
        <w:t>considered</w:t>
      </w:r>
      <w:r w:rsidR="00512DD0" w:rsidRPr="006466EC">
        <w:rPr>
          <w:rFonts w:ascii="Times New Roman" w:hAnsi="Times New Roman" w:cs="Times New Roman"/>
          <w:spacing w:val="7"/>
          <w:sz w:val="20"/>
          <w:szCs w:val="20"/>
        </w:rPr>
        <w:t xml:space="preserve"> </w:t>
      </w:r>
      <w:r w:rsidR="00512DD0" w:rsidRPr="006466EC">
        <w:rPr>
          <w:rFonts w:ascii="Times New Roman" w:hAnsi="Times New Roman" w:cs="Times New Roman"/>
          <w:sz w:val="20"/>
          <w:szCs w:val="20"/>
        </w:rPr>
        <w:t>carefully,</w:t>
      </w:r>
      <w:r w:rsidR="00512DD0" w:rsidRPr="006466EC">
        <w:rPr>
          <w:rFonts w:ascii="Times New Roman" w:hAnsi="Times New Roman" w:cs="Times New Roman"/>
          <w:spacing w:val="8"/>
          <w:sz w:val="20"/>
          <w:szCs w:val="20"/>
        </w:rPr>
        <w:t xml:space="preserve"> </w:t>
      </w:r>
      <w:r w:rsidR="00512DD0" w:rsidRPr="006466EC">
        <w:rPr>
          <w:rFonts w:ascii="Times New Roman" w:hAnsi="Times New Roman" w:cs="Times New Roman"/>
          <w:sz w:val="20"/>
          <w:szCs w:val="20"/>
        </w:rPr>
        <w:t>and</w:t>
      </w:r>
      <w:r w:rsidR="00512DD0" w:rsidRPr="006466EC">
        <w:rPr>
          <w:rFonts w:ascii="Times New Roman" w:hAnsi="Times New Roman" w:cs="Times New Roman"/>
          <w:spacing w:val="7"/>
          <w:sz w:val="20"/>
          <w:szCs w:val="20"/>
        </w:rPr>
        <w:t xml:space="preserve"> </w:t>
      </w:r>
      <w:r w:rsidR="00512DD0" w:rsidRPr="006466EC">
        <w:rPr>
          <w:rFonts w:ascii="Times New Roman" w:hAnsi="Times New Roman" w:cs="Times New Roman"/>
          <w:sz w:val="20"/>
          <w:szCs w:val="20"/>
        </w:rPr>
        <w:t>readers</w:t>
      </w:r>
      <w:r w:rsidR="00512DD0" w:rsidRPr="006466EC">
        <w:rPr>
          <w:rFonts w:ascii="Times New Roman" w:hAnsi="Times New Roman" w:cs="Times New Roman"/>
          <w:spacing w:val="8"/>
          <w:sz w:val="20"/>
          <w:szCs w:val="20"/>
        </w:rPr>
        <w:t xml:space="preserve"> </w:t>
      </w:r>
      <w:r w:rsidR="00512DD0" w:rsidRPr="006466EC">
        <w:rPr>
          <w:rFonts w:ascii="Times New Roman" w:hAnsi="Times New Roman" w:cs="Times New Roman"/>
          <w:sz w:val="20"/>
          <w:szCs w:val="20"/>
        </w:rPr>
        <w:t>should</w:t>
      </w:r>
      <w:r w:rsidR="00512DD0" w:rsidRPr="006466EC">
        <w:rPr>
          <w:rFonts w:ascii="Times New Roman" w:hAnsi="Times New Roman" w:cs="Times New Roman"/>
          <w:spacing w:val="8"/>
          <w:sz w:val="20"/>
          <w:szCs w:val="20"/>
        </w:rPr>
        <w:t xml:space="preserve"> </w:t>
      </w:r>
      <w:r w:rsidR="00512DD0" w:rsidRPr="006466EC">
        <w:rPr>
          <w:rFonts w:ascii="Times New Roman" w:hAnsi="Times New Roman" w:cs="Times New Roman"/>
          <w:sz w:val="20"/>
          <w:szCs w:val="20"/>
        </w:rPr>
        <w:t>not</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place</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undue</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reliance</w:t>
      </w:r>
      <w:r w:rsidR="00512DD0" w:rsidRPr="006466EC">
        <w:rPr>
          <w:rFonts w:ascii="Times New Roman" w:hAnsi="Times New Roman" w:cs="Times New Roman"/>
          <w:spacing w:val="91"/>
          <w:w w:val="99"/>
          <w:sz w:val="20"/>
          <w:szCs w:val="20"/>
        </w:rPr>
        <w:t xml:space="preserve"> </w:t>
      </w:r>
      <w:r w:rsidR="00512DD0" w:rsidRPr="006466EC">
        <w:rPr>
          <w:rFonts w:ascii="Times New Roman" w:hAnsi="Times New Roman" w:cs="Times New Roman"/>
          <w:sz w:val="20"/>
          <w:szCs w:val="20"/>
        </w:rPr>
        <w:t>on</w:t>
      </w:r>
      <w:r w:rsidR="00512DD0" w:rsidRPr="006466EC">
        <w:rPr>
          <w:rFonts w:ascii="Times New Roman" w:hAnsi="Times New Roman" w:cs="Times New Roman"/>
          <w:spacing w:val="6"/>
          <w:sz w:val="20"/>
          <w:szCs w:val="20"/>
        </w:rPr>
        <w:t xml:space="preserve"> </w:t>
      </w:r>
      <w:r w:rsidR="00512DD0" w:rsidRPr="006466EC">
        <w:rPr>
          <w:rFonts w:ascii="Times New Roman" w:hAnsi="Times New Roman" w:cs="Times New Roman"/>
          <w:sz w:val="20"/>
          <w:szCs w:val="20"/>
        </w:rPr>
        <w:t>forward-looking</w:t>
      </w:r>
      <w:r w:rsidR="00512DD0" w:rsidRPr="006466EC">
        <w:rPr>
          <w:rFonts w:ascii="Times New Roman" w:hAnsi="Times New Roman" w:cs="Times New Roman"/>
          <w:spacing w:val="7"/>
          <w:sz w:val="20"/>
          <w:szCs w:val="20"/>
        </w:rPr>
        <w:t xml:space="preserve"> </w:t>
      </w:r>
      <w:r w:rsidR="00512DD0" w:rsidRPr="006466EC">
        <w:rPr>
          <w:rFonts w:ascii="Times New Roman" w:hAnsi="Times New Roman" w:cs="Times New Roman"/>
          <w:sz w:val="20"/>
          <w:szCs w:val="20"/>
        </w:rPr>
        <w:t>statements.</w:t>
      </w:r>
      <w:r w:rsidR="00512DD0" w:rsidRPr="006466EC">
        <w:rPr>
          <w:rFonts w:ascii="Times New Roman" w:hAnsi="Times New Roman" w:cs="Times New Roman"/>
          <w:spacing w:val="7"/>
          <w:sz w:val="20"/>
          <w:szCs w:val="20"/>
        </w:rPr>
        <w:t xml:space="preserve"> </w:t>
      </w:r>
      <w:r w:rsidR="00512DD0" w:rsidRPr="006466EC">
        <w:rPr>
          <w:rFonts w:ascii="Times New Roman" w:hAnsi="Times New Roman" w:cs="Times New Roman"/>
          <w:sz w:val="20"/>
          <w:szCs w:val="20"/>
        </w:rPr>
        <w:t>The</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Company</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pacing w:val="1"/>
          <w:sz w:val="20"/>
          <w:szCs w:val="20"/>
        </w:rPr>
        <w:t>may</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not</w:t>
      </w:r>
      <w:r w:rsidR="00512DD0" w:rsidRPr="006466EC">
        <w:rPr>
          <w:rFonts w:ascii="Times New Roman" w:hAnsi="Times New Roman" w:cs="Times New Roman"/>
          <w:spacing w:val="8"/>
          <w:sz w:val="20"/>
          <w:szCs w:val="20"/>
        </w:rPr>
        <w:t xml:space="preserve"> </w:t>
      </w:r>
      <w:r w:rsidR="00512DD0" w:rsidRPr="006466EC">
        <w:rPr>
          <w:rFonts w:ascii="Times New Roman" w:hAnsi="Times New Roman" w:cs="Times New Roman"/>
          <w:sz w:val="20"/>
          <w:szCs w:val="20"/>
        </w:rPr>
        <w:t>provide</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updates</w:t>
      </w:r>
      <w:r w:rsidR="00512DD0" w:rsidRPr="006466EC">
        <w:rPr>
          <w:rFonts w:ascii="Times New Roman" w:hAnsi="Times New Roman" w:cs="Times New Roman"/>
          <w:spacing w:val="8"/>
          <w:sz w:val="20"/>
          <w:szCs w:val="20"/>
        </w:rPr>
        <w:t xml:space="preserve"> </w:t>
      </w:r>
      <w:r w:rsidR="00512DD0" w:rsidRPr="006466EC">
        <w:rPr>
          <w:rFonts w:ascii="Times New Roman" w:hAnsi="Times New Roman" w:cs="Times New Roman"/>
          <w:sz w:val="20"/>
          <w:szCs w:val="20"/>
        </w:rPr>
        <w:t>or</w:t>
      </w:r>
      <w:r w:rsidR="00512DD0" w:rsidRPr="006466EC">
        <w:rPr>
          <w:rFonts w:ascii="Times New Roman" w:hAnsi="Times New Roman" w:cs="Times New Roman"/>
          <w:spacing w:val="10"/>
          <w:sz w:val="20"/>
          <w:szCs w:val="20"/>
        </w:rPr>
        <w:t xml:space="preserve"> </w:t>
      </w:r>
      <w:r w:rsidR="00512DD0" w:rsidRPr="006466EC">
        <w:rPr>
          <w:rFonts w:ascii="Times New Roman" w:hAnsi="Times New Roman" w:cs="Times New Roman"/>
          <w:sz w:val="20"/>
          <w:szCs w:val="20"/>
        </w:rPr>
        <w:t>revise</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any</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forward-looking</w:t>
      </w:r>
      <w:r w:rsidR="00512DD0" w:rsidRPr="006466EC">
        <w:rPr>
          <w:rFonts w:ascii="Times New Roman" w:hAnsi="Times New Roman" w:cs="Times New Roman"/>
          <w:spacing w:val="81"/>
          <w:sz w:val="20"/>
          <w:szCs w:val="20"/>
        </w:rPr>
        <w:t xml:space="preserve"> </w:t>
      </w:r>
      <w:r w:rsidR="00512DD0" w:rsidRPr="006466EC">
        <w:rPr>
          <w:rFonts w:ascii="Times New Roman" w:hAnsi="Times New Roman" w:cs="Times New Roman"/>
          <w:sz w:val="20"/>
          <w:szCs w:val="20"/>
        </w:rPr>
        <w:t>statements,</w:t>
      </w:r>
      <w:r w:rsidR="00512DD0" w:rsidRPr="006466EC">
        <w:rPr>
          <w:rFonts w:ascii="Times New Roman" w:hAnsi="Times New Roman" w:cs="Times New Roman"/>
          <w:spacing w:val="4"/>
          <w:sz w:val="20"/>
          <w:szCs w:val="20"/>
        </w:rPr>
        <w:t xml:space="preserve"> </w:t>
      </w:r>
      <w:r w:rsidR="00512DD0" w:rsidRPr="006466EC">
        <w:rPr>
          <w:rFonts w:ascii="Times New Roman" w:hAnsi="Times New Roman" w:cs="Times New Roman"/>
          <w:sz w:val="20"/>
          <w:szCs w:val="20"/>
        </w:rPr>
        <w:t>except</w:t>
      </w:r>
      <w:r w:rsidR="00512DD0" w:rsidRPr="006466EC">
        <w:rPr>
          <w:rFonts w:ascii="Times New Roman" w:hAnsi="Times New Roman" w:cs="Times New Roman"/>
          <w:spacing w:val="6"/>
          <w:sz w:val="20"/>
          <w:szCs w:val="20"/>
        </w:rPr>
        <w:t xml:space="preserve"> </w:t>
      </w:r>
      <w:r w:rsidR="00512DD0" w:rsidRPr="006466EC">
        <w:rPr>
          <w:rFonts w:ascii="Times New Roman" w:hAnsi="Times New Roman" w:cs="Times New Roman"/>
          <w:sz w:val="20"/>
          <w:szCs w:val="20"/>
        </w:rPr>
        <w:t>those</w:t>
      </w:r>
      <w:r w:rsidR="00512DD0" w:rsidRPr="006466EC">
        <w:rPr>
          <w:rFonts w:ascii="Times New Roman" w:hAnsi="Times New Roman" w:cs="Times New Roman"/>
          <w:spacing w:val="3"/>
          <w:sz w:val="20"/>
          <w:szCs w:val="20"/>
        </w:rPr>
        <w:t xml:space="preserve"> </w:t>
      </w:r>
      <w:r w:rsidR="00512DD0" w:rsidRPr="006466EC">
        <w:rPr>
          <w:rFonts w:ascii="Times New Roman" w:hAnsi="Times New Roman" w:cs="Times New Roman"/>
          <w:sz w:val="20"/>
          <w:szCs w:val="20"/>
        </w:rPr>
        <w:t>otherwise</w:t>
      </w:r>
      <w:r w:rsidR="00512DD0" w:rsidRPr="006466EC">
        <w:rPr>
          <w:rFonts w:ascii="Times New Roman" w:hAnsi="Times New Roman" w:cs="Times New Roman"/>
          <w:spacing w:val="8"/>
          <w:sz w:val="20"/>
          <w:szCs w:val="20"/>
        </w:rPr>
        <w:t xml:space="preserve"> </w:t>
      </w:r>
      <w:r w:rsidR="00512DD0" w:rsidRPr="006466EC">
        <w:rPr>
          <w:rFonts w:ascii="Times New Roman" w:hAnsi="Times New Roman" w:cs="Times New Roman"/>
          <w:sz w:val="20"/>
          <w:szCs w:val="20"/>
        </w:rPr>
        <w:t>required</w:t>
      </w:r>
      <w:r w:rsidR="00512DD0" w:rsidRPr="006466EC">
        <w:rPr>
          <w:rFonts w:ascii="Times New Roman" w:hAnsi="Times New Roman" w:cs="Times New Roman"/>
          <w:spacing w:val="6"/>
          <w:sz w:val="20"/>
          <w:szCs w:val="20"/>
        </w:rPr>
        <w:t xml:space="preserve"> </w:t>
      </w:r>
      <w:r w:rsidR="00512DD0" w:rsidRPr="006466EC">
        <w:rPr>
          <w:rFonts w:ascii="Times New Roman" w:hAnsi="Times New Roman" w:cs="Times New Roman"/>
          <w:sz w:val="20"/>
          <w:szCs w:val="20"/>
        </w:rPr>
        <w:t>under</w:t>
      </w:r>
      <w:r w:rsidR="00512DD0" w:rsidRPr="006466EC">
        <w:rPr>
          <w:rFonts w:ascii="Times New Roman" w:hAnsi="Times New Roman" w:cs="Times New Roman"/>
          <w:spacing w:val="3"/>
          <w:sz w:val="20"/>
          <w:szCs w:val="20"/>
        </w:rPr>
        <w:t xml:space="preserve"> </w:t>
      </w:r>
      <w:r w:rsidR="00512DD0" w:rsidRPr="006466EC">
        <w:rPr>
          <w:rFonts w:ascii="Times New Roman" w:hAnsi="Times New Roman" w:cs="Times New Roman"/>
          <w:sz w:val="20"/>
          <w:szCs w:val="20"/>
        </w:rPr>
        <w:t>paragraph</w:t>
      </w:r>
      <w:r w:rsidR="00512DD0" w:rsidRPr="006466EC">
        <w:rPr>
          <w:rFonts w:ascii="Times New Roman" w:hAnsi="Times New Roman" w:cs="Times New Roman"/>
          <w:spacing w:val="6"/>
          <w:sz w:val="20"/>
          <w:szCs w:val="20"/>
        </w:rPr>
        <w:t xml:space="preserve"> </w:t>
      </w:r>
      <w:r w:rsidR="00512DD0" w:rsidRPr="006466EC">
        <w:rPr>
          <w:rFonts w:ascii="Times New Roman" w:hAnsi="Times New Roman" w:cs="Times New Roman"/>
          <w:sz w:val="20"/>
          <w:szCs w:val="20"/>
        </w:rPr>
        <w:t>5.8(2)</w:t>
      </w:r>
      <w:r w:rsidR="00512DD0" w:rsidRPr="006466EC">
        <w:rPr>
          <w:rFonts w:ascii="Times New Roman" w:hAnsi="Times New Roman" w:cs="Times New Roman"/>
          <w:spacing w:val="4"/>
          <w:sz w:val="20"/>
          <w:szCs w:val="20"/>
        </w:rPr>
        <w:t xml:space="preserve"> </w:t>
      </w:r>
      <w:r w:rsidR="00512DD0" w:rsidRPr="006466EC">
        <w:rPr>
          <w:rFonts w:ascii="Times New Roman" w:hAnsi="Times New Roman" w:cs="Times New Roman"/>
          <w:sz w:val="20"/>
          <w:szCs w:val="20"/>
        </w:rPr>
        <w:t>of</w:t>
      </w:r>
      <w:r w:rsidR="00512DD0" w:rsidRPr="006466EC">
        <w:rPr>
          <w:rFonts w:ascii="Times New Roman" w:hAnsi="Times New Roman" w:cs="Times New Roman"/>
          <w:spacing w:val="8"/>
          <w:sz w:val="20"/>
          <w:szCs w:val="20"/>
        </w:rPr>
        <w:t xml:space="preserve"> </w:t>
      </w:r>
      <w:r w:rsidR="00512DD0" w:rsidRPr="006466EC">
        <w:rPr>
          <w:rFonts w:ascii="Times New Roman" w:hAnsi="Times New Roman" w:cs="Times New Roman"/>
          <w:sz w:val="20"/>
          <w:szCs w:val="20"/>
        </w:rPr>
        <w:t>NI</w:t>
      </w:r>
      <w:r w:rsidR="00512DD0" w:rsidRPr="006466EC">
        <w:rPr>
          <w:rFonts w:ascii="Times New Roman" w:hAnsi="Times New Roman" w:cs="Times New Roman"/>
          <w:spacing w:val="9"/>
          <w:sz w:val="20"/>
          <w:szCs w:val="20"/>
        </w:rPr>
        <w:t xml:space="preserve"> </w:t>
      </w:r>
      <w:r w:rsidR="00512DD0" w:rsidRPr="006466EC">
        <w:rPr>
          <w:rFonts w:ascii="Times New Roman" w:hAnsi="Times New Roman" w:cs="Times New Roman"/>
          <w:sz w:val="20"/>
          <w:szCs w:val="20"/>
        </w:rPr>
        <w:t>51-102,</w:t>
      </w:r>
      <w:r w:rsidR="00512DD0" w:rsidRPr="006466EC">
        <w:rPr>
          <w:rFonts w:ascii="Times New Roman" w:hAnsi="Times New Roman" w:cs="Times New Roman"/>
          <w:spacing w:val="4"/>
          <w:sz w:val="20"/>
          <w:szCs w:val="20"/>
        </w:rPr>
        <w:t xml:space="preserve"> </w:t>
      </w:r>
      <w:r w:rsidR="00512DD0" w:rsidRPr="006466EC">
        <w:rPr>
          <w:rFonts w:ascii="Times New Roman" w:hAnsi="Times New Roman" w:cs="Times New Roman"/>
          <w:sz w:val="20"/>
          <w:szCs w:val="20"/>
        </w:rPr>
        <w:t>whether</w:t>
      </w:r>
      <w:r w:rsidR="00512DD0" w:rsidRPr="006466EC">
        <w:rPr>
          <w:rFonts w:ascii="Times New Roman" w:hAnsi="Times New Roman" w:cs="Times New Roman"/>
          <w:spacing w:val="4"/>
          <w:sz w:val="20"/>
          <w:szCs w:val="20"/>
        </w:rPr>
        <w:t xml:space="preserve"> </w:t>
      </w:r>
      <w:r w:rsidR="00512DD0" w:rsidRPr="006466EC">
        <w:rPr>
          <w:rFonts w:ascii="Times New Roman" w:hAnsi="Times New Roman" w:cs="Times New Roman"/>
          <w:sz w:val="20"/>
          <w:szCs w:val="20"/>
        </w:rPr>
        <w:t>written</w:t>
      </w:r>
      <w:r w:rsidR="00512DD0" w:rsidRPr="006466EC">
        <w:rPr>
          <w:rFonts w:ascii="Times New Roman" w:hAnsi="Times New Roman" w:cs="Times New Roman"/>
          <w:spacing w:val="6"/>
          <w:sz w:val="20"/>
          <w:szCs w:val="20"/>
        </w:rPr>
        <w:t xml:space="preserve"> </w:t>
      </w:r>
      <w:r w:rsidR="00512DD0" w:rsidRPr="006466EC">
        <w:rPr>
          <w:rFonts w:ascii="Times New Roman" w:hAnsi="Times New Roman" w:cs="Times New Roman"/>
          <w:sz w:val="20"/>
          <w:szCs w:val="20"/>
        </w:rPr>
        <w:t>or</w:t>
      </w:r>
      <w:r w:rsidR="00512DD0" w:rsidRPr="006466EC">
        <w:rPr>
          <w:rFonts w:ascii="Times New Roman" w:hAnsi="Times New Roman" w:cs="Times New Roman"/>
          <w:spacing w:val="97"/>
          <w:w w:val="99"/>
          <w:sz w:val="20"/>
          <w:szCs w:val="20"/>
        </w:rPr>
        <w:t xml:space="preserve"> </w:t>
      </w:r>
      <w:r w:rsidR="00512DD0" w:rsidRPr="006466EC">
        <w:rPr>
          <w:rFonts w:ascii="Times New Roman" w:hAnsi="Times New Roman" w:cs="Times New Roman"/>
          <w:sz w:val="20"/>
          <w:szCs w:val="20"/>
        </w:rPr>
        <w:t>oral that</w:t>
      </w:r>
      <w:r w:rsidR="00512DD0" w:rsidRPr="006466EC">
        <w:rPr>
          <w:rFonts w:ascii="Times New Roman" w:hAnsi="Times New Roman" w:cs="Times New Roman"/>
          <w:spacing w:val="1"/>
          <w:sz w:val="20"/>
          <w:szCs w:val="20"/>
        </w:rPr>
        <w:t xml:space="preserve"> </w:t>
      </w:r>
      <w:r w:rsidR="00512DD0" w:rsidRPr="006466EC">
        <w:rPr>
          <w:rFonts w:ascii="Times New Roman" w:hAnsi="Times New Roman" w:cs="Times New Roman"/>
          <w:sz w:val="20"/>
          <w:szCs w:val="20"/>
        </w:rPr>
        <w:t>may be made by or on</w:t>
      </w:r>
      <w:r w:rsidR="00512DD0" w:rsidRPr="006466EC">
        <w:rPr>
          <w:rFonts w:ascii="Times New Roman" w:hAnsi="Times New Roman" w:cs="Times New Roman"/>
          <w:spacing w:val="-2"/>
          <w:sz w:val="20"/>
          <w:szCs w:val="20"/>
        </w:rPr>
        <w:t xml:space="preserve"> </w:t>
      </w:r>
      <w:r w:rsidR="00512DD0" w:rsidRPr="006466EC">
        <w:rPr>
          <w:rFonts w:ascii="Times New Roman" w:hAnsi="Times New Roman" w:cs="Times New Roman"/>
          <w:sz w:val="20"/>
          <w:szCs w:val="20"/>
        </w:rPr>
        <w:t>the Company's behalf.</w:t>
      </w:r>
    </w:p>
    <w:p w14:paraId="3FC4E15C" w14:textId="3E529D59" w:rsidR="005F5918" w:rsidRPr="006466EC" w:rsidRDefault="005F5918" w:rsidP="00A834E0">
      <w:pPr>
        <w:tabs>
          <w:tab w:val="left" w:pos="1107"/>
        </w:tabs>
        <w:rPr>
          <w:rFonts w:ascii="Times New Roman" w:hAnsi="Times New Roman" w:cs="Times New Roman"/>
          <w:i/>
          <w:sz w:val="20"/>
          <w:szCs w:val="20"/>
        </w:rPr>
      </w:pPr>
    </w:p>
    <w:p w14:paraId="0BB625DB" w14:textId="78BF437B" w:rsidR="00512DD0" w:rsidRPr="006466EC" w:rsidRDefault="00A72B36" w:rsidP="00A834E0">
      <w:pPr>
        <w:pStyle w:val="Heading1"/>
        <w:tabs>
          <w:tab w:val="left" w:pos="1107"/>
        </w:tabs>
        <w:ind w:left="0"/>
        <w:jc w:val="both"/>
        <w:rPr>
          <w:rFonts w:ascii="Times New Roman" w:hAnsi="Times New Roman" w:cs="Times New Roman"/>
          <w:b w:val="0"/>
          <w:bCs w:val="0"/>
          <w:sz w:val="20"/>
          <w:szCs w:val="20"/>
        </w:rPr>
      </w:pPr>
      <w:r w:rsidRPr="006466EC">
        <w:rPr>
          <w:rFonts w:ascii="Times New Roman" w:hAnsi="Times New Roman" w:cs="Times New Roman"/>
          <w:spacing w:val="-1"/>
          <w:sz w:val="20"/>
          <w:szCs w:val="20"/>
        </w:rPr>
        <w:t>OVERALL</w:t>
      </w:r>
      <w:r w:rsidRPr="006466EC">
        <w:rPr>
          <w:rFonts w:ascii="Times New Roman" w:hAnsi="Times New Roman" w:cs="Times New Roman"/>
          <w:sz w:val="20"/>
          <w:szCs w:val="20"/>
        </w:rPr>
        <w:t xml:space="preserve"> </w:t>
      </w:r>
      <w:r w:rsidRPr="006466EC">
        <w:rPr>
          <w:rFonts w:ascii="Times New Roman" w:hAnsi="Times New Roman" w:cs="Times New Roman"/>
          <w:spacing w:val="-1"/>
          <w:sz w:val="20"/>
          <w:szCs w:val="20"/>
        </w:rPr>
        <w:t>PERFORMANCE</w:t>
      </w:r>
    </w:p>
    <w:p w14:paraId="65D6EAA5" w14:textId="77777777" w:rsidR="009C61DA" w:rsidRPr="006466EC" w:rsidRDefault="009C61DA" w:rsidP="00A834E0">
      <w:pPr>
        <w:tabs>
          <w:tab w:val="left" w:pos="1107"/>
        </w:tabs>
        <w:spacing w:before="4" w:line="320" w:lineRule="exact"/>
        <w:rPr>
          <w:rFonts w:ascii="Times New Roman" w:hAnsi="Times New Roman" w:cs="Times New Roman"/>
          <w:sz w:val="20"/>
          <w:szCs w:val="20"/>
        </w:rPr>
      </w:pPr>
    </w:p>
    <w:p w14:paraId="6307038B" w14:textId="7BD06437" w:rsidR="00E814EA" w:rsidRPr="006466EC" w:rsidRDefault="00E814EA" w:rsidP="00A834E0">
      <w:pPr>
        <w:pStyle w:val="BodyText"/>
        <w:tabs>
          <w:tab w:val="left" w:pos="1107"/>
        </w:tabs>
        <w:ind w:left="0"/>
        <w:jc w:val="both"/>
        <w:rPr>
          <w:rFonts w:ascii="Times New Roman" w:hAnsi="Times New Roman" w:cs="Times New Roman"/>
          <w:sz w:val="20"/>
          <w:szCs w:val="20"/>
          <w:lang w:val="en-CA"/>
        </w:rPr>
      </w:pPr>
      <w:r w:rsidRPr="006466EC">
        <w:rPr>
          <w:rFonts w:ascii="Times New Roman" w:hAnsi="Times New Roman" w:cs="Times New Roman"/>
          <w:sz w:val="20"/>
          <w:szCs w:val="20"/>
          <w:lang w:val="en-CA"/>
        </w:rPr>
        <w:t xml:space="preserve">The Company was incorporated under the Business Corporations Act (British Columbia) on October 5, 2018 under the name “Blue Lion Holdings Inc.”. The Company changed its name to “Gold Lion Resources Inc.” on November 15, 2018. </w:t>
      </w:r>
      <w:r w:rsidR="00A5371F" w:rsidRPr="006466EC">
        <w:rPr>
          <w:rFonts w:ascii="Times New Roman" w:hAnsi="Times New Roman" w:cs="Times New Roman"/>
          <w:sz w:val="20"/>
          <w:szCs w:val="20"/>
          <w:lang w:val="en-CA"/>
        </w:rPr>
        <w:t>The Company’s head office is located at #600 - 1090 West Georgia Street, Vancouver, British Columbia, V6E 3V7,</w:t>
      </w:r>
      <w:r w:rsidRPr="006466EC">
        <w:rPr>
          <w:rFonts w:ascii="Times New Roman" w:hAnsi="Times New Roman" w:cs="Times New Roman"/>
          <w:sz w:val="20"/>
          <w:szCs w:val="20"/>
          <w:lang w:val="en-CA"/>
        </w:rPr>
        <w:t xml:space="preserve"> and its registered and records office is located #810– 789 West Pender Street, Vancouver, British Columbia, V6C 1H2. </w:t>
      </w:r>
    </w:p>
    <w:p w14:paraId="1F1FDF90" w14:textId="77777777" w:rsidR="00E814EA" w:rsidRPr="006466EC" w:rsidRDefault="00E814EA" w:rsidP="00A834E0">
      <w:pPr>
        <w:pStyle w:val="BodyText"/>
        <w:tabs>
          <w:tab w:val="left" w:pos="1107"/>
        </w:tabs>
        <w:ind w:left="0"/>
        <w:jc w:val="both"/>
        <w:rPr>
          <w:rFonts w:ascii="Times New Roman" w:hAnsi="Times New Roman" w:cs="Times New Roman"/>
          <w:sz w:val="20"/>
          <w:szCs w:val="20"/>
          <w:lang w:val="en-CA"/>
        </w:rPr>
      </w:pPr>
    </w:p>
    <w:p w14:paraId="6E146414" w14:textId="010E6304" w:rsidR="00392B3E" w:rsidRPr="006466EC" w:rsidRDefault="00E814EA" w:rsidP="00A834E0">
      <w:pPr>
        <w:pStyle w:val="BodyText"/>
        <w:tabs>
          <w:tab w:val="left" w:pos="1107"/>
        </w:tabs>
        <w:ind w:left="0"/>
        <w:jc w:val="both"/>
        <w:rPr>
          <w:rFonts w:ascii="Times New Roman" w:hAnsi="Times New Roman" w:cs="Times New Roman"/>
          <w:sz w:val="20"/>
          <w:szCs w:val="20"/>
          <w:lang w:val="en-CA"/>
        </w:rPr>
      </w:pPr>
      <w:r w:rsidRPr="006466EC">
        <w:rPr>
          <w:rFonts w:ascii="Times New Roman" w:hAnsi="Times New Roman" w:cs="Times New Roman"/>
          <w:sz w:val="20"/>
          <w:szCs w:val="20"/>
          <w:lang w:val="en-CA"/>
        </w:rPr>
        <w:t>The Company is engaged in the business of mineral exploration in British Columbia, Canada</w:t>
      </w:r>
      <w:r w:rsidR="00FC2D27">
        <w:rPr>
          <w:rFonts w:ascii="Times New Roman" w:hAnsi="Times New Roman" w:cs="Times New Roman"/>
          <w:sz w:val="20"/>
          <w:szCs w:val="20"/>
          <w:lang w:val="en-CA"/>
        </w:rPr>
        <w:t>.</w:t>
      </w:r>
    </w:p>
    <w:p w14:paraId="0D0781AB" w14:textId="77777777" w:rsidR="00596534" w:rsidRDefault="00596534" w:rsidP="00A834E0">
      <w:pPr>
        <w:pStyle w:val="BodyText"/>
        <w:tabs>
          <w:tab w:val="left" w:pos="1107"/>
        </w:tabs>
        <w:ind w:left="0"/>
        <w:jc w:val="both"/>
        <w:rPr>
          <w:rFonts w:ascii="Times New Roman" w:hAnsi="Times New Roman" w:cs="Times New Roman"/>
          <w:b/>
          <w:bCs/>
          <w:spacing w:val="-1"/>
          <w:sz w:val="20"/>
          <w:szCs w:val="20"/>
        </w:rPr>
      </w:pPr>
    </w:p>
    <w:p w14:paraId="4FB134AF" w14:textId="56015ADC" w:rsidR="00710F40" w:rsidRPr="006466EC" w:rsidRDefault="00710F40" w:rsidP="00A834E0">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As at the date of this MD&amp;A, the following have resigned as directors and/or officers of the Company:</w:t>
      </w:r>
    </w:p>
    <w:p w14:paraId="6F046655" w14:textId="77777777" w:rsidR="00596534" w:rsidRDefault="00596534" w:rsidP="00546424">
      <w:pPr>
        <w:pStyle w:val="BodyText"/>
        <w:tabs>
          <w:tab w:val="left" w:pos="1107"/>
        </w:tabs>
        <w:ind w:left="0"/>
        <w:jc w:val="both"/>
        <w:rPr>
          <w:rFonts w:ascii="Times New Roman" w:hAnsi="Times New Roman" w:cs="Times New Roman"/>
          <w:sz w:val="20"/>
          <w:szCs w:val="20"/>
        </w:rPr>
      </w:pPr>
    </w:p>
    <w:p w14:paraId="3FAFB1B2" w14:textId="213AFCE3" w:rsidR="00546424" w:rsidRPr="006466EC" w:rsidRDefault="00546424" w:rsidP="00546424">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Mr. Guy Bourgeois, CEO, Corporate Secretary, and Director</w:t>
      </w:r>
    </w:p>
    <w:p w14:paraId="16D6AADD" w14:textId="77777777" w:rsidR="00596534" w:rsidRDefault="00596534" w:rsidP="00596534">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 xml:space="preserve">Mr. Steven Hong, CFO and Director </w:t>
      </w:r>
    </w:p>
    <w:p w14:paraId="2C9073D1" w14:textId="77777777" w:rsidR="00FD3948" w:rsidRPr="006466EC" w:rsidRDefault="00FD3948" w:rsidP="00A834E0">
      <w:pPr>
        <w:pStyle w:val="BodyText"/>
        <w:tabs>
          <w:tab w:val="left" w:pos="1107"/>
        </w:tabs>
        <w:ind w:left="0"/>
        <w:jc w:val="both"/>
        <w:rPr>
          <w:rFonts w:ascii="Times New Roman" w:hAnsi="Times New Roman" w:cs="Times New Roman"/>
          <w:sz w:val="20"/>
          <w:szCs w:val="20"/>
        </w:rPr>
      </w:pPr>
    </w:p>
    <w:p w14:paraId="7932F1D2" w14:textId="65365F6E" w:rsidR="00710F40" w:rsidRPr="006466EC" w:rsidRDefault="00710F40" w:rsidP="00A834E0">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As at the date of this MD&amp;A, the following have been appointed as directors and/or officers of the Company:</w:t>
      </w:r>
    </w:p>
    <w:p w14:paraId="50725209" w14:textId="77777777" w:rsidR="00710F40" w:rsidRPr="006466EC" w:rsidRDefault="00710F40" w:rsidP="00A834E0">
      <w:pPr>
        <w:pStyle w:val="BodyText"/>
        <w:tabs>
          <w:tab w:val="left" w:pos="1107"/>
        </w:tabs>
        <w:ind w:left="0"/>
        <w:jc w:val="both"/>
        <w:rPr>
          <w:rFonts w:ascii="Times New Roman" w:hAnsi="Times New Roman" w:cs="Times New Roman"/>
          <w:sz w:val="20"/>
          <w:szCs w:val="20"/>
        </w:rPr>
      </w:pPr>
    </w:p>
    <w:p w14:paraId="3745CDA9" w14:textId="74BF878E" w:rsidR="0089628D" w:rsidRPr="006466EC" w:rsidRDefault="0089628D" w:rsidP="00A834E0">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 xml:space="preserve">Mr. </w:t>
      </w:r>
      <w:r w:rsidR="00546424">
        <w:rPr>
          <w:rFonts w:ascii="Times New Roman" w:hAnsi="Times New Roman" w:cs="Times New Roman"/>
          <w:sz w:val="20"/>
          <w:szCs w:val="20"/>
        </w:rPr>
        <w:t>Lawrence Hay</w:t>
      </w:r>
      <w:r w:rsidR="000A0DA5" w:rsidRPr="006466EC">
        <w:rPr>
          <w:rFonts w:ascii="Times New Roman" w:hAnsi="Times New Roman" w:cs="Times New Roman"/>
          <w:sz w:val="20"/>
          <w:szCs w:val="20"/>
        </w:rPr>
        <w:t>, CEO, Corporate Secretary,</w:t>
      </w:r>
      <w:r w:rsidR="004047E3" w:rsidRPr="006466EC">
        <w:rPr>
          <w:rFonts w:ascii="Times New Roman" w:hAnsi="Times New Roman" w:cs="Times New Roman"/>
          <w:sz w:val="20"/>
          <w:szCs w:val="20"/>
        </w:rPr>
        <w:t xml:space="preserve"> and Director</w:t>
      </w:r>
    </w:p>
    <w:p w14:paraId="19F5F67B" w14:textId="6AF4B134" w:rsidR="00546424" w:rsidRPr="006466EC" w:rsidRDefault="00596534" w:rsidP="00A834E0">
      <w:pPr>
        <w:pStyle w:val="BodyText"/>
        <w:tabs>
          <w:tab w:val="left" w:pos="1107"/>
        </w:tabs>
        <w:ind w:left="0"/>
        <w:jc w:val="both"/>
        <w:rPr>
          <w:rFonts w:ascii="Times New Roman" w:hAnsi="Times New Roman" w:cs="Times New Roman"/>
          <w:sz w:val="20"/>
          <w:szCs w:val="20"/>
        </w:rPr>
      </w:pPr>
      <w:r w:rsidRPr="00596534">
        <w:rPr>
          <w:rFonts w:ascii="Times New Roman" w:hAnsi="Times New Roman" w:cs="Times New Roman"/>
          <w:sz w:val="20"/>
          <w:szCs w:val="20"/>
        </w:rPr>
        <w:t>Steven Inglefield</w:t>
      </w:r>
      <w:r>
        <w:rPr>
          <w:rFonts w:ascii="Times New Roman" w:hAnsi="Times New Roman" w:cs="Times New Roman"/>
          <w:sz w:val="20"/>
          <w:szCs w:val="20"/>
        </w:rPr>
        <w:t>, CFO</w:t>
      </w:r>
    </w:p>
    <w:p w14:paraId="31C5A770" w14:textId="77777777" w:rsidR="00596534" w:rsidRDefault="00596534" w:rsidP="005F589F">
      <w:pPr>
        <w:pStyle w:val="BodyText"/>
        <w:tabs>
          <w:tab w:val="left" w:pos="1107"/>
        </w:tabs>
        <w:jc w:val="both"/>
        <w:rPr>
          <w:rFonts w:ascii="Times New Roman" w:hAnsi="Times New Roman" w:cs="Times New Roman"/>
          <w:sz w:val="20"/>
          <w:szCs w:val="20"/>
        </w:rPr>
        <w:sectPr w:rsidR="00596534" w:rsidSect="00BE7A87">
          <w:pgSz w:w="12240" w:h="15840"/>
          <w:pgMar w:top="2000" w:right="1200" w:bottom="540" w:left="1300" w:header="1036" w:footer="360" w:gutter="0"/>
          <w:cols w:space="720"/>
        </w:sectPr>
      </w:pPr>
    </w:p>
    <w:p w14:paraId="195A0CFA" w14:textId="50D9566A" w:rsidR="004B024B" w:rsidRPr="006466EC" w:rsidRDefault="004B024B" w:rsidP="005F589F">
      <w:pPr>
        <w:pStyle w:val="BodyText"/>
        <w:tabs>
          <w:tab w:val="left" w:pos="1107"/>
        </w:tabs>
        <w:jc w:val="both"/>
        <w:rPr>
          <w:rFonts w:ascii="Times New Roman" w:hAnsi="Times New Roman" w:cs="Times New Roman"/>
          <w:sz w:val="20"/>
          <w:szCs w:val="20"/>
        </w:rPr>
      </w:pPr>
    </w:p>
    <w:p w14:paraId="1C3537EF" w14:textId="77777777" w:rsidR="004B024B" w:rsidRPr="006466EC" w:rsidRDefault="004B024B" w:rsidP="00A834E0">
      <w:pPr>
        <w:pStyle w:val="Heading1"/>
        <w:tabs>
          <w:tab w:val="left" w:pos="1107"/>
        </w:tabs>
        <w:ind w:left="0"/>
        <w:jc w:val="both"/>
        <w:rPr>
          <w:rFonts w:ascii="Times New Roman" w:hAnsi="Times New Roman" w:cs="Times New Roman"/>
          <w:b w:val="0"/>
          <w:bCs w:val="0"/>
          <w:sz w:val="20"/>
          <w:szCs w:val="20"/>
        </w:rPr>
      </w:pPr>
      <w:r w:rsidRPr="006466EC">
        <w:rPr>
          <w:rFonts w:ascii="Times New Roman" w:hAnsi="Times New Roman" w:cs="Times New Roman"/>
          <w:spacing w:val="-1"/>
          <w:sz w:val="20"/>
          <w:szCs w:val="20"/>
        </w:rPr>
        <w:t>OVERALL</w:t>
      </w:r>
      <w:r w:rsidRPr="006466EC">
        <w:rPr>
          <w:rFonts w:ascii="Times New Roman" w:hAnsi="Times New Roman" w:cs="Times New Roman"/>
          <w:sz w:val="20"/>
          <w:szCs w:val="20"/>
        </w:rPr>
        <w:t xml:space="preserve"> </w:t>
      </w:r>
      <w:r w:rsidRPr="006466EC">
        <w:rPr>
          <w:rFonts w:ascii="Times New Roman" w:hAnsi="Times New Roman" w:cs="Times New Roman"/>
          <w:spacing w:val="-1"/>
          <w:sz w:val="20"/>
          <w:szCs w:val="20"/>
        </w:rPr>
        <w:t>PERFORMANCE (continued)</w:t>
      </w:r>
    </w:p>
    <w:p w14:paraId="67293B8F" w14:textId="33DEBCA2" w:rsidR="006C4479" w:rsidRPr="006466EC" w:rsidRDefault="006C4479" w:rsidP="00A834E0">
      <w:pPr>
        <w:pStyle w:val="BodyText"/>
        <w:tabs>
          <w:tab w:val="left" w:pos="1107"/>
        </w:tabs>
        <w:ind w:left="0"/>
        <w:jc w:val="both"/>
        <w:rPr>
          <w:rFonts w:ascii="Times New Roman" w:hAnsi="Times New Roman" w:cs="Times New Roman"/>
          <w:sz w:val="20"/>
          <w:szCs w:val="20"/>
        </w:rPr>
      </w:pPr>
    </w:p>
    <w:p w14:paraId="02F76AF9" w14:textId="06B53D0C" w:rsidR="006C4479" w:rsidRDefault="006C4479" w:rsidP="00B33FE8">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On June 6, 2022, the Company closed a share purchase agreement with 1000173975 Ontario Inc. (“OntarioCo”), whereby the Company has acquired all of the issued and outstanding shares of OntarioCo. OntarioCo’s principal asset and undertaking is its interes</w:t>
      </w:r>
      <w:r w:rsidR="006F18D5" w:rsidRPr="006466EC">
        <w:rPr>
          <w:rFonts w:ascii="Times New Roman" w:hAnsi="Times New Roman" w:cs="Times New Roman"/>
          <w:sz w:val="20"/>
          <w:szCs w:val="20"/>
        </w:rPr>
        <w:t>t in the Black Lake Mineral Property, which is located in northern Saskatchewan (the “Property”).</w:t>
      </w:r>
      <w:r w:rsidR="003F2D66" w:rsidRPr="006466EC">
        <w:rPr>
          <w:rFonts w:ascii="Times New Roman" w:hAnsi="Times New Roman" w:cs="Times New Roman"/>
          <w:sz w:val="20"/>
          <w:szCs w:val="20"/>
        </w:rPr>
        <w:t xml:space="preserve"> The Property presents a significant opportunity for Gold Lion with respect to battery metals, including Cobalt, Nickel, Copper as well as Gold. The nearby KoBold Metals' Faith in Gravity site is being targeted due to its supply of Cobalt. KoBold’s backers include venture capital firm Andreessen Horowitz and Breakthrough Energy Ventures.</w:t>
      </w:r>
      <w:r w:rsidR="00D217C1" w:rsidRPr="006466EC">
        <w:rPr>
          <w:rFonts w:ascii="Times New Roman" w:hAnsi="Times New Roman" w:cs="Times New Roman"/>
          <w:sz w:val="20"/>
          <w:szCs w:val="20"/>
        </w:rPr>
        <w:t xml:space="preserve"> Pursuant to the SPA, the Company has issued an aggregate of 20,000,000 common shares (the “Consideration Shares”) to the shareholders of OntarioCo </w:t>
      </w:r>
      <w:r w:rsidR="00060D9B" w:rsidRPr="006466EC">
        <w:rPr>
          <w:rFonts w:ascii="Times New Roman" w:hAnsi="Times New Roman" w:cs="Times New Roman"/>
          <w:sz w:val="20"/>
          <w:szCs w:val="20"/>
        </w:rPr>
        <w:t>with a fair value of $1,000,000</w:t>
      </w:r>
      <w:r w:rsidR="00293A44" w:rsidRPr="006466EC">
        <w:rPr>
          <w:rFonts w:ascii="Times New Roman" w:hAnsi="Times New Roman" w:cs="Times New Roman"/>
          <w:sz w:val="20"/>
          <w:szCs w:val="20"/>
        </w:rPr>
        <w:t xml:space="preserve">. </w:t>
      </w:r>
    </w:p>
    <w:p w14:paraId="71F3A22A" w14:textId="2AA116ED" w:rsidR="00596534" w:rsidRDefault="00596534" w:rsidP="00B33FE8">
      <w:pPr>
        <w:pStyle w:val="BodyText"/>
        <w:tabs>
          <w:tab w:val="left" w:pos="1107"/>
        </w:tabs>
        <w:ind w:left="0"/>
        <w:jc w:val="both"/>
        <w:rPr>
          <w:rFonts w:ascii="Times New Roman" w:hAnsi="Times New Roman" w:cs="Times New Roman"/>
          <w:sz w:val="20"/>
          <w:szCs w:val="20"/>
        </w:rPr>
      </w:pPr>
    </w:p>
    <w:p w14:paraId="6231B7A4" w14:textId="49A0118C" w:rsidR="00BB79A3" w:rsidRDefault="00596534" w:rsidP="00B33FE8">
      <w:pPr>
        <w:pStyle w:val="BodyText"/>
        <w:tabs>
          <w:tab w:val="left" w:pos="1107"/>
        </w:tabs>
        <w:ind w:left="0"/>
        <w:jc w:val="both"/>
        <w:rPr>
          <w:rFonts w:ascii="Times New Roman" w:hAnsi="Times New Roman" w:cs="Times New Roman"/>
          <w:sz w:val="20"/>
          <w:szCs w:val="20"/>
          <w:lang w:val="en-CA"/>
        </w:rPr>
      </w:pPr>
      <w:r w:rsidRPr="00596534">
        <w:rPr>
          <w:rFonts w:ascii="Times New Roman" w:hAnsi="Times New Roman" w:cs="Times New Roman"/>
          <w:sz w:val="20"/>
          <w:szCs w:val="20"/>
          <w:lang w:val="en-CA"/>
        </w:rPr>
        <w:t xml:space="preserve">On December 20, 2022, the Company sold its </w:t>
      </w:r>
      <w:r w:rsidRPr="005A317F">
        <w:rPr>
          <w:rFonts w:ascii="Times New Roman" w:hAnsi="Times New Roman" w:cs="Times New Roman"/>
          <w:sz w:val="20"/>
          <w:szCs w:val="20"/>
          <w:lang w:val="en-CA"/>
        </w:rPr>
        <w:t>100-per-cent interest in 1000173975 Ontario Inc, to an arm's-length purchaser</w:t>
      </w:r>
      <w:r w:rsidRPr="00596534">
        <w:rPr>
          <w:rFonts w:ascii="Times New Roman" w:hAnsi="Times New Roman" w:cs="Times New Roman"/>
          <w:sz w:val="20"/>
          <w:szCs w:val="20"/>
          <w:lang w:val="en-CA"/>
        </w:rPr>
        <w:t xml:space="preserve"> through a share purchase agreement</w:t>
      </w:r>
      <w:r w:rsidRPr="005A317F">
        <w:rPr>
          <w:rFonts w:ascii="Times New Roman" w:hAnsi="Times New Roman" w:cs="Times New Roman"/>
          <w:sz w:val="20"/>
          <w:szCs w:val="20"/>
          <w:lang w:val="en-CA"/>
        </w:rPr>
        <w:t>.</w:t>
      </w:r>
      <w:r w:rsidRPr="00596534">
        <w:rPr>
          <w:rFonts w:ascii="Times New Roman" w:hAnsi="Times New Roman" w:cs="Times New Roman"/>
          <w:sz w:val="20"/>
          <w:szCs w:val="20"/>
          <w:lang w:val="en-CA"/>
        </w:rPr>
        <w:t xml:space="preserve"> </w:t>
      </w:r>
      <w:r w:rsidRPr="005A317F">
        <w:rPr>
          <w:rFonts w:ascii="Times New Roman" w:hAnsi="Times New Roman" w:cs="Times New Roman"/>
          <w:sz w:val="20"/>
          <w:szCs w:val="20"/>
          <w:lang w:val="en-CA"/>
        </w:rPr>
        <w:t>Pursuant to the SPA, the company receive</w:t>
      </w:r>
      <w:r w:rsidRPr="00596534">
        <w:rPr>
          <w:rFonts w:ascii="Times New Roman" w:hAnsi="Times New Roman" w:cs="Times New Roman"/>
          <w:sz w:val="20"/>
          <w:szCs w:val="20"/>
          <w:lang w:val="en-CA"/>
        </w:rPr>
        <w:t>d</w:t>
      </w:r>
      <w:r w:rsidRPr="005A317F">
        <w:rPr>
          <w:rFonts w:ascii="Times New Roman" w:hAnsi="Times New Roman" w:cs="Times New Roman"/>
          <w:sz w:val="20"/>
          <w:szCs w:val="20"/>
          <w:lang w:val="en-CA"/>
        </w:rPr>
        <w:t xml:space="preserve"> an aggregate of $380,000 as consideration for the sale of </w:t>
      </w:r>
      <w:r w:rsidRPr="00596534">
        <w:rPr>
          <w:rFonts w:ascii="Times New Roman" w:hAnsi="Times New Roman" w:cs="Times New Roman"/>
          <w:sz w:val="20"/>
          <w:szCs w:val="20"/>
          <w:lang w:val="en-CA"/>
        </w:rPr>
        <w:t xml:space="preserve">Black Lake Mineral </w:t>
      </w:r>
      <w:r w:rsidR="000563B7" w:rsidRPr="00596534">
        <w:rPr>
          <w:rFonts w:ascii="Times New Roman" w:hAnsi="Times New Roman" w:cs="Times New Roman"/>
          <w:sz w:val="20"/>
          <w:szCs w:val="20"/>
          <w:lang w:val="en-CA"/>
        </w:rPr>
        <w:t>Property</w:t>
      </w:r>
      <w:r w:rsidRPr="005A317F">
        <w:rPr>
          <w:rFonts w:ascii="Times New Roman" w:hAnsi="Times New Roman" w:cs="Times New Roman"/>
          <w:sz w:val="20"/>
          <w:szCs w:val="20"/>
          <w:lang w:val="en-CA"/>
        </w:rPr>
        <w:t xml:space="preserve"> through the transfer of all the issued and outstanding shares in the capital of </w:t>
      </w:r>
      <w:r w:rsidRPr="00596534">
        <w:rPr>
          <w:rFonts w:ascii="Times New Roman" w:hAnsi="Times New Roman" w:cs="Times New Roman"/>
          <w:sz w:val="20"/>
          <w:szCs w:val="20"/>
        </w:rPr>
        <w:t>1000173975. The company recognized an impairment of $</w:t>
      </w:r>
      <w:r w:rsidRPr="00596534">
        <w:rPr>
          <w:rFonts w:ascii="Times New Roman" w:hAnsi="Times New Roman" w:cs="Times New Roman"/>
          <w:sz w:val="20"/>
          <w:szCs w:val="20"/>
          <w:lang w:val="en-CA"/>
        </w:rPr>
        <w:t>945,709 from the disposition.</w:t>
      </w:r>
    </w:p>
    <w:p w14:paraId="60EDC3D2" w14:textId="77777777" w:rsidR="00596534" w:rsidRPr="006466EC" w:rsidRDefault="00596534" w:rsidP="00B33FE8">
      <w:pPr>
        <w:pStyle w:val="BodyText"/>
        <w:tabs>
          <w:tab w:val="left" w:pos="1107"/>
        </w:tabs>
        <w:ind w:left="0"/>
        <w:jc w:val="both"/>
        <w:rPr>
          <w:rFonts w:ascii="Times New Roman" w:hAnsi="Times New Roman" w:cs="Times New Roman"/>
          <w:sz w:val="20"/>
          <w:szCs w:val="20"/>
        </w:rPr>
      </w:pPr>
    </w:p>
    <w:p w14:paraId="5C6155EE" w14:textId="49A847F0" w:rsidR="002534A3" w:rsidRPr="006466EC" w:rsidRDefault="002534A3" w:rsidP="00DE4457">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On July 20, 2022, the Company entered into a Share Purchase Agreement (“SPA”) and acquire</w:t>
      </w:r>
      <w:r w:rsidR="002D3B99" w:rsidRPr="006466EC">
        <w:rPr>
          <w:rFonts w:ascii="Times New Roman" w:hAnsi="Times New Roman" w:cs="Times New Roman"/>
          <w:sz w:val="20"/>
          <w:szCs w:val="20"/>
        </w:rPr>
        <w:t>d</w:t>
      </w:r>
      <w:r w:rsidRPr="006466EC">
        <w:rPr>
          <w:rFonts w:ascii="Times New Roman" w:hAnsi="Times New Roman" w:cs="Times New Roman"/>
          <w:sz w:val="20"/>
          <w:szCs w:val="20"/>
        </w:rPr>
        <w:t xml:space="preserve"> 100% of Sustainable Li-Ion Research Inc. (“SLIR”). SLIR’s primary asset is a license agreement and sponsored research agreement in the field of recycling lithium-ion batteries.</w:t>
      </w:r>
      <w:r w:rsidR="00600400" w:rsidRPr="006466EC">
        <w:rPr>
          <w:rFonts w:ascii="Times New Roman" w:hAnsi="Times New Roman" w:cs="Times New Roman"/>
          <w:sz w:val="20"/>
          <w:szCs w:val="20"/>
        </w:rPr>
        <w:t xml:space="preserve"> </w:t>
      </w:r>
      <w:r w:rsidRPr="006466EC">
        <w:rPr>
          <w:rFonts w:ascii="Times New Roman" w:hAnsi="Times New Roman" w:cs="Times New Roman"/>
          <w:sz w:val="20"/>
          <w:szCs w:val="20"/>
        </w:rPr>
        <w:t>Pursuant to the SPA, the Company issued 10,000,000 consideration shares to SLIR’s shareholders with a fair value of $400,000</w:t>
      </w:r>
      <w:r w:rsidR="00193582" w:rsidRPr="006466EC">
        <w:rPr>
          <w:rFonts w:ascii="Times New Roman" w:hAnsi="Times New Roman" w:cs="Times New Roman"/>
          <w:sz w:val="20"/>
          <w:szCs w:val="20"/>
        </w:rPr>
        <w:t xml:space="preserve"> on July 22, 2022</w:t>
      </w:r>
      <w:r w:rsidRPr="006466EC">
        <w:rPr>
          <w:rFonts w:ascii="Times New Roman" w:hAnsi="Times New Roman" w:cs="Times New Roman"/>
          <w:sz w:val="20"/>
          <w:szCs w:val="20"/>
        </w:rPr>
        <w:t>.</w:t>
      </w:r>
      <w:r w:rsidR="00A834C1" w:rsidRPr="006466EC">
        <w:rPr>
          <w:rFonts w:ascii="Times New Roman" w:hAnsi="Times New Roman" w:cs="Times New Roman"/>
          <w:sz w:val="20"/>
          <w:szCs w:val="20"/>
        </w:rPr>
        <w:t xml:space="preserve"> </w:t>
      </w:r>
      <w:r w:rsidR="0058444D" w:rsidRPr="006466EC">
        <w:rPr>
          <w:rFonts w:ascii="Times New Roman" w:hAnsi="Times New Roman" w:cs="Times New Roman"/>
          <w:sz w:val="20"/>
          <w:szCs w:val="20"/>
        </w:rPr>
        <w:t xml:space="preserve">After in-depth research and assessment activities, The </w:t>
      </w:r>
      <w:r w:rsidR="00EB7666" w:rsidRPr="006466EC">
        <w:rPr>
          <w:rFonts w:ascii="Times New Roman" w:hAnsi="Times New Roman" w:cs="Times New Roman"/>
          <w:sz w:val="20"/>
          <w:szCs w:val="20"/>
        </w:rPr>
        <w:t>Company</w:t>
      </w:r>
      <w:r w:rsidR="0058444D" w:rsidRPr="006466EC">
        <w:rPr>
          <w:rFonts w:ascii="Times New Roman" w:hAnsi="Times New Roman" w:cs="Times New Roman"/>
          <w:sz w:val="20"/>
          <w:szCs w:val="20"/>
        </w:rPr>
        <w:t xml:space="preserve"> would like to introduce new generation battery recycling technology. This strategic acquisition of Sustainable Li-Ion Research Inc. will allow</w:t>
      </w:r>
      <w:r w:rsidR="00B7228F" w:rsidRPr="006466EC">
        <w:rPr>
          <w:rFonts w:ascii="Times New Roman" w:hAnsi="Times New Roman" w:cs="Times New Roman"/>
          <w:sz w:val="20"/>
          <w:szCs w:val="20"/>
        </w:rPr>
        <w:t xml:space="preserve"> the Company t</w:t>
      </w:r>
      <w:r w:rsidR="0058444D" w:rsidRPr="006466EC">
        <w:rPr>
          <w:rFonts w:ascii="Times New Roman" w:hAnsi="Times New Roman" w:cs="Times New Roman"/>
          <w:sz w:val="20"/>
          <w:szCs w:val="20"/>
        </w:rPr>
        <w:t>o leverage a unique technology licensing opportunity from a leading Singapore University.</w:t>
      </w:r>
      <w:r w:rsidR="003604E0" w:rsidRPr="006466EC">
        <w:rPr>
          <w:rFonts w:ascii="Times New Roman" w:hAnsi="Times New Roman" w:cs="Times New Roman"/>
          <w:sz w:val="20"/>
          <w:szCs w:val="20"/>
        </w:rPr>
        <w:t xml:space="preserve"> This proprietary technology and process will significantly enhance the recovery, extraction and overall recycling performance while maintaining environmental and cost-effective metrics.</w:t>
      </w:r>
    </w:p>
    <w:p w14:paraId="5ABAC2F8" w14:textId="49D689EC" w:rsidR="00EB7666" w:rsidRPr="006466EC" w:rsidRDefault="00EB7666" w:rsidP="00BB79A3">
      <w:pPr>
        <w:pStyle w:val="BodyText"/>
        <w:jc w:val="both"/>
        <w:rPr>
          <w:rFonts w:ascii="Times New Roman" w:hAnsi="Times New Roman" w:cs="Times New Roman"/>
          <w:sz w:val="20"/>
          <w:szCs w:val="20"/>
        </w:rPr>
      </w:pPr>
    </w:p>
    <w:p w14:paraId="49E2BBDD" w14:textId="4213F3D1" w:rsidR="00446599" w:rsidRPr="006466EC" w:rsidRDefault="009A0CF3" w:rsidP="00DE4457">
      <w:pPr>
        <w:pStyle w:val="BodyText"/>
        <w:ind w:left="0"/>
        <w:jc w:val="both"/>
        <w:rPr>
          <w:rFonts w:ascii="Times New Roman" w:hAnsi="Times New Roman" w:cs="Times New Roman"/>
          <w:sz w:val="20"/>
          <w:szCs w:val="20"/>
        </w:rPr>
      </w:pPr>
      <w:r w:rsidRPr="006466EC">
        <w:rPr>
          <w:rFonts w:ascii="Times New Roman" w:hAnsi="Times New Roman" w:cs="Times New Roman"/>
          <w:spacing w:val="-2"/>
          <w:sz w:val="20"/>
          <w:szCs w:val="20"/>
        </w:rPr>
        <w:t>On September 19, 2022, the Company entered into a mineral option agreement (“Option Agreement”) to acquire up to 50% interest in a mining license from Ermazon SARL</w:t>
      </w:r>
      <w:r w:rsidR="006C4F67" w:rsidRPr="006466EC">
        <w:rPr>
          <w:rFonts w:ascii="Times New Roman" w:hAnsi="Times New Roman" w:cs="Times New Roman"/>
          <w:spacing w:val="-2"/>
          <w:sz w:val="20"/>
          <w:szCs w:val="20"/>
        </w:rPr>
        <w:t xml:space="preserve"> (the “License”) </w:t>
      </w:r>
      <w:r w:rsidRPr="006466EC">
        <w:rPr>
          <w:rFonts w:ascii="Times New Roman" w:hAnsi="Times New Roman" w:cs="Times New Roman"/>
          <w:spacing w:val="-2"/>
          <w:sz w:val="20"/>
          <w:szCs w:val="20"/>
        </w:rPr>
        <w:t xml:space="preserve">, a wholly owned subsidiary of Elcora Advanced Materials Corp. </w:t>
      </w:r>
      <w:r w:rsidRPr="006466EC">
        <w:rPr>
          <w:rFonts w:ascii="Times New Roman" w:hAnsi="Times New Roman" w:cs="Times New Roman"/>
          <w:sz w:val="20"/>
          <w:szCs w:val="20"/>
        </w:rPr>
        <w:t>On execution of the Option Agreement, Gold Lion has acquired a 25% interest in the License by making a cash payment of $75,000 (including any amounts previously paid by Gold Lion as a deposit) and by issuing 5,000,000 common shares of the Company</w:t>
      </w:r>
      <w:r w:rsidR="00232484" w:rsidRPr="006466EC">
        <w:rPr>
          <w:rFonts w:ascii="Times New Roman" w:hAnsi="Times New Roman" w:cs="Times New Roman"/>
          <w:sz w:val="20"/>
          <w:szCs w:val="20"/>
        </w:rPr>
        <w:t>. Those 5,000,000 common shares were issued</w:t>
      </w:r>
      <w:r w:rsidRPr="006466EC">
        <w:rPr>
          <w:rFonts w:ascii="Times New Roman" w:hAnsi="Times New Roman" w:cs="Times New Roman"/>
          <w:sz w:val="20"/>
          <w:szCs w:val="20"/>
        </w:rPr>
        <w:t xml:space="preserve"> with a fair value of $275,000 on </w:t>
      </w:r>
      <w:r w:rsidRPr="00312493">
        <w:rPr>
          <w:rFonts w:ascii="Times New Roman" w:hAnsi="Times New Roman" w:cs="Times New Roman"/>
          <w:spacing w:val="-2"/>
          <w:sz w:val="20"/>
          <w:szCs w:val="20"/>
        </w:rPr>
        <w:t xml:space="preserve">September 21, 2022.  </w:t>
      </w:r>
      <w:r w:rsidR="00312493" w:rsidRPr="00312493">
        <w:rPr>
          <w:rFonts w:ascii="Times New Roman" w:hAnsi="Times New Roman" w:cs="Times New Roman"/>
          <w:spacing w:val="-2"/>
          <w:sz w:val="20"/>
          <w:szCs w:val="20"/>
        </w:rPr>
        <w:t>In November 2022, the Company and Elcora mutually rescinded the Option Agreement, and as a result, Elcora returned the 5,000,000 common shares of the Company</w:t>
      </w:r>
      <w:r w:rsidR="000B07CF">
        <w:rPr>
          <w:rFonts w:ascii="Times New Roman" w:hAnsi="Times New Roman" w:cs="Times New Roman"/>
          <w:spacing w:val="-2"/>
          <w:sz w:val="20"/>
          <w:szCs w:val="20"/>
        </w:rPr>
        <w:t xml:space="preserve"> on November 15, 2022</w:t>
      </w:r>
      <w:r w:rsidR="00312493" w:rsidRPr="00312493">
        <w:rPr>
          <w:rFonts w:ascii="Times New Roman" w:hAnsi="Times New Roman" w:cs="Times New Roman"/>
          <w:spacing w:val="-2"/>
          <w:sz w:val="20"/>
          <w:szCs w:val="20"/>
        </w:rPr>
        <w:t xml:space="preserve"> and the cash payment of $75,000 to the Company. Neither party will be required to pay the other a termination fee as a result of the rescindment of the Agreement.</w:t>
      </w:r>
    </w:p>
    <w:p w14:paraId="35C0438A" w14:textId="77777777" w:rsidR="002C0C09" w:rsidRPr="006466EC" w:rsidRDefault="002C0C09" w:rsidP="002C0C09">
      <w:pPr>
        <w:pStyle w:val="BodyText"/>
        <w:ind w:left="0"/>
        <w:jc w:val="both"/>
        <w:rPr>
          <w:rFonts w:ascii="Times New Roman" w:hAnsi="Times New Roman" w:cs="Times New Roman"/>
          <w:sz w:val="20"/>
          <w:szCs w:val="20"/>
        </w:rPr>
      </w:pPr>
    </w:p>
    <w:p w14:paraId="1F50349A" w14:textId="2E1D8293" w:rsidR="00FC5043" w:rsidRPr="006466EC" w:rsidRDefault="00FC5043" w:rsidP="00A834E0">
      <w:pPr>
        <w:pStyle w:val="Heading1"/>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 xml:space="preserve">RESULTS OF OPERATIONS </w:t>
      </w:r>
    </w:p>
    <w:p w14:paraId="62FEA99F" w14:textId="77777777" w:rsidR="00FC5043" w:rsidRPr="006466EC" w:rsidRDefault="00FC5043" w:rsidP="00A834E0">
      <w:pPr>
        <w:pStyle w:val="Heading1"/>
        <w:tabs>
          <w:tab w:val="left" w:pos="1107"/>
        </w:tabs>
        <w:ind w:left="0"/>
        <w:jc w:val="both"/>
        <w:rPr>
          <w:rFonts w:ascii="Times New Roman" w:hAnsi="Times New Roman" w:cs="Times New Roman"/>
          <w:spacing w:val="-1"/>
          <w:sz w:val="20"/>
          <w:szCs w:val="20"/>
        </w:rPr>
      </w:pPr>
    </w:p>
    <w:p w14:paraId="5EBE2302" w14:textId="53CF03E8" w:rsidR="00FC5043" w:rsidRPr="006466EC" w:rsidRDefault="00BB78B2" w:rsidP="00A834E0">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As</w:t>
      </w:r>
      <w:r w:rsidRPr="006466EC">
        <w:rPr>
          <w:rFonts w:ascii="Times New Roman" w:hAnsi="Times New Roman" w:cs="Times New Roman"/>
          <w:spacing w:val="-4"/>
          <w:sz w:val="20"/>
          <w:szCs w:val="20"/>
        </w:rPr>
        <w:t xml:space="preserve"> </w:t>
      </w:r>
      <w:r w:rsidRPr="006466EC">
        <w:rPr>
          <w:rFonts w:ascii="Times New Roman" w:hAnsi="Times New Roman" w:cs="Times New Roman"/>
          <w:sz w:val="20"/>
          <w:szCs w:val="20"/>
        </w:rPr>
        <w:t>at</w:t>
      </w:r>
      <w:r w:rsidRPr="006466EC">
        <w:rPr>
          <w:rFonts w:ascii="Times New Roman" w:hAnsi="Times New Roman" w:cs="Times New Roman"/>
          <w:spacing w:val="-1"/>
          <w:sz w:val="20"/>
          <w:szCs w:val="20"/>
        </w:rPr>
        <w:t xml:space="preserve"> </w:t>
      </w:r>
      <w:r w:rsidR="00546424">
        <w:rPr>
          <w:rFonts w:ascii="Times New Roman" w:hAnsi="Times New Roman" w:cs="Times New Roman"/>
          <w:spacing w:val="-1"/>
          <w:sz w:val="20"/>
          <w:szCs w:val="20"/>
        </w:rPr>
        <w:t>December 31</w:t>
      </w:r>
      <w:r w:rsidR="000850C3" w:rsidRPr="006466EC">
        <w:rPr>
          <w:rFonts w:ascii="Times New Roman" w:hAnsi="Times New Roman" w:cs="Times New Roman"/>
          <w:spacing w:val="-1"/>
          <w:sz w:val="20"/>
          <w:szCs w:val="20"/>
        </w:rPr>
        <w:t>, 2022</w:t>
      </w:r>
      <w:r w:rsidRPr="006466EC">
        <w:rPr>
          <w:rFonts w:ascii="Times New Roman" w:hAnsi="Times New Roman" w:cs="Times New Roman"/>
          <w:spacing w:val="-1"/>
          <w:sz w:val="20"/>
          <w:szCs w:val="20"/>
        </w:rPr>
        <w:t>,</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the Company had total assets of $</w:t>
      </w:r>
      <w:r w:rsidR="00596534">
        <w:rPr>
          <w:rFonts w:ascii="Times New Roman" w:hAnsi="Times New Roman" w:cs="Times New Roman"/>
          <w:sz w:val="20"/>
          <w:szCs w:val="20"/>
        </w:rPr>
        <w:t>1,371,693</w:t>
      </w:r>
      <w:r w:rsidR="000C4853" w:rsidRPr="006466EC">
        <w:rPr>
          <w:rFonts w:ascii="Times New Roman" w:hAnsi="Times New Roman" w:cs="Times New Roman"/>
          <w:sz w:val="20"/>
          <w:szCs w:val="20"/>
        </w:rPr>
        <w:t xml:space="preserve"> </w:t>
      </w:r>
      <w:r w:rsidRPr="006466EC">
        <w:rPr>
          <w:rFonts w:ascii="Times New Roman" w:hAnsi="Times New Roman" w:cs="Times New Roman"/>
          <w:sz w:val="20"/>
          <w:szCs w:val="20"/>
        </w:rPr>
        <w:t>(</w:t>
      </w:r>
      <w:r w:rsidR="006C5B0F" w:rsidRPr="006466EC">
        <w:rPr>
          <w:rFonts w:ascii="Times New Roman" w:hAnsi="Times New Roman" w:cs="Times New Roman"/>
          <w:sz w:val="20"/>
          <w:szCs w:val="20"/>
        </w:rPr>
        <w:t xml:space="preserve">June 30, </w:t>
      </w:r>
      <w:r w:rsidRPr="006466EC">
        <w:rPr>
          <w:rFonts w:ascii="Times New Roman" w:hAnsi="Times New Roman" w:cs="Times New Roman"/>
          <w:sz w:val="20"/>
          <w:szCs w:val="20"/>
        </w:rPr>
        <w:t>20</w:t>
      </w:r>
      <w:r w:rsidR="003B279A" w:rsidRPr="006466EC">
        <w:rPr>
          <w:rFonts w:ascii="Times New Roman" w:hAnsi="Times New Roman" w:cs="Times New Roman"/>
          <w:sz w:val="20"/>
          <w:szCs w:val="20"/>
        </w:rPr>
        <w:t>2</w:t>
      </w:r>
      <w:r w:rsidR="00086A8A">
        <w:rPr>
          <w:rFonts w:ascii="Times New Roman" w:hAnsi="Times New Roman" w:cs="Times New Roman"/>
          <w:sz w:val="20"/>
          <w:szCs w:val="20"/>
        </w:rPr>
        <w:t>2</w:t>
      </w:r>
      <w:r w:rsidRPr="006466EC">
        <w:rPr>
          <w:rFonts w:ascii="Times New Roman" w:hAnsi="Times New Roman" w:cs="Times New Roman"/>
          <w:sz w:val="20"/>
          <w:szCs w:val="20"/>
        </w:rPr>
        <w:t xml:space="preserve">: </w:t>
      </w:r>
      <w:r w:rsidR="00086A8A">
        <w:rPr>
          <w:rFonts w:ascii="Times New Roman" w:hAnsi="Times New Roman" w:cs="Times New Roman"/>
          <w:sz w:val="20"/>
          <w:szCs w:val="20"/>
        </w:rPr>
        <w:t>$</w:t>
      </w:r>
      <w:r w:rsidR="00086A8A" w:rsidRPr="006466EC">
        <w:rPr>
          <w:rFonts w:ascii="Times New Roman" w:hAnsi="Times New Roman" w:cs="Times New Roman"/>
          <w:sz w:val="20"/>
          <w:szCs w:val="20"/>
        </w:rPr>
        <w:t>2,423,978</w:t>
      </w:r>
      <w:r w:rsidRPr="006466EC">
        <w:rPr>
          <w:rFonts w:ascii="Times New Roman" w:hAnsi="Times New Roman" w:cs="Times New Roman"/>
          <w:sz w:val="20"/>
          <w:szCs w:val="20"/>
        </w:rPr>
        <w:t>)</w:t>
      </w:r>
      <w:r w:rsidR="00937E80" w:rsidRPr="006466EC">
        <w:rPr>
          <w:rFonts w:ascii="Times New Roman" w:hAnsi="Times New Roman" w:cs="Times New Roman"/>
          <w:sz w:val="20"/>
          <w:szCs w:val="20"/>
        </w:rPr>
        <w:t xml:space="preserve"> and total liabilities of </w:t>
      </w:r>
      <w:r w:rsidR="00CF7064" w:rsidRPr="006466EC">
        <w:rPr>
          <w:rFonts w:ascii="Times New Roman" w:hAnsi="Times New Roman" w:cs="Times New Roman"/>
          <w:sz w:val="20"/>
          <w:szCs w:val="20"/>
        </w:rPr>
        <w:t>$</w:t>
      </w:r>
      <w:r w:rsidR="00596534">
        <w:rPr>
          <w:rFonts w:ascii="Times New Roman" w:hAnsi="Times New Roman" w:cs="Times New Roman"/>
          <w:sz w:val="20"/>
          <w:szCs w:val="20"/>
        </w:rPr>
        <w:t>205,815</w:t>
      </w:r>
      <w:r w:rsidR="00CF7064" w:rsidRPr="006466EC">
        <w:rPr>
          <w:rFonts w:ascii="Times New Roman" w:hAnsi="Times New Roman" w:cs="Times New Roman"/>
          <w:sz w:val="20"/>
          <w:szCs w:val="20"/>
        </w:rPr>
        <w:t xml:space="preserve"> (</w:t>
      </w:r>
      <w:r w:rsidR="006C5B0F" w:rsidRPr="006466EC">
        <w:rPr>
          <w:rFonts w:ascii="Times New Roman" w:hAnsi="Times New Roman" w:cs="Times New Roman"/>
          <w:sz w:val="20"/>
          <w:szCs w:val="20"/>
        </w:rPr>
        <w:t>June 30, 202</w:t>
      </w:r>
      <w:r w:rsidR="00CD1CB9">
        <w:rPr>
          <w:rFonts w:ascii="Times New Roman" w:hAnsi="Times New Roman" w:cs="Times New Roman"/>
          <w:sz w:val="20"/>
          <w:szCs w:val="20"/>
        </w:rPr>
        <w:t>2</w:t>
      </w:r>
      <w:r w:rsidR="00CF7064" w:rsidRPr="006466EC">
        <w:rPr>
          <w:rFonts w:ascii="Times New Roman" w:hAnsi="Times New Roman" w:cs="Times New Roman"/>
          <w:sz w:val="20"/>
          <w:szCs w:val="20"/>
        </w:rPr>
        <w:t>:</w:t>
      </w:r>
      <w:r w:rsidR="006C5B0F" w:rsidRPr="006466EC">
        <w:rPr>
          <w:rFonts w:ascii="Times New Roman" w:hAnsi="Times New Roman" w:cs="Times New Roman"/>
          <w:sz w:val="20"/>
          <w:szCs w:val="20"/>
        </w:rPr>
        <w:t xml:space="preserve"> </w:t>
      </w:r>
      <w:r w:rsidR="00CF7064" w:rsidRPr="006466EC">
        <w:rPr>
          <w:rFonts w:ascii="Times New Roman" w:hAnsi="Times New Roman" w:cs="Times New Roman"/>
          <w:sz w:val="20"/>
          <w:szCs w:val="20"/>
        </w:rPr>
        <w:t>$</w:t>
      </w:r>
      <w:r w:rsidR="00CD1CB9" w:rsidRPr="006466EC">
        <w:rPr>
          <w:rFonts w:ascii="Times New Roman" w:hAnsi="Times New Roman" w:cs="Times New Roman"/>
          <w:sz w:val="20"/>
          <w:szCs w:val="20"/>
        </w:rPr>
        <w:t>163,792</w:t>
      </w:r>
      <w:r w:rsidR="00CF7064" w:rsidRPr="006466EC">
        <w:rPr>
          <w:rFonts w:ascii="Times New Roman" w:hAnsi="Times New Roman" w:cs="Times New Roman"/>
          <w:sz w:val="20"/>
          <w:szCs w:val="20"/>
        </w:rPr>
        <w:t>)</w:t>
      </w:r>
      <w:r w:rsidRPr="006466EC">
        <w:rPr>
          <w:rFonts w:ascii="Times New Roman" w:hAnsi="Times New Roman" w:cs="Times New Roman"/>
          <w:sz w:val="20"/>
          <w:szCs w:val="20"/>
        </w:rPr>
        <w:t>.</w:t>
      </w:r>
      <w:r w:rsidR="000C3385" w:rsidRPr="006466EC">
        <w:rPr>
          <w:rFonts w:ascii="Times New Roman" w:hAnsi="Times New Roman" w:cs="Times New Roman"/>
          <w:sz w:val="20"/>
          <w:szCs w:val="20"/>
        </w:rPr>
        <w:t xml:space="preserve"> </w:t>
      </w:r>
    </w:p>
    <w:p w14:paraId="3F51F34C" w14:textId="382CD57E" w:rsidR="00BB78B2" w:rsidRPr="006466EC" w:rsidRDefault="00BB78B2" w:rsidP="005F589F">
      <w:pPr>
        <w:tabs>
          <w:tab w:val="left" w:pos="1107"/>
        </w:tabs>
        <w:spacing w:before="7" w:line="300" w:lineRule="exact"/>
        <w:jc w:val="both"/>
        <w:rPr>
          <w:rFonts w:ascii="Times New Roman" w:eastAsia="Calibri" w:hAnsi="Times New Roman" w:cs="Times New Roman"/>
          <w:sz w:val="20"/>
          <w:szCs w:val="20"/>
        </w:rPr>
      </w:pPr>
    </w:p>
    <w:p w14:paraId="53784F3D" w14:textId="575A22A0" w:rsidR="000209C1" w:rsidRPr="006466EC" w:rsidRDefault="000209C1" w:rsidP="005F589F">
      <w:pPr>
        <w:pStyle w:val="BodyText"/>
        <w:tabs>
          <w:tab w:val="left" w:pos="1107"/>
        </w:tabs>
        <w:ind w:left="0"/>
        <w:jc w:val="both"/>
        <w:rPr>
          <w:rFonts w:ascii="Times New Roman" w:hAnsi="Times New Roman" w:cs="Times New Roman"/>
          <w:i/>
          <w:iCs/>
          <w:spacing w:val="-1"/>
          <w:sz w:val="20"/>
          <w:szCs w:val="20"/>
          <w:u w:val="single"/>
        </w:rPr>
      </w:pPr>
      <w:r w:rsidRPr="006466EC">
        <w:rPr>
          <w:rFonts w:ascii="Times New Roman" w:hAnsi="Times New Roman" w:cs="Times New Roman"/>
          <w:i/>
          <w:iCs/>
          <w:spacing w:val="-1"/>
          <w:sz w:val="20"/>
          <w:szCs w:val="20"/>
          <w:u w:val="single"/>
        </w:rPr>
        <w:t xml:space="preserve">For </w:t>
      </w:r>
      <w:r w:rsidR="00EB37DB" w:rsidRPr="006466EC">
        <w:rPr>
          <w:rFonts w:ascii="Times New Roman" w:hAnsi="Times New Roman" w:cs="Times New Roman"/>
          <w:i/>
          <w:iCs/>
          <w:spacing w:val="-1"/>
          <w:sz w:val="20"/>
          <w:szCs w:val="20"/>
          <w:u w:val="single"/>
        </w:rPr>
        <w:t xml:space="preserve">the </w:t>
      </w:r>
      <w:r w:rsidR="00596534">
        <w:rPr>
          <w:rFonts w:ascii="Times New Roman" w:hAnsi="Times New Roman" w:cs="Times New Roman"/>
          <w:i/>
          <w:iCs/>
          <w:spacing w:val="-1"/>
          <w:sz w:val="20"/>
          <w:szCs w:val="20"/>
          <w:u w:val="single"/>
        </w:rPr>
        <w:t>six</w:t>
      </w:r>
      <w:r w:rsidR="008B7F0D">
        <w:rPr>
          <w:rFonts w:ascii="Times New Roman" w:hAnsi="Times New Roman" w:cs="Times New Roman"/>
          <w:i/>
          <w:iCs/>
          <w:spacing w:val="-1"/>
          <w:sz w:val="20"/>
          <w:szCs w:val="20"/>
          <w:u w:val="single"/>
        </w:rPr>
        <w:t xml:space="preserve"> months ended</w:t>
      </w:r>
      <w:r w:rsidRPr="006466EC">
        <w:rPr>
          <w:rFonts w:ascii="Times New Roman" w:hAnsi="Times New Roman" w:cs="Times New Roman"/>
          <w:i/>
          <w:iCs/>
          <w:spacing w:val="-1"/>
          <w:sz w:val="20"/>
          <w:szCs w:val="20"/>
          <w:u w:val="single"/>
        </w:rPr>
        <w:t xml:space="preserve"> </w:t>
      </w:r>
      <w:r w:rsidR="00546424">
        <w:rPr>
          <w:rFonts w:ascii="Times New Roman" w:hAnsi="Times New Roman" w:cs="Times New Roman"/>
          <w:i/>
          <w:iCs/>
          <w:spacing w:val="-1"/>
          <w:sz w:val="20"/>
          <w:szCs w:val="20"/>
          <w:u w:val="single"/>
        </w:rPr>
        <w:t>December 31</w:t>
      </w:r>
      <w:r w:rsidR="00CD7E4C" w:rsidRPr="006466EC">
        <w:rPr>
          <w:rFonts w:ascii="Times New Roman" w:hAnsi="Times New Roman" w:cs="Times New Roman"/>
          <w:i/>
          <w:iCs/>
          <w:spacing w:val="-1"/>
          <w:sz w:val="20"/>
          <w:szCs w:val="20"/>
          <w:u w:val="single"/>
        </w:rPr>
        <w:t>, 2022</w:t>
      </w:r>
    </w:p>
    <w:p w14:paraId="3E8E2274" w14:textId="77777777" w:rsidR="000209C1" w:rsidRPr="006466EC" w:rsidRDefault="000209C1" w:rsidP="005F589F">
      <w:pPr>
        <w:pStyle w:val="BodyText"/>
        <w:tabs>
          <w:tab w:val="left" w:pos="1107"/>
        </w:tabs>
        <w:jc w:val="both"/>
        <w:rPr>
          <w:rFonts w:ascii="Times New Roman" w:hAnsi="Times New Roman" w:cs="Times New Roman"/>
          <w:sz w:val="20"/>
          <w:szCs w:val="20"/>
        </w:rPr>
      </w:pPr>
    </w:p>
    <w:p w14:paraId="0A4CFE61" w14:textId="5FFBC326" w:rsidR="00DD1C2F" w:rsidRPr="006466EC" w:rsidRDefault="00DD1C2F" w:rsidP="005F589F">
      <w:pPr>
        <w:tabs>
          <w:tab w:val="left" w:pos="1107"/>
          <w:tab w:val="right" w:pos="9900"/>
        </w:tabs>
        <w:jc w:val="both"/>
        <w:rPr>
          <w:rFonts w:ascii="Times New Roman" w:eastAsia="Calibri" w:hAnsi="Times New Roman" w:cs="Times New Roman"/>
          <w:sz w:val="20"/>
          <w:szCs w:val="20"/>
        </w:rPr>
      </w:pPr>
      <w:r w:rsidRPr="006466EC">
        <w:rPr>
          <w:rFonts w:ascii="Times New Roman" w:eastAsia="Calibri" w:hAnsi="Times New Roman" w:cs="Times New Roman"/>
          <w:sz w:val="20"/>
          <w:szCs w:val="20"/>
        </w:rPr>
        <w:t xml:space="preserve">For the </w:t>
      </w:r>
      <w:r w:rsidR="008654ED">
        <w:rPr>
          <w:rFonts w:ascii="Times New Roman" w:eastAsia="Calibri" w:hAnsi="Times New Roman" w:cs="Times New Roman"/>
          <w:sz w:val="20"/>
          <w:szCs w:val="20"/>
        </w:rPr>
        <w:t>period</w:t>
      </w:r>
      <w:r w:rsidRPr="006466EC">
        <w:rPr>
          <w:rFonts w:ascii="Times New Roman" w:eastAsia="Calibri" w:hAnsi="Times New Roman" w:cs="Times New Roman"/>
          <w:sz w:val="20"/>
          <w:szCs w:val="20"/>
        </w:rPr>
        <w:t xml:space="preserve"> ended</w:t>
      </w:r>
      <w:r w:rsidR="008654ED">
        <w:rPr>
          <w:rFonts w:ascii="Times New Roman" w:eastAsia="Calibri" w:hAnsi="Times New Roman" w:cs="Times New Roman"/>
          <w:sz w:val="20"/>
          <w:szCs w:val="20"/>
        </w:rPr>
        <w:t xml:space="preserve"> </w:t>
      </w:r>
      <w:r w:rsidR="00546424">
        <w:rPr>
          <w:rFonts w:ascii="Times New Roman" w:eastAsia="Calibri" w:hAnsi="Times New Roman" w:cs="Times New Roman"/>
          <w:sz w:val="20"/>
          <w:szCs w:val="20"/>
        </w:rPr>
        <w:t>December 31</w:t>
      </w:r>
      <w:r w:rsidRPr="006466EC">
        <w:rPr>
          <w:rFonts w:ascii="Times New Roman" w:eastAsia="Calibri" w:hAnsi="Times New Roman" w:cs="Times New Roman"/>
          <w:sz w:val="20"/>
          <w:szCs w:val="20"/>
        </w:rPr>
        <w:t xml:space="preserve">, 2022, the Company recognized a net loss and comprehensive loss of </w:t>
      </w:r>
      <w:r w:rsidR="008654ED">
        <w:rPr>
          <w:rFonts w:ascii="Times New Roman" w:eastAsia="Calibri" w:hAnsi="Times New Roman" w:cs="Times New Roman"/>
          <w:sz w:val="20"/>
          <w:szCs w:val="20"/>
        </w:rPr>
        <w:t>$</w:t>
      </w:r>
      <w:r w:rsidR="00596534">
        <w:rPr>
          <w:rFonts w:ascii="Times New Roman" w:eastAsia="Calibri" w:hAnsi="Times New Roman" w:cs="Times New Roman"/>
          <w:sz w:val="20"/>
          <w:szCs w:val="20"/>
        </w:rPr>
        <w:t>1,525,590</w:t>
      </w:r>
      <w:r w:rsidR="009510BC">
        <w:rPr>
          <w:rFonts w:ascii="Times New Roman" w:eastAsia="Calibri" w:hAnsi="Times New Roman" w:cs="Times New Roman"/>
          <w:sz w:val="20"/>
          <w:szCs w:val="20"/>
        </w:rPr>
        <w:t xml:space="preserve"> </w:t>
      </w:r>
      <w:r w:rsidRPr="006466EC">
        <w:rPr>
          <w:rFonts w:ascii="Times New Roman" w:eastAsia="Calibri" w:hAnsi="Times New Roman" w:cs="Times New Roman"/>
          <w:sz w:val="20"/>
          <w:szCs w:val="20"/>
        </w:rPr>
        <w:t>compared to $</w:t>
      </w:r>
      <w:r w:rsidR="00596534">
        <w:rPr>
          <w:rFonts w:ascii="Times New Roman" w:eastAsia="Calibri" w:hAnsi="Times New Roman" w:cs="Times New Roman"/>
          <w:sz w:val="20"/>
          <w:szCs w:val="20"/>
        </w:rPr>
        <w:t>179,871</w:t>
      </w:r>
      <w:r w:rsidR="00BB273A" w:rsidRPr="006466EC">
        <w:rPr>
          <w:rFonts w:ascii="Times New Roman" w:eastAsia="Calibri" w:hAnsi="Times New Roman" w:cs="Times New Roman"/>
          <w:sz w:val="20"/>
          <w:szCs w:val="20"/>
        </w:rPr>
        <w:t xml:space="preserve"> during</w:t>
      </w:r>
      <w:r w:rsidRPr="006466EC">
        <w:rPr>
          <w:rFonts w:ascii="Times New Roman" w:eastAsia="Calibri" w:hAnsi="Times New Roman" w:cs="Times New Roman"/>
          <w:sz w:val="20"/>
          <w:szCs w:val="20"/>
        </w:rPr>
        <w:t xml:space="preserve"> the </w:t>
      </w:r>
      <w:r w:rsidR="009510BC">
        <w:rPr>
          <w:rFonts w:ascii="Times New Roman" w:eastAsia="Calibri" w:hAnsi="Times New Roman" w:cs="Times New Roman"/>
          <w:sz w:val="20"/>
          <w:szCs w:val="20"/>
        </w:rPr>
        <w:t>period</w:t>
      </w:r>
      <w:r w:rsidR="009D76A2" w:rsidRPr="006466EC">
        <w:rPr>
          <w:rFonts w:ascii="Times New Roman" w:eastAsia="Calibri" w:hAnsi="Times New Roman" w:cs="Times New Roman"/>
          <w:sz w:val="20"/>
          <w:szCs w:val="20"/>
        </w:rPr>
        <w:t xml:space="preserve"> ended </w:t>
      </w:r>
      <w:r w:rsidR="00546424">
        <w:rPr>
          <w:rFonts w:ascii="Times New Roman" w:eastAsia="Calibri" w:hAnsi="Times New Roman" w:cs="Times New Roman"/>
          <w:sz w:val="20"/>
          <w:szCs w:val="20"/>
        </w:rPr>
        <w:t>December 31</w:t>
      </w:r>
      <w:r w:rsidR="009D76A2" w:rsidRPr="006466EC">
        <w:rPr>
          <w:rFonts w:ascii="Times New Roman" w:eastAsia="Calibri" w:hAnsi="Times New Roman" w:cs="Times New Roman"/>
          <w:sz w:val="20"/>
          <w:szCs w:val="20"/>
        </w:rPr>
        <w:t>,</w:t>
      </w:r>
      <w:r w:rsidRPr="006466EC">
        <w:rPr>
          <w:rFonts w:ascii="Times New Roman" w:eastAsia="Calibri" w:hAnsi="Times New Roman" w:cs="Times New Roman"/>
          <w:sz w:val="20"/>
          <w:szCs w:val="20"/>
        </w:rPr>
        <w:t xml:space="preserve"> 2021. The </w:t>
      </w:r>
      <w:r w:rsidR="00440941" w:rsidRPr="006466EC">
        <w:rPr>
          <w:rFonts w:ascii="Times New Roman" w:eastAsia="Calibri" w:hAnsi="Times New Roman" w:cs="Times New Roman"/>
          <w:sz w:val="20"/>
          <w:szCs w:val="20"/>
        </w:rPr>
        <w:t xml:space="preserve">loss </w:t>
      </w:r>
      <w:r w:rsidR="0077760B" w:rsidRPr="006466EC">
        <w:rPr>
          <w:rFonts w:ascii="Times New Roman" w:eastAsia="Calibri" w:hAnsi="Times New Roman" w:cs="Times New Roman"/>
          <w:sz w:val="20"/>
          <w:szCs w:val="20"/>
        </w:rPr>
        <w:t xml:space="preserve">was </w:t>
      </w:r>
      <w:r w:rsidRPr="006466EC">
        <w:rPr>
          <w:rFonts w:ascii="Times New Roman" w:eastAsia="Calibri" w:hAnsi="Times New Roman" w:cs="Times New Roman"/>
          <w:sz w:val="20"/>
          <w:szCs w:val="20"/>
        </w:rPr>
        <w:t>primarily comprised of the following:</w:t>
      </w:r>
    </w:p>
    <w:p w14:paraId="46C795D2" w14:textId="77777777" w:rsidR="00DD1C2F" w:rsidRPr="006466EC" w:rsidRDefault="00DD1C2F" w:rsidP="005F589F">
      <w:pPr>
        <w:tabs>
          <w:tab w:val="left" w:pos="1107"/>
          <w:tab w:val="right" w:pos="9900"/>
        </w:tabs>
        <w:jc w:val="both"/>
        <w:rPr>
          <w:rFonts w:ascii="Times New Roman" w:eastAsia="Calibri" w:hAnsi="Times New Roman" w:cs="Times New Roman"/>
          <w:sz w:val="20"/>
          <w:szCs w:val="20"/>
        </w:rPr>
      </w:pPr>
    </w:p>
    <w:p w14:paraId="25A7C3AE" w14:textId="3F92B22D" w:rsidR="00DD1C2F" w:rsidRDefault="0077760B" w:rsidP="005F589F">
      <w:pPr>
        <w:widowControl/>
        <w:numPr>
          <w:ilvl w:val="0"/>
          <w:numId w:val="17"/>
        </w:numPr>
        <w:tabs>
          <w:tab w:val="left" w:pos="1107"/>
        </w:tabs>
        <w:autoSpaceDE w:val="0"/>
        <w:autoSpaceDN w:val="0"/>
        <w:adjustRightInd w:val="0"/>
        <w:ind w:left="284" w:hanging="284"/>
        <w:jc w:val="both"/>
        <w:rPr>
          <w:rFonts w:ascii="Times New Roman" w:eastAsia="Calibri" w:hAnsi="Times New Roman" w:cs="Times New Roman"/>
          <w:sz w:val="20"/>
          <w:szCs w:val="20"/>
        </w:rPr>
      </w:pPr>
      <w:r w:rsidRPr="006466EC">
        <w:rPr>
          <w:rFonts w:ascii="Times New Roman" w:eastAsia="Calibri" w:hAnsi="Times New Roman" w:cs="Times New Roman"/>
          <w:sz w:val="20"/>
          <w:szCs w:val="20"/>
        </w:rPr>
        <w:t xml:space="preserve">Consulting fees </w:t>
      </w:r>
      <w:r w:rsidR="00DD1C2F" w:rsidRPr="006466EC">
        <w:rPr>
          <w:rFonts w:ascii="Times New Roman" w:eastAsia="Calibri" w:hAnsi="Times New Roman" w:cs="Times New Roman"/>
          <w:sz w:val="20"/>
          <w:szCs w:val="20"/>
        </w:rPr>
        <w:t>of $</w:t>
      </w:r>
      <w:r w:rsidR="00596534">
        <w:rPr>
          <w:rFonts w:ascii="Times New Roman" w:eastAsia="Calibri" w:hAnsi="Times New Roman" w:cs="Times New Roman"/>
          <w:sz w:val="20"/>
          <w:szCs w:val="20"/>
        </w:rPr>
        <w:t>166,518</w:t>
      </w:r>
      <w:r w:rsidRPr="006466EC">
        <w:rPr>
          <w:rFonts w:ascii="Times New Roman" w:eastAsia="Calibri" w:hAnsi="Times New Roman" w:cs="Times New Roman"/>
          <w:sz w:val="20"/>
          <w:szCs w:val="20"/>
        </w:rPr>
        <w:t xml:space="preserve"> </w:t>
      </w:r>
      <w:r w:rsidR="00DD1C2F" w:rsidRPr="006466EC">
        <w:rPr>
          <w:rFonts w:ascii="Times New Roman" w:eastAsia="Calibri" w:hAnsi="Times New Roman" w:cs="Times New Roman"/>
          <w:sz w:val="20"/>
          <w:szCs w:val="20"/>
        </w:rPr>
        <w:t>(2021 – $</w:t>
      </w:r>
      <w:r w:rsidR="00596534">
        <w:rPr>
          <w:rFonts w:ascii="Times New Roman" w:eastAsia="Calibri" w:hAnsi="Times New Roman" w:cs="Times New Roman"/>
          <w:sz w:val="20"/>
          <w:szCs w:val="20"/>
        </w:rPr>
        <w:t>95,278</w:t>
      </w:r>
      <w:r w:rsidR="00DD1C2F" w:rsidRPr="006466EC">
        <w:rPr>
          <w:rFonts w:ascii="Times New Roman" w:eastAsia="Calibri" w:hAnsi="Times New Roman" w:cs="Times New Roman"/>
          <w:sz w:val="20"/>
          <w:szCs w:val="20"/>
        </w:rPr>
        <w:t>)</w:t>
      </w:r>
      <w:r w:rsidRPr="006466EC">
        <w:rPr>
          <w:rFonts w:ascii="Times New Roman" w:eastAsia="Calibri" w:hAnsi="Times New Roman" w:cs="Times New Roman"/>
          <w:sz w:val="20"/>
          <w:szCs w:val="20"/>
        </w:rPr>
        <w:t xml:space="preserve">. </w:t>
      </w:r>
      <w:r w:rsidR="00921874" w:rsidRPr="006466EC">
        <w:rPr>
          <w:rFonts w:ascii="Times New Roman" w:eastAsia="Calibri" w:hAnsi="Times New Roman" w:cs="Times New Roman"/>
          <w:sz w:val="20"/>
          <w:szCs w:val="20"/>
        </w:rPr>
        <w:t xml:space="preserve">The increase is due to the Company engaging new consultants as the </w:t>
      </w:r>
      <w:r w:rsidR="007007F5" w:rsidRPr="006466EC">
        <w:rPr>
          <w:rFonts w:ascii="Times New Roman" w:eastAsia="Calibri" w:hAnsi="Times New Roman" w:cs="Times New Roman"/>
          <w:sz w:val="20"/>
          <w:szCs w:val="20"/>
        </w:rPr>
        <w:t>C</w:t>
      </w:r>
      <w:r w:rsidR="00921874" w:rsidRPr="006466EC">
        <w:rPr>
          <w:rFonts w:ascii="Times New Roman" w:eastAsia="Calibri" w:hAnsi="Times New Roman" w:cs="Times New Roman"/>
          <w:sz w:val="20"/>
          <w:szCs w:val="20"/>
        </w:rPr>
        <w:t xml:space="preserve">ompany is deciding on a new direction. </w:t>
      </w:r>
      <w:r w:rsidR="00837A68">
        <w:rPr>
          <w:rFonts w:ascii="Times New Roman" w:eastAsia="Calibri" w:hAnsi="Times New Roman" w:cs="Times New Roman"/>
          <w:sz w:val="20"/>
          <w:szCs w:val="20"/>
        </w:rPr>
        <w:t>In the current period the company completed acquisition of SLIR and consultants were involved to assist the acquisition.</w:t>
      </w:r>
      <w:r w:rsidR="00DC1DA8" w:rsidRPr="006466EC">
        <w:rPr>
          <w:rFonts w:ascii="Times New Roman" w:eastAsia="Calibri" w:hAnsi="Times New Roman" w:cs="Times New Roman"/>
          <w:sz w:val="20"/>
          <w:szCs w:val="20"/>
        </w:rPr>
        <w:t xml:space="preserve"> </w:t>
      </w:r>
    </w:p>
    <w:p w14:paraId="79CA36F2" w14:textId="4683F60A" w:rsidR="000563B7" w:rsidRPr="006466EC" w:rsidRDefault="000563B7" w:rsidP="005F589F">
      <w:pPr>
        <w:widowControl/>
        <w:numPr>
          <w:ilvl w:val="0"/>
          <w:numId w:val="17"/>
        </w:numPr>
        <w:tabs>
          <w:tab w:val="left" w:pos="1107"/>
        </w:tabs>
        <w:autoSpaceDE w:val="0"/>
        <w:autoSpaceDN w:val="0"/>
        <w:adjustRightInd w:val="0"/>
        <w:ind w:left="284" w:hanging="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Legal fees of $54,435 </w:t>
      </w:r>
      <w:r w:rsidRPr="006466EC">
        <w:rPr>
          <w:rFonts w:ascii="Times New Roman" w:eastAsia="Calibri" w:hAnsi="Times New Roman" w:cs="Times New Roman"/>
          <w:sz w:val="20"/>
          <w:szCs w:val="20"/>
        </w:rPr>
        <w:t>(2021 – $</w:t>
      </w:r>
      <w:r>
        <w:rPr>
          <w:rFonts w:ascii="Times New Roman" w:eastAsia="Calibri" w:hAnsi="Times New Roman" w:cs="Times New Roman"/>
          <w:sz w:val="20"/>
          <w:szCs w:val="20"/>
        </w:rPr>
        <w:t xml:space="preserve">9,642). The increase is due to acquisition of SLIR and Black Lake Property claims. </w:t>
      </w:r>
    </w:p>
    <w:p w14:paraId="300AA4E2" w14:textId="04580558" w:rsidR="00DD1C2F" w:rsidRPr="006466EC" w:rsidRDefault="00420B35" w:rsidP="005F589F">
      <w:pPr>
        <w:widowControl/>
        <w:numPr>
          <w:ilvl w:val="0"/>
          <w:numId w:val="17"/>
        </w:numPr>
        <w:tabs>
          <w:tab w:val="left" w:pos="1107"/>
        </w:tabs>
        <w:autoSpaceDE w:val="0"/>
        <w:autoSpaceDN w:val="0"/>
        <w:adjustRightInd w:val="0"/>
        <w:ind w:left="284" w:hanging="284"/>
        <w:jc w:val="both"/>
        <w:rPr>
          <w:rFonts w:ascii="Times New Roman" w:eastAsia="Calibri" w:hAnsi="Times New Roman" w:cs="Times New Roman"/>
          <w:sz w:val="20"/>
          <w:szCs w:val="20"/>
        </w:rPr>
      </w:pPr>
      <w:r w:rsidRPr="006466EC">
        <w:rPr>
          <w:rFonts w:ascii="Times New Roman" w:eastAsia="Calibri" w:hAnsi="Times New Roman" w:cs="Times New Roman"/>
          <w:sz w:val="20"/>
          <w:szCs w:val="20"/>
        </w:rPr>
        <w:t>Investor relations of $</w:t>
      </w:r>
      <w:r w:rsidR="00E067F4">
        <w:rPr>
          <w:rFonts w:ascii="Times New Roman" w:eastAsia="Calibri" w:hAnsi="Times New Roman" w:cs="Times New Roman"/>
          <w:sz w:val="20"/>
          <w:szCs w:val="20"/>
        </w:rPr>
        <w:t>208,385</w:t>
      </w:r>
      <w:r w:rsidRPr="006466EC">
        <w:rPr>
          <w:rFonts w:ascii="Times New Roman" w:eastAsia="Calibri" w:hAnsi="Times New Roman" w:cs="Times New Roman"/>
          <w:sz w:val="20"/>
          <w:szCs w:val="20"/>
        </w:rPr>
        <w:t xml:space="preserve"> (2021 - $</w:t>
      </w:r>
      <w:r w:rsidR="00E067F4">
        <w:rPr>
          <w:rFonts w:ascii="Times New Roman" w:eastAsia="Calibri" w:hAnsi="Times New Roman" w:cs="Times New Roman"/>
          <w:sz w:val="20"/>
          <w:szCs w:val="20"/>
        </w:rPr>
        <w:t>Nil</w:t>
      </w:r>
      <w:r w:rsidR="002B77B0" w:rsidRPr="006466EC">
        <w:rPr>
          <w:rFonts w:ascii="Times New Roman" w:eastAsia="Calibri" w:hAnsi="Times New Roman" w:cs="Times New Roman"/>
          <w:sz w:val="20"/>
          <w:szCs w:val="20"/>
        </w:rPr>
        <w:t>)</w:t>
      </w:r>
      <w:r w:rsidRPr="006466EC">
        <w:rPr>
          <w:rFonts w:ascii="Times New Roman" w:eastAsia="Calibri" w:hAnsi="Times New Roman" w:cs="Times New Roman"/>
          <w:sz w:val="20"/>
          <w:szCs w:val="20"/>
        </w:rPr>
        <w:t xml:space="preserve"> increased by </w:t>
      </w:r>
      <w:r w:rsidR="00CA7595" w:rsidRPr="006466EC">
        <w:rPr>
          <w:rFonts w:ascii="Times New Roman" w:eastAsia="Calibri" w:hAnsi="Times New Roman" w:cs="Times New Roman"/>
          <w:sz w:val="20"/>
          <w:szCs w:val="20"/>
        </w:rPr>
        <w:t>$</w:t>
      </w:r>
      <w:r w:rsidR="005F4CA6">
        <w:rPr>
          <w:rFonts w:ascii="Times New Roman" w:eastAsia="Calibri" w:hAnsi="Times New Roman" w:cs="Times New Roman"/>
          <w:sz w:val="20"/>
          <w:szCs w:val="20"/>
        </w:rPr>
        <w:t>208,385</w:t>
      </w:r>
      <w:r w:rsidR="000654E3" w:rsidRPr="006466EC">
        <w:rPr>
          <w:rFonts w:ascii="Times New Roman" w:eastAsia="Calibri" w:hAnsi="Times New Roman" w:cs="Times New Roman"/>
          <w:sz w:val="20"/>
          <w:szCs w:val="20"/>
        </w:rPr>
        <w:t>. The increase</w:t>
      </w:r>
      <w:r w:rsidR="00CA7595" w:rsidRPr="006466EC">
        <w:rPr>
          <w:rFonts w:ascii="Times New Roman" w:eastAsia="Calibri" w:hAnsi="Times New Roman" w:cs="Times New Roman"/>
          <w:sz w:val="20"/>
          <w:szCs w:val="20"/>
        </w:rPr>
        <w:t xml:space="preserve"> </w:t>
      </w:r>
      <w:r w:rsidR="000654E3" w:rsidRPr="006466EC">
        <w:rPr>
          <w:rFonts w:ascii="Times New Roman" w:eastAsia="Calibri" w:hAnsi="Times New Roman" w:cs="Times New Roman"/>
          <w:sz w:val="20"/>
          <w:szCs w:val="20"/>
        </w:rPr>
        <w:t>is related to Company’s efforts to increase awareness.</w:t>
      </w:r>
    </w:p>
    <w:p w14:paraId="45DB1E2F" w14:textId="6127201E" w:rsidR="00596534" w:rsidRPr="00596534" w:rsidRDefault="00912A32" w:rsidP="00596534">
      <w:pPr>
        <w:widowControl/>
        <w:numPr>
          <w:ilvl w:val="0"/>
          <w:numId w:val="17"/>
        </w:numPr>
        <w:tabs>
          <w:tab w:val="left" w:pos="1107"/>
        </w:tabs>
        <w:autoSpaceDE w:val="0"/>
        <w:autoSpaceDN w:val="0"/>
        <w:adjustRightInd w:val="0"/>
        <w:ind w:left="284" w:hanging="284"/>
        <w:jc w:val="both"/>
        <w:rPr>
          <w:rFonts w:ascii="Times New Roman" w:eastAsia="Calibri" w:hAnsi="Times New Roman" w:cs="Times New Roman"/>
          <w:sz w:val="20"/>
          <w:szCs w:val="20"/>
        </w:rPr>
      </w:pPr>
      <w:r w:rsidRPr="006466EC">
        <w:rPr>
          <w:rFonts w:ascii="Times New Roman" w:eastAsia="Calibri" w:hAnsi="Times New Roman" w:cs="Times New Roman"/>
          <w:sz w:val="20"/>
          <w:szCs w:val="20"/>
        </w:rPr>
        <w:t>General and admin of $</w:t>
      </w:r>
      <w:r w:rsidR="00596534">
        <w:rPr>
          <w:rFonts w:ascii="Times New Roman" w:eastAsia="Calibri" w:hAnsi="Times New Roman" w:cs="Times New Roman"/>
          <w:sz w:val="20"/>
          <w:szCs w:val="20"/>
        </w:rPr>
        <w:t>23,718</w:t>
      </w:r>
      <w:r w:rsidRPr="006466EC">
        <w:rPr>
          <w:rFonts w:ascii="Times New Roman" w:eastAsia="Calibri" w:hAnsi="Times New Roman" w:cs="Times New Roman"/>
          <w:sz w:val="20"/>
          <w:szCs w:val="20"/>
        </w:rPr>
        <w:t xml:space="preserve"> (2021 - $</w:t>
      </w:r>
      <w:r w:rsidR="00596534">
        <w:rPr>
          <w:rFonts w:ascii="Times New Roman" w:eastAsia="Calibri" w:hAnsi="Times New Roman" w:cs="Times New Roman"/>
          <w:sz w:val="20"/>
          <w:szCs w:val="20"/>
        </w:rPr>
        <w:t>28,101</w:t>
      </w:r>
      <w:r w:rsidRPr="006466EC">
        <w:rPr>
          <w:rFonts w:ascii="Times New Roman" w:eastAsia="Calibri" w:hAnsi="Times New Roman" w:cs="Times New Roman"/>
          <w:sz w:val="20"/>
          <w:szCs w:val="20"/>
        </w:rPr>
        <w:t>) decreased by $</w:t>
      </w:r>
      <w:r w:rsidR="00596534">
        <w:rPr>
          <w:rFonts w:ascii="Times New Roman" w:eastAsia="Calibri" w:hAnsi="Times New Roman" w:cs="Times New Roman"/>
          <w:sz w:val="20"/>
          <w:szCs w:val="20"/>
        </w:rPr>
        <w:t>4,383.</w:t>
      </w:r>
    </w:p>
    <w:p w14:paraId="27CD45AE" w14:textId="040C1C51" w:rsidR="000F5EF2" w:rsidRPr="006466EC" w:rsidRDefault="009460C7" w:rsidP="005F589F">
      <w:pPr>
        <w:widowControl/>
        <w:numPr>
          <w:ilvl w:val="0"/>
          <w:numId w:val="17"/>
        </w:numPr>
        <w:tabs>
          <w:tab w:val="left" w:pos="1107"/>
        </w:tabs>
        <w:autoSpaceDE w:val="0"/>
        <w:autoSpaceDN w:val="0"/>
        <w:adjustRightInd w:val="0"/>
        <w:ind w:left="284" w:hanging="284"/>
        <w:jc w:val="both"/>
        <w:rPr>
          <w:rFonts w:ascii="Times New Roman" w:eastAsia="Calibri" w:hAnsi="Times New Roman" w:cs="Times New Roman"/>
          <w:sz w:val="20"/>
          <w:szCs w:val="20"/>
        </w:rPr>
      </w:pPr>
      <w:r w:rsidRPr="006466EC">
        <w:rPr>
          <w:rFonts w:ascii="Times New Roman" w:eastAsia="Calibri" w:hAnsi="Times New Roman" w:cs="Times New Roman"/>
          <w:sz w:val="20"/>
          <w:szCs w:val="20"/>
        </w:rPr>
        <w:t xml:space="preserve">A non-cash </w:t>
      </w:r>
      <w:r w:rsidR="00E32225" w:rsidRPr="006466EC">
        <w:rPr>
          <w:rFonts w:ascii="Times New Roman" w:eastAsia="Calibri" w:hAnsi="Times New Roman" w:cs="Times New Roman"/>
          <w:sz w:val="20"/>
          <w:szCs w:val="20"/>
        </w:rPr>
        <w:t>share</w:t>
      </w:r>
      <w:r w:rsidRPr="006466EC">
        <w:rPr>
          <w:rFonts w:ascii="Times New Roman" w:eastAsia="Calibri" w:hAnsi="Times New Roman" w:cs="Times New Roman"/>
          <w:sz w:val="20"/>
          <w:szCs w:val="20"/>
        </w:rPr>
        <w:t>-based compensation charge of $</w:t>
      </w:r>
      <w:r w:rsidR="00596534">
        <w:rPr>
          <w:rFonts w:ascii="Times New Roman" w:eastAsia="Calibri" w:hAnsi="Times New Roman" w:cs="Times New Roman"/>
          <w:sz w:val="20"/>
          <w:szCs w:val="20"/>
        </w:rPr>
        <w:t>16,281</w:t>
      </w:r>
      <w:r w:rsidR="00E93395" w:rsidRPr="006466EC">
        <w:rPr>
          <w:rFonts w:ascii="Times New Roman" w:eastAsia="Calibri" w:hAnsi="Times New Roman" w:cs="Times New Roman"/>
          <w:sz w:val="20"/>
          <w:szCs w:val="20"/>
        </w:rPr>
        <w:t xml:space="preserve"> </w:t>
      </w:r>
      <w:r w:rsidRPr="006466EC">
        <w:rPr>
          <w:rFonts w:ascii="Times New Roman" w:eastAsia="Calibri" w:hAnsi="Times New Roman" w:cs="Times New Roman"/>
          <w:sz w:val="20"/>
          <w:szCs w:val="20"/>
        </w:rPr>
        <w:t>(</w:t>
      </w:r>
      <w:r w:rsidR="00E93395" w:rsidRPr="006466EC">
        <w:rPr>
          <w:rFonts w:ascii="Times New Roman" w:eastAsia="Calibri" w:hAnsi="Times New Roman" w:cs="Times New Roman"/>
          <w:sz w:val="20"/>
          <w:szCs w:val="20"/>
        </w:rPr>
        <w:t xml:space="preserve">2021 </w:t>
      </w:r>
      <w:r w:rsidRPr="006466EC">
        <w:rPr>
          <w:rFonts w:ascii="Times New Roman" w:eastAsia="Calibri" w:hAnsi="Times New Roman" w:cs="Times New Roman"/>
          <w:sz w:val="20"/>
          <w:szCs w:val="20"/>
        </w:rPr>
        <w:t>- $</w:t>
      </w:r>
      <w:r w:rsidR="00F91752">
        <w:rPr>
          <w:rFonts w:ascii="Times New Roman" w:eastAsia="Calibri" w:hAnsi="Times New Roman" w:cs="Times New Roman"/>
          <w:sz w:val="20"/>
          <w:szCs w:val="20"/>
        </w:rPr>
        <w:t>Nil</w:t>
      </w:r>
      <w:r w:rsidR="0076733D" w:rsidRPr="006466EC">
        <w:rPr>
          <w:rFonts w:ascii="Times New Roman" w:eastAsia="Calibri" w:hAnsi="Times New Roman" w:cs="Times New Roman"/>
          <w:sz w:val="20"/>
          <w:szCs w:val="20"/>
        </w:rPr>
        <w:t>)</w:t>
      </w:r>
      <w:r w:rsidRPr="006466EC">
        <w:rPr>
          <w:rFonts w:ascii="Times New Roman" w:eastAsia="Calibri" w:hAnsi="Times New Roman" w:cs="Times New Roman"/>
          <w:sz w:val="20"/>
          <w:szCs w:val="20"/>
        </w:rPr>
        <w:t xml:space="preserve"> was incurred to reflect the fair value of stock options</w:t>
      </w:r>
      <w:r w:rsidR="00E32225" w:rsidRPr="006466EC">
        <w:rPr>
          <w:rFonts w:ascii="Times New Roman" w:eastAsia="Calibri" w:hAnsi="Times New Roman" w:cs="Times New Roman"/>
          <w:sz w:val="20"/>
          <w:szCs w:val="20"/>
        </w:rPr>
        <w:t xml:space="preserve"> vested</w:t>
      </w:r>
      <w:r w:rsidRPr="006466EC">
        <w:rPr>
          <w:rFonts w:ascii="Times New Roman" w:eastAsia="Calibri" w:hAnsi="Times New Roman" w:cs="Times New Roman"/>
          <w:sz w:val="20"/>
          <w:szCs w:val="20"/>
        </w:rPr>
        <w:t xml:space="preserve"> during the </w:t>
      </w:r>
      <w:r w:rsidR="008B7F0D">
        <w:rPr>
          <w:rFonts w:ascii="Times New Roman" w:eastAsia="Calibri" w:hAnsi="Times New Roman" w:cs="Times New Roman"/>
          <w:sz w:val="20"/>
          <w:szCs w:val="20"/>
        </w:rPr>
        <w:t>period</w:t>
      </w:r>
      <w:r w:rsidR="00F27097" w:rsidRPr="006466EC">
        <w:rPr>
          <w:rFonts w:ascii="Times New Roman" w:eastAsia="Calibri" w:hAnsi="Times New Roman" w:cs="Times New Roman"/>
          <w:sz w:val="20"/>
          <w:szCs w:val="20"/>
        </w:rPr>
        <w:t>.</w:t>
      </w:r>
    </w:p>
    <w:p w14:paraId="237175B2" w14:textId="4F82C110" w:rsidR="009460C7" w:rsidRPr="000563B7" w:rsidRDefault="00F1288A" w:rsidP="005F589F">
      <w:pPr>
        <w:widowControl/>
        <w:numPr>
          <w:ilvl w:val="0"/>
          <w:numId w:val="17"/>
        </w:numPr>
        <w:tabs>
          <w:tab w:val="left" w:pos="1107"/>
        </w:tabs>
        <w:autoSpaceDE w:val="0"/>
        <w:autoSpaceDN w:val="0"/>
        <w:adjustRightInd w:val="0"/>
        <w:ind w:left="284" w:hanging="284"/>
        <w:jc w:val="both"/>
        <w:rPr>
          <w:rFonts w:ascii="Times New Roman" w:hAnsi="Times New Roman" w:cs="Times New Roman"/>
          <w:sz w:val="20"/>
          <w:szCs w:val="20"/>
        </w:rPr>
      </w:pPr>
      <w:r w:rsidRPr="006466EC">
        <w:rPr>
          <w:rFonts w:ascii="Times New Roman" w:eastAsia="Calibri" w:hAnsi="Times New Roman" w:cs="Times New Roman"/>
          <w:sz w:val="20"/>
          <w:szCs w:val="20"/>
        </w:rPr>
        <w:t xml:space="preserve">An </w:t>
      </w:r>
      <w:r w:rsidR="008B7F0D">
        <w:rPr>
          <w:rFonts w:ascii="Times New Roman" w:eastAsia="Calibri" w:hAnsi="Times New Roman" w:cs="Times New Roman"/>
          <w:sz w:val="20"/>
          <w:szCs w:val="20"/>
        </w:rPr>
        <w:t xml:space="preserve">amortization </w:t>
      </w:r>
      <w:r w:rsidR="0072207F" w:rsidRPr="006466EC">
        <w:rPr>
          <w:rFonts w:ascii="Times New Roman" w:eastAsia="Calibri" w:hAnsi="Times New Roman" w:cs="Times New Roman"/>
          <w:sz w:val="20"/>
          <w:szCs w:val="20"/>
        </w:rPr>
        <w:t>of</w:t>
      </w:r>
      <w:r w:rsidR="00D8294D" w:rsidRPr="006466EC">
        <w:rPr>
          <w:rFonts w:ascii="Times New Roman" w:eastAsia="Calibri" w:hAnsi="Times New Roman" w:cs="Times New Roman"/>
          <w:sz w:val="20"/>
          <w:szCs w:val="20"/>
        </w:rPr>
        <w:t xml:space="preserve"> </w:t>
      </w:r>
      <w:r w:rsidR="008B7F0D">
        <w:rPr>
          <w:rFonts w:ascii="Times New Roman" w:eastAsia="Calibri" w:hAnsi="Times New Roman" w:cs="Times New Roman"/>
          <w:sz w:val="20"/>
          <w:szCs w:val="20"/>
        </w:rPr>
        <w:t>intangible asset</w:t>
      </w:r>
      <w:r w:rsidR="00D8294D" w:rsidRPr="006466EC">
        <w:rPr>
          <w:rFonts w:ascii="Times New Roman" w:eastAsia="Calibri" w:hAnsi="Times New Roman" w:cs="Times New Roman"/>
          <w:sz w:val="20"/>
          <w:szCs w:val="20"/>
        </w:rPr>
        <w:t xml:space="preserve"> </w:t>
      </w:r>
      <w:r w:rsidR="00E93395" w:rsidRPr="006466EC">
        <w:rPr>
          <w:rFonts w:ascii="Times New Roman" w:eastAsia="Calibri" w:hAnsi="Times New Roman" w:cs="Times New Roman"/>
          <w:sz w:val="20"/>
          <w:szCs w:val="20"/>
        </w:rPr>
        <w:t>charge of $</w:t>
      </w:r>
      <w:r w:rsidR="00596534">
        <w:rPr>
          <w:rFonts w:ascii="Times New Roman" w:eastAsia="Calibri" w:hAnsi="Times New Roman" w:cs="Times New Roman"/>
          <w:sz w:val="20"/>
          <w:szCs w:val="20"/>
        </w:rPr>
        <w:t>56,662</w:t>
      </w:r>
      <w:r w:rsidR="00D8294D" w:rsidRPr="006466EC">
        <w:rPr>
          <w:rFonts w:ascii="Times New Roman" w:eastAsia="Calibri" w:hAnsi="Times New Roman" w:cs="Times New Roman"/>
          <w:sz w:val="20"/>
          <w:szCs w:val="20"/>
        </w:rPr>
        <w:t xml:space="preserve"> </w:t>
      </w:r>
      <w:r w:rsidR="00E93395" w:rsidRPr="006466EC">
        <w:rPr>
          <w:rFonts w:ascii="Times New Roman" w:eastAsia="Calibri" w:hAnsi="Times New Roman" w:cs="Times New Roman"/>
          <w:sz w:val="20"/>
          <w:szCs w:val="20"/>
        </w:rPr>
        <w:t>(</w:t>
      </w:r>
      <w:r w:rsidR="00D8294D" w:rsidRPr="006466EC">
        <w:rPr>
          <w:rFonts w:ascii="Times New Roman" w:eastAsia="Calibri" w:hAnsi="Times New Roman" w:cs="Times New Roman"/>
          <w:sz w:val="20"/>
          <w:szCs w:val="20"/>
        </w:rPr>
        <w:t xml:space="preserve">2021 </w:t>
      </w:r>
      <w:r w:rsidR="00E93395" w:rsidRPr="006466EC">
        <w:rPr>
          <w:rFonts w:ascii="Times New Roman" w:eastAsia="Calibri" w:hAnsi="Times New Roman" w:cs="Times New Roman"/>
          <w:sz w:val="20"/>
          <w:szCs w:val="20"/>
        </w:rPr>
        <w:t>- $</w:t>
      </w:r>
      <w:r w:rsidR="008B7F0D">
        <w:rPr>
          <w:rFonts w:ascii="Times New Roman" w:eastAsia="Calibri" w:hAnsi="Times New Roman" w:cs="Times New Roman"/>
          <w:sz w:val="20"/>
          <w:szCs w:val="20"/>
        </w:rPr>
        <w:t>Nil</w:t>
      </w:r>
      <w:r w:rsidR="00E93395" w:rsidRPr="006466EC">
        <w:rPr>
          <w:rFonts w:ascii="Times New Roman" w:eastAsia="Calibri" w:hAnsi="Times New Roman" w:cs="Times New Roman"/>
          <w:sz w:val="20"/>
          <w:szCs w:val="20"/>
        </w:rPr>
        <w:t xml:space="preserve">) was incurred to </w:t>
      </w:r>
      <w:r w:rsidR="003C725B" w:rsidRPr="006466EC">
        <w:rPr>
          <w:rFonts w:ascii="Times New Roman" w:eastAsia="Calibri" w:hAnsi="Times New Roman" w:cs="Times New Roman"/>
          <w:sz w:val="20"/>
          <w:szCs w:val="20"/>
        </w:rPr>
        <w:t xml:space="preserve">reflect the </w:t>
      </w:r>
      <w:r w:rsidR="008B7F0D">
        <w:rPr>
          <w:rFonts w:ascii="Times New Roman" w:eastAsia="Calibri" w:hAnsi="Times New Roman" w:cs="Times New Roman"/>
          <w:sz w:val="20"/>
          <w:szCs w:val="20"/>
        </w:rPr>
        <w:t>amortization of the newly acquired intangible asset in this period.</w:t>
      </w:r>
    </w:p>
    <w:p w14:paraId="7DA5557B" w14:textId="77777777" w:rsidR="000563B7" w:rsidRPr="000563B7" w:rsidRDefault="000563B7" w:rsidP="005F589F">
      <w:pPr>
        <w:widowControl/>
        <w:numPr>
          <w:ilvl w:val="0"/>
          <w:numId w:val="17"/>
        </w:numPr>
        <w:tabs>
          <w:tab w:val="left" w:pos="1107"/>
        </w:tabs>
        <w:autoSpaceDE w:val="0"/>
        <w:autoSpaceDN w:val="0"/>
        <w:adjustRightInd w:val="0"/>
        <w:ind w:left="284" w:hanging="284"/>
        <w:jc w:val="both"/>
        <w:rPr>
          <w:rFonts w:ascii="Times New Roman" w:hAnsi="Times New Roman" w:cs="Times New Roman"/>
          <w:sz w:val="20"/>
          <w:szCs w:val="20"/>
        </w:rPr>
      </w:pPr>
      <w:r w:rsidRPr="00DF4577">
        <w:rPr>
          <w:rFonts w:ascii="Times New Roman" w:hAnsi="Times New Roman" w:cs="Times New Roman"/>
          <w:color w:val="000000"/>
          <w:sz w:val="20"/>
          <w:szCs w:val="20"/>
          <w:lang w:eastAsia="en-CA"/>
        </w:rPr>
        <w:t xml:space="preserve">Impairment of exploration and </w:t>
      </w:r>
      <w:r w:rsidRPr="00092672">
        <w:rPr>
          <w:rFonts w:ascii="Times New Roman" w:hAnsi="Times New Roman" w:cs="Times New Roman"/>
          <w:color w:val="000000"/>
          <w:sz w:val="20"/>
          <w:szCs w:val="20"/>
          <w:lang w:eastAsia="en-CA"/>
        </w:rPr>
        <w:t>evaluation assets</w:t>
      </w:r>
      <w:r>
        <w:rPr>
          <w:rFonts w:ascii="Times New Roman" w:hAnsi="Times New Roman" w:cs="Times New Roman"/>
          <w:color w:val="000000"/>
          <w:sz w:val="20"/>
          <w:szCs w:val="20"/>
          <w:lang w:eastAsia="en-CA"/>
        </w:rPr>
        <w:t xml:space="preserve"> $945,709 </w:t>
      </w:r>
      <w:r w:rsidRPr="006466EC">
        <w:rPr>
          <w:rFonts w:ascii="Times New Roman" w:eastAsia="Calibri" w:hAnsi="Times New Roman" w:cs="Times New Roman"/>
          <w:sz w:val="20"/>
          <w:szCs w:val="20"/>
        </w:rPr>
        <w:t>(2021 – $</w:t>
      </w:r>
      <w:r>
        <w:rPr>
          <w:rFonts w:ascii="Times New Roman" w:eastAsia="Calibri" w:hAnsi="Times New Roman" w:cs="Times New Roman"/>
          <w:sz w:val="20"/>
          <w:szCs w:val="20"/>
        </w:rPr>
        <w:t>24,846). The increase is due to disposition of Black Lake Mineral Property.</w:t>
      </w:r>
    </w:p>
    <w:p w14:paraId="430B375D" w14:textId="77777777" w:rsidR="000563B7" w:rsidRDefault="000563B7" w:rsidP="000563B7">
      <w:pPr>
        <w:widowControl/>
        <w:tabs>
          <w:tab w:val="left" w:pos="1107"/>
        </w:tabs>
        <w:autoSpaceDE w:val="0"/>
        <w:autoSpaceDN w:val="0"/>
        <w:adjustRightInd w:val="0"/>
        <w:jc w:val="both"/>
        <w:rPr>
          <w:rFonts w:ascii="Times New Roman" w:eastAsia="Calibri" w:hAnsi="Times New Roman" w:cs="Times New Roman"/>
          <w:sz w:val="20"/>
          <w:szCs w:val="20"/>
        </w:rPr>
      </w:pPr>
    </w:p>
    <w:p w14:paraId="641BC8E7" w14:textId="77777777" w:rsidR="000563B7" w:rsidRDefault="000563B7" w:rsidP="000563B7">
      <w:pPr>
        <w:widowControl/>
        <w:tabs>
          <w:tab w:val="left" w:pos="1107"/>
        </w:tabs>
        <w:autoSpaceDE w:val="0"/>
        <w:autoSpaceDN w:val="0"/>
        <w:adjustRightInd w:val="0"/>
        <w:jc w:val="both"/>
        <w:rPr>
          <w:rFonts w:ascii="Times New Roman" w:eastAsia="Calibri" w:hAnsi="Times New Roman" w:cs="Times New Roman"/>
          <w:sz w:val="20"/>
          <w:szCs w:val="20"/>
        </w:rPr>
      </w:pPr>
    </w:p>
    <w:p w14:paraId="66355E13" w14:textId="2057D1E4" w:rsidR="000563B7" w:rsidRPr="006466EC" w:rsidRDefault="000563B7" w:rsidP="000563B7">
      <w:pPr>
        <w:widowControl/>
        <w:tabs>
          <w:tab w:val="left" w:pos="1107"/>
        </w:tabs>
        <w:autoSpaceDE w:val="0"/>
        <w:autoSpaceDN w:val="0"/>
        <w:adjustRightInd w:val="0"/>
        <w:jc w:val="both"/>
        <w:rPr>
          <w:rFonts w:ascii="Times New Roman" w:hAnsi="Times New Roman" w:cs="Times New Roman"/>
          <w:sz w:val="20"/>
          <w:szCs w:val="20"/>
        </w:rPr>
      </w:pPr>
      <w:r>
        <w:rPr>
          <w:rFonts w:ascii="Times New Roman" w:eastAsia="Calibri" w:hAnsi="Times New Roman" w:cs="Times New Roman"/>
          <w:sz w:val="20"/>
          <w:szCs w:val="20"/>
        </w:rPr>
        <w:t xml:space="preserve"> </w:t>
      </w:r>
    </w:p>
    <w:p w14:paraId="57238216" w14:textId="7624146E" w:rsidR="001C1B92" w:rsidRPr="006466EC" w:rsidRDefault="00DA2173" w:rsidP="00456D32">
      <w:pPr>
        <w:tabs>
          <w:tab w:val="left" w:pos="1107"/>
        </w:tabs>
        <w:spacing w:before="7" w:line="300" w:lineRule="exact"/>
        <w:jc w:val="both"/>
        <w:rPr>
          <w:rFonts w:ascii="Times New Roman" w:hAnsi="Times New Roman" w:cs="Times New Roman"/>
          <w:b/>
          <w:bCs/>
          <w:spacing w:val="-1"/>
          <w:sz w:val="20"/>
          <w:szCs w:val="20"/>
        </w:rPr>
      </w:pPr>
      <w:r w:rsidRPr="006466EC">
        <w:rPr>
          <w:rFonts w:ascii="Times New Roman" w:hAnsi="Times New Roman" w:cs="Times New Roman"/>
          <w:b/>
          <w:bCs/>
          <w:spacing w:val="-1"/>
          <w:sz w:val="20"/>
          <w:szCs w:val="20"/>
        </w:rPr>
        <w:lastRenderedPageBreak/>
        <w:t>SUMMARY OF QUARTERLY RESULTS</w:t>
      </w:r>
    </w:p>
    <w:p w14:paraId="08425B1D" w14:textId="77777777" w:rsidR="001C1B92" w:rsidRPr="006466EC" w:rsidRDefault="001C1B92" w:rsidP="005F589F">
      <w:pPr>
        <w:tabs>
          <w:tab w:val="left" w:pos="1107"/>
        </w:tabs>
        <w:spacing w:before="11" w:line="200" w:lineRule="exact"/>
        <w:rPr>
          <w:rFonts w:ascii="Times New Roman" w:hAnsi="Times New Roman" w:cs="Times New Roman"/>
          <w:sz w:val="20"/>
          <w:szCs w:val="20"/>
        </w:rPr>
      </w:pPr>
    </w:p>
    <w:p w14:paraId="50E854AC" w14:textId="7B26FA2C" w:rsidR="00C74DB2" w:rsidRPr="006466EC" w:rsidRDefault="00C74DB2" w:rsidP="005F589F">
      <w:pPr>
        <w:pStyle w:val="BodyText"/>
        <w:tabs>
          <w:tab w:val="left" w:pos="1107"/>
        </w:tabs>
        <w:jc w:val="both"/>
        <w:rPr>
          <w:rFonts w:ascii="Times New Roman" w:hAnsi="Times New Roman" w:cs="Times New Roman"/>
          <w:spacing w:val="-3"/>
          <w:sz w:val="20"/>
          <w:szCs w:val="20"/>
        </w:rPr>
      </w:pPr>
      <w:r w:rsidRPr="006466EC">
        <w:rPr>
          <w:rFonts w:ascii="Times New Roman" w:hAnsi="Times New Roman" w:cs="Times New Roman"/>
          <w:spacing w:val="-3"/>
          <w:sz w:val="20"/>
          <w:szCs w:val="20"/>
        </w:rPr>
        <w:t xml:space="preserve">The results of </w:t>
      </w:r>
      <w:r w:rsidR="00ED4AA4" w:rsidRPr="006466EC">
        <w:rPr>
          <w:rFonts w:ascii="Times New Roman" w:hAnsi="Times New Roman" w:cs="Times New Roman"/>
          <w:spacing w:val="-3"/>
          <w:sz w:val="20"/>
          <w:szCs w:val="20"/>
        </w:rPr>
        <w:t xml:space="preserve">the Company’s </w:t>
      </w:r>
      <w:r w:rsidRPr="006466EC">
        <w:rPr>
          <w:rFonts w:ascii="Times New Roman" w:hAnsi="Times New Roman" w:cs="Times New Roman"/>
          <w:spacing w:val="-3"/>
          <w:sz w:val="20"/>
          <w:szCs w:val="20"/>
        </w:rPr>
        <w:t xml:space="preserve">previous eight quarters </w:t>
      </w:r>
      <w:r w:rsidRPr="006466EC">
        <w:rPr>
          <w:rFonts w:ascii="Times New Roman" w:hAnsi="Times New Roman" w:cs="Times New Roman"/>
          <w:spacing w:val="-2"/>
          <w:sz w:val="20"/>
          <w:szCs w:val="20"/>
        </w:rPr>
        <w:t>is presented</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in</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2"/>
          <w:sz w:val="20"/>
          <w:szCs w:val="20"/>
        </w:rPr>
        <w:t>the</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3"/>
          <w:sz w:val="20"/>
          <w:szCs w:val="20"/>
        </w:rPr>
        <w:t>table</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3"/>
          <w:sz w:val="20"/>
          <w:szCs w:val="20"/>
        </w:rPr>
        <w:t>below.</w:t>
      </w:r>
    </w:p>
    <w:p w14:paraId="4EEE2EE6" w14:textId="77777777" w:rsidR="00D61FD2" w:rsidRPr="006466EC" w:rsidRDefault="00D61FD2" w:rsidP="005F589F">
      <w:pPr>
        <w:pStyle w:val="BodyText"/>
        <w:tabs>
          <w:tab w:val="left" w:pos="1107"/>
        </w:tabs>
        <w:jc w:val="both"/>
        <w:rPr>
          <w:rFonts w:ascii="Times New Roman" w:hAnsi="Times New Roman" w:cs="Times New Roman"/>
          <w:sz w:val="20"/>
          <w:szCs w:val="20"/>
        </w:rPr>
      </w:pPr>
    </w:p>
    <w:tbl>
      <w:tblPr>
        <w:tblW w:w="10225" w:type="dxa"/>
        <w:tblInd w:w="97" w:type="dxa"/>
        <w:tblLayout w:type="fixed"/>
        <w:tblCellMar>
          <w:left w:w="0" w:type="dxa"/>
          <w:right w:w="0" w:type="dxa"/>
        </w:tblCellMar>
        <w:tblLook w:val="01E0" w:firstRow="1" w:lastRow="1" w:firstColumn="1" w:lastColumn="1" w:noHBand="0" w:noVBand="0"/>
      </w:tblPr>
      <w:tblGrid>
        <w:gridCol w:w="3447"/>
        <w:gridCol w:w="1843"/>
        <w:gridCol w:w="1843"/>
        <w:gridCol w:w="1546"/>
        <w:gridCol w:w="1546"/>
      </w:tblGrid>
      <w:tr w:rsidR="000563B7" w:rsidRPr="006466EC" w14:paraId="5D7AF702" w14:textId="77777777" w:rsidTr="001F346C">
        <w:trPr>
          <w:trHeight w:hRule="exact" w:val="346"/>
        </w:trPr>
        <w:tc>
          <w:tcPr>
            <w:tcW w:w="3447" w:type="dxa"/>
            <w:vMerge w:val="restart"/>
            <w:tcBorders>
              <w:top w:val="single" w:sz="12" w:space="0" w:color="000000"/>
              <w:left w:val="nil"/>
              <w:bottom w:val="single" w:sz="4" w:space="0" w:color="auto"/>
              <w:right w:val="nil"/>
            </w:tcBorders>
            <w:vAlign w:val="bottom"/>
          </w:tcPr>
          <w:p w14:paraId="621A918C" w14:textId="77777777" w:rsidR="000563B7" w:rsidRPr="006466EC" w:rsidRDefault="000563B7" w:rsidP="000563B7">
            <w:pPr>
              <w:tabs>
                <w:tab w:val="left" w:pos="1107"/>
              </w:tabs>
              <w:rPr>
                <w:rFonts w:ascii="Times New Roman" w:hAnsi="Times New Roman" w:cs="Times New Roman"/>
                <w:sz w:val="20"/>
                <w:szCs w:val="20"/>
              </w:rPr>
            </w:pPr>
          </w:p>
        </w:tc>
        <w:tc>
          <w:tcPr>
            <w:tcW w:w="1843" w:type="dxa"/>
            <w:tcBorders>
              <w:top w:val="single" w:sz="12" w:space="0" w:color="000000"/>
              <w:left w:val="nil"/>
              <w:bottom w:val="single" w:sz="4" w:space="0" w:color="auto"/>
              <w:right w:val="nil"/>
            </w:tcBorders>
            <w:vAlign w:val="bottom"/>
          </w:tcPr>
          <w:p w14:paraId="768EAC1B" w14:textId="6494C320" w:rsidR="000563B7" w:rsidRPr="006466EC" w:rsidRDefault="000563B7" w:rsidP="000563B7">
            <w:pPr>
              <w:pStyle w:val="TableParagraph"/>
              <w:tabs>
                <w:tab w:val="left" w:pos="1107"/>
              </w:tabs>
              <w:spacing w:line="246" w:lineRule="exact"/>
              <w:ind w:left="366" w:hanging="88"/>
              <w:jc w:val="center"/>
              <w:rPr>
                <w:rFonts w:ascii="Times New Roman" w:hAnsi="Times New Roman" w:cs="Times New Roman"/>
                <w:sz w:val="20"/>
                <w:szCs w:val="20"/>
              </w:rPr>
            </w:pPr>
            <w:r w:rsidRPr="006466EC">
              <w:rPr>
                <w:rFonts w:ascii="Times New Roman" w:hAnsi="Times New Roman" w:cs="Times New Roman"/>
                <w:sz w:val="20"/>
                <w:szCs w:val="20"/>
              </w:rPr>
              <w:t>Q2</w:t>
            </w:r>
          </w:p>
        </w:tc>
        <w:tc>
          <w:tcPr>
            <w:tcW w:w="1843" w:type="dxa"/>
            <w:tcBorders>
              <w:top w:val="single" w:sz="12" w:space="0" w:color="000000"/>
              <w:left w:val="nil"/>
              <w:bottom w:val="single" w:sz="4" w:space="0" w:color="auto"/>
              <w:right w:val="nil"/>
            </w:tcBorders>
            <w:vAlign w:val="bottom"/>
          </w:tcPr>
          <w:p w14:paraId="0B030F88" w14:textId="613CDA46" w:rsidR="000563B7" w:rsidRPr="006466EC" w:rsidRDefault="000563B7" w:rsidP="000563B7">
            <w:pPr>
              <w:pStyle w:val="TableParagraph"/>
              <w:tabs>
                <w:tab w:val="left" w:pos="1107"/>
              </w:tabs>
              <w:spacing w:line="246" w:lineRule="exact"/>
              <w:ind w:left="366" w:hanging="88"/>
              <w:jc w:val="center"/>
              <w:rPr>
                <w:rFonts w:ascii="Times New Roman" w:hAnsi="Times New Roman" w:cs="Times New Roman"/>
                <w:sz w:val="20"/>
                <w:szCs w:val="20"/>
              </w:rPr>
            </w:pPr>
            <w:r w:rsidRPr="006466EC">
              <w:rPr>
                <w:rFonts w:ascii="Times New Roman" w:hAnsi="Times New Roman" w:cs="Times New Roman"/>
                <w:sz w:val="20"/>
                <w:szCs w:val="20"/>
              </w:rPr>
              <w:t>Q</w:t>
            </w:r>
            <w:r>
              <w:rPr>
                <w:rFonts w:ascii="Times New Roman" w:hAnsi="Times New Roman" w:cs="Times New Roman"/>
                <w:sz w:val="20"/>
                <w:szCs w:val="20"/>
              </w:rPr>
              <w:t>1</w:t>
            </w:r>
          </w:p>
        </w:tc>
        <w:tc>
          <w:tcPr>
            <w:tcW w:w="1546" w:type="dxa"/>
            <w:tcBorders>
              <w:top w:val="single" w:sz="12" w:space="0" w:color="000000"/>
              <w:left w:val="nil"/>
              <w:bottom w:val="single" w:sz="4" w:space="0" w:color="auto"/>
              <w:right w:val="nil"/>
            </w:tcBorders>
            <w:vAlign w:val="bottom"/>
          </w:tcPr>
          <w:p w14:paraId="79AEFD80" w14:textId="64A01735" w:rsidR="000563B7" w:rsidRPr="006466EC" w:rsidRDefault="000563B7" w:rsidP="000563B7">
            <w:pPr>
              <w:pStyle w:val="TableParagraph"/>
              <w:tabs>
                <w:tab w:val="left" w:pos="1107"/>
              </w:tabs>
              <w:spacing w:line="246" w:lineRule="exact"/>
              <w:ind w:left="366" w:hanging="88"/>
              <w:jc w:val="center"/>
              <w:rPr>
                <w:rFonts w:ascii="Times New Roman" w:hAnsi="Times New Roman" w:cs="Times New Roman"/>
                <w:sz w:val="20"/>
                <w:szCs w:val="20"/>
              </w:rPr>
            </w:pPr>
            <w:r w:rsidRPr="006466EC">
              <w:rPr>
                <w:rFonts w:ascii="Times New Roman" w:hAnsi="Times New Roman" w:cs="Times New Roman"/>
                <w:sz w:val="20"/>
                <w:szCs w:val="20"/>
              </w:rPr>
              <w:t>Q4</w:t>
            </w:r>
          </w:p>
        </w:tc>
        <w:tc>
          <w:tcPr>
            <w:tcW w:w="1546" w:type="dxa"/>
            <w:tcBorders>
              <w:top w:val="single" w:sz="12" w:space="0" w:color="000000"/>
              <w:left w:val="nil"/>
              <w:bottom w:val="single" w:sz="4" w:space="0" w:color="auto"/>
              <w:right w:val="nil"/>
            </w:tcBorders>
            <w:vAlign w:val="bottom"/>
          </w:tcPr>
          <w:p w14:paraId="6C287D2E" w14:textId="52F1BC1C" w:rsidR="000563B7" w:rsidRPr="006466EC" w:rsidRDefault="000563B7" w:rsidP="000563B7">
            <w:pPr>
              <w:pStyle w:val="TableParagraph"/>
              <w:tabs>
                <w:tab w:val="left" w:pos="1107"/>
              </w:tabs>
              <w:spacing w:line="246" w:lineRule="exact"/>
              <w:ind w:left="366" w:hanging="88"/>
              <w:jc w:val="center"/>
              <w:rPr>
                <w:rFonts w:ascii="Times New Roman" w:hAnsi="Times New Roman" w:cs="Times New Roman"/>
                <w:sz w:val="20"/>
                <w:szCs w:val="20"/>
              </w:rPr>
            </w:pPr>
            <w:r w:rsidRPr="006466EC">
              <w:rPr>
                <w:rFonts w:ascii="Times New Roman" w:hAnsi="Times New Roman" w:cs="Times New Roman"/>
                <w:sz w:val="20"/>
                <w:szCs w:val="20"/>
              </w:rPr>
              <w:t>Q3</w:t>
            </w:r>
          </w:p>
        </w:tc>
      </w:tr>
      <w:tr w:rsidR="000563B7" w:rsidRPr="006466EC" w14:paraId="3635181F" w14:textId="77777777" w:rsidTr="001F346C">
        <w:trPr>
          <w:trHeight w:hRule="exact" w:val="405"/>
        </w:trPr>
        <w:tc>
          <w:tcPr>
            <w:tcW w:w="3447" w:type="dxa"/>
            <w:vMerge/>
            <w:tcBorders>
              <w:top w:val="single" w:sz="4" w:space="0" w:color="auto"/>
              <w:left w:val="nil"/>
              <w:bottom w:val="nil"/>
              <w:right w:val="nil"/>
            </w:tcBorders>
            <w:vAlign w:val="bottom"/>
          </w:tcPr>
          <w:p w14:paraId="5162EF47" w14:textId="77777777" w:rsidR="000563B7" w:rsidRPr="006466EC" w:rsidRDefault="000563B7" w:rsidP="000563B7">
            <w:pPr>
              <w:tabs>
                <w:tab w:val="left" w:pos="1107"/>
              </w:tabs>
              <w:rPr>
                <w:rFonts w:ascii="Times New Roman" w:hAnsi="Times New Roman" w:cs="Times New Roman"/>
                <w:sz w:val="20"/>
                <w:szCs w:val="20"/>
              </w:rPr>
            </w:pPr>
          </w:p>
        </w:tc>
        <w:tc>
          <w:tcPr>
            <w:tcW w:w="1843" w:type="dxa"/>
            <w:tcBorders>
              <w:top w:val="single" w:sz="4" w:space="0" w:color="auto"/>
              <w:left w:val="nil"/>
              <w:bottom w:val="nil"/>
              <w:right w:val="nil"/>
            </w:tcBorders>
            <w:vAlign w:val="bottom"/>
          </w:tcPr>
          <w:p w14:paraId="7F7ABF80" w14:textId="76772D16"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202</w:t>
            </w:r>
            <w:r w:rsidR="006E778A">
              <w:rPr>
                <w:rFonts w:ascii="Times New Roman" w:hAnsi="Times New Roman" w:cs="Times New Roman"/>
                <w:sz w:val="20"/>
                <w:szCs w:val="20"/>
              </w:rPr>
              <w:t>3</w:t>
            </w:r>
          </w:p>
        </w:tc>
        <w:tc>
          <w:tcPr>
            <w:tcW w:w="1843" w:type="dxa"/>
            <w:tcBorders>
              <w:top w:val="single" w:sz="4" w:space="0" w:color="auto"/>
              <w:left w:val="nil"/>
              <w:bottom w:val="nil"/>
              <w:right w:val="nil"/>
            </w:tcBorders>
            <w:vAlign w:val="bottom"/>
          </w:tcPr>
          <w:p w14:paraId="79EA7099" w14:textId="5FB3601A"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202</w:t>
            </w:r>
            <w:r>
              <w:rPr>
                <w:rFonts w:ascii="Times New Roman" w:hAnsi="Times New Roman" w:cs="Times New Roman"/>
                <w:sz w:val="20"/>
                <w:szCs w:val="20"/>
              </w:rPr>
              <w:t>3</w:t>
            </w:r>
          </w:p>
        </w:tc>
        <w:tc>
          <w:tcPr>
            <w:tcW w:w="1546" w:type="dxa"/>
            <w:tcBorders>
              <w:top w:val="single" w:sz="4" w:space="0" w:color="auto"/>
              <w:left w:val="nil"/>
              <w:bottom w:val="nil"/>
              <w:right w:val="nil"/>
            </w:tcBorders>
            <w:vAlign w:val="bottom"/>
          </w:tcPr>
          <w:p w14:paraId="5BA355EC" w14:textId="29C75A8D"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2022</w:t>
            </w:r>
          </w:p>
        </w:tc>
        <w:tc>
          <w:tcPr>
            <w:tcW w:w="1546" w:type="dxa"/>
            <w:tcBorders>
              <w:top w:val="single" w:sz="4" w:space="0" w:color="auto"/>
              <w:left w:val="nil"/>
              <w:bottom w:val="nil"/>
              <w:right w:val="nil"/>
            </w:tcBorders>
            <w:vAlign w:val="bottom"/>
          </w:tcPr>
          <w:p w14:paraId="062440B5" w14:textId="76CF12A6"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2022</w:t>
            </w:r>
          </w:p>
        </w:tc>
      </w:tr>
      <w:tr w:rsidR="000563B7" w:rsidRPr="006466EC" w14:paraId="6AA1E13C" w14:textId="77777777" w:rsidTr="00BE3301">
        <w:trPr>
          <w:trHeight w:hRule="exact" w:val="412"/>
        </w:trPr>
        <w:tc>
          <w:tcPr>
            <w:tcW w:w="3447" w:type="dxa"/>
            <w:tcBorders>
              <w:top w:val="nil"/>
              <w:left w:val="nil"/>
              <w:bottom w:val="nil"/>
              <w:right w:val="nil"/>
            </w:tcBorders>
            <w:vAlign w:val="bottom"/>
          </w:tcPr>
          <w:p w14:paraId="2DEB3BAC" w14:textId="77777777" w:rsidR="000563B7" w:rsidRPr="006466EC" w:rsidRDefault="000563B7" w:rsidP="000563B7">
            <w:pPr>
              <w:pStyle w:val="TableParagraph"/>
              <w:tabs>
                <w:tab w:val="left" w:pos="1107"/>
              </w:tabs>
              <w:spacing w:before="144"/>
              <w:ind w:left="108"/>
              <w:rPr>
                <w:rFonts w:ascii="Times New Roman" w:eastAsia="Times" w:hAnsi="Times New Roman" w:cs="Times New Roman"/>
                <w:sz w:val="20"/>
                <w:szCs w:val="20"/>
              </w:rPr>
            </w:pPr>
            <w:r w:rsidRPr="006466EC">
              <w:rPr>
                <w:rFonts w:ascii="Times New Roman" w:hAnsi="Times New Roman" w:cs="Times New Roman"/>
                <w:spacing w:val="-1"/>
                <w:sz w:val="20"/>
                <w:szCs w:val="20"/>
              </w:rPr>
              <w:t>Net</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loss ($)</w:t>
            </w:r>
          </w:p>
        </w:tc>
        <w:tc>
          <w:tcPr>
            <w:tcW w:w="1843" w:type="dxa"/>
            <w:tcBorders>
              <w:top w:val="nil"/>
              <w:left w:val="nil"/>
              <w:bottom w:val="nil"/>
              <w:right w:val="nil"/>
            </w:tcBorders>
            <w:vAlign w:val="bottom"/>
          </w:tcPr>
          <w:p w14:paraId="1150791E" w14:textId="2232A85E" w:rsidR="000563B7" w:rsidRPr="006466EC" w:rsidRDefault="000563B7" w:rsidP="000563B7">
            <w:pPr>
              <w:pStyle w:val="TableParagraph"/>
              <w:tabs>
                <w:tab w:val="left" w:pos="1107"/>
              </w:tabs>
              <w:spacing w:before="144"/>
              <w:ind w:firstLine="278"/>
              <w:jc w:val="center"/>
              <w:rPr>
                <w:rFonts w:ascii="Times New Roman" w:hAnsi="Times New Roman" w:cs="Times New Roman"/>
                <w:sz w:val="20"/>
                <w:szCs w:val="20"/>
              </w:rPr>
            </w:pPr>
            <w:r w:rsidRPr="006466EC">
              <w:rPr>
                <w:rFonts w:ascii="Times New Roman" w:hAnsi="Times New Roman" w:cs="Times New Roman"/>
                <w:sz w:val="20"/>
                <w:szCs w:val="20"/>
              </w:rPr>
              <w:t>(</w:t>
            </w:r>
            <w:r w:rsidR="00AE3999">
              <w:rPr>
                <w:rFonts w:ascii="Times New Roman" w:hAnsi="Times New Roman" w:cs="Times New Roman"/>
                <w:sz w:val="20"/>
                <w:szCs w:val="20"/>
              </w:rPr>
              <w:t>1,054,311</w:t>
            </w:r>
            <w:r w:rsidRPr="006466EC">
              <w:rPr>
                <w:rFonts w:ascii="Times New Roman" w:hAnsi="Times New Roman" w:cs="Times New Roman"/>
                <w:sz w:val="20"/>
                <w:szCs w:val="20"/>
              </w:rPr>
              <w:t>)</w:t>
            </w:r>
          </w:p>
        </w:tc>
        <w:tc>
          <w:tcPr>
            <w:tcW w:w="1843" w:type="dxa"/>
            <w:tcBorders>
              <w:top w:val="nil"/>
              <w:left w:val="nil"/>
              <w:bottom w:val="nil"/>
              <w:right w:val="nil"/>
            </w:tcBorders>
            <w:vAlign w:val="bottom"/>
          </w:tcPr>
          <w:p w14:paraId="26542693" w14:textId="5F5D1737" w:rsidR="000563B7" w:rsidRPr="006466EC" w:rsidRDefault="000563B7" w:rsidP="000563B7">
            <w:pPr>
              <w:pStyle w:val="TableParagraph"/>
              <w:tabs>
                <w:tab w:val="left" w:pos="1107"/>
              </w:tabs>
              <w:spacing w:before="144"/>
              <w:ind w:firstLine="278"/>
              <w:jc w:val="center"/>
              <w:rPr>
                <w:rFonts w:ascii="Times New Roman" w:hAnsi="Times New Roman" w:cs="Times New Roman"/>
                <w:sz w:val="20"/>
                <w:szCs w:val="20"/>
              </w:rPr>
            </w:pPr>
            <w:r w:rsidRPr="006466EC">
              <w:rPr>
                <w:rFonts w:ascii="Times New Roman" w:hAnsi="Times New Roman" w:cs="Times New Roman"/>
                <w:sz w:val="20"/>
                <w:szCs w:val="20"/>
              </w:rPr>
              <w:t>(</w:t>
            </w:r>
            <w:r>
              <w:rPr>
                <w:rFonts w:ascii="Times New Roman" w:hAnsi="Times New Roman" w:cs="Times New Roman"/>
                <w:sz w:val="20"/>
                <w:szCs w:val="20"/>
              </w:rPr>
              <w:t>471,278</w:t>
            </w:r>
            <w:r w:rsidRPr="006466EC">
              <w:rPr>
                <w:rFonts w:ascii="Times New Roman" w:hAnsi="Times New Roman" w:cs="Times New Roman"/>
                <w:sz w:val="20"/>
                <w:szCs w:val="20"/>
              </w:rPr>
              <w:t>)</w:t>
            </w:r>
          </w:p>
        </w:tc>
        <w:tc>
          <w:tcPr>
            <w:tcW w:w="1546" w:type="dxa"/>
            <w:tcBorders>
              <w:top w:val="nil"/>
              <w:left w:val="nil"/>
              <w:bottom w:val="nil"/>
              <w:right w:val="nil"/>
            </w:tcBorders>
            <w:vAlign w:val="bottom"/>
          </w:tcPr>
          <w:p w14:paraId="040D77D7" w14:textId="00792355" w:rsidR="000563B7" w:rsidRPr="006466EC" w:rsidRDefault="000563B7" w:rsidP="000563B7">
            <w:pPr>
              <w:pStyle w:val="TableParagraph"/>
              <w:tabs>
                <w:tab w:val="left" w:pos="1107"/>
              </w:tabs>
              <w:spacing w:before="144"/>
              <w:ind w:firstLine="278"/>
              <w:jc w:val="center"/>
              <w:rPr>
                <w:rFonts w:ascii="Times New Roman" w:hAnsi="Times New Roman" w:cs="Times New Roman"/>
                <w:sz w:val="20"/>
                <w:szCs w:val="20"/>
              </w:rPr>
            </w:pPr>
            <w:r w:rsidRPr="006466EC">
              <w:rPr>
                <w:rFonts w:ascii="Times New Roman" w:hAnsi="Times New Roman" w:cs="Times New Roman"/>
                <w:sz w:val="20"/>
                <w:szCs w:val="20"/>
              </w:rPr>
              <w:t>(3,849,616)</w:t>
            </w:r>
          </w:p>
        </w:tc>
        <w:tc>
          <w:tcPr>
            <w:tcW w:w="1546" w:type="dxa"/>
            <w:tcBorders>
              <w:top w:val="nil"/>
              <w:left w:val="nil"/>
              <w:bottom w:val="nil"/>
              <w:right w:val="nil"/>
            </w:tcBorders>
            <w:vAlign w:val="bottom"/>
          </w:tcPr>
          <w:p w14:paraId="2643B7C1" w14:textId="36C97755" w:rsidR="000563B7" w:rsidRPr="006466EC" w:rsidRDefault="000563B7" w:rsidP="000563B7">
            <w:pPr>
              <w:pStyle w:val="TableParagraph"/>
              <w:tabs>
                <w:tab w:val="left" w:pos="1107"/>
              </w:tabs>
              <w:spacing w:before="144"/>
              <w:ind w:firstLine="278"/>
              <w:jc w:val="center"/>
              <w:rPr>
                <w:rFonts w:ascii="Times New Roman" w:hAnsi="Times New Roman" w:cs="Times New Roman"/>
                <w:sz w:val="20"/>
                <w:szCs w:val="20"/>
              </w:rPr>
            </w:pPr>
            <w:r w:rsidRPr="006466EC">
              <w:rPr>
                <w:rFonts w:ascii="Times New Roman" w:hAnsi="Times New Roman" w:cs="Times New Roman"/>
                <w:sz w:val="20"/>
                <w:szCs w:val="20"/>
              </w:rPr>
              <w:t>(1,692,536)</w:t>
            </w:r>
          </w:p>
        </w:tc>
      </w:tr>
      <w:tr w:rsidR="000563B7" w:rsidRPr="006466EC" w14:paraId="7C0E6562" w14:textId="77777777" w:rsidTr="00BE3301">
        <w:trPr>
          <w:trHeight w:hRule="exact" w:val="404"/>
        </w:trPr>
        <w:tc>
          <w:tcPr>
            <w:tcW w:w="3447" w:type="dxa"/>
            <w:tcBorders>
              <w:top w:val="nil"/>
              <w:left w:val="nil"/>
              <w:bottom w:val="single" w:sz="12" w:space="0" w:color="000000"/>
              <w:right w:val="nil"/>
            </w:tcBorders>
            <w:vAlign w:val="bottom"/>
          </w:tcPr>
          <w:p w14:paraId="5F4ABD18" w14:textId="77777777" w:rsidR="000563B7" w:rsidRPr="006466EC" w:rsidRDefault="000563B7" w:rsidP="000563B7">
            <w:pPr>
              <w:pStyle w:val="TableParagraph"/>
              <w:tabs>
                <w:tab w:val="left" w:pos="1107"/>
              </w:tabs>
              <w:ind w:left="107"/>
              <w:rPr>
                <w:rFonts w:ascii="Times New Roman" w:eastAsia="Times" w:hAnsi="Times New Roman" w:cs="Times New Roman"/>
                <w:sz w:val="20"/>
                <w:szCs w:val="20"/>
              </w:rPr>
            </w:pPr>
            <w:r w:rsidRPr="006466EC">
              <w:rPr>
                <w:rFonts w:ascii="Times New Roman" w:hAnsi="Times New Roman" w:cs="Times New Roman"/>
                <w:spacing w:val="-1"/>
                <w:sz w:val="20"/>
                <w:szCs w:val="20"/>
              </w:rPr>
              <w:t xml:space="preserve">Loss </w:t>
            </w:r>
            <w:r w:rsidRPr="006466EC">
              <w:rPr>
                <w:rFonts w:ascii="Times New Roman" w:hAnsi="Times New Roman" w:cs="Times New Roman"/>
                <w:sz w:val="20"/>
                <w:szCs w:val="20"/>
              </w:rPr>
              <w:t>per</w:t>
            </w:r>
            <w:r w:rsidRPr="006466EC">
              <w:rPr>
                <w:rFonts w:ascii="Times New Roman" w:hAnsi="Times New Roman" w:cs="Times New Roman"/>
                <w:spacing w:val="-5"/>
                <w:sz w:val="20"/>
                <w:szCs w:val="20"/>
              </w:rPr>
              <w:t xml:space="preserve"> </w:t>
            </w:r>
            <w:r w:rsidRPr="006466EC">
              <w:rPr>
                <w:rFonts w:ascii="Times New Roman" w:hAnsi="Times New Roman" w:cs="Times New Roman"/>
                <w:spacing w:val="-1"/>
                <w:sz w:val="20"/>
                <w:szCs w:val="20"/>
              </w:rPr>
              <w:t>share ($)</w:t>
            </w:r>
          </w:p>
        </w:tc>
        <w:tc>
          <w:tcPr>
            <w:tcW w:w="1843" w:type="dxa"/>
            <w:tcBorders>
              <w:top w:val="nil"/>
              <w:left w:val="nil"/>
              <w:bottom w:val="single" w:sz="12" w:space="0" w:color="000000"/>
              <w:right w:val="nil"/>
            </w:tcBorders>
            <w:vAlign w:val="bottom"/>
          </w:tcPr>
          <w:p w14:paraId="413B3524" w14:textId="072A45CA" w:rsidR="000563B7" w:rsidRPr="006466EC" w:rsidRDefault="000563B7" w:rsidP="000563B7">
            <w:pPr>
              <w:pStyle w:val="TableParagraph"/>
              <w:tabs>
                <w:tab w:val="left" w:pos="1107"/>
              </w:tabs>
              <w:spacing w:before="25"/>
              <w:ind w:firstLine="278"/>
              <w:jc w:val="center"/>
              <w:rPr>
                <w:rFonts w:ascii="Times New Roman" w:hAnsi="Times New Roman" w:cs="Times New Roman"/>
                <w:sz w:val="20"/>
                <w:szCs w:val="20"/>
              </w:rPr>
            </w:pPr>
            <w:r w:rsidRPr="006466EC">
              <w:rPr>
                <w:rFonts w:ascii="Times New Roman" w:hAnsi="Times New Roman" w:cs="Times New Roman"/>
                <w:sz w:val="20"/>
                <w:szCs w:val="20"/>
              </w:rPr>
              <w:t>(0.0</w:t>
            </w:r>
            <w:r w:rsidR="00AE3999">
              <w:rPr>
                <w:rFonts w:ascii="Times New Roman" w:hAnsi="Times New Roman" w:cs="Times New Roman"/>
                <w:sz w:val="20"/>
                <w:szCs w:val="20"/>
              </w:rPr>
              <w:t>2</w:t>
            </w:r>
            <w:r w:rsidRPr="006466EC">
              <w:rPr>
                <w:rFonts w:ascii="Times New Roman" w:hAnsi="Times New Roman" w:cs="Times New Roman"/>
                <w:sz w:val="20"/>
                <w:szCs w:val="20"/>
              </w:rPr>
              <w:t>)</w:t>
            </w:r>
          </w:p>
        </w:tc>
        <w:tc>
          <w:tcPr>
            <w:tcW w:w="1843" w:type="dxa"/>
            <w:tcBorders>
              <w:top w:val="nil"/>
              <w:left w:val="nil"/>
              <w:bottom w:val="single" w:sz="12" w:space="0" w:color="000000"/>
              <w:right w:val="nil"/>
            </w:tcBorders>
            <w:vAlign w:val="bottom"/>
          </w:tcPr>
          <w:p w14:paraId="6DA3A594" w14:textId="1693DABD" w:rsidR="000563B7" w:rsidRPr="006466EC" w:rsidRDefault="000563B7" w:rsidP="000563B7">
            <w:pPr>
              <w:pStyle w:val="TableParagraph"/>
              <w:tabs>
                <w:tab w:val="left" w:pos="1107"/>
              </w:tabs>
              <w:spacing w:before="25"/>
              <w:ind w:firstLine="278"/>
              <w:jc w:val="center"/>
              <w:rPr>
                <w:rFonts w:ascii="Times New Roman" w:hAnsi="Times New Roman" w:cs="Times New Roman"/>
                <w:sz w:val="20"/>
                <w:szCs w:val="20"/>
              </w:rPr>
            </w:pPr>
            <w:r w:rsidRPr="006466EC">
              <w:rPr>
                <w:rFonts w:ascii="Times New Roman" w:hAnsi="Times New Roman" w:cs="Times New Roman"/>
                <w:sz w:val="20"/>
                <w:szCs w:val="20"/>
              </w:rPr>
              <w:t>(0.</w:t>
            </w:r>
            <w:r>
              <w:rPr>
                <w:rFonts w:ascii="Times New Roman" w:hAnsi="Times New Roman" w:cs="Times New Roman"/>
                <w:sz w:val="20"/>
                <w:szCs w:val="20"/>
              </w:rPr>
              <w:t>01</w:t>
            </w:r>
            <w:r w:rsidRPr="006466EC">
              <w:rPr>
                <w:rFonts w:ascii="Times New Roman" w:hAnsi="Times New Roman" w:cs="Times New Roman"/>
                <w:sz w:val="20"/>
                <w:szCs w:val="20"/>
              </w:rPr>
              <w:t>)</w:t>
            </w:r>
          </w:p>
        </w:tc>
        <w:tc>
          <w:tcPr>
            <w:tcW w:w="1546" w:type="dxa"/>
            <w:tcBorders>
              <w:top w:val="nil"/>
              <w:left w:val="nil"/>
              <w:bottom w:val="single" w:sz="12" w:space="0" w:color="000000"/>
              <w:right w:val="nil"/>
            </w:tcBorders>
            <w:vAlign w:val="bottom"/>
          </w:tcPr>
          <w:p w14:paraId="19795AC8" w14:textId="28D745C6" w:rsidR="000563B7" w:rsidRPr="006466EC" w:rsidRDefault="000563B7" w:rsidP="000563B7">
            <w:pPr>
              <w:pStyle w:val="TableParagraph"/>
              <w:tabs>
                <w:tab w:val="left" w:pos="1107"/>
              </w:tabs>
              <w:spacing w:before="25"/>
              <w:ind w:firstLine="278"/>
              <w:jc w:val="center"/>
              <w:rPr>
                <w:rFonts w:ascii="Times New Roman" w:hAnsi="Times New Roman" w:cs="Times New Roman"/>
                <w:sz w:val="20"/>
                <w:szCs w:val="20"/>
              </w:rPr>
            </w:pPr>
            <w:r w:rsidRPr="006466EC">
              <w:rPr>
                <w:rFonts w:ascii="Times New Roman" w:hAnsi="Times New Roman" w:cs="Times New Roman"/>
                <w:sz w:val="20"/>
                <w:szCs w:val="20"/>
              </w:rPr>
              <w:t>(0.10)</w:t>
            </w:r>
          </w:p>
        </w:tc>
        <w:tc>
          <w:tcPr>
            <w:tcW w:w="1546" w:type="dxa"/>
            <w:tcBorders>
              <w:top w:val="nil"/>
              <w:left w:val="nil"/>
              <w:bottom w:val="single" w:sz="12" w:space="0" w:color="000000"/>
              <w:right w:val="nil"/>
            </w:tcBorders>
            <w:vAlign w:val="bottom"/>
          </w:tcPr>
          <w:p w14:paraId="016661F0" w14:textId="2B236213" w:rsidR="000563B7" w:rsidRPr="006466EC" w:rsidRDefault="000563B7" w:rsidP="000563B7">
            <w:pPr>
              <w:pStyle w:val="TableParagraph"/>
              <w:tabs>
                <w:tab w:val="left" w:pos="1107"/>
              </w:tabs>
              <w:spacing w:before="25"/>
              <w:ind w:firstLine="278"/>
              <w:jc w:val="center"/>
              <w:rPr>
                <w:rFonts w:ascii="Times New Roman" w:hAnsi="Times New Roman" w:cs="Times New Roman"/>
                <w:sz w:val="20"/>
                <w:szCs w:val="20"/>
              </w:rPr>
            </w:pPr>
            <w:r w:rsidRPr="006466EC">
              <w:rPr>
                <w:rFonts w:ascii="Times New Roman" w:hAnsi="Times New Roman" w:cs="Times New Roman"/>
                <w:sz w:val="20"/>
                <w:szCs w:val="20"/>
              </w:rPr>
              <w:t>(0.04)</w:t>
            </w:r>
          </w:p>
        </w:tc>
      </w:tr>
      <w:tr w:rsidR="000563B7" w:rsidRPr="006466EC" w14:paraId="5A55969A" w14:textId="77777777" w:rsidTr="00BE3301">
        <w:trPr>
          <w:trHeight w:hRule="exact" w:val="291"/>
        </w:trPr>
        <w:tc>
          <w:tcPr>
            <w:tcW w:w="3447" w:type="dxa"/>
            <w:tcBorders>
              <w:top w:val="nil"/>
              <w:left w:val="nil"/>
              <w:right w:val="nil"/>
            </w:tcBorders>
            <w:vAlign w:val="bottom"/>
          </w:tcPr>
          <w:p w14:paraId="4F544F92" w14:textId="77777777" w:rsidR="000563B7" w:rsidRPr="006466EC" w:rsidRDefault="000563B7" w:rsidP="000563B7">
            <w:pPr>
              <w:tabs>
                <w:tab w:val="left" w:pos="1107"/>
              </w:tabs>
              <w:rPr>
                <w:rFonts w:ascii="Times New Roman" w:hAnsi="Times New Roman" w:cs="Times New Roman"/>
                <w:sz w:val="20"/>
                <w:szCs w:val="20"/>
              </w:rPr>
            </w:pPr>
          </w:p>
        </w:tc>
        <w:tc>
          <w:tcPr>
            <w:tcW w:w="1843" w:type="dxa"/>
            <w:tcBorders>
              <w:top w:val="single" w:sz="12" w:space="0" w:color="000000"/>
              <w:left w:val="nil"/>
              <w:right w:val="nil"/>
            </w:tcBorders>
            <w:vAlign w:val="bottom"/>
          </w:tcPr>
          <w:p w14:paraId="0A019184" w14:textId="64340F66"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2022</w:t>
            </w:r>
          </w:p>
        </w:tc>
        <w:tc>
          <w:tcPr>
            <w:tcW w:w="1843" w:type="dxa"/>
            <w:tcBorders>
              <w:top w:val="single" w:sz="12" w:space="0" w:color="000000"/>
              <w:left w:val="nil"/>
              <w:right w:val="nil"/>
            </w:tcBorders>
            <w:vAlign w:val="bottom"/>
          </w:tcPr>
          <w:p w14:paraId="7B9E4156" w14:textId="451D242C"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202</w:t>
            </w:r>
            <w:r>
              <w:rPr>
                <w:rFonts w:ascii="Times New Roman" w:hAnsi="Times New Roman" w:cs="Times New Roman"/>
                <w:sz w:val="20"/>
                <w:szCs w:val="20"/>
              </w:rPr>
              <w:t>2</w:t>
            </w:r>
          </w:p>
        </w:tc>
        <w:tc>
          <w:tcPr>
            <w:tcW w:w="1546" w:type="dxa"/>
            <w:tcBorders>
              <w:top w:val="single" w:sz="12" w:space="0" w:color="000000"/>
              <w:left w:val="nil"/>
              <w:right w:val="nil"/>
            </w:tcBorders>
            <w:vAlign w:val="bottom"/>
          </w:tcPr>
          <w:p w14:paraId="4DC1E652" w14:textId="0DB8CD3F"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2021</w:t>
            </w:r>
          </w:p>
        </w:tc>
        <w:tc>
          <w:tcPr>
            <w:tcW w:w="1546" w:type="dxa"/>
            <w:tcBorders>
              <w:top w:val="single" w:sz="12" w:space="0" w:color="000000"/>
              <w:left w:val="nil"/>
              <w:right w:val="nil"/>
            </w:tcBorders>
            <w:vAlign w:val="bottom"/>
          </w:tcPr>
          <w:p w14:paraId="3523EA3F" w14:textId="47CE6BF5"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2021</w:t>
            </w:r>
          </w:p>
        </w:tc>
      </w:tr>
      <w:tr w:rsidR="000563B7" w:rsidRPr="006466EC" w14:paraId="0F2E0529" w14:textId="77777777" w:rsidTr="00BE3301">
        <w:trPr>
          <w:trHeight w:hRule="exact" w:val="413"/>
        </w:trPr>
        <w:tc>
          <w:tcPr>
            <w:tcW w:w="3447" w:type="dxa"/>
            <w:tcBorders>
              <w:top w:val="nil"/>
              <w:left w:val="nil"/>
              <w:bottom w:val="nil"/>
              <w:right w:val="nil"/>
            </w:tcBorders>
            <w:vAlign w:val="bottom"/>
          </w:tcPr>
          <w:p w14:paraId="207F7BBF" w14:textId="77777777" w:rsidR="000563B7" w:rsidRPr="006466EC" w:rsidRDefault="000563B7" w:rsidP="000563B7">
            <w:pPr>
              <w:pStyle w:val="TableParagraph"/>
              <w:tabs>
                <w:tab w:val="left" w:pos="1107"/>
              </w:tabs>
              <w:spacing w:before="144"/>
              <w:ind w:left="146"/>
              <w:rPr>
                <w:rFonts w:ascii="Times New Roman" w:eastAsia="Times" w:hAnsi="Times New Roman" w:cs="Times New Roman"/>
                <w:sz w:val="20"/>
                <w:szCs w:val="20"/>
              </w:rPr>
            </w:pPr>
            <w:r w:rsidRPr="006466EC">
              <w:rPr>
                <w:rFonts w:ascii="Times New Roman" w:hAnsi="Times New Roman" w:cs="Times New Roman"/>
                <w:spacing w:val="-1"/>
                <w:sz w:val="20"/>
                <w:szCs w:val="20"/>
              </w:rPr>
              <w:t>Net</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loss ($)</w:t>
            </w:r>
          </w:p>
        </w:tc>
        <w:tc>
          <w:tcPr>
            <w:tcW w:w="1843" w:type="dxa"/>
            <w:tcBorders>
              <w:left w:val="nil"/>
              <w:bottom w:val="nil"/>
              <w:right w:val="nil"/>
            </w:tcBorders>
            <w:vAlign w:val="bottom"/>
          </w:tcPr>
          <w:p w14:paraId="5E509278" w14:textId="3C3FA1F5" w:rsidR="000563B7" w:rsidRPr="006466EC" w:rsidRDefault="000563B7" w:rsidP="000563B7">
            <w:pPr>
              <w:pStyle w:val="TableParagraph"/>
              <w:tabs>
                <w:tab w:val="left" w:pos="1107"/>
              </w:tabs>
              <w:spacing w:before="144"/>
              <w:ind w:firstLine="278"/>
              <w:jc w:val="center"/>
              <w:rPr>
                <w:rFonts w:ascii="Times New Roman" w:hAnsi="Times New Roman" w:cs="Times New Roman"/>
                <w:sz w:val="20"/>
                <w:szCs w:val="20"/>
              </w:rPr>
            </w:pPr>
            <w:r w:rsidRPr="006466EC">
              <w:rPr>
                <w:rFonts w:ascii="Times New Roman" w:hAnsi="Times New Roman" w:cs="Times New Roman"/>
                <w:sz w:val="20"/>
                <w:szCs w:val="20"/>
              </w:rPr>
              <w:t>(94,598)</w:t>
            </w:r>
          </w:p>
        </w:tc>
        <w:tc>
          <w:tcPr>
            <w:tcW w:w="1843" w:type="dxa"/>
            <w:tcBorders>
              <w:left w:val="nil"/>
              <w:bottom w:val="nil"/>
              <w:right w:val="nil"/>
            </w:tcBorders>
            <w:vAlign w:val="bottom"/>
          </w:tcPr>
          <w:p w14:paraId="5EF0AE52" w14:textId="6C2B906D" w:rsidR="000563B7" w:rsidRPr="006466EC" w:rsidRDefault="000563B7" w:rsidP="000563B7">
            <w:pPr>
              <w:pStyle w:val="TableParagraph"/>
              <w:tabs>
                <w:tab w:val="left" w:pos="1107"/>
              </w:tabs>
              <w:spacing w:before="144"/>
              <w:ind w:firstLine="278"/>
              <w:jc w:val="center"/>
              <w:rPr>
                <w:rFonts w:ascii="Times New Roman" w:hAnsi="Times New Roman" w:cs="Times New Roman"/>
                <w:sz w:val="20"/>
                <w:szCs w:val="20"/>
              </w:rPr>
            </w:pPr>
            <w:r w:rsidRPr="006466EC">
              <w:rPr>
                <w:rFonts w:ascii="Times New Roman" w:hAnsi="Times New Roman" w:cs="Times New Roman"/>
                <w:sz w:val="20"/>
                <w:szCs w:val="20"/>
              </w:rPr>
              <w:t>(</w:t>
            </w:r>
            <w:r>
              <w:rPr>
                <w:rFonts w:ascii="Times New Roman" w:hAnsi="Times New Roman" w:cs="Times New Roman"/>
                <w:sz w:val="20"/>
                <w:szCs w:val="20"/>
              </w:rPr>
              <w:t>88,022</w:t>
            </w:r>
            <w:r w:rsidRPr="006466EC">
              <w:rPr>
                <w:rFonts w:ascii="Times New Roman" w:hAnsi="Times New Roman" w:cs="Times New Roman"/>
                <w:sz w:val="20"/>
                <w:szCs w:val="20"/>
              </w:rPr>
              <w:t>)</w:t>
            </w:r>
          </w:p>
        </w:tc>
        <w:tc>
          <w:tcPr>
            <w:tcW w:w="1546" w:type="dxa"/>
            <w:tcBorders>
              <w:left w:val="nil"/>
              <w:bottom w:val="nil"/>
              <w:right w:val="nil"/>
            </w:tcBorders>
            <w:vAlign w:val="bottom"/>
          </w:tcPr>
          <w:p w14:paraId="5309E6BB" w14:textId="662C8104" w:rsidR="000563B7" w:rsidRPr="006466EC" w:rsidRDefault="000563B7" w:rsidP="000563B7">
            <w:pPr>
              <w:pStyle w:val="TableParagraph"/>
              <w:tabs>
                <w:tab w:val="left" w:pos="1107"/>
              </w:tabs>
              <w:spacing w:before="144"/>
              <w:ind w:firstLine="278"/>
              <w:jc w:val="center"/>
              <w:rPr>
                <w:rFonts w:ascii="Times New Roman" w:hAnsi="Times New Roman" w:cs="Times New Roman"/>
                <w:sz w:val="20"/>
                <w:szCs w:val="20"/>
              </w:rPr>
            </w:pPr>
            <w:r w:rsidRPr="006466EC">
              <w:rPr>
                <w:rFonts w:ascii="Times New Roman" w:hAnsi="Times New Roman" w:cs="Times New Roman"/>
                <w:sz w:val="20"/>
                <w:szCs w:val="20"/>
              </w:rPr>
              <w:t>(969,591)</w:t>
            </w:r>
          </w:p>
        </w:tc>
        <w:tc>
          <w:tcPr>
            <w:tcW w:w="1546" w:type="dxa"/>
            <w:tcBorders>
              <w:left w:val="nil"/>
              <w:bottom w:val="nil"/>
              <w:right w:val="nil"/>
            </w:tcBorders>
            <w:vAlign w:val="bottom"/>
          </w:tcPr>
          <w:p w14:paraId="041B11A7" w14:textId="5E22C770" w:rsidR="000563B7" w:rsidRPr="006466EC" w:rsidRDefault="000563B7" w:rsidP="000563B7">
            <w:pPr>
              <w:pStyle w:val="TableParagraph"/>
              <w:tabs>
                <w:tab w:val="left" w:pos="1107"/>
              </w:tabs>
              <w:spacing w:before="144"/>
              <w:ind w:firstLine="278"/>
              <w:jc w:val="center"/>
              <w:rPr>
                <w:rFonts w:ascii="Times New Roman" w:hAnsi="Times New Roman" w:cs="Times New Roman"/>
                <w:sz w:val="20"/>
                <w:szCs w:val="20"/>
              </w:rPr>
            </w:pPr>
            <w:r w:rsidRPr="006466EC">
              <w:rPr>
                <w:rFonts w:ascii="Times New Roman" w:hAnsi="Times New Roman" w:cs="Times New Roman"/>
                <w:sz w:val="20"/>
                <w:szCs w:val="20"/>
              </w:rPr>
              <w:t>(113,615)</w:t>
            </w:r>
          </w:p>
        </w:tc>
      </w:tr>
      <w:tr w:rsidR="000563B7" w:rsidRPr="006466EC" w14:paraId="7F90FB2E" w14:textId="77777777" w:rsidTr="00BE3301">
        <w:trPr>
          <w:trHeight w:hRule="exact" w:val="621"/>
        </w:trPr>
        <w:tc>
          <w:tcPr>
            <w:tcW w:w="3447" w:type="dxa"/>
            <w:tcBorders>
              <w:top w:val="nil"/>
              <w:left w:val="nil"/>
              <w:bottom w:val="single" w:sz="12" w:space="0" w:color="auto"/>
              <w:right w:val="nil"/>
            </w:tcBorders>
            <w:vAlign w:val="bottom"/>
          </w:tcPr>
          <w:p w14:paraId="7388BFC5" w14:textId="77777777" w:rsidR="000563B7" w:rsidRPr="006466EC" w:rsidRDefault="000563B7" w:rsidP="000563B7">
            <w:pPr>
              <w:pStyle w:val="TableParagraph"/>
              <w:tabs>
                <w:tab w:val="left" w:pos="1107"/>
              </w:tabs>
              <w:spacing w:before="144"/>
              <w:ind w:left="146"/>
              <w:rPr>
                <w:rFonts w:ascii="Times New Roman" w:hAnsi="Times New Roman" w:cs="Times New Roman"/>
                <w:spacing w:val="-1"/>
                <w:sz w:val="20"/>
                <w:szCs w:val="20"/>
              </w:rPr>
            </w:pPr>
            <w:r w:rsidRPr="006466EC">
              <w:rPr>
                <w:rFonts w:ascii="Times New Roman" w:hAnsi="Times New Roman" w:cs="Times New Roman"/>
                <w:spacing w:val="-1"/>
                <w:sz w:val="20"/>
                <w:szCs w:val="20"/>
              </w:rPr>
              <w:t xml:space="preserve">Loss </w:t>
            </w:r>
            <w:r w:rsidRPr="006466EC">
              <w:rPr>
                <w:rFonts w:ascii="Times New Roman" w:hAnsi="Times New Roman" w:cs="Times New Roman"/>
                <w:sz w:val="20"/>
                <w:szCs w:val="20"/>
              </w:rPr>
              <w:t>per</w:t>
            </w:r>
            <w:r w:rsidRPr="006466EC">
              <w:rPr>
                <w:rFonts w:ascii="Times New Roman" w:hAnsi="Times New Roman" w:cs="Times New Roman"/>
                <w:spacing w:val="-5"/>
                <w:sz w:val="20"/>
                <w:szCs w:val="20"/>
              </w:rPr>
              <w:t xml:space="preserve"> </w:t>
            </w:r>
            <w:r w:rsidRPr="006466EC">
              <w:rPr>
                <w:rFonts w:ascii="Times New Roman" w:hAnsi="Times New Roman" w:cs="Times New Roman"/>
                <w:spacing w:val="-1"/>
                <w:sz w:val="20"/>
                <w:szCs w:val="20"/>
              </w:rPr>
              <w:t>share ($)</w:t>
            </w:r>
          </w:p>
        </w:tc>
        <w:tc>
          <w:tcPr>
            <w:tcW w:w="1843" w:type="dxa"/>
            <w:tcBorders>
              <w:top w:val="nil"/>
              <w:left w:val="nil"/>
              <w:bottom w:val="single" w:sz="12" w:space="0" w:color="auto"/>
              <w:right w:val="nil"/>
            </w:tcBorders>
            <w:vAlign w:val="bottom"/>
          </w:tcPr>
          <w:p w14:paraId="40346923" w14:textId="70350F0A"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(0.01)</w:t>
            </w:r>
          </w:p>
        </w:tc>
        <w:tc>
          <w:tcPr>
            <w:tcW w:w="1843" w:type="dxa"/>
            <w:tcBorders>
              <w:top w:val="nil"/>
              <w:left w:val="nil"/>
              <w:bottom w:val="single" w:sz="12" w:space="0" w:color="auto"/>
              <w:right w:val="nil"/>
            </w:tcBorders>
            <w:vAlign w:val="bottom"/>
          </w:tcPr>
          <w:p w14:paraId="5530EF94" w14:textId="0E9D362F"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(0.0</w:t>
            </w:r>
            <w:r>
              <w:rPr>
                <w:rFonts w:ascii="Times New Roman" w:hAnsi="Times New Roman" w:cs="Times New Roman"/>
                <w:sz w:val="20"/>
                <w:szCs w:val="20"/>
              </w:rPr>
              <w:t>0</w:t>
            </w:r>
            <w:r w:rsidRPr="006466EC">
              <w:rPr>
                <w:rFonts w:ascii="Times New Roman" w:hAnsi="Times New Roman" w:cs="Times New Roman"/>
                <w:sz w:val="20"/>
                <w:szCs w:val="20"/>
              </w:rPr>
              <w:t>)</w:t>
            </w:r>
          </w:p>
        </w:tc>
        <w:tc>
          <w:tcPr>
            <w:tcW w:w="1546" w:type="dxa"/>
            <w:tcBorders>
              <w:top w:val="nil"/>
              <w:left w:val="nil"/>
              <w:bottom w:val="single" w:sz="12" w:space="0" w:color="auto"/>
              <w:right w:val="nil"/>
            </w:tcBorders>
            <w:vAlign w:val="bottom"/>
          </w:tcPr>
          <w:p w14:paraId="6DC305FA" w14:textId="0EA95005"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z w:val="20"/>
                <w:szCs w:val="20"/>
              </w:rPr>
            </w:pPr>
            <w:r w:rsidRPr="006466EC">
              <w:rPr>
                <w:rFonts w:ascii="Times New Roman" w:hAnsi="Times New Roman" w:cs="Times New Roman"/>
                <w:sz w:val="20"/>
                <w:szCs w:val="20"/>
              </w:rPr>
              <w:t>(0.03)</w:t>
            </w:r>
          </w:p>
        </w:tc>
        <w:tc>
          <w:tcPr>
            <w:tcW w:w="1546" w:type="dxa"/>
            <w:tcBorders>
              <w:top w:val="nil"/>
              <w:left w:val="nil"/>
              <w:bottom w:val="single" w:sz="12" w:space="0" w:color="auto"/>
              <w:right w:val="nil"/>
            </w:tcBorders>
            <w:vAlign w:val="bottom"/>
          </w:tcPr>
          <w:p w14:paraId="68760893" w14:textId="7FDA70FA" w:rsidR="000563B7" w:rsidRPr="006466EC" w:rsidRDefault="000563B7" w:rsidP="000563B7">
            <w:pPr>
              <w:pStyle w:val="TableParagraph"/>
              <w:tabs>
                <w:tab w:val="left" w:pos="1107"/>
              </w:tabs>
              <w:spacing w:line="246" w:lineRule="exact"/>
              <w:ind w:right="315" w:firstLine="566"/>
              <w:jc w:val="center"/>
              <w:rPr>
                <w:rFonts w:ascii="Times New Roman" w:hAnsi="Times New Roman" w:cs="Times New Roman"/>
                <w:spacing w:val="-1"/>
                <w:sz w:val="20"/>
                <w:szCs w:val="20"/>
              </w:rPr>
            </w:pPr>
            <w:r w:rsidRPr="006466EC">
              <w:rPr>
                <w:rFonts w:ascii="Times New Roman" w:hAnsi="Times New Roman" w:cs="Times New Roman"/>
                <w:sz w:val="20"/>
                <w:szCs w:val="20"/>
              </w:rPr>
              <w:t>-</w:t>
            </w:r>
          </w:p>
        </w:tc>
      </w:tr>
    </w:tbl>
    <w:p w14:paraId="5E32A75A" w14:textId="13956B41" w:rsidR="00A0495E" w:rsidRPr="006466EC" w:rsidRDefault="00A0495E" w:rsidP="005F589F">
      <w:pPr>
        <w:pStyle w:val="Heading1"/>
        <w:tabs>
          <w:tab w:val="left" w:pos="1107"/>
        </w:tabs>
        <w:ind w:left="0"/>
        <w:jc w:val="both"/>
        <w:rPr>
          <w:rFonts w:ascii="Times New Roman" w:hAnsi="Times New Roman" w:cs="Times New Roman"/>
          <w:spacing w:val="-1"/>
          <w:sz w:val="20"/>
          <w:szCs w:val="20"/>
        </w:rPr>
      </w:pPr>
    </w:p>
    <w:p w14:paraId="5C250D02" w14:textId="5C03F15A" w:rsidR="0070099F" w:rsidRPr="006466EC" w:rsidRDefault="00826D12" w:rsidP="005F589F">
      <w:pPr>
        <w:pStyle w:val="Heading1"/>
        <w:tabs>
          <w:tab w:val="left" w:pos="1107"/>
        </w:tabs>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EXPLORATION AND PROJECTS</w:t>
      </w:r>
    </w:p>
    <w:p w14:paraId="15CE01AE" w14:textId="77777777" w:rsidR="006A52D1" w:rsidRPr="006466EC" w:rsidRDefault="006A52D1" w:rsidP="005F589F">
      <w:pPr>
        <w:pStyle w:val="BodyText"/>
        <w:tabs>
          <w:tab w:val="left" w:pos="1107"/>
        </w:tabs>
        <w:ind w:left="0"/>
        <w:jc w:val="both"/>
        <w:rPr>
          <w:rFonts w:ascii="Times New Roman" w:hAnsi="Times New Roman" w:cs="Times New Roman"/>
          <w:i/>
          <w:iCs/>
          <w:spacing w:val="-1"/>
          <w:sz w:val="20"/>
          <w:szCs w:val="20"/>
          <w:u w:val="single"/>
        </w:rPr>
      </w:pPr>
    </w:p>
    <w:p w14:paraId="74FC8E1F" w14:textId="575FEB2D" w:rsidR="00DD7353" w:rsidRPr="006466EC" w:rsidRDefault="00DD7353" w:rsidP="005F589F">
      <w:pPr>
        <w:pStyle w:val="BodyText"/>
        <w:tabs>
          <w:tab w:val="left" w:pos="1107"/>
        </w:tabs>
        <w:jc w:val="both"/>
        <w:rPr>
          <w:rFonts w:ascii="Times New Roman" w:hAnsi="Times New Roman" w:cs="Times New Roman"/>
          <w:i/>
          <w:iCs/>
          <w:spacing w:val="-1"/>
          <w:sz w:val="20"/>
          <w:szCs w:val="20"/>
          <w:u w:val="single"/>
        </w:rPr>
      </w:pPr>
      <w:r w:rsidRPr="006466EC">
        <w:rPr>
          <w:rFonts w:ascii="Times New Roman" w:hAnsi="Times New Roman" w:cs="Times New Roman"/>
          <w:i/>
          <w:iCs/>
          <w:spacing w:val="-1"/>
          <w:sz w:val="20"/>
          <w:szCs w:val="20"/>
          <w:u w:val="single"/>
        </w:rPr>
        <w:t xml:space="preserve">Fairview Property </w:t>
      </w:r>
    </w:p>
    <w:p w14:paraId="38FB1F25" w14:textId="77777777" w:rsidR="000C171E" w:rsidRPr="006466EC" w:rsidRDefault="000C171E" w:rsidP="005F589F">
      <w:pPr>
        <w:pStyle w:val="BodyText"/>
        <w:tabs>
          <w:tab w:val="left" w:pos="1107"/>
        </w:tabs>
        <w:ind w:left="0"/>
        <w:jc w:val="both"/>
        <w:rPr>
          <w:rFonts w:ascii="Times New Roman" w:hAnsi="Times New Roman" w:cs="Times New Roman"/>
          <w:sz w:val="20"/>
          <w:szCs w:val="20"/>
        </w:rPr>
      </w:pPr>
    </w:p>
    <w:p w14:paraId="33AD999E" w14:textId="77777777" w:rsidR="00CF463D" w:rsidRPr="006466EC" w:rsidRDefault="00CF463D" w:rsidP="00CF463D">
      <w:pPr>
        <w:pStyle w:val="BodyText"/>
        <w:ind w:right="138"/>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 xml:space="preserve">On December 10, 2018, the Company entered into an agreement with Christopher Paul, Oliver Friesen, and 1132902 BC Ltd. to option a 100% interest in the Fairview Property (the “Property”). The Property consists of two mineral titles located in the Kamloops Mining District, British Columbia.   </w:t>
      </w:r>
    </w:p>
    <w:p w14:paraId="25EB1618" w14:textId="77777777" w:rsidR="00CF463D" w:rsidRPr="006466EC" w:rsidRDefault="00CF463D" w:rsidP="00CF463D">
      <w:pPr>
        <w:pStyle w:val="BodyText"/>
        <w:ind w:right="138"/>
        <w:jc w:val="both"/>
        <w:rPr>
          <w:rFonts w:ascii="Times New Roman" w:hAnsi="Times New Roman" w:cs="Times New Roman"/>
          <w:spacing w:val="-1"/>
          <w:sz w:val="20"/>
          <w:szCs w:val="20"/>
        </w:rPr>
      </w:pPr>
    </w:p>
    <w:p w14:paraId="5FD68692" w14:textId="77777777" w:rsidR="00CF463D" w:rsidRPr="006466EC" w:rsidRDefault="00CF463D" w:rsidP="00CF463D">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The option will terminate if the Company does not complete all the following within the relevant time period:</w:t>
      </w:r>
    </w:p>
    <w:p w14:paraId="43F572EB" w14:textId="77777777" w:rsidR="00CF463D" w:rsidRPr="006466EC" w:rsidRDefault="00CF463D" w:rsidP="00CF463D">
      <w:pPr>
        <w:pStyle w:val="BodyText"/>
        <w:ind w:right="134"/>
        <w:jc w:val="both"/>
        <w:rPr>
          <w:rFonts w:ascii="Times New Roman" w:hAnsi="Times New Roman" w:cs="Times New Roman"/>
          <w:spacing w:val="-2"/>
          <w:sz w:val="20"/>
          <w:szCs w:val="20"/>
        </w:rPr>
      </w:pPr>
    </w:p>
    <w:p w14:paraId="3A468015" w14:textId="77777777" w:rsidR="00CF463D" w:rsidRPr="006466EC" w:rsidRDefault="00CF463D" w:rsidP="00CF463D">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 xml:space="preserve">(i)   Make cash payment of $32,000 upon 60 days of signing of the agreement (paid); </w:t>
      </w:r>
    </w:p>
    <w:p w14:paraId="3DAC6FE2" w14:textId="77777777" w:rsidR="00CF463D" w:rsidRPr="006466EC" w:rsidRDefault="00CF463D" w:rsidP="00CF463D">
      <w:pPr>
        <w:pStyle w:val="BodyText"/>
        <w:ind w:right="134"/>
        <w:jc w:val="both"/>
        <w:rPr>
          <w:rFonts w:ascii="Times New Roman" w:hAnsi="Times New Roman" w:cs="Times New Roman"/>
          <w:sz w:val="20"/>
          <w:szCs w:val="20"/>
        </w:rPr>
      </w:pPr>
      <w:r w:rsidRPr="006466EC">
        <w:rPr>
          <w:rFonts w:ascii="Times New Roman" w:hAnsi="Times New Roman" w:cs="Times New Roman"/>
          <w:spacing w:val="-2"/>
          <w:sz w:val="20"/>
          <w:szCs w:val="20"/>
        </w:rPr>
        <w:t>(ii)  Incur minimum exploration expenditures of $75,000 by December 31, 2019 (incurred);</w:t>
      </w:r>
    </w:p>
    <w:p w14:paraId="1B4D0B2B" w14:textId="4950768F" w:rsidR="00CF463D" w:rsidRPr="006466EC" w:rsidRDefault="00CF463D" w:rsidP="00CF463D">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(iii) Issuing an aggregate of 255,320 common shares between January 1, 2020 and December 31, 2020 (issued);</w:t>
      </w:r>
    </w:p>
    <w:p w14:paraId="75B230D5" w14:textId="77777777" w:rsidR="00CF463D" w:rsidRPr="006466EC" w:rsidRDefault="00CF463D" w:rsidP="00CF463D">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(iv) Incur exploration expenditures of $250,000 between January 1, 2021 and December 31, 2021 (not met); and</w:t>
      </w:r>
    </w:p>
    <w:p w14:paraId="50084EC5" w14:textId="77777777" w:rsidR="00CF463D" w:rsidRPr="006466EC" w:rsidRDefault="00CF463D" w:rsidP="00CF463D">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 xml:space="preserve">(v)  Incur exploration expenditures of $500,000 between January 1, 2022 and December 31, 2022. </w:t>
      </w:r>
    </w:p>
    <w:p w14:paraId="69C2AAEA" w14:textId="77777777" w:rsidR="00CF463D" w:rsidRPr="006466EC" w:rsidRDefault="00CF463D" w:rsidP="00CF463D">
      <w:pPr>
        <w:pStyle w:val="BodyText"/>
        <w:ind w:right="134"/>
        <w:jc w:val="both"/>
        <w:rPr>
          <w:rFonts w:ascii="Times New Roman" w:hAnsi="Times New Roman" w:cs="Times New Roman"/>
          <w:spacing w:val="-2"/>
          <w:sz w:val="20"/>
          <w:szCs w:val="20"/>
        </w:rPr>
      </w:pPr>
    </w:p>
    <w:p w14:paraId="6C23BA8E" w14:textId="49255477" w:rsidR="00CF463D" w:rsidRPr="006466EC" w:rsidRDefault="00CF463D" w:rsidP="00CF463D">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The Company did not fulfill the required exploration expenditures between January 1, 2021 and December 31, 2021, and as such the option agreement terminated and management impaired the property to $Nil.</w:t>
      </w:r>
    </w:p>
    <w:p w14:paraId="3826450E" w14:textId="77777777" w:rsidR="00495132" w:rsidRPr="006466EC" w:rsidRDefault="00495132" w:rsidP="00CF463D">
      <w:pPr>
        <w:pStyle w:val="BodyText"/>
        <w:ind w:right="134"/>
        <w:jc w:val="both"/>
        <w:rPr>
          <w:rFonts w:ascii="Times New Roman" w:hAnsi="Times New Roman" w:cs="Times New Roman"/>
          <w:spacing w:val="-2"/>
          <w:sz w:val="20"/>
          <w:szCs w:val="20"/>
        </w:rPr>
      </w:pPr>
    </w:p>
    <w:p w14:paraId="14771538" w14:textId="2E018FB4" w:rsidR="00195365" w:rsidRPr="006466EC" w:rsidRDefault="006A5B76" w:rsidP="005F589F">
      <w:pPr>
        <w:pStyle w:val="BodyText"/>
        <w:tabs>
          <w:tab w:val="left" w:pos="1107"/>
        </w:tabs>
        <w:rPr>
          <w:rFonts w:ascii="Times New Roman" w:hAnsi="Times New Roman" w:cs="Times New Roman"/>
          <w:i/>
          <w:iCs/>
          <w:sz w:val="20"/>
          <w:szCs w:val="20"/>
          <w:u w:val="single"/>
        </w:rPr>
      </w:pPr>
      <w:r w:rsidRPr="006466EC">
        <w:rPr>
          <w:rFonts w:ascii="Times New Roman" w:hAnsi="Times New Roman" w:cs="Times New Roman"/>
          <w:i/>
          <w:iCs/>
          <w:sz w:val="20"/>
          <w:szCs w:val="20"/>
          <w:u w:val="single"/>
        </w:rPr>
        <w:t xml:space="preserve">Cuteye Properties </w:t>
      </w:r>
    </w:p>
    <w:p w14:paraId="39BCA0F1" w14:textId="075F2E8D" w:rsidR="00195365" w:rsidRPr="006466EC" w:rsidRDefault="00195365" w:rsidP="005F589F">
      <w:pPr>
        <w:pStyle w:val="BodyText"/>
        <w:tabs>
          <w:tab w:val="left" w:pos="1107"/>
        </w:tabs>
        <w:rPr>
          <w:rFonts w:ascii="Times New Roman" w:hAnsi="Times New Roman" w:cs="Times New Roman"/>
          <w:sz w:val="20"/>
          <w:szCs w:val="20"/>
        </w:rPr>
      </w:pPr>
    </w:p>
    <w:p w14:paraId="55078DAE" w14:textId="666E80F6" w:rsidR="00AC03AA" w:rsidRPr="006466EC" w:rsidRDefault="00694FC4" w:rsidP="005F589F">
      <w:pPr>
        <w:pStyle w:val="BodyText"/>
        <w:tabs>
          <w:tab w:val="left" w:pos="1107"/>
        </w:tabs>
        <w:jc w:val="both"/>
        <w:rPr>
          <w:rFonts w:ascii="Times New Roman" w:hAnsi="Times New Roman" w:cs="Times New Roman"/>
          <w:sz w:val="20"/>
          <w:szCs w:val="20"/>
        </w:rPr>
      </w:pPr>
      <w:r w:rsidRPr="006466EC">
        <w:rPr>
          <w:rFonts w:ascii="Times New Roman" w:hAnsi="Times New Roman" w:cs="Times New Roman"/>
          <w:sz w:val="20"/>
          <w:szCs w:val="20"/>
        </w:rPr>
        <w:t>On January 24, 2020, Gold Lion Resources Inc. (“Gold Lion” or the “Company”) completed an acquisition agreement and an amalgamation agreement (collectively, the “Agreements”) with a private British Columbia numbered company (“Numberco”) pursuant to which Gold Lion acquired the Cuteye Group of Properties (the “Property”). Under the Agreements, Gold Lion and Numberco completed a “three-cornered amalgamation” pursuant to which Gold Lion issued an aggregate of 6,000,000 Gold Lion common shares to the shareholders of Numberco, and Numberco amalgamated with Gold Lion’s wholly-owned subsidiary to continue as 1238339</w:t>
      </w:r>
      <w:r w:rsidR="00242E18" w:rsidRPr="006466EC">
        <w:rPr>
          <w:rFonts w:ascii="Times New Roman" w:hAnsi="Times New Roman" w:cs="Times New Roman"/>
          <w:sz w:val="20"/>
          <w:szCs w:val="20"/>
        </w:rPr>
        <w:t> </w:t>
      </w:r>
      <w:r w:rsidRPr="006466EC">
        <w:rPr>
          <w:rFonts w:ascii="Times New Roman" w:hAnsi="Times New Roman" w:cs="Times New Roman"/>
          <w:sz w:val="20"/>
          <w:szCs w:val="20"/>
        </w:rPr>
        <w:t>BC LTD. (“123 LTD.”).</w:t>
      </w:r>
    </w:p>
    <w:p w14:paraId="69899051" w14:textId="73DE5712" w:rsidR="006A5B76" w:rsidRPr="006466EC" w:rsidRDefault="00E01294" w:rsidP="00A204BA">
      <w:pPr>
        <w:pStyle w:val="BodyText"/>
        <w:widowControl/>
        <w:tabs>
          <w:tab w:val="left" w:pos="1107"/>
        </w:tabs>
        <w:spacing w:after="120"/>
        <w:ind w:left="115"/>
        <w:jc w:val="both"/>
        <w:rPr>
          <w:rFonts w:ascii="Times New Roman" w:hAnsi="Times New Roman" w:cs="Times New Roman"/>
          <w:sz w:val="20"/>
          <w:szCs w:val="20"/>
        </w:rPr>
      </w:pPr>
      <w:r w:rsidRPr="006466EC">
        <w:rPr>
          <w:rFonts w:ascii="Times New Roman" w:hAnsi="Times New Roman" w:cs="Times New Roman"/>
          <w:sz w:val="20"/>
          <w:szCs w:val="20"/>
        </w:rPr>
        <w:t>During the year-ended June 30, 2022, the Company impaired the property to $Nil as a result of the claims being lapsed.</w:t>
      </w:r>
    </w:p>
    <w:p w14:paraId="0FE064D0" w14:textId="13E7C41D" w:rsidR="00A97379" w:rsidRPr="006466EC" w:rsidRDefault="00D47EEE" w:rsidP="005F589F">
      <w:pPr>
        <w:pStyle w:val="BodyText"/>
        <w:tabs>
          <w:tab w:val="left" w:pos="1107"/>
        </w:tabs>
        <w:rPr>
          <w:rFonts w:ascii="Times New Roman" w:hAnsi="Times New Roman" w:cs="Times New Roman"/>
          <w:i/>
          <w:iCs/>
          <w:sz w:val="20"/>
          <w:szCs w:val="20"/>
          <w:u w:val="single"/>
        </w:rPr>
      </w:pPr>
      <w:r w:rsidRPr="006466EC">
        <w:rPr>
          <w:rFonts w:ascii="Times New Roman" w:hAnsi="Times New Roman" w:cs="Times New Roman"/>
          <w:i/>
          <w:iCs/>
          <w:sz w:val="20"/>
          <w:szCs w:val="20"/>
          <w:u w:val="single"/>
        </w:rPr>
        <w:t xml:space="preserve">Robber Gulch / </w:t>
      </w:r>
      <w:r w:rsidR="00A97379" w:rsidRPr="006466EC">
        <w:rPr>
          <w:rFonts w:ascii="Times New Roman" w:hAnsi="Times New Roman" w:cs="Times New Roman"/>
          <w:i/>
          <w:iCs/>
          <w:sz w:val="20"/>
          <w:szCs w:val="20"/>
          <w:u w:val="single"/>
        </w:rPr>
        <w:t>South Orogrande/Erikson Ridge</w:t>
      </w:r>
    </w:p>
    <w:p w14:paraId="2E884ADE" w14:textId="1ACEFA73" w:rsidR="00A97379" w:rsidRPr="006466EC" w:rsidRDefault="00A97379" w:rsidP="005F589F">
      <w:pPr>
        <w:pStyle w:val="BodyText"/>
        <w:tabs>
          <w:tab w:val="left" w:pos="1107"/>
        </w:tabs>
        <w:rPr>
          <w:rFonts w:ascii="Times New Roman" w:hAnsi="Times New Roman" w:cs="Times New Roman"/>
          <w:sz w:val="20"/>
          <w:szCs w:val="20"/>
        </w:rPr>
      </w:pPr>
    </w:p>
    <w:p w14:paraId="4C34B22C" w14:textId="77777777" w:rsidR="006658B4" w:rsidRPr="006466EC" w:rsidRDefault="006658B4" w:rsidP="006658B4">
      <w:pPr>
        <w:pStyle w:val="BodyText"/>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On April 7, 2020, the Company’s wholly-owned subsidiary, Gold Lion Resources (NV) Inc., entered into an option agreement to earn 100% interest in the South Orogrande, Robber Gulch, and Erikson Ridge gold projects (the “Projects”) in Idaho from Bronco Creek Exploration Inc., a wholly-owned subsidiary of EMX Royalty Corp (“EMX”).</w:t>
      </w:r>
    </w:p>
    <w:p w14:paraId="1CA429FD" w14:textId="77777777" w:rsidR="006658B4" w:rsidRPr="006466EC" w:rsidRDefault="006658B4" w:rsidP="006658B4">
      <w:pPr>
        <w:pStyle w:val="BodyText"/>
        <w:rPr>
          <w:rFonts w:ascii="Times New Roman" w:hAnsi="Times New Roman" w:cs="Times New Roman"/>
          <w:spacing w:val="-2"/>
          <w:sz w:val="20"/>
          <w:szCs w:val="20"/>
        </w:rPr>
      </w:pPr>
    </w:p>
    <w:p w14:paraId="60EB86E1" w14:textId="05EE4492" w:rsidR="006658B4" w:rsidRPr="006466EC" w:rsidRDefault="006658B4" w:rsidP="006658B4">
      <w:pPr>
        <w:pStyle w:val="BodyText"/>
        <w:jc w:val="both"/>
        <w:rPr>
          <w:rFonts w:ascii="Times New Roman" w:hAnsi="Times New Roman" w:cs="Times New Roman"/>
          <w:sz w:val="20"/>
          <w:szCs w:val="20"/>
          <w:lang w:val="en-CA"/>
        </w:rPr>
      </w:pPr>
      <w:r w:rsidRPr="006466EC">
        <w:rPr>
          <w:rFonts w:ascii="Times New Roman" w:hAnsi="Times New Roman" w:cs="Times New Roman"/>
          <w:sz w:val="20"/>
          <w:szCs w:val="20"/>
          <w:lang w:val="en-CA"/>
        </w:rPr>
        <w:t xml:space="preserve">Each Project is covered by a separate exploration and option agreement (each, an “Agreement”), with identical terms (as described below). Pursuant to each Agreement, the Company can exercise its option to earn 100% interest in the respective Project by completing the following milestones on or before the dates indicated: </w:t>
      </w:r>
    </w:p>
    <w:p w14:paraId="20C94B11" w14:textId="683E2520" w:rsidR="00F766F4" w:rsidRDefault="00F766F4" w:rsidP="006658B4">
      <w:pPr>
        <w:pStyle w:val="BodyText"/>
        <w:jc w:val="both"/>
        <w:rPr>
          <w:rFonts w:ascii="Times New Roman" w:hAnsi="Times New Roman" w:cs="Times New Roman"/>
          <w:sz w:val="20"/>
          <w:szCs w:val="20"/>
          <w:lang w:val="en-CA"/>
        </w:rPr>
      </w:pPr>
    </w:p>
    <w:p w14:paraId="047A0439" w14:textId="77777777" w:rsidR="007E4FB4" w:rsidRDefault="007E4FB4" w:rsidP="006658B4">
      <w:pPr>
        <w:pStyle w:val="BodyText"/>
        <w:jc w:val="both"/>
        <w:rPr>
          <w:rFonts w:ascii="Times New Roman" w:hAnsi="Times New Roman" w:cs="Times New Roman"/>
          <w:sz w:val="20"/>
          <w:szCs w:val="20"/>
          <w:lang w:val="en-CA"/>
        </w:rPr>
        <w:sectPr w:rsidR="007E4FB4" w:rsidSect="000563B7">
          <w:pgSz w:w="12240" w:h="15840"/>
          <w:pgMar w:top="851" w:right="1200" w:bottom="540" w:left="1300" w:header="1036" w:footer="360" w:gutter="0"/>
          <w:cols w:space="720"/>
        </w:sectPr>
      </w:pPr>
    </w:p>
    <w:p w14:paraId="332337BC" w14:textId="77777777" w:rsidR="00724583" w:rsidRPr="006466EC" w:rsidRDefault="00724583" w:rsidP="006658B4">
      <w:pPr>
        <w:pStyle w:val="BodyText"/>
        <w:jc w:val="both"/>
        <w:rPr>
          <w:rFonts w:ascii="Times New Roman" w:hAnsi="Times New Roman" w:cs="Times New Roman"/>
          <w:sz w:val="20"/>
          <w:szCs w:val="20"/>
          <w:lang w:val="en-CA"/>
        </w:rPr>
      </w:pPr>
    </w:p>
    <w:p w14:paraId="556DA754" w14:textId="2F05ECAC" w:rsidR="00F766F4" w:rsidRPr="006466EC" w:rsidRDefault="00F766F4" w:rsidP="00F766F4">
      <w:pPr>
        <w:pStyle w:val="Heading1"/>
        <w:tabs>
          <w:tab w:val="left" w:pos="1107"/>
        </w:tabs>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EXPLORATION AND PROJECTS (continued)</w:t>
      </w:r>
    </w:p>
    <w:p w14:paraId="1155482C" w14:textId="77777777" w:rsidR="00F766F4" w:rsidRPr="006466EC" w:rsidRDefault="00F766F4" w:rsidP="00F766F4">
      <w:pPr>
        <w:pStyle w:val="Heading1"/>
        <w:tabs>
          <w:tab w:val="left" w:pos="1107"/>
        </w:tabs>
        <w:jc w:val="both"/>
        <w:rPr>
          <w:rFonts w:ascii="Times New Roman" w:hAnsi="Times New Roman" w:cs="Times New Roman"/>
          <w:spacing w:val="-1"/>
          <w:sz w:val="20"/>
          <w:szCs w:val="20"/>
        </w:rPr>
      </w:pPr>
    </w:p>
    <w:p w14:paraId="55823A5C" w14:textId="28A408F7" w:rsidR="00F766F4" w:rsidRPr="006466EC" w:rsidRDefault="00F766F4" w:rsidP="00F766F4">
      <w:pPr>
        <w:pStyle w:val="BodyText"/>
        <w:tabs>
          <w:tab w:val="left" w:pos="1107"/>
        </w:tabs>
        <w:rPr>
          <w:rFonts w:ascii="Times New Roman" w:hAnsi="Times New Roman" w:cs="Times New Roman"/>
          <w:i/>
          <w:iCs/>
          <w:sz w:val="20"/>
          <w:szCs w:val="20"/>
          <w:u w:val="single"/>
        </w:rPr>
      </w:pPr>
      <w:r w:rsidRPr="006466EC">
        <w:rPr>
          <w:rFonts w:ascii="Times New Roman" w:hAnsi="Times New Roman" w:cs="Times New Roman"/>
          <w:i/>
          <w:iCs/>
          <w:sz w:val="20"/>
          <w:szCs w:val="20"/>
          <w:u w:val="single"/>
        </w:rPr>
        <w:t>Robber Gulch / South Orogrande/Erikson Ridge (Continued)</w:t>
      </w:r>
    </w:p>
    <w:p w14:paraId="46A259E1" w14:textId="77777777" w:rsidR="006658B4" w:rsidRPr="006466EC" w:rsidRDefault="006658B4" w:rsidP="006658B4">
      <w:pPr>
        <w:pStyle w:val="BodyText"/>
        <w:jc w:val="both"/>
        <w:rPr>
          <w:rFonts w:ascii="Times New Roman" w:hAnsi="Times New Roman" w:cs="Times New Roman"/>
          <w:sz w:val="20"/>
          <w:szCs w:val="20"/>
          <w:lang w:val="en-CA"/>
        </w:rPr>
      </w:pPr>
    </w:p>
    <w:p w14:paraId="5D5ED50B" w14:textId="77777777" w:rsidR="006658B4" w:rsidRPr="006466EC" w:rsidRDefault="006658B4" w:rsidP="006658B4">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 xml:space="preserve">(i)   Make a cash payment of US$15,000 and issue 200,000 common shares upon of signing of the agreement (paid and issued for all three project, Note 6); </w:t>
      </w:r>
    </w:p>
    <w:p w14:paraId="1A1FEBB4" w14:textId="77777777" w:rsidR="006658B4" w:rsidRPr="006466EC" w:rsidRDefault="006658B4" w:rsidP="006658B4">
      <w:pPr>
        <w:pStyle w:val="BodyText"/>
        <w:ind w:right="134"/>
        <w:jc w:val="both"/>
        <w:rPr>
          <w:rFonts w:ascii="Times New Roman" w:hAnsi="Times New Roman" w:cs="Times New Roman"/>
          <w:sz w:val="20"/>
          <w:szCs w:val="20"/>
        </w:rPr>
      </w:pPr>
      <w:r w:rsidRPr="006466EC">
        <w:rPr>
          <w:rFonts w:ascii="Times New Roman" w:hAnsi="Times New Roman" w:cs="Times New Roman"/>
          <w:spacing w:val="-2"/>
          <w:sz w:val="20"/>
          <w:szCs w:val="20"/>
        </w:rPr>
        <w:t>(ii)  Make a cash payment of US$25,000 and incur minimum exploration expenditures of US$100,000 on or before July 7, 2021 (paid and met for all three projects);</w:t>
      </w:r>
    </w:p>
    <w:p w14:paraId="55A210A9" w14:textId="77777777" w:rsidR="006658B4" w:rsidRPr="006466EC" w:rsidRDefault="006658B4" w:rsidP="006658B4">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 xml:space="preserve">(iii) Make a cash payment of US$40,000 and issue 250,000 common shares and incur minimum exploration expenditures of US$200,000 on or before April 7, 2022 (not met); </w:t>
      </w:r>
    </w:p>
    <w:p w14:paraId="45660D0B" w14:textId="77777777" w:rsidR="006658B4" w:rsidRPr="006466EC" w:rsidRDefault="006658B4" w:rsidP="006658B4">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 xml:space="preserve">(iv) Make a cash payment of US$70,000 and incur minimum exploration expenditures of US$300,000 on or before April 7, 2023; </w:t>
      </w:r>
    </w:p>
    <w:p w14:paraId="770F3D2E" w14:textId="77777777" w:rsidR="006658B4" w:rsidRPr="006466EC" w:rsidRDefault="006658B4" w:rsidP="006658B4">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(v)  Make a cash payment of US$150,000 and incur minimum exploration expenditures of US$400,000 on or before April 7, 2024; and</w:t>
      </w:r>
    </w:p>
    <w:p w14:paraId="1EAAF3EA" w14:textId="2C7C8582" w:rsidR="006658B4" w:rsidRPr="006466EC" w:rsidRDefault="006658B4" w:rsidP="006658B4">
      <w:pPr>
        <w:pStyle w:val="BodyText"/>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(vi) Make cash payment of US$300,000 and issue 500,000 common shares and incur minimum exploration expenditures of US$500,000 on or before April 7, 2025.</w:t>
      </w:r>
    </w:p>
    <w:p w14:paraId="401AA518" w14:textId="77777777" w:rsidR="00A33B09" w:rsidRPr="006466EC" w:rsidRDefault="00A33B09" w:rsidP="006658B4">
      <w:pPr>
        <w:pStyle w:val="BodyText"/>
        <w:ind w:right="134"/>
        <w:jc w:val="both"/>
        <w:rPr>
          <w:rFonts w:ascii="Times New Roman" w:hAnsi="Times New Roman" w:cs="Times New Roman"/>
          <w:sz w:val="20"/>
          <w:szCs w:val="20"/>
          <w:lang w:val="en-CA"/>
        </w:rPr>
      </w:pPr>
    </w:p>
    <w:p w14:paraId="2524DD27" w14:textId="4BF5B7E0" w:rsidR="006658B4" w:rsidRPr="006466EC" w:rsidRDefault="006658B4" w:rsidP="006658B4">
      <w:pPr>
        <w:pStyle w:val="BodyText"/>
        <w:jc w:val="both"/>
        <w:rPr>
          <w:rFonts w:ascii="Times New Roman" w:hAnsi="Times New Roman" w:cs="Times New Roman"/>
          <w:sz w:val="20"/>
          <w:szCs w:val="20"/>
        </w:rPr>
      </w:pPr>
      <w:r w:rsidRPr="006466EC">
        <w:rPr>
          <w:rFonts w:ascii="Times New Roman" w:hAnsi="Times New Roman" w:cs="Times New Roman"/>
          <w:sz w:val="20"/>
          <w:szCs w:val="20"/>
        </w:rPr>
        <w:t>As of June 30, 2021, management decided not to continue with the Robber Gulch option agreement and subsequent to June 30, 2021 provided notice to Bronco Creek Exploration Inc. of its intention to terminate the option agreement. Accordingly, at June 30, 2021, the Company recognized an impair</w:t>
      </w:r>
      <w:r w:rsidR="00955FDF" w:rsidRPr="006466EC">
        <w:rPr>
          <w:rFonts w:ascii="Times New Roman" w:hAnsi="Times New Roman" w:cs="Times New Roman"/>
          <w:sz w:val="20"/>
          <w:szCs w:val="20"/>
        </w:rPr>
        <w:t>ment</w:t>
      </w:r>
      <w:r w:rsidRPr="006466EC">
        <w:rPr>
          <w:rFonts w:ascii="Times New Roman" w:hAnsi="Times New Roman" w:cs="Times New Roman"/>
          <w:sz w:val="20"/>
          <w:szCs w:val="20"/>
        </w:rPr>
        <w:t xml:space="preserve"> charge of $695,948 to reduce the exploration and evaluation assets at R</w:t>
      </w:r>
      <w:r w:rsidR="00955FDF" w:rsidRPr="006466EC">
        <w:rPr>
          <w:rFonts w:ascii="Times New Roman" w:hAnsi="Times New Roman" w:cs="Times New Roman"/>
          <w:sz w:val="20"/>
          <w:szCs w:val="20"/>
        </w:rPr>
        <w:t>o</w:t>
      </w:r>
      <w:r w:rsidRPr="006466EC">
        <w:rPr>
          <w:rFonts w:ascii="Times New Roman" w:hAnsi="Times New Roman" w:cs="Times New Roman"/>
          <w:sz w:val="20"/>
          <w:szCs w:val="20"/>
        </w:rPr>
        <w:t>bber Gulch to $nil.</w:t>
      </w:r>
    </w:p>
    <w:p w14:paraId="1244E428" w14:textId="77777777" w:rsidR="006658B4" w:rsidRPr="006466EC" w:rsidRDefault="006658B4" w:rsidP="006658B4">
      <w:pPr>
        <w:pStyle w:val="BodyText"/>
        <w:rPr>
          <w:rFonts w:ascii="Times New Roman" w:hAnsi="Times New Roman" w:cs="Times New Roman"/>
          <w:sz w:val="20"/>
          <w:szCs w:val="20"/>
        </w:rPr>
      </w:pPr>
    </w:p>
    <w:p w14:paraId="77F194D7" w14:textId="2C9BE4DE" w:rsidR="006658B4" w:rsidRPr="006466EC" w:rsidRDefault="006658B4" w:rsidP="006658B4">
      <w:pPr>
        <w:pStyle w:val="BodyText"/>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On March 24, 2022, the Company terminated its South Orogrande and Erickson Ridge option agreements and consequently</w:t>
      </w:r>
      <w:r w:rsidR="00955FDF" w:rsidRPr="006466EC">
        <w:rPr>
          <w:rFonts w:ascii="Times New Roman" w:hAnsi="Times New Roman" w:cs="Times New Roman"/>
          <w:spacing w:val="-2"/>
          <w:sz w:val="20"/>
          <w:szCs w:val="20"/>
        </w:rPr>
        <w:t xml:space="preserve"> </w:t>
      </w:r>
      <w:r w:rsidRPr="006466EC">
        <w:rPr>
          <w:rFonts w:ascii="Times New Roman" w:hAnsi="Times New Roman" w:cs="Times New Roman"/>
          <w:spacing w:val="-2"/>
          <w:sz w:val="20"/>
          <w:szCs w:val="20"/>
        </w:rPr>
        <w:t>impaired the properties to $Nil.</w:t>
      </w:r>
    </w:p>
    <w:p w14:paraId="4180BD7E" w14:textId="77777777" w:rsidR="00A204BA" w:rsidRPr="006466EC" w:rsidRDefault="00A204BA" w:rsidP="00A204BA">
      <w:pPr>
        <w:pStyle w:val="BodyText"/>
        <w:tabs>
          <w:tab w:val="left" w:pos="1107"/>
        </w:tabs>
        <w:ind w:left="0"/>
        <w:rPr>
          <w:rFonts w:ascii="Times New Roman" w:hAnsi="Times New Roman" w:cs="Times New Roman"/>
          <w:i/>
          <w:iCs/>
          <w:sz w:val="20"/>
          <w:szCs w:val="20"/>
          <w:u w:val="single"/>
        </w:rPr>
      </w:pPr>
    </w:p>
    <w:p w14:paraId="1D2C9E6D" w14:textId="77777777" w:rsidR="00265C27" w:rsidRPr="006466EC" w:rsidRDefault="00265C27" w:rsidP="00A834E0">
      <w:pPr>
        <w:pStyle w:val="BodyText"/>
        <w:tabs>
          <w:tab w:val="left" w:pos="1107"/>
        </w:tabs>
        <w:ind w:left="0"/>
        <w:rPr>
          <w:rFonts w:ascii="Times New Roman" w:hAnsi="Times New Roman" w:cs="Times New Roman"/>
          <w:i/>
          <w:iCs/>
          <w:sz w:val="20"/>
          <w:szCs w:val="20"/>
          <w:u w:val="single"/>
        </w:rPr>
      </w:pPr>
      <w:r w:rsidRPr="006466EC">
        <w:rPr>
          <w:rFonts w:ascii="Times New Roman" w:hAnsi="Times New Roman" w:cs="Times New Roman"/>
          <w:i/>
          <w:iCs/>
          <w:sz w:val="20"/>
          <w:szCs w:val="20"/>
          <w:u w:val="single"/>
        </w:rPr>
        <w:t xml:space="preserve">South Orogrande Extension </w:t>
      </w:r>
    </w:p>
    <w:p w14:paraId="66AE49DF" w14:textId="77777777" w:rsidR="006658B4" w:rsidRPr="006466EC" w:rsidRDefault="006658B4" w:rsidP="006658B4">
      <w:pPr>
        <w:pStyle w:val="BodyText"/>
        <w:rPr>
          <w:rFonts w:ascii="Times New Roman" w:hAnsi="Times New Roman" w:cs="Times New Roman"/>
          <w:sz w:val="20"/>
          <w:szCs w:val="20"/>
        </w:rPr>
      </w:pPr>
    </w:p>
    <w:p w14:paraId="4754ED5E" w14:textId="0A487707" w:rsidR="006658B4" w:rsidRPr="006466EC" w:rsidRDefault="006658B4" w:rsidP="006658B4">
      <w:pPr>
        <w:pStyle w:val="BodyText"/>
        <w:ind w:left="0"/>
        <w:jc w:val="both"/>
        <w:rPr>
          <w:rFonts w:ascii="Times New Roman" w:hAnsi="Times New Roman" w:cs="Times New Roman"/>
          <w:sz w:val="20"/>
          <w:szCs w:val="20"/>
        </w:rPr>
      </w:pPr>
      <w:r w:rsidRPr="006466EC">
        <w:rPr>
          <w:rFonts w:ascii="Times New Roman" w:hAnsi="Times New Roman" w:cs="Times New Roman"/>
          <w:spacing w:val="-2"/>
          <w:sz w:val="20"/>
          <w:szCs w:val="20"/>
        </w:rPr>
        <w:t xml:space="preserve">On July 15, 2020, the Company </w:t>
      </w:r>
      <w:r w:rsidRPr="006466EC">
        <w:rPr>
          <w:rFonts w:ascii="Times New Roman" w:hAnsi="Times New Roman" w:cs="Times New Roman"/>
          <w:sz w:val="20"/>
          <w:szCs w:val="20"/>
        </w:rPr>
        <w:t xml:space="preserve">acquired, through the purchase of Ohadi GeoEx Inc., four additional gold properties, The Doc, Majestic, Mammoth, and Red Cloud, which lie to the south of Gold Lion’s South Orogrande property. During the year ended June 30, 2022, the Company determined that it would not pursue the South Orogrande Extension further, and consequently, the property was impaired to </w:t>
      </w:r>
      <w:r w:rsidR="002B1CE6" w:rsidRPr="006466EC">
        <w:rPr>
          <w:rFonts w:ascii="Times New Roman" w:hAnsi="Times New Roman" w:cs="Times New Roman"/>
          <w:sz w:val="20"/>
          <w:szCs w:val="20"/>
        </w:rPr>
        <w:t>$Nil.</w:t>
      </w:r>
    </w:p>
    <w:p w14:paraId="20230492" w14:textId="77777777" w:rsidR="006658B4" w:rsidRPr="006466EC" w:rsidRDefault="006658B4" w:rsidP="006658B4">
      <w:pPr>
        <w:pStyle w:val="BodyText"/>
        <w:jc w:val="both"/>
        <w:rPr>
          <w:rFonts w:ascii="Times New Roman" w:hAnsi="Times New Roman" w:cs="Times New Roman"/>
          <w:sz w:val="20"/>
          <w:szCs w:val="20"/>
        </w:rPr>
      </w:pPr>
    </w:p>
    <w:p w14:paraId="7F2879F1" w14:textId="1B7D7DBF" w:rsidR="006658B4" w:rsidRPr="006466EC" w:rsidRDefault="006658B4" w:rsidP="006658B4">
      <w:pPr>
        <w:pStyle w:val="BodyText"/>
        <w:tabs>
          <w:tab w:val="left" w:pos="1107"/>
        </w:tabs>
        <w:ind w:left="0"/>
        <w:rPr>
          <w:rFonts w:ascii="Times New Roman" w:hAnsi="Times New Roman" w:cs="Times New Roman"/>
          <w:i/>
          <w:iCs/>
          <w:sz w:val="20"/>
          <w:szCs w:val="20"/>
          <w:u w:val="single"/>
        </w:rPr>
      </w:pPr>
      <w:r w:rsidRPr="006466EC">
        <w:rPr>
          <w:rFonts w:ascii="Times New Roman" w:hAnsi="Times New Roman" w:cs="Times New Roman"/>
          <w:i/>
          <w:iCs/>
          <w:sz w:val="20"/>
          <w:szCs w:val="20"/>
          <w:u w:val="single"/>
        </w:rPr>
        <w:t>Black Lake Mineral Property</w:t>
      </w:r>
    </w:p>
    <w:p w14:paraId="4EDB1B72" w14:textId="77777777" w:rsidR="006658B4" w:rsidRPr="006466EC" w:rsidRDefault="006658B4" w:rsidP="006658B4">
      <w:pPr>
        <w:pStyle w:val="BodyText"/>
        <w:jc w:val="both"/>
        <w:rPr>
          <w:rFonts w:ascii="Times New Roman" w:hAnsi="Times New Roman" w:cs="Times New Roman"/>
          <w:sz w:val="20"/>
          <w:szCs w:val="20"/>
        </w:rPr>
      </w:pPr>
    </w:p>
    <w:p w14:paraId="46B8B8DC" w14:textId="77777777" w:rsidR="006658B4" w:rsidRPr="006466EC" w:rsidRDefault="006658B4" w:rsidP="00DE4457">
      <w:pPr>
        <w:pStyle w:val="BodyText"/>
        <w:ind w:left="0"/>
        <w:jc w:val="both"/>
        <w:rPr>
          <w:rFonts w:ascii="Times New Roman" w:hAnsi="Times New Roman" w:cs="Times New Roman"/>
          <w:sz w:val="20"/>
          <w:szCs w:val="20"/>
        </w:rPr>
      </w:pPr>
      <w:r w:rsidRPr="006466EC">
        <w:rPr>
          <w:rFonts w:ascii="Times New Roman" w:hAnsi="Times New Roman" w:cs="Times New Roman"/>
          <w:sz w:val="20"/>
          <w:szCs w:val="20"/>
        </w:rPr>
        <w:t>On June 6, 2022 (the “Effective Date”), the Company acquired, through the purchase of 1000173975, an option agreement (the “Option Agreement”) for the Black Lake Mineral Property, which is located in northern Saskatchewan.</w:t>
      </w:r>
    </w:p>
    <w:p w14:paraId="5A5790BB" w14:textId="78FD6EE5" w:rsidR="00986C8D" w:rsidRPr="006466EC" w:rsidRDefault="00986C8D" w:rsidP="006658B4">
      <w:pPr>
        <w:pStyle w:val="BodyText"/>
        <w:jc w:val="both"/>
        <w:rPr>
          <w:rFonts w:ascii="Times New Roman" w:hAnsi="Times New Roman" w:cs="Times New Roman"/>
          <w:sz w:val="20"/>
          <w:szCs w:val="20"/>
        </w:rPr>
      </w:pPr>
    </w:p>
    <w:p w14:paraId="750922C7" w14:textId="0CFF7220" w:rsidR="006658B4" w:rsidRPr="006466EC" w:rsidRDefault="006658B4" w:rsidP="00724583">
      <w:pPr>
        <w:pStyle w:val="BodyText"/>
        <w:ind w:left="0"/>
        <w:jc w:val="both"/>
        <w:rPr>
          <w:rFonts w:ascii="Times New Roman" w:hAnsi="Times New Roman" w:cs="Times New Roman"/>
          <w:sz w:val="20"/>
          <w:szCs w:val="20"/>
          <w:lang w:val="en-CA"/>
        </w:rPr>
      </w:pPr>
      <w:r w:rsidRPr="006466EC">
        <w:rPr>
          <w:rFonts w:ascii="Times New Roman" w:hAnsi="Times New Roman" w:cs="Times New Roman"/>
          <w:sz w:val="20"/>
          <w:szCs w:val="20"/>
          <w:lang w:val="en-CA"/>
        </w:rPr>
        <w:t>Pursuant to the Option Agreement, the Company can exercise its option to earn 100% interest in the Black Lake Mineral Property by completing the following milestones on or before the dates indicated:</w:t>
      </w:r>
    </w:p>
    <w:p w14:paraId="7A882C44" w14:textId="77777777" w:rsidR="006658B4" w:rsidRPr="006466EC" w:rsidRDefault="006658B4" w:rsidP="006658B4">
      <w:pPr>
        <w:pStyle w:val="BodyText"/>
        <w:jc w:val="both"/>
        <w:rPr>
          <w:rFonts w:ascii="Times New Roman" w:hAnsi="Times New Roman" w:cs="Times New Roman"/>
          <w:sz w:val="20"/>
          <w:szCs w:val="20"/>
          <w:lang w:val="en-CA"/>
        </w:rPr>
      </w:pPr>
    </w:p>
    <w:p w14:paraId="55173632" w14:textId="77777777" w:rsidR="006658B4" w:rsidRPr="006466EC" w:rsidRDefault="006658B4" w:rsidP="006658B4">
      <w:pPr>
        <w:pStyle w:val="BodyText"/>
        <w:numPr>
          <w:ilvl w:val="0"/>
          <w:numId w:val="23"/>
        </w:numPr>
        <w:jc w:val="both"/>
        <w:rPr>
          <w:rFonts w:ascii="Times New Roman" w:hAnsi="Times New Roman" w:cs="Times New Roman"/>
          <w:sz w:val="20"/>
          <w:szCs w:val="20"/>
        </w:rPr>
      </w:pPr>
      <w:r w:rsidRPr="006466EC">
        <w:rPr>
          <w:rFonts w:ascii="Times New Roman" w:hAnsi="Times New Roman" w:cs="Times New Roman"/>
          <w:sz w:val="20"/>
          <w:szCs w:val="20"/>
          <w:lang w:val="en-CA"/>
        </w:rPr>
        <w:t>Make a cash payment of $50,000 thirty days from the Effective Date (paid by 1000173975);</w:t>
      </w:r>
    </w:p>
    <w:p w14:paraId="768701FD" w14:textId="77777777" w:rsidR="006658B4" w:rsidRPr="006466EC" w:rsidRDefault="006658B4" w:rsidP="006658B4">
      <w:pPr>
        <w:pStyle w:val="BodyText"/>
        <w:numPr>
          <w:ilvl w:val="0"/>
          <w:numId w:val="23"/>
        </w:numPr>
        <w:jc w:val="both"/>
        <w:rPr>
          <w:rFonts w:ascii="Times New Roman" w:hAnsi="Times New Roman" w:cs="Times New Roman"/>
          <w:sz w:val="20"/>
          <w:szCs w:val="20"/>
        </w:rPr>
      </w:pPr>
      <w:r w:rsidRPr="006466EC">
        <w:rPr>
          <w:rFonts w:ascii="Times New Roman" w:hAnsi="Times New Roman" w:cs="Times New Roman"/>
          <w:sz w:val="20"/>
          <w:szCs w:val="20"/>
        </w:rPr>
        <w:t>Make a cash payment of $50,000 and expend $100,000 in exploration and evaluation expenditures 12 months from the Effective Date;</w:t>
      </w:r>
    </w:p>
    <w:p w14:paraId="34644158" w14:textId="77777777" w:rsidR="006658B4" w:rsidRPr="006466EC" w:rsidRDefault="006658B4" w:rsidP="006658B4">
      <w:pPr>
        <w:pStyle w:val="BodyText"/>
        <w:numPr>
          <w:ilvl w:val="0"/>
          <w:numId w:val="23"/>
        </w:numPr>
        <w:jc w:val="both"/>
        <w:rPr>
          <w:rFonts w:ascii="Times New Roman" w:hAnsi="Times New Roman" w:cs="Times New Roman"/>
          <w:sz w:val="20"/>
          <w:szCs w:val="20"/>
        </w:rPr>
      </w:pPr>
      <w:r w:rsidRPr="006466EC">
        <w:rPr>
          <w:rFonts w:ascii="Times New Roman" w:hAnsi="Times New Roman" w:cs="Times New Roman"/>
          <w:sz w:val="20"/>
          <w:szCs w:val="20"/>
        </w:rPr>
        <w:t>Make a cash payment of $50,000 and expend $100,000 in exploration and evaluation expenditures 24 months from the Effective Date;</w:t>
      </w:r>
    </w:p>
    <w:p w14:paraId="052B9F52" w14:textId="77777777" w:rsidR="006658B4" w:rsidRPr="006466EC" w:rsidRDefault="006658B4" w:rsidP="006658B4">
      <w:pPr>
        <w:pStyle w:val="BodyText"/>
        <w:numPr>
          <w:ilvl w:val="0"/>
          <w:numId w:val="23"/>
        </w:numPr>
        <w:jc w:val="both"/>
        <w:rPr>
          <w:rFonts w:ascii="Times New Roman" w:hAnsi="Times New Roman" w:cs="Times New Roman"/>
          <w:sz w:val="20"/>
          <w:szCs w:val="20"/>
        </w:rPr>
      </w:pPr>
      <w:r w:rsidRPr="006466EC">
        <w:rPr>
          <w:rFonts w:ascii="Times New Roman" w:hAnsi="Times New Roman" w:cs="Times New Roman"/>
          <w:sz w:val="20"/>
          <w:szCs w:val="20"/>
        </w:rPr>
        <w:t>Make a cash payment of $50,000 and expend $100,000 in exploration and evaluation expenditures 26 months from the Effective Date;</w:t>
      </w:r>
    </w:p>
    <w:p w14:paraId="758BB1CD" w14:textId="5608BC97" w:rsidR="006658B4" w:rsidRPr="006466EC" w:rsidRDefault="006658B4" w:rsidP="006658B4">
      <w:pPr>
        <w:pStyle w:val="BodyText"/>
        <w:numPr>
          <w:ilvl w:val="0"/>
          <w:numId w:val="23"/>
        </w:numPr>
        <w:jc w:val="both"/>
        <w:rPr>
          <w:rFonts w:ascii="Times New Roman" w:hAnsi="Times New Roman" w:cs="Times New Roman"/>
          <w:sz w:val="20"/>
          <w:szCs w:val="20"/>
        </w:rPr>
      </w:pPr>
      <w:r w:rsidRPr="006466EC">
        <w:rPr>
          <w:rFonts w:ascii="Times New Roman" w:hAnsi="Times New Roman" w:cs="Times New Roman"/>
          <w:sz w:val="20"/>
          <w:szCs w:val="20"/>
        </w:rPr>
        <w:t>Issue 300,000 common shares within 6 months from the Effective Date (issued subsequent to year-end);</w:t>
      </w:r>
    </w:p>
    <w:p w14:paraId="0B30FB57" w14:textId="1DC7F492" w:rsidR="006658B4" w:rsidRPr="006466EC" w:rsidRDefault="006658B4" w:rsidP="006658B4">
      <w:pPr>
        <w:pStyle w:val="BodyText"/>
        <w:numPr>
          <w:ilvl w:val="0"/>
          <w:numId w:val="23"/>
        </w:numPr>
        <w:jc w:val="both"/>
        <w:rPr>
          <w:rFonts w:ascii="Times New Roman" w:hAnsi="Times New Roman" w:cs="Times New Roman"/>
          <w:sz w:val="20"/>
          <w:szCs w:val="20"/>
        </w:rPr>
      </w:pPr>
      <w:r w:rsidRPr="006466EC">
        <w:rPr>
          <w:rFonts w:ascii="Times New Roman" w:hAnsi="Times New Roman" w:cs="Times New Roman"/>
          <w:sz w:val="20"/>
          <w:szCs w:val="20"/>
        </w:rPr>
        <w:t>Issue 300,000 common shares within 12 months from the Effective Date;</w:t>
      </w:r>
    </w:p>
    <w:p w14:paraId="7126E170" w14:textId="1AFE5776" w:rsidR="006658B4" w:rsidRPr="006466EC" w:rsidRDefault="006658B4" w:rsidP="006658B4">
      <w:pPr>
        <w:pStyle w:val="BodyText"/>
        <w:numPr>
          <w:ilvl w:val="0"/>
          <w:numId w:val="23"/>
        </w:numPr>
        <w:jc w:val="both"/>
        <w:rPr>
          <w:rFonts w:ascii="Times New Roman" w:hAnsi="Times New Roman" w:cs="Times New Roman"/>
          <w:sz w:val="20"/>
          <w:szCs w:val="20"/>
        </w:rPr>
      </w:pPr>
      <w:r w:rsidRPr="006466EC">
        <w:rPr>
          <w:rFonts w:ascii="Times New Roman" w:hAnsi="Times New Roman" w:cs="Times New Roman"/>
          <w:sz w:val="20"/>
          <w:szCs w:val="20"/>
        </w:rPr>
        <w:t>Issue 300,000 common shares within 24 months from the Effective Date; and</w:t>
      </w:r>
    </w:p>
    <w:p w14:paraId="7BA385A9" w14:textId="2A6E1C37" w:rsidR="006658B4" w:rsidRPr="006466EC" w:rsidRDefault="006658B4" w:rsidP="006658B4">
      <w:pPr>
        <w:pStyle w:val="BodyText"/>
        <w:numPr>
          <w:ilvl w:val="0"/>
          <w:numId w:val="23"/>
        </w:numPr>
        <w:jc w:val="both"/>
        <w:rPr>
          <w:rFonts w:ascii="Times New Roman" w:hAnsi="Times New Roman" w:cs="Times New Roman"/>
          <w:sz w:val="20"/>
          <w:szCs w:val="20"/>
        </w:rPr>
      </w:pPr>
      <w:r w:rsidRPr="006466EC">
        <w:rPr>
          <w:rFonts w:ascii="Times New Roman" w:hAnsi="Times New Roman" w:cs="Times New Roman"/>
          <w:sz w:val="20"/>
          <w:szCs w:val="20"/>
        </w:rPr>
        <w:t>Issue 300,000 common shares within 26 months from the Effective Date.</w:t>
      </w:r>
    </w:p>
    <w:p w14:paraId="4B4BADE3" w14:textId="77777777" w:rsidR="006658B4" w:rsidRPr="006466EC" w:rsidRDefault="006658B4" w:rsidP="006658B4">
      <w:pPr>
        <w:pStyle w:val="BodyText"/>
        <w:ind w:left="1220"/>
        <w:jc w:val="both"/>
        <w:rPr>
          <w:rFonts w:ascii="Times New Roman" w:hAnsi="Times New Roman" w:cs="Times New Roman"/>
          <w:sz w:val="20"/>
          <w:szCs w:val="20"/>
        </w:rPr>
      </w:pPr>
    </w:p>
    <w:p w14:paraId="660CD5C5" w14:textId="3F5A7823" w:rsidR="006658B4" w:rsidRDefault="006658B4" w:rsidP="006658B4">
      <w:pPr>
        <w:pStyle w:val="BodyText"/>
        <w:jc w:val="both"/>
        <w:rPr>
          <w:rFonts w:ascii="Times New Roman" w:hAnsi="Times New Roman" w:cs="Times New Roman"/>
          <w:sz w:val="20"/>
          <w:szCs w:val="20"/>
        </w:rPr>
      </w:pPr>
      <w:r w:rsidRPr="006466EC">
        <w:rPr>
          <w:rFonts w:ascii="Times New Roman" w:hAnsi="Times New Roman" w:cs="Times New Roman"/>
          <w:sz w:val="20"/>
          <w:szCs w:val="20"/>
        </w:rPr>
        <w:t>The Option Agreement is subject to a 2% net smelter return, of which ½ can be purchased back for $1,000,000.</w:t>
      </w:r>
    </w:p>
    <w:p w14:paraId="50DF1F5F" w14:textId="77777777" w:rsidR="001D54A3" w:rsidRDefault="001D54A3" w:rsidP="001D54A3">
      <w:pPr>
        <w:pStyle w:val="BodyText"/>
        <w:ind w:left="0"/>
        <w:jc w:val="both"/>
        <w:rPr>
          <w:rFonts w:ascii="Times New Roman" w:hAnsi="Times New Roman" w:cs="Times New Roman"/>
          <w:sz w:val="20"/>
          <w:szCs w:val="20"/>
        </w:rPr>
        <w:sectPr w:rsidR="001D54A3" w:rsidSect="000563B7">
          <w:pgSz w:w="12240" w:h="15840"/>
          <w:pgMar w:top="851" w:right="1200" w:bottom="540" w:left="1300" w:header="1036" w:footer="360" w:gutter="0"/>
          <w:cols w:space="720"/>
        </w:sectPr>
      </w:pPr>
    </w:p>
    <w:p w14:paraId="2B45797C" w14:textId="77777777" w:rsidR="00493601" w:rsidRDefault="00493601" w:rsidP="001D54A3">
      <w:pPr>
        <w:pStyle w:val="BodyText"/>
        <w:ind w:left="0"/>
        <w:jc w:val="both"/>
        <w:rPr>
          <w:rFonts w:ascii="Times New Roman" w:hAnsi="Times New Roman" w:cs="Times New Roman"/>
          <w:sz w:val="20"/>
          <w:szCs w:val="20"/>
        </w:rPr>
      </w:pPr>
    </w:p>
    <w:p w14:paraId="710C3996" w14:textId="77777777" w:rsidR="00724583" w:rsidRPr="006466EC" w:rsidRDefault="00724583" w:rsidP="00724583">
      <w:pPr>
        <w:pStyle w:val="Heading1"/>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EXPLORATION AND PROJECTS (continued)</w:t>
      </w:r>
    </w:p>
    <w:p w14:paraId="7D0A2B32" w14:textId="77777777" w:rsidR="00724583" w:rsidRPr="006466EC" w:rsidRDefault="00724583" w:rsidP="00724583">
      <w:pPr>
        <w:pStyle w:val="Heading1"/>
        <w:tabs>
          <w:tab w:val="left" w:pos="1107"/>
        </w:tabs>
        <w:ind w:left="0"/>
        <w:jc w:val="both"/>
        <w:rPr>
          <w:rFonts w:ascii="Times New Roman" w:hAnsi="Times New Roman" w:cs="Times New Roman"/>
          <w:spacing w:val="-1"/>
          <w:sz w:val="20"/>
          <w:szCs w:val="20"/>
        </w:rPr>
      </w:pPr>
    </w:p>
    <w:p w14:paraId="0A28192D" w14:textId="77777777" w:rsidR="00724583" w:rsidRPr="006466EC" w:rsidRDefault="00724583" w:rsidP="00724583">
      <w:pPr>
        <w:pStyle w:val="BodyText"/>
        <w:tabs>
          <w:tab w:val="left" w:pos="1107"/>
        </w:tabs>
        <w:ind w:left="0"/>
        <w:rPr>
          <w:rFonts w:ascii="Times New Roman" w:hAnsi="Times New Roman" w:cs="Times New Roman"/>
          <w:i/>
          <w:iCs/>
          <w:sz w:val="20"/>
          <w:szCs w:val="20"/>
          <w:u w:val="single"/>
        </w:rPr>
      </w:pPr>
      <w:r w:rsidRPr="006466EC">
        <w:rPr>
          <w:rFonts w:ascii="Times New Roman" w:hAnsi="Times New Roman" w:cs="Times New Roman"/>
          <w:i/>
          <w:iCs/>
          <w:sz w:val="20"/>
          <w:szCs w:val="20"/>
          <w:u w:val="single"/>
        </w:rPr>
        <w:t>Black Lake Mineral Property (Continued)</w:t>
      </w:r>
    </w:p>
    <w:p w14:paraId="65D6807D" w14:textId="77777777" w:rsidR="00724583" w:rsidRPr="006466EC" w:rsidRDefault="00724583" w:rsidP="006658B4">
      <w:pPr>
        <w:pStyle w:val="BodyText"/>
        <w:jc w:val="both"/>
        <w:rPr>
          <w:rFonts w:ascii="Times New Roman" w:hAnsi="Times New Roman" w:cs="Times New Roman"/>
          <w:sz w:val="20"/>
          <w:szCs w:val="20"/>
        </w:rPr>
      </w:pPr>
    </w:p>
    <w:p w14:paraId="5CD21652" w14:textId="77777777" w:rsidR="00365254" w:rsidRDefault="00493601" w:rsidP="006658B4">
      <w:pPr>
        <w:pStyle w:val="BodyText"/>
        <w:jc w:val="both"/>
        <w:rPr>
          <w:rFonts w:ascii="Times New Roman" w:hAnsi="Times New Roman" w:cs="Times New Roman"/>
          <w:sz w:val="20"/>
          <w:szCs w:val="20"/>
        </w:rPr>
      </w:pPr>
      <w:r w:rsidRPr="006466EC">
        <w:rPr>
          <w:rFonts w:ascii="Times New Roman" w:hAnsi="Times New Roman" w:cs="Times New Roman"/>
          <w:sz w:val="20"/>
          <w:szCs w:val="20"/>
        </w:rPr>
        <w:t xml:space="preserve">The Black Lake Mineral Property comprises 22 mineral claims. </w:t>
      </w:r>
      <w:r w:rsidR="00365254" w:rsidRPr="006466EC">
        <w:rPr>
          <w:rFonts w:ascii="Times New Roman" w:hAnsi="Times New Roman" w:cs="Times New Roman"/>
          <w:sz w:val="20"/>
          <w:szCs w:val="20"/>
        </w:rPr>
        <w:t xml:space="preserve">On October 14, 2022, the Company </w:t>
      </w:r>
      <w:r w:rsidR="00EB7666" w:rsidRPr="006466EC">
        <w:rPr>
          <w:rFonts w:ascii="Times New Roman" w:hAnsi="Times New Roman" w:cs="Times New Roman"/>
          <w:sz w:val="20"/>
          <w:szCs w:val="20"/>
        </w:rPr>
        <w:t>completed</w:t>
      </w:r>
      <w:r w:rsidR="00365254" w:rsidRPr="006466EC">
        <w:rPr>
          <w:rFonts w:ascii="Times New Roman" w:hAnsi="Times New Roman" w:cs="Times New Roman"/>
          <w:sz w:val="20"/>
          <w:szCs w:val="20"/>
        </w:rPr>
        <w:t xml:space="preserve"> a combined aeromagnetic, VLF-electromagnetic and radiometric survey over all 4 claim groups compromising its Nickel Plate project in northeastern Saskatchewan. MPX Geophysics Ltd. (“MPX”) flew the 2,528 km survey using a Piper Navajo PA31 aircraft. The survey included 2,295 km flown at 100 metre line spacing and 273 km of orthogonal tie lines at 1,000 metre spacing over the Breynat, Father Lake, Twin Lakes and Nickel Plate claim groups. The airborne survey covers approximately 40 nickel-copper occurrences which were discovered by previous workers and are located within the 4 claim groups. These occurrences include the “Laura showing” with up to 4615 ppm nickel and 2801 ppm copper detected in a 2008 grab sample which was collected by previous workers. The Company expects to generate additional drilling targets from the new airborne survey and intends to utilize the survey to plan a follow-up exploration program.</w:t>
      </w:r>
    </w:p>
    <w:p w14:paraId="698930FA" w14:textId="77777777" w:rsidR="00724583" w:rsidRDefault="00724583" w:rsidP="006658B4">
      <w:pPr>
        <w:pStyle w:val="BodyText"/>
        <w:jc w:val="both"/>
        <w:rPr>
          <w:rFonts w:ascii="Times New Roman" w:hAnsi="Times New Roman" w:cs="Times New Roman"/>
          <w:sz w:val="20"/>
          <w:szCs w:val="20"/>
        </w:rPr>
      </w:pPr>
    </w:p>
    <w:p w14:paraId="3F930298" w14:textId="4C7C7617" w:rsidR="00B254BA" w:rsidRDefault="00324F10" w:rsidP="006658B4">
      <w:pPr>
        <w:pStyle w:val="BodyText"/>
        <w:jc w:val="both"/>
        <w:rPr>
          <w:rFonts w:ascii="Times New Roman" w:hAnsi="Times New Roman" w:cs="Times New Roman"/>
          <w:sz w:val="20"/>
          <w:szCs w:val="20"/>
        </w:rPr>
      </w:pPr>
      <w:r w:rsidRPr="00324F10">
        <w:rPr>
          <w:rFonts w:ascii="Times New Roman" w:hAnsi="Times New Roman" w:cs="Times New Roman"/>
          <w:sz w:val="20"/>
          <w:szCs w:val="20"/>
          <w:lang w:val="en-CA"/>
        </w:rPr>
        <w:t xml:space="preserve">On December 20, 2022, the Company sold its </w:t>
      </w:r>
      <w:r w:rsidRPr="005A317F">
        <w:rPr>
          <w:rFonts w:ascii="Times New Roman" w:hAnsi="Times New Roman" w:cs="Times New Roman"/>
          <w:sz w:val="20"/>
          <w:szCs w:val="20"/>
          <w:lang w:val="en-CA"/>
        </w:rPr>
        <w:t>100-per-cent interest in 1000173975 Ontario Inc, to an arm's-length purchaser</w:t>
      </w:r>
      <w:r w:rsidRPr="00324F10">
        <w:rPr>
          <w:rFonts w:ascii="Times New Roman" w:hAnsi="Times New Roman" w:cs="Times New Roman"/>
          <w:sz w:val="20"/>
          <w:szCs w:val="20"/>
          <w:lang w:val="en-CA"/>
        </w:rPr>
        <w:t xml:space="preserve"> through a share purchase agreement</w:t>
      </w:r>
      <w:r w:rsidRPr="005A317F">
        <w:rPr>
          <w:rFonts w:ascii="Times New Roman" w:hAnsi="Times New Roman" w:cs="Times New Roman"/>
          <w:sz w:val="20"/>
          <w:szCs w:val="20"/>
          <w:lang w:val="en-CA"/>
        </w:rPr>
        <w:t>.</w:t>
      </w:r>
      <w:r w:rsidRPr="00324F10">
        <w:rPr>
          <w:rFonts w:ascii="Times New Roman" w:hAnsi="Times New Roman" w:cs="Times New Roman"/>
          <w:sz w:val="20"/>
          <w:szCs w:val="20"/>
          <w:lang w:val="en-CA"/>
        </w:rPr>
        <w:t xml:space="preserve"> </w:t>
      </w:r>
      <w:r w:rsidRPr="005A317F">
        <w:rPr>
          <w:rFonts w:ascii="Times New Roman" w:hAnsi="Times New Roman" w:cs="Times New Roman"/>
          <w:sz w:val="20"/>
          <w:szCs w:val="20"/>
          <w:lang w:val="en-CA"/>
        </w:rPr>
        <w:t>Pursuant to the SPA, the company receive</w:t>
      </w:r>
      <w:r w:rsidRPr="00324F10">
        <w:rPr>
          <w:rFonts w:ascii="Times New Roman" w:hAnsi="Times New Roman" w:cs="Times New Roman"/>
          <w:sz w:val="20"/>
          <w:szCs w:val="20"/>
          <w:lang w:val="en-CA"/>
        </w:rPr>
        <w:t>d</w:t>
      </w:r>
      <w:r w:rsidRPr="005A317F">
        <w:rPr>
          <w:rFonts w:ascii="Times New Roman" w:hAnsi="Times New Roman" w:cs="Times New Roman"/>
          <w:sz w:val="20"/>
          <w:szCs w:val="20"/>
          <w:lang w:val="en-CA"/>
        </w:rPr>
        <w:t xml:space="preserve"> an aggregate of $380,000 as consideration for the sale of </w:t>
      </w:r>
      <w:r w:rsidRPr="00324F10">
        <w:rPr>
          <w:rFonts w:ascii="Times New Roman" w:hAnsi="Times New Roman" w:cs="Times New Roman"/>
          <w:sz w:val="20"/>
          <w:szCs w:val="20"/>
          <w:lang w:val="en-CA"/>
        </w:rPr>
        <w:t>Black Lake Mineral Property</w:t>
      </w:r>
      <w:r w:rsidRPr="005A317F">
        <w:rPr>
          <w:rFonts w:ascii="Times New Roman" w:hAnsi="Times New Roman" w:cs="Times New Roman"/>
          <w:sz w:val="20"/>
          <w:szCs w:val="20"/>
          <w:lang w:val="en-CA"/>
        </w:rPr>
        <w:t xml:space="preserve"> through the transfer of all the issued and outstanding shares in the capital of </w:t>
      </w:r>
      <w:r w:rsidRPr="00324F10">
        <w:rPr>
          <w:rFonts w:ascii="Times New Roman" w:hAnsi="Times New Roman" w:cs="Times New Roman"/>
          <w:sz w:val="20"/>
          <w:szCs w:val="20"/>
        </w:rPr>
        <w:t>1000173975. The company recognized an impairment of $</w:t>
      </w:r>
      <w:r w:rsidRPr="00324F10">
        <w:rPr>
          <w:rFonts w:ascii="Times New Roman" w:hAnsi="Times New Roman" w:cs="Times New Roman"/>
          <w:sz w:val="20"/>
          <w:szCs w:val="20"/>
          <w:lang w:val="en-CA"/>
        </w:rPr>
        <w:t>945,709 from the disposition</w:t>
      </w:r>
    </w:p>
    <w:p w14:paraId="2F26BEA5" w14:textId="77777777" w:rsidR="00B254BA" w:rsidRDefault="00B254BA" w:rsidP="006658B4">
      <w:pPr>
        <w:pStyle w:val="BodyText"/>
        <w:jc w:val="both"/>
        <w:rPr>
          <w:rFonts w:ascii="Times New Roman" w:hAnsi="Times New Roman" w:cs="Times New Roman"/>
          <w:sz w:val="20"/>
          <w:szCs w:val="20"/>
        </w:rPr>
      </w:pPr>
    </w:p>
    <w:p w14:paraId="285F7DCB" w14:textId="77777777" w:rsidR="00724583" w:rsidRPr="006D1837" w:rsidRDefault="00724583" w:rsidP="00724583">
      <w:pPr>
        <w:pStyle w:val="BodyText"/>
        <w:tabs>
          <w:tab w:val="left" w:pos="1107"/>
        </w:tabs>
        <w:ind w:left="0"/>
        <w:rPr>
          <w:rFonts w:ascii="Times New Roman" w:hAnsi="Times New Roman" w:cs="Times New Roman"/>
          <w:sz w:val="20"/>
          <w:szCs w:val="20"/>
        </w:rPr>
      </w:pPr>
      <w:r w:rsidRPr="006D1837">
        <w:rPr>
          <w:rFonts w:ascii="Times New Roman" w:hAnsi="Times New Roman" w:cs="Times New Roman"/>
          <w:sz w:val="20"/>
          <w:szCs w:val="20"/>
        </w:rPr>
        <w:t>The continuity of the Company’s exploration and evaluation assets is as follows:</w:t>
      </w:r>
    </w:p>
    <w:p w14:paraId="0406E75E" w14:textId="77777777" w:rsidR="00724583" w:rsidRDefault="00724583" w:rsidP="006658B4">
      <w:pPr>
        <w:pStyle w:val="BodyText"/>
        <w:jc w:val="both"/>
        <w:rPr>
          <w:rFonts w:ascii="Times New Roman" w:hAnsi="Times New Roman" w:cs="Times New Roman"/>
          <w:sz w:val="20"/>
          <w:szCs w:val="20"/>
        </w:rPr>
      </w:pPr>
    </w:p>
    <w:tbl>
      <w:tblPr>
        <w:tblpPr w:leftFromText="180" w:rightFromText="180" w:vertAnchor="page" w:horzAnchor="margin" w:tblpY="6061"/>
        <w:tblW w:w="9321" w:type="dxa"/>
        <w:tblLook w:val="04A0" w:firstRow="1" w:lastRow="0" w:firstColumn="1" w:lastColumn="0" w:noHBand="0" w:noVBand="1"/>
      </w:tblPr>
      <w:tblGrid>
        <w:gridCol w:w="4561"/>
        <w:gridCol w:w="2204"/>
        <w:gridCol w:w="2556"/>
      </w:tblGrid>
      <w:tr w:rsidR="00980589" w:rsidRPr="00666AE8" w14:paraId="7F7CD446" w14:textId="77777777" w:rsidTr="00980589">
        <w:trPr>
          <w:trHeight w:val="371"/>
        </w:trPr>
        <w:tc>
          <w:tcPr>
            <w:tcW w:w="4561" w:type="dxa"/>
            <w:tcBorders>
              <w:top w:val="single" w:sz="12" w:space="0" w:color="000000"/>
              <w:left w:val="nil"/>
              <w:right w:val="nil"/>
            </w:tcBorders>
            <w:shd w:val="clear" w:color="auto" w:fill="auto"/>
            <w:vAlign w:val="bottom"/>
            <w:hideMark/>
          </w:tcPr>
          <w:p w14:paraId="59563D5B" w14:textId="77777777" w:rsidR="00980589" w:rsidRPr="00666AE8" w:rsidRDefault="00980589" w:rsidP="00980589">
            <w:pPr>
              <w:widowControl/>
              <w:rPr>
                <w:rFonts w:ascii="Times New Roman" w:eastAsia="Times New Roman" w:hAnsi="Times New Roman" w:cs="Times New Roman"/>
                <w:color w:val="000000"/>
                <w:sz w:val="20"/>
                <w:szCs w:val="20"/>
                <w:lang w:val="en-CA" w:eastAsia="en-CA"/>
              </w:rPr>
            </w:pPr>
            <w:r w:rsidRPr="00666AE8">
              <w:rPr>
                <w:rFonts w:ascii="Times New Roman" w:eastAsia="Times New Roman" w:hAnsi="Times New Roman" w:cs="Times New Roman"/>
                <w:color w:val="000000"/>
                <w:sz w:val="20"/>
                <w:szCs w:val="20"/>
                <w:lang w:val="en-CA" w:eastAsia="en-CA"/>
              </w:rPr>
              <w:t> </w:t>
            </w:r>
          </w:p>
        </w:tc>
        <w:tc>
          <w:tcPr>
            <w:tcW w:w="2204" w:type="dxa"/>
            <w:tcBorders>
              <w:top w:val="single" w:sz="12" w:space="0" w:color="000000"/>
              <w:left w:val="nil"/>
              <w:right w:val="nil"/>
            </w:tcBorders>
            <w:vAlign w:val="bottom"/>
          </w:tcPr>
          <w:p w14:paraId="5C7CB0FC"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 xml:space="preserve">Black Lake </w:t>
            </w:r>
          </w:p>
        </w:tc>
        <w:tc>
          <w:tcPr>
            <w:tcW w:w="2556" w:type="dxa"/>
            <w:tcBorders>
              <w:top w:val="single" w:sz="12" w:space="0" w:color="000000"/>
              <w:left w:val="nil"/>
              <w:right w:val="nil"/>
            </w:tcBorders>
            <w:shd w:val="clear" w:color="auto" w:fill="auto"/>
            <w:vAlign w:val="bottom"/>
            <w:hideMark/>
          </w:tcPr>
          <w:p w14:paraId="369EA716"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Total</w:t>
            </w:r>
          </w:p>
        </w:tc>
      </w:tr>
      <w:tr w:rsidR="00980589" w:rsidRPr="00666AE8" w14:paraId="1B4A1270" w14:textId="77777777" w:rsidTr="00980589">
        <w:trPr>
          <w:trHeight w:val="181"/>
        </w:trPr>
        <w:tc>
          <w:tcPr>
            <w:tcW w:w="4561" w:type="dxa"/>
            <w:tcBorders>
              <w:left w:val="nil"/>
              <w:bottom w:val="nil"/>
              <w:right w:val="nil"/>
            </w:tcBorders>
            <w:shd w:val="clear" w:color="auto" w:fill="auto"/>
            <w:vAlign w:val="bottom"/>
          </w:tcPr>
          <w:p w14:paraId="72E88719" w14:textId="77777777" w:rsidR="00980589" w:rsidRPr="00666AE8" w:rsidRDefault="00980589" w:rsidP="00980589">
            <w:pPr>
              <w:widowControl/>
              <w:jc w:val="center"/>
              <w:rPr>
                <w:rFonts w:ascii="Times New Roman" w:eastAsia="Times New Roman" w:hAnsi="Times New Roman" w:cs="Times New Roman"/>
                <w:color w:val="000000"/>
                <w:sz w:val="20"/>
                <w:szCs w:val="20"/>
                <w:lang w:val="en-CA" w:eastAsia="en-CA"/>
              </w:rPr>
            </w:pPr>
          </w:p>
        </w:tc>
        <w:tc>
          <w:tcPr>
            <w:tcW w:w="2204" w:type="dxa"/>
            <w:tcBorders>
              <w:left w:val="nil"/>
              <w:bottom w:val="nil"/>
              <w:right w:val="nil"/>
            </w:tcBorders>
          </w:tcPr>
          <w:p w14:paraId="5D93CC15"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w:t>
            </w:r>
          </w:p>
        </w:tc>
        <w:tc>
          <w:tcPr>
            <w:tcW w:w="2556" w:type="dxa"/>
            <w:tcBorders>
              <w:left w:val="nil"/>
              <w:bottom w:val="nil"/>
              <w:right w:val="nil"/>
            </w:tcBorders>
            <w:shd w:val="clear" w:color="auto" w:fill="auto"/>
            <w:vAlign w:val="bottom"/>
          </w:tcPr>
          <w:p w14:paraId="0A09212B"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w:t>
            </w:r>
          </w:p>
        </w:tc>
      </w:tr>
      <w:tr w:rsidR="00980589" w:rsidRPr="00666AE8" w14:paraId="79E25FFC" w14:textId="77777777" w:rsidTr="00980589">
        <w:trPr>
          <w:trHeight w:val="239"/>
        </w:trPr>
        <w:tc>
          <w:tcPr>
            <w:tcW w:w="4561" w:type="dxa"/>
            <w:tcBorders>
              <w:top w:val="nil"/>
              <w:left w:val="nil"/>
              <w:bottom w:val="single" w:sz="4" w:space="0" w:color="auto"/>
              <w:right w:val="nil"/>
            </w:tcBorders>
            <w:shd w:val="clear" w:color="auto" w:fill="auto"/>
            <w:noWrap/>
            <w:vAlign w:val="bottom"/>
            <w:hideMark/>
          </w:tcPr>
          <w:p w14:paraId="03B225C9" w14:textId="77777777" w:rsidR="00980589" w:rsidRPr="00666AE8" w:rsidRDefault="00980589" w:rsidP="00980589">
            <w:pPr>
              <w:widowControl/>
              <w:rPr>
                <w:rFonts w:ascii="Times New Roman" w:eastAsia="Times New Roman" w:hAnsi="Times New Roman" w:cs="Times New Roman"/>
                <w:color w:val="000000"/>
                <w:sz w:val="20"/>
                <w:szCs w:val="20"/>
                <w:lang w:val="en-CA" w:eastAsia="en-CA"/>
              </w:rPr>
            </w:pPr>
            <w:r w:rsidRPr="00666AE8">
              <w:rPr>
                <w:rFonts w:ascii="Times New Roman" w:eastAsia="Times New Roman" w:hAnsi="Times New Roman" w:cs="Times New Roman"/>
                <w:color w:val="000000"/>
                <w:sz w:val="20"/>
                <w:szCs w:val="20"/>
                <w:lang w:val="en-CA" w:eastAsia="en-CA"/>
              </w:rPr>
              <w:t>Acquisition Costs</w:t>
            </w:r>
          </w:p>
        </w:tc>
        <w:tc>
          <w:tcPr>
            <w:tcW w:w="2204" w:type="dxa"/>
            <w:tcBorders>
              <w:top w:val="nil"/>
              <w:left w:val="nil"/>
              <w:bottom w:val="single" w:sz="4" w:space="0" w:color="auto"/>
              <w:right w:val="nil"/>
            </w:tcBorders>
          </w:tcPr>
          <w:p w14:paraId="6460545A" w14:textId="77777777" w:rsidR="00980589" w:rsidRPr="00666AE8" w:rsidRDefault="00980589" w:rsidP="00980589">
            <w:pPr>
              <w:widowControl/>
              <w:tabs>
                <w:tab w:val="left" w:pos="1250"/>
              </w:tabs>
              <w:rPr>
                <w:rFonts w:ascii="Times New Roman" w:eastAsia="Times New Roman" w:hAnsi="Times New Roman" w:cs="Times New Roman"/>
                <w:sz w:val="20"/>
                <w:szCs w:val="20"/>
                <w:lang w:val="en-CA" w:eastAsia="en-CA"/>
              </w:rPr>
            </w:pPr>
            <w:r w:rsidRPr="00666AE8">
              <w:rPr>
                <w:rFonts w:ascii="Times New Roman" w:eastAsia="Times New Roman" w:hAnsi="Times New Roman" w:cs="Times New Roman"/>
                <w:sz w:val="20"/>
                <w:szCs w:val="20"/>
                <w:lang w:val="en-CA" w:eastAsia="en-CA"/>
              </w:rPr>
              <w:tab/>
            </w:r>
          </w:p>
        </w:tc>
        <w:tc>
          <w:tcPr>
            <w:tcW w:w="2556" w:type="dxa"/>
            <w:tcBorders>
              <w:top w:val="nil"/>
              <w:left w:val="nil"/>
              <w:bottom w:val="single" w:sz="4" w:space="0" w:color="auto"/>
              <w:right w:val="nil"/>
            </w:tcBorders>
            <w:shd w:val="clear" w:color="auto" w:fill="auto"/>
            <w:noWrap/>
            <w:vAlign w:val="bottom"/>
            <w:hideMark/>
          </w:tcPr>
          <w:p w14:paraId="5E90F3B5" w14:textId="77777777" w:rsidR="00980589" w:rsidRPr="00666AE8" w:rsidRDefault="00980589" w:rsidP="00980589">
            <w:pPr>
              <w:widowControl/>
              <w:jc w:val="right"/>
              <w:rPr>
                <w:rFonts w:ascii="Times New Roman" w:eastAsia="Times New Roman" w:hAnsi="Times New Roman" w:cs="Times New Roman"/>
                <w:sz w:val="20"/>
                <w:szCs w:val="20"/>
                <w:lang w:val="en-CA" w:eastAsia="en-CA"/>
              </w:rPr>
            </w:pPr>
          </w:p>
        </w:tc>
      </w:tr>
      <w:tr w:rsidR="00980589" w:rsidRPr="00666AE8" w14:paraId="1091FC2A" w14:textId="77777777" w:rsidTr="00980589">
        <w:trPr>
          <w:trHeight w:val="239"/>
        </w:trPr>
        <w:tc>
          <w:tcPr>
            <w:tcW w:w="4561" w:type="dxa"/>
            <w:tcBorders>
              <w:top w:val="single" w:sz="4" w:space="0" w:color="auto"/>
              <w:left w:val="nil"/>
              <w:bottom w:val="single" w:sz="4" w:space="0" w:color="auto"/>
              <w:right w:val="nil"/>
            </w:tcBorders>
            <w:shd w:val="clear" w:color="auto" w:fill="auto"/>
            <w:noWrap/>
            <w:vAlign w:val="bottom"/>
            <w:hideMark/>
          </w:tcPr>
          <w:p w14:paraId="7C8942B3" w14:textId="77777777" w:rsidR="00980589" w:rsidRPr="00666AE8" w:rsidRDefault="00980589" w:rsidP="00980589">
            <w:pPr>
              <w:widowControl/>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Balance, June 30, 2022</w:t>
            </w:r>
          </w:p>
        </w:tc>
        <w:tc>
          <w:tcPr>
            <w:tcW w:w="2204" w:type="dxa"/>
            <w:tcBorders>
              <w:top w:val="single" w:sz="4" w:space="0" w:color="auto"/>
              <w:left w:val="nil"/>
              <w:bottom w:val="single" w:sz="4" w:space="0" w:color="auto"/>
              <w:right w:val="nil"/>
            </w:tcBorders>
            <w:vAlign w:val="bottom"/>
          </w:tcPr>
          <w:p w14:paraId="38D0CC7B"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1,080,393</w:t>
            </w:r>
          </w:p>
        </w:tc>
        <w:tc>
          <w:tcPr>
            <w:tcW w:w="2556" w:type="dxa"/>
            <w:tcBorders>
              <w:top w:val="single" w:sz="4" w:space="0" w:color="auto"/>
              <w:left w:val="nil"/>
              <w:bottom w:val="single" w:sz="4" w:space="0" w:color="auto"/>
              <w:right w:val="nil"/>
            </w:tcBorders>
            <w:shd w:val="clear" w:color="auto" w:fill="auto"/>
            <w:vAlign w:val="bottom"/>
            <w:hideMark/>
          </w:tcPr>
          <w:p w14:paraId="3D416379"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1,080,393</w:t>
            </w:r>
          </w:p>
        </w:tc>
      </w:tr>
      <w:tr w:rsidR="00980589" w:rsidRPr="00666AE8" w14:paraId="7C34C45E" w14:textId="77777777" w:rsidTr="00980589">
        <w:trPr>
          <w:trHeight w:val="263"/>
        </w:trPr>
        <w:tc>
          <w:tcPr>
            <w:tcW w:w="4561" w:type="dxa"/>
            <w:tcBorders>
              <w:top w:val="single" w:sz="4" w:space="0" w:color="auto"/>
              <w:left w:val="nil"/>
              <w:bottom w:val="single" w:sz="8" w:space="0" w:color="000000"/>
              <w:right w:val="nil"/>
            </w:tcBorders>
            <w:shd w:val="clear" w:color="auto" w:fill="auto"/>
            <w:noWrap/>
            <w:vAlign w:val="bottom"/>
            <w:hideMark/>
          </w:tcPr>
          <w:p w14:paraId="4B839D9D" w14:textId="77777777" w:rsidR="00980589" w:rsidRPr="00666AE8" w:rsidRDefault="00980589" w:rsidP="00980589">
            <w:pPr>
              <w:widowControl/>
              <w:rPr>
                <w:rFonts w:ascii="Times New Roman" w:eastAsia="Times New Roman" w:hAnsi="Times New Roman" w:cs="Times New Roman"/>
                <w:color w:val="000000"/>
                <w:sz w:val="20"/>
                <w:szCs w:val="20"/>
                <w:lang w:val="en-CA" w:eastAsia="en-CA"/>
              </w:rPr>
            </w:pPr>
            <w:r w:rsidRPr="00666AE8">
              <w:rPr>
                <w:rFonts w:ascii="Times New Roman" w:eastAsia="Times New Roman" w:hAnsi="Times New Roman" w:cs="Times New Roman"/>
                <w:color w:val="000000"/>
                <w:sz w:val="20"/>
                <w:szCs w:val="20"/>
                <w:lang w:val="en-CA" w:eastAsia="en-CA"/>
              </w:rPr>
              <w:t>Incurred during the period</w:t>
            </w:r>
          </w:p>
        </w:tc>
        <w:tc>
          <w:tcPr>
            <w:tcW w:w="2204" w:type="dxa"/>
            <w:tcBorders>
              <w:top w:val="single" w:sz="4" w:space="0" w:color="auto"/>
              <w:left w:val="nil"/>
              <w:bottom w:val="single" w:sz="8" w:space="0" w:color="000000"/>
              <w:right w:val="nil"/>
            </w:tcBorders>
            <w:vAlign w:val="bottom"/>
          </w:tcPr>
          <w:p w14:paraId="13427F62" w14:textId="77777777" w:rsidR="00980589" w:rsidRPr="00666AE8" w:rsidRDefault="00980589" w:rsidP="00980589">
            <w:pPr>
              <w:widowControl/>
              <w:jc w:val="right"/>
              <w:rPr>
                <w:rFonts w:ascii="Times New Roman" w:eastAsia="Times New Roman" w:hAnsi="Times New Roman" w:cs="Times New Roman"/>
                <w:color w:val="000000"/>
                <w:sz w:val="20"/>
                <w:szCs w:val="20"/>
                <w:lang w:val="en-CA" w:eastAsia="en-CA"/>
              </w:rPr>
            </w:pPr>
            <w:r w:rsidRPr="00666AE8">
              <w:rPr>
                <w:rFonts w:ascii="Times New Roman" w:eastAsia="Times New Roman" w:hAnsi="Times New Roman" w:cs="Times New Roman"/>
                <w:color w:val="000000"/>
                <w:sz w:val="20"/>
                <w:szCs w:val="20"/>
                <w:lang w:val="en-CA" w:eastAsia="en-CA"/>
              </w:rPr>
              <w:t>15,000</w:t>
            </w:r>
          </w:p>
        </w:tc>
        <w:tc>
          <w:tcPr>
            <w:tcW w:w="2556" w:type="dxa"/>
            <w:tcBorders>
              <w:top w:val="single" w:sz="4" w:space="0" w:color="auto"/>
              <w:left w:val="nil"/>
              <w:bottom w:val="single" w:sz="8" w:space="0" w:color="000000"/>
              <w:right w:val="nil"/>
            </w:tcBorders>
            <w:shd w:val="clear" w:color="auto" w:fill="auto"/>
            <w:vAlign w:val="bottom"/>
            <w:hideMark/>
          </w:tcPr>
          <w:p w14:paraId="791D82ED" w14:textId="77777777" w:rsidR="00980589" w:rsidRPr="00666AE8" w:rsidRDefault="00980589" w:rsidP="00980589">
            <w:pPr>
              <w:widowControl/>
              <w:jc w:val="right"/>
              <w:rPr>
                <w:rFonts w:ascii="Times New Roman" w:eastAsia="Times New Roman" w:hAnsi="Times New Roman" w:cs="Times New Roman"/>
                <w:color w:val="000000"/>
                <w:sz w:val="20"/>
                <w:szCs w:val="20"/>
                <w:lang w:val="en-CA" w:eastAsia="en-CA"/>
              </w:rPr>
            </w:pPr>
            <w:r w:rsidRPr="00666AE8">
              <w:rPr>
                <w:rFonts w:ascii="Times New Roman" w:eastAsia="Times New Roman" w:hAnsi="Times New Roman" w:cs="Times New Roman"/>
                <w:color w:val="000000"/>
                <w:sz w:val="20"/>
                <w:szCs w:val="20"/>
                <w:lang w:val="en-CA" w:eastAsia="en-CA"/>
              </w:rPr>
              <w:t>15,000</w:t>
            </w:r>
          </w:p>
        </w:tc>
      </w:tr>
      <w:tr w:rsidR="00980589" w:rsidRPr="00666AE8" w14:paraId="6F3F3556" w14:textId="77777777" w:rsidTr="00980589">
        <w:trPr>
          <w:trHeight w:val="250"/>
        </w:trPr>
        <w:tc>
          <w:tcPr>
            <w:tcW w:w="4561" w:type="dxa"/>
            <w:tcBorders>
              <w:top w:val="nil"/>
              <w:left w:val="nil"/>
              <w:bottom w:val="single" w:sz="8" w:space="0" w:color="000000"/>
              <w:right w:val="nil"/>
            </w:tcBorders>
            <w:shd w:val="clear" w:color="auto" w:fill="auto"/>
            <w:noWrap/>
            <w:vAlign w:val="bottom"/>
            <w:hideMark/>
          </w:tcPr>
          <w:p w14:paraId="0F5E372C" w14:textId="77777777" w:rsidR="00980589" w:rsidRPr="00666AE8" w:rsidRDefault="00980589" w:rsidP="00980589">
            <w:pPr>
              <w:widowControl/>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 xml:space="preserve">Balance, </w:t>
            </w:r>
            <w:r>
              <w:rPr>
                <w:rFonts w:ascii="Times New Roman" w:eastAsia="Times New Roman" w:hAnsi="Times New Roman" w:cs="Times New Roman"/>
                <w:b/>
                <w:bCs/>
                <w:color w:val="000000"/>
                <w:sz w:val="20"/>
                <w:szCs w:val="20"/>
                <w:lang w:val="en-CA" w:eastAsia="en-CA"/>
              </w:rPr>
              <w:t>December 31</w:t>
            </w:r>
            <w:r w:rsidRPr="00666AE8">
              <w:rPr>
                <w:rFonts w:ascii="Times New Roman" w:eastAsia="Times New Roman" w:hAnsi="Times New Roman" w:cs="Times New Roman"/>
                <w:b/>
                <w:bCs/>
                <w:color w:val="000000"/>
                <w:sz w:val="20"/>
                <w:szCs w:val="20"/>
                <w:lang w:val="en-CA" w:eastAsia="en-CA"/>
              </w:rPr>
              <w:t>, 2022</w:t>
            </w:r>
          </w:p>
        </w:tc>
        <w:tc>
          <w:tcPr>
            <w:tcW w:w="2204" w:type="dxa"/>
            <w:tcBorders>
              <w:top w:val="nil"/>
              <w:left w:val="nil"/>
              <w:bottom w:val="single" w:sz="8" w:space="0" w:color="000000"/>
              <w:right w:val="nil"/>
            </w:tcBorders>
            <w:vAlign w:val="bottom"/>
          </w:tcPr>
          <w:p w14:paraId="2C77518D"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1,095,393</w:t>
            </w:r>
          </w:p>
        </w:tc>
        <w:tc>
          <w:tcPr>
            <w:tcW w:w="2556" w:type="dxa"/>
            <w:tcBorders>
              <w:top w:val="nil"/>
              <w:left w:val="nil"/>
              <w:bottom w:val="single" w:sz="8" w:space="0" w:color="000000"/>
              <w:right w:val="nil"/>
            </w:tcBorders>
            <w:shd w:val="clear" w:color="auto" w:fill="auto"/>
            <w:vAlign w:val="bottom"/>
            <w:hideMark/>
          </w:tcPr>
          <w:p w14:paraId="78805B65"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1,095,393</w:t>
            </w:r>
          </w:p>
        </w:tc>
      </w:tr>
      <w:tr w:rsidR="00980589" w:rsidRPr="00666AE8" w14:paraId="29989AB9" w14:textId="77777777" w:rsidTr="00980589">
        <w:trPr>
          <w:trHeight w:val="239"/>
        </w:trPr>
        <w:tc>
          <w:tcPr>
            <w:tcW w:w="4561" w:type="dxa"/>
            <w:tcBorders>
              <w:top w:val="nil"/>
              <w:left w:val="nil"/>
              <w:bottom w:val="nil"/>
              <w:right w:val="nil"/>
            </w:tcBorders>
            <w:shd w:val="clear" w:color="auto" w:fill="auto"/>
            <w:noWrap/>
            <w:vAlign w:val="bottom"/>
          </w:tcPr>
          <w:p w14:paraId="66EE29FD" w14:textId="77777777" w:rsidR="00980589" w:rsidRPr="00666AE8" w:rsidRDefault="00980589" w:rsidP="00980589">
            <w:pPr>
              <w:widowControl/>
              <w:rPr>
                <w:rFonts w:ascii="Times New Roman" w:eastAsia="Times New Roman" w:hAnsi="Times New Roman" w:cs="Times New Roman"/>
                <w:color w:val="000000"/>
                <w:sz w:val="20"/>
                <w:szCs w:val="20"/>
                <w:lang w:val="en-CA" w:eastAsia="en-CA"/>
              </w:rPr>
            </w:pPr>
          </w:p>
        </w:tc>
        <w:tc>
          <w:tcPr>
            <w:tcW w:w="2204" w:type="dxa"/>
            <w:tcBorders>
              <w:top w:val="nil"/>
              <w:left w:val="nil"/>
              <w:bottom w:val="nil"/>
              <w:right w:val="nil"/>
            </w:tcBorders>
          </w:tcPr>
          <w:p w14:paraId="59CDB197" w14:textId="77777777" w:rsidR="00980589" w:rsidRPr="00666AE8" w:rsidRDefault="00980589" w:rsidP="00980589">
            <w:pPr>
              <w:widowControl/>
              <w:jc w:val="right"/>
              <w:rPr>
                <w:rFonts w:ascii="Times New Roman" w:eastAsia="Times New Roman" w:hAnsi="Times New Roman" w:cs="Times New Roman"/>
                <w:sz w:val="20"/>
                <w:szCs w:val="20"/>
                <w:lang w:val="en-CA" w:eastAsia="en-CA"/>
              </w:rPr>
            </w:pPr>
          </w:p>
        </w:tc>
        <w:tc>
          <w:tcPr>
            <w:tcW w:w="2556" w:type="dxa"/>
            <w:tcBorders>
              <w:top w:val="nil"/>
              <w:left w:val="nil"/>
              <w:bottom w:val="nil"/>
              <w:right w:val="nil"/>
            </w:tcBorders>
            <w:shd w:val="clear" w:color="auto" w:fill="auto"/>
            <w:noWrap/>
          </w:tcPr>
          <w:p w14:paraId="4322D029" w14:textId="77777777" w:rsidR="00980589" w:rsidRPr="00666AE8" w:rsidRDefault="00980589" w:rsidP="00980589">
            <w:pPr>
              <w:widowControl/>
              <w:jc w:val="right"/>
              <w:rPr>
                <w:rFonts w:ascii="Times New Roman" w:eastAsia="Times New Roman" w:hAnsi="Times New Roman" w:cs="Times New Roman"/>
                <w:sz w:val="20"/>
                <w:szCs w:val="20"/>
                <w:lang w:val="en-CA" w:eastAsia="en-CA"/>
              </w:rPr>
            </w:pPr>
          </w:p>
        </w:tc>
      </w:tr>
      <w:tr w:rsidR="00980589" w:rsidRPr="00666AE8" w14:paraId="71551538" w14:textId="77777777" w:rsidTr="00980589">
        <w:trPr>
          <w:trHeight w:val="239"/>
        </w:trPr>
        <w:tc>
          <w:tcPr>
            <w:tcW w:w="4561" w:type="dxa"/>
            <w:tcBorders>
              <w:top w:val="nil"/>
              <w:left w:val="nil"/>
              <w:bottom w:val="single" w:sz="4" w:space="0" w:color="auto"/>
              <w:right w:val="nil"/>
            </w:tcBorders>
            <w:shd w:val="clear" w:color="auto" w:fill="auto"/>
            <w:noWrap/>
            <w:vAlign w:val="bottom"/>
            <w:hideMark/>
          </w:tcPr>
          <w:p w14:paraId="5E747F46" w14:textId="77777777" w:rsidR="00980589" w:rsidRPr="00666AE8" w:rsidRDefault="00980589" w:rsidP="00980589">
            <w:pPr>
              <w:widowControl/>
              <w:rPr>
                <w:rFonts w:ascii="Times New Roman" w:eastAsia="Times New Roman" w:hAnsi="Times New Roman" w:cs="Times New Roman"/>
                <w:color w:val="000000"/>
                <w:sz w:val="20"/>
                <w:szCs w:val="20"/>
                <w:lang w:val="en-CA" w:eastAsia="en-CA"/>
              </w:rPr>
            </w:pPr>
            <w:r w:rsidRPr="00666AE8">
              <w:rPr>
                <w:rFonts w:ascii="Times New Roman" w:eastAsia="Times New Roman" w:hAnsi="Times New Roman" w:cs="Times New Roman"/>
                <w:color w:val="000000"/>
                <w:sz w:val="20"/>
                <w:szCs w:val="20"/>
                <w:lang w:val="en-CA" w:eastAsia="en-CA"/>
              </w:rPr>
              <w:t>Deferred Exploration Costs</w:t>
            </w:r>
          </w:p>
        </w:tc>
        <w:tc>
          <w:tcPr>
            <w:tcW w:w="2204" w:type="dxa"/>
            <w:tcBorders>
              <w:top w:val="nil"/>
              <w:left w:val="nil"/>
              <w:bottom w:val="single" w:sz="4" w:space="0" w:color="auto"/>
              <w:right w:val="nil"/>
            </w:tcBorders>
          </w:tcPr>
          <w:p w14:paraId="364398FD" w14:textId="77777777" w:rsidR="00980589" w:rsidRPr="00666AE8" w:rsidRDefault="00980589" w:rsidP="00980589">
            <w:pPr>
              <w:widowControl/>
              <w:jc w:val="right"/>
              <w:rPr>
                <w:rFonts w:ascii="Times New Roman" w:eastAsia="Times New Roman" w:hAnsi="Times New Roman" w:cs="Times New Roman"/>
                <w:sz w:val="20"/>
                <w:szCs w:val="20"/>
                <w:lang w:val="en-CA" w:eastAsia="en-CA"/>
              </w:rPr>
            </w:pPr>
          </w:p>
        </w:tc>
        <w:tc>
          <w:tcPr>
            <w:tcW w:w="2556" w:type="dxa"/>
            <w:tcBorders>
              <w:top w:val="nil"/>
              <w:left w:val="nil"/>
              <w:bottom w:val="single" w:sz="4" w:space="0" w:color="auto"/>
              <w:right w:val="nil"/>
            </w:tcBorders>
            <w:shd w:val="clear" w:color="auto" w:fill="auto"/>
            <w:noWrap/>
            <w:hideMark/>
          </w:tcPr>
          <w:p w14:paraId="5A5105B7" w14:textId="77777777" w:rsidR="00980589" w:rsidRPr="00666AE8" w:rsidRDefault="00980589" w:rsidP="00980589">
            <w:pPr>
              <w:widowControl/>
              <w:jc w:val="right"/>
              <w:rPr>
                <w:rFonts w:ascii="Times New Roman" w:eastAsia="Times New Roman" w:hAnsi="Times New Roman" w:cs="Times New Roman"/>
                <w:sz w:val="20"/>
                <w:szCs w:val="20"/>
                <w:lang w:val="en-CA" w:eastAsia="en-CA"/>
              </w:rPr>
            </w:pPr>
          </w:p>
        </w:tc>
      </w:tr>
      <w:tr w:rsidR="00980589" w:rsidRPr="00666AE8" w14:paraId="49639C18" w14:textId="77777777" w:rsidTr="00980589">
        <w:trPr>
          <w:trHeight w:val="239"/>
        </w:trPr>
        <w:tc>
          <w:tcPr>
            <w:tcW w:w="4561" w:type="dxa"/>
            <w:tcBorders>
              <w:top w:val="single" w:sz="4" w:space="0" w:color="auto"/>
              <w:left w:val="nil"/>
              <w:bottom w:val="single" w:sz="4" w:space="0" w:color="auto"/>
              <w:right w:val="nil"/>
            </w:tcBorders>
            <w:shd w:val="clear" w:color="auto" w:fill="auto"/>
            <w:noWrap/>
            <w:vAlign w:val="bottom"/>
            <w:hideMark/>
          </w:tcPr>
          <w:p w14:paraId="681BFA14" w14:textId="77777777" w:rsidR="00980589" w:rsidRPr="00666AE8" w:rsidRDefault="00980589" w:rsidP="00980589">
            <w:pPr>
              <w:widowControl/>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Balance, June 30, 2022</w:t>
            </w:r>
          </w:p>
        </w:tc>
        <w:tc>
          <w:tcPr>
            <w:tcW w:w="2204" w:type="dxa"/>
            <w:tcBorders>
              <w:top w:val="single" w:sz="4" w:space="0" w:color="auto"/>
              <w:left w:val="nil"/>
              <w:bottom w:val="single" w:sz="4" w:space="0" w:color="auto"/>
              <w:right w:val="nil"/>
            </w:tcBorders>
            <w:vAlign w:val="bottom"/>
          </w:tcPr>
          <w:p w14:paraId="1455D179"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w:t>
            </w:r>
          </w:p>
        </w:tc>
        <w:tc>
          <w:tcPr>
            <w:tcW w:w="2556" w:type="dxa"/>
            <w:tcBorders>
              <w:top w:val="single" w:sz="4" w:space="0" w:color="auto"/>
              <w:left w:val="nil"/>
              <w:bottom w:val="single" w:sz="4" w:space="0" w:color="auto"/>
              <w:right w:val="nil"/>
            </w:tcBorders>
            <w:shd w:val="clear" w:color="auto" w:fill="auto"/>
            <w:vAlign w:val="bottom"/>
            <w:hideMark/>
          </w:tcPr>
          <w:p w14:paraId="3B51BA44"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w:t>
            </w:r>
          </w:p>
        </w:tc>
      </w:tr>
      <w:tr w:rsidR="00980589" w:rsidRPr="00151D00" w14:paraId="55BDFD1D" w14:textId="77777777" w:rsidTr="00980589">
        <w:trPr>
          <w:trHeight w:val="239"/>
        </w:trPr>
        <w:tc>
          <w:tcPr>
            <w:tcW w:w="4561" w:type="dxa"/>
            <w:tcBorders>
              <w:top w:val="nil"/>
              <w:left w:val="nil"/>
              <w:bottom w:val="nil"/>
              <w:right w:val="nil"/>
            </w:tcBorders>
            <w:shd w:val="clear" w:color="auto" w:fill="auto"/>
            <w:noWrap/>
            <w:vAlign w:val="bottom"/>
            <w:hideMark/>
          </w:tcPr>
          <w:p w14:paraId="0D6812F3" w14:textId="77777777" w:rsidR="00980589" w:rsidRPr="00666AE8" w:rsidRDefault="00980589" w:rsidP="00980589">
            <w:pPr>
              <w:widowControl/>
              <w:rPr>
                <w:rFonts w:ascii="Times New Roman" w:eastAsia="Times New Roman" w:hAnsi="Times New Roman" w:cs="Times New Roman"/>
                <w:color w:val="000000"/>
                <w:sz w:val="20"/>
                <w:szCs w:val="20"/>
                <w:lang w:val="en-CA" w:eastAsia="en-CA"/>
              </w:rPr>
            </w:pPr>
            <w:r w:rsidRPr="00666AE8">
              <w:rPr>
                <w:rFonts w:ascii="Times New Roman" w:eastAsia="Times New Roman" w:hAnsi="Times New Roman" w:cs="Times New Roman"/>
                <w:color w:val="000000"/>
                <w:sz w:val="20"/>
                <w:szCs w:val="20"/>
                <w:lang w:val="en-CA" w:eastAsia="en-CA"/>
              </w:rPr>
              <w:t>Geological and geophysical</w:t>
            </w:r>
          </w:p>
        </w:tc>
        <w:tc>
          <w:tcPr>
            <w:tcW w:w="2204" w:type="dxa"/>
            <w:tcBorders>
              <w:top w:val="nil"/>
              <w:left w:val="nil"/>
              <w:bottom w:val="nil"/>
              <w:right w:val="nil"/>
            </w:tcBorders>
            <w:vAlign w:val="bottom"/>
          </w:tcPr>
          <w:p w14:paraId="6CAB99AA" w14:textId="77777777" w:rsidR="00980589" w:rsidRPr="00666AE8" w:rsidRDefault="00980589" w:rsidP="00980589">
            <w:pPr>
              <w:widowControl/>
              <w:jc w:val="right"/>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114,708</w:t>
            </w:r>
          </w:p>
        </w:tc>
        <w:tc>
          <w:tcPr>
            <w:tcW w:w="2556" w:type="dxa"/>
            <w:tcBorders>
              <w:top w:val="nil"/>
              <w:left w:val="nil"/>
              <w:bottom w:val="nil"/>
              <w:right w:val="nil"/>
            </w:tcBorders>
            <w:shd w:val="clear" w:color="auto" w:fill="auto"/>
            <w:vAlign w:val="bottom"/>
          </w:tcPr>
          <w:p w14:paraId="0E33011A" w14:textId="77777777" w:rsidR="00980589" w:rsidRPr="00666AE8" w:rsidRDefault="00980589" w:rsidP="00980589">
            <w:pPr>
              <w:widowControl/>
              <w:jc w:val="right"/>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114,708</w:t>
            </w:r>
          </w:p>
        </w:tc>
      </w:tr>
      <w:tr w:rsidR="00980589" w:rsidRPr="00151D00" w14:paraId="5E2FABAA" w14:textId="77777777" w:rsidTr="00980589">
        <w:trPr>
          <w:trHeight w:val="239"/>
        </w:trPr>
        <w:tc>
          <w:tcPr>
            <w:tcW w:w="4561" w:type="dxa"/>
            <w:tcBorders>
              <w:top w:val="nil"/>
              <w:left w:val="nil"/>
              <w:bottom w:val="single" w:sz="4" w:space="0" w:color="auto"/>
              <w:right w:val="nil"/>
            </w:tcBorders>
            <w:shd w:val="clear" w:color="auto" w:fill="auto"/>
            <w:noWrap/>
            <w:vAlign w:val="bottom"/>
            <w:hideMark/>
          </w:tcPr>
          <w:p w14:paraId="74A423FD" w14:textId="77777777" w:rsidR="00980589" w:rsidRPr="00666AE8" w:rsidRDefault="00980589" w:rsidP="00980589">
            <w:pPr>
              <w:widowControl/>
              <w:rPr>
                <w:rFonts w:ascii="Times New Roman" w:eastAsia="Times New Roman" w:hAnsi="Times New Roman" w:cs="Times New Roman"/>
                <w:color w:val="000000"/>
                <w:sz w:val="20"/>
                <w:szCs w:val="20"/>
                <w:lang w:val="en-CA" w:eastAsia="en-CA"/>
              </w:rPr>
            </w:pPr>
            <w:r w:rsidRPr="00666AE8">
              <w:rPr>
                <w:rFonts w:ascii="Times New Roman" w:eastAsia="Times New Roman" w:hAnsi="Times New Roman" w:cs="Times New Roman"/>
                <w:color w:val="000000"/>
                <w:sz w:val="20"/>
                <w:szCs w:val="20"/>
                <w:lang w:val="en-CA" w:eastAsia="en-CA"/>
              </w:rPr>
              <w:t>Taxes and mineral claims</w:t>
            </w:r>
          </w:p>
        </w:tc>
        <w:tc>
          <w:tcPr>
            <w:tcW w:w="2204" w:type="dxa"/>
            <w:tcBorders>
              <w:top w:val="nil"/>
              <w:left w:val="nil"/>
              <w:bottom w:val="single" w:sz="4" w:space="0" w:color="auto"/>
              <w:right w:val="nil"/>
            </w:tcBorders>
            <w:vAlign w:val="bottom"/>
          </w:tcPr>
          <w:p w14:paraId="580594AC" w14:textId="77777777" w:rsidR="00980589" w:rsidRPr="00666AE8" w:rsidRDefault="00980589" w:rsidP="00980589">
            <w:pPr>
              <w:widowControl/>
              <w:jc w:val="right"/>
              <w:rPr>
                <w:rFonts w:ascii="Times New Roman" w:eastAsia="Times New Roman" w:hAnsi="Times New Roman" w:cs="Times New Roman"/>
                <w:color w:val="000000"/>
                <w:sz w:val="20"/>
                <w:szCs w:val="20"/>
                <w:lang w:val="en-CA" w:eastAsia="en-CA"/>
              </w:rPr>
            </w:pPr>
            <w:r w:rsidRPr="00666AE8">
              <w:rPr>
                <w:rFonts w:ascii="Times New Roman" w:eastAsia="Times New Roman" w:hAnsi="Times New Roman" w:cs="Times New Roman"/>
                <w:color w:val="000000"/>
                <w:sz w:val="20"/>
                <w:szCs w:val="20"/>
                <w:lang w:val="en-CA" w:eastAsia="en-CA"/>
              </w:rPr>
              <w:t>115,608</w:t>
            </w:r>
          </w:p>
        </w:tc>
        <w:tc>
          <w:tcPr>
            <w:tcW w:w="2556" w:type="dxa"/>
            <w:tcBorders>
              <w:top w:val="nil"/>
              <w:left w:val="nil"/>
              <w:bottom w:val="single" w:sz="4" w:space="0" w:color="auto"/>
              <w:right w:val="nil"/>
            </w:tcBorders>
            <w:shd w:val="clear" w:color="auto" w:fill="auto"/>
            <w:vAlign w:val="bottom"/>
          </w:tcPr>
          <w:p w14:paraId="69257CBF" w14:textId="77777777" w:rsidR="00980589" w:rsidRPr="00666AE8" w:rsidRDefault="00980589" w:rsidP="00980589">
            <w:pPr>
              <w:widowControl/>
              <w:jc w:val="right"/>
              <w:rPr>
                <w:rFonts w:ascii="Times New Roman" w:eastAsia="Times New Roman" w:hAnsi="Times New Roman" w:cs="Times New Roman"/>
                <w:color w:val="000000"/>
                <w:sz w:val="20"/>
                <w:szCs w:val="20"/>
                <w:lang w:val="en-CA" w:eastAsia="en-CA"/>
              </w:rPr>
            </w:pPr>
            <w:r w:rsidRPr="00666AE8">
              <w:rPr>
                <w:rFonts w:ascii="Times New Roman" w:eastAsia="Times New Roman" w:hAnsi="Times New Roman" w:cs="Times New Roman"/>
                <w:color w:val="000000"/>
                <w:sz w:val="20"/>
                <w:szCs w:val="20"/>
                <w:lang w:val="en-CA" w:eastAsia="en-CA"/>
              </w:rPr>
              <w:t>115,608</w:t>
            </w:r>
          </w:p>
        </w:tc>
      </w:tr>
      <w:tr w:rsidR="00980589" w:rsidRPr="00666AE8" w14:paraId="2049FD59" w14:textId="77777777" w:rsidTr="00980589">
        <w:trPr>
          <w:trHeight w:val="239"/>
        </w:trPr>
        <w:tc>
          <w:tcPr>
            <w:tcW w:w="4561" w:type="dxa"/>
            <w:tcBorders>
              <w:top w:val="single" w:sz="4" w:space="0" w:color="auto"/>
              <w:left w:val="nil"/>
              <w:bottom w:val="single" w:sz="4" w:space="0" w:color="auto"/>
              <w:right w:val="nil"/>
            </w:tcBorders>
            <w:shd w:val="clear" w:color="auto" w:fill="auto"/>
            <w:noWrap/>
            <w:vAlign w:val="bottom"/>
            <w:hideMark/>
          </w:tcPr>
          <w:p w14:paraId="65D97165" w14:textId="77777777" w:rsidR="00980589" w:rsidRPr="00666AE8" w:rsidRDefault="00980589" w:rsidP="00980589">
            <w:pPr>
              <w:widowControl/>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 xml:space="preserve">Balance, </w:t>
            </w:r>
            <w:r>
              <w:rPr>
                <w:rFonts w:ascii="Times New Roman" w:eastAsia="Times New Roman" w:hAnsi="Times New Roman" w:cs="Times New Roman"/>
                <w:b/>
                <w:bCs/>
                <w:color w:val="000000"/>
                <w:sz w:val="20"/>
                <w:szCs w:val="20"/>
                <w:lang w:val="en-CA" w:eastAsia="en-CA"/>
              </w:rPr>
              <w:t>December 31</w:t>
            </w:r>
            <w:r w:rsidRPr="00666AE8">
              <w:rPr>
                <w:rFonts w:ascii="Times New Roman" w:eastAsia="Times New Roman" w:hAnsi="Times New Roman" w:cs="Times New Roman"/>
                <w:b/>
                <w:bCs/>
                <w:color w:val="000000"/>
                <w:sz w:val="20"/>
                <w:szCs w:val="20"/>
                <w:lang w:val="en-CA" w:eastAsia="en-CA"/>
              </w:rPr>
              <w:t>, 2022</w:t>
            </w:r>
          </w:p>
        </w:tc>
        <w:tc>
          <w:tcPr>
            <w:tcW w:w="2204" w:type="dxa"/>
            <w:tcBorders>
              <w:top w:val="single" w:sz="4" w:space="0" w:color="auto"/>
              <w:left w:val="nil"/>
              <w:bottom w:val="single" w:sz="4" w:space="0" w:color="auto"/>
              <w:right w:val="nil"/>
            </w:tcBorders>
            <w:vAlign w:val="bottom"/>
          </w:tcPr>
          <w:p w14:paraId="61E02B52"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230,316</w:t>
            </w:r>
          </w:p>
        </w:tc>
        <w:tc>
          <w:tcPr>
            <w:tcW w:w="2556" w:type="dxa"/>
            <w:tcBorders>
              <w:top w:val="single" w:sz="4" w:space="0" w:color="auto"/>
              <w:left w:val="nil"/>
              <w:bottom w:val="single" w:sz="4" w:space="0" w:color="auto"/>
              <w:right w:val="nil"/>
            </w:tcBorders>
            <w:shd w:val="clear" w:color="auto" w:fill="auto"/>
            <w:vAlign w:val="bottom"/>
            <w:hideMark/>
          </w:tcPr>
          <w:p w14:paraId="6FEADDC0"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230,316</w:t>
            </w:r>
          </w:p>
        </w:tc>
      </w:tr>
      <w:tr w:rsidR="00980589" w:rsidRPr="00666AE8" w14:paraId="6BA8FC2F" w14:textId="77777777" w:rsidTr="00980589">
        <w:trPr>
          <w:trHeight w:val="239"/>
        </w:trPr>
        <w:tc>
          <w:tcPr>
            <w:tcW w:w="4561" w:type="dxa"/>
            <w:tcBorders>
              <w:top w:val="single" w:sz="4" w:space="0" w:color="auto"/>
              <w:left w:val="nil"/>
              <w:bottom w:val="single" w:sz="4" w:space="0" w:color="auto"/>
              <w:right w:val="nil"/>
            </w:tcBorders>
            <w:shd w:val="clear" w:color="auto" w:fill="auto"/>
            <w:noWrap/>
            <w:vAlign w:val="bottom"/>
          </w:tcPr>
          <w:p w14:paraId="5188F6B4" w14:textId="77777777" w:rsidR="00980589" w:rsidRPr="00C01065" w:rsidRDefault="00980589" w:rsidP="00980589">
            <w:pPr>
              <w:widowControl/>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Proceeds of disposition</w:t>
            </w:r>
          </w:p>
        </w:tc>
        <w:tc>
          <w:tcPr>
            <w:tcW w:w="2204" w:type="dxa"/>
            <w:tcBorders>
              <w:top w:val="single" w:sz="4" w:space="0" w:color="auto"/>
              <w:left w:val="nil"/>
              <w:bottom w:val="single" w:sz="4" w:space="0" w:color="auto"/>
              <w:right w:val="nil"/>
            </w:tcBorders>
            <w:vAlign w:val="bottom"/>
          </w:tcPr>
          <w:p w14:paraId="0E6D3A26" w14:textId="77777777" w:rsidR="00980589" w:rsidRPr="00C01065" w:rsidRDefault="00980589" w:rsidP="00980589">
            <w:pPr>
              <w:widowControl/>
              <w:jc w:val="right"/>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(380,000)</w:t>
            </w:r>
          </w:p>
        </w:tc>
        <w:tc>
          <w:tcPr>
            <w:tcW w:w="2556" w:type="dxa"/>
            <w:tcBorders>
              <w:top w:val="single" w:sz="4" w:space="0" w:color="auto"/>
              <w:left w:val="nil"/>
              <w:bottom w:val="single" w:sz="4" w:space="0" w:color="auto"/>
              <w:right w:val="nil"/>
            </w:tcBorders>
            <w:shd w:val="clear" w:color="auto" w:fill="auto"/>
            <w:vAlign w:val="bottom"/>
          </w:tcPr>
          <w:p w14:paraId="0F5C86B8" w14:textId="77777777" w:rsidR="00980589" w:rsidRPr="00C01065" w:rsidRDefault="00980589" w:rsidP="00980589">
            <w:pPr>
              <w:widowControl/>
              <w:jc w:val="right"/>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(380,000)</w:t>
            </w:r>
          </w:p>
        </w:tc>
      </w:tr>
      <w:tr w:rsidR="00980589" w:rsidRPr="00666AE8" w14:paraId="090F8348" w14:textId="77777777" w:rsidTr="00980589">
        <w:trPr>
          <w:trHeight w:val="239"/>
        </w:trPr>
        <w:tc>
          <w:tcPr>
            <w:tcW w:w="4561" w:type="dxa"/>
            <w:tcBorders>
              <w:top w:val="single" w:sz="4" w:space="0" w:color="auto"/>
              <w:left w:val="nil"/>
              <w:bottom w:val="single" w:sz="4" w:space="0" w:color="auto"/>
              <w:right w:val="nil"/>
            </w:tcBorders>
            <w:shd w:val="clear" w:color="auto" w:fill="auto"/>
            <w:noWrap/>
            <w:vAlign w:val="bottom"/>
          </w:tcPr>
          <w:p w14:paraId="4CDF91E2" w14:textId="77777777" w:rsidR="00980589" w:rsidRPr="00C01065" w:rsidRDefault="00980589" w:rsidP="00980589">
            <w:pPr>
              <w:widowControl/>
              <w:rPr>
                <w:rFonts w:ascii="Times New Roman" w:eastAsia="Times New Roman" w:hAnsi="Times New Roman" w:cs="Times New Roman"/>
                <w:color w:val="000000"/>
                <w:sz w:val="20"/>
                <w:szCs w:val="20"/>
                <w:lang w:val="en-CA" w:eastAsia="en-CA"/>
              </w:rPr>
            </w:pPr>
            <w:r w:rsidRPr="00C01065">
              <w:rPr>
                <w:rFonts w:ascii="Times New Roman" w:eastAsia="Times New Roman" w:hAnsi="Times New Roman" w:cs="Times New Roman"/>
                <w:color w:val="000000"/>
                <w:sz w:val="20"/>
                <w:szCs w:val="20"/>
                <w:lang w:val="en-CA" w:eastAsia="en-CA"/>
              </w:rPr>
              <w:t xml:space="preserve">Impairment </w:t>
            </w:r>
          </w:p>
        </w:tc>
        <w:tc>
          <w:tcPr>
            <w:tcW w:w="2204" w:type="dxa"/>
            <w:tcBorders>
              <w:top w:val="single" w:sz="4" w:space="0" w:color="auto"/>
              <w:left w:val="nil"/>
              <w:bottom w:val="single" w:sz="4" w:space="0" w:color="auto"/>
              <w:right w:val="nil"/>
            </w:tcBorders>
            <w:vAlign w:val="bottom"/>
          </w:tcPr>
          <w:p w14:paraId="37EC59DA" w14:textId="77777777" w:rsidR="00980589" w:rsidRPr="00C01065" w:rsidRDefault="00980589" w:rsidP="00980589">
            <w:pPr>
              <w:widowControl/>
              <w:jc w:val="right"/>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(945,709)</w:t>
            </w:r>
          </w:p>
        </w:tc>
        <w:tc>
          <w:tcPr>
            <w:tcW w:w="2556" w:type="dxa"/>
            <w:tcBorders>
              <w:top w:val="single" w:sz="4" w:space="0" w:color="auto"/>
              <w:left w:val="nil"/>
              <w:bottom w:val="single" w:sz="4" w:space="0" w:color="auto"/>
              <w:right w:val="nil"/>
            </w:tcBorders>
            <w:shd w:val="clear" w:color="auto" w:fill="auto"/>
            <w:vAlign w:val="bottom"/>
          </w:tcPr>
          <w:p w14:paraId="013FD65E" w14:textId="77777777" w:rsidR="00980589" w:rsidRPr="00C01065" w:rsidRDefault="00980589" w:rsidP="00980589">
            <w:pPr>
              <w:widowControl/>
              <w:jc w:val="right"/>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(945,709)</w:t>
            </w:r>
          </w:p>
        </w:tc>
      </w:tr>
      <w:tr w:rsidR="00980589" w:rsidRPr="00666AE8" w14:paraId="285B1B1A" w14:textId="77777777" w:rsidTr="00980589">
        <w:trPr>
          <w:trHeight w:val="250"/>
        </w:trPr>
        <w:tc>
          <w:tcPr>
            <w:tcW w:w="4561" w:type="dxa"/>
            <w:tcBorders>
              <w:top w:val="nil"/>
              <w:left w:val="nil"/>
              <w:bottom w:val="single" w:sz="12" w:space="0" w:color="000000"/>
              <w:right w:val="nil"/>
            </w:tcBorders>
            <w:shd w:val="clear" w:color="auto" w:fill="auto"/>
            <w:noWrap/>
            <w:vAlign w:val="bottom"/>
            <w:hideMark/>
          </w:tcPr>
          <w:p w14:paraId="332C1E4D" w14:textId="77777777" w:rsidR="00980589" w:rsidRPr="00666AE8" w:rsidRDefault="00980589" w:rsidP="00980589">
            <w:pPr>
              <w:widowControl/>
              <w:rPr>
                <w:rFonts w:ascii="Times New Roman" w:eastAsia="Times New Roman" w:hAnsi="Times New Roman" w:cs="Times New Roman"/>
                <w:b/>
                <w:bCs/>
                <w:color w:val="000000"/>
                <w:sz w:val="20"/>
                <w:szCs w:val="20"/>
                <w:lang w:val="en-CA" w:eastAsia="en-CA"/>
              </w:rPr>
            </w:pPr>
            <w:r w:rsidRPr="00666AE8">
              <w:rPr>
                <w:rFonts w:ascii="Times New Roman" w:eastAsia="Times New Roman" w:hAnsi="Times New Roman" w:cs="Times New Roman"/>
                <w:b/>
                <w:bCs/>
                <w:color w:val="000000"/>
                <w:sz w:val="20"/>
                <w:szCs w:val="20"/>
                <w:lang w:val="en-CA" w:eastAsia="en-CA"/>
              </w:rPr>
              <w:t>Total exploration and evaluation</w:t>
            </w:r>
          </w:p>
        </w:tc>
        <w:tc>
          <w:tcPr>
            <w:tcW w:w="2204" w:type="dxa"/>
            <w:tcBorders>
              <w:top w:val="nil"/>
              <w:left w:val="nil"/>
              <w:bottom w:val="single" w:sz="12" w:space="0" w:color="000000"/>
              <w:right w:val="nil"/>
            </w:tcBorders>
            <w:vAlign w:val="bottom"/>
          </w:tcPr>
          <w:p w14:paraId="3E933758"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w:t>
            </w:r>
          </w:p>
        </w:tc>
        <w:tc>
          <w:tcPr>
            <w:tcW w:w="2556" w:type="dxa"/>
            <w:tcBorders>
              <w:top w:val="nil"/>
              <w:left w:val="nil"/>
              <w:bottom w:val="single" w:sz="12" w:space="0" w:color="000000"/>
              <w:right w:val="nil"/>
            </w:tcBorders>
            <w:shd w:val="clear" w:color="auto" w:fill="auto"/>
            <w:vAlign w:val="bottom"/>
            <w:hideMark/>
          </w:tcPr>
          <w:p w14:paraId="30BEF21D" w14:textId="77777777" w:rsidR="00980589" w:rsidRPr="00666AE8" w:rsidRDefault="00980589" w:rsidP="00980589">
            <w:pPr>
              <w:widowControl/>
              <w:jc w:val="right"/>
              <w:rPr>
                <w:rFonts w:ascii="Times New Roman" w:eastAsia="Times New Roman" w:hAnsi="Times New Roman" w:cs="Times New Roman"/>
                <w:b/>
                <w:bCs/>
                <w:color w:val="000000"/>
                <w:sz w:val="20"/>
                <w:szCs w:val="20"/>
                <w:lang w:val="en-CA" w:eastAsia="en-CA"/>
              </w:rPr>
            </w:pPr>
            <w:r>
              <w:rPr>
                <w:rFonts w:ascii="Times New Roman" w:eastAsia="Times New Roman" w:hAnsi="Times New Roman" w:cs="Times New Roman"/>
                <w:b/>
                <w:bCs/>
                <w:color w:val="000000"/>
                <w:sz w:val="20"/>
                <w:szCs w:val="20"/>
                <w:lang w:val="en-CA" w:eastAsia="en-CA"/>
              </w:rPr>
              <w:t>-</w:t>
            </w:r>
          </w:p>
        </w:tc>
      </w:tr>
    </w:tbl>
    <w:p w14:paraId="17E6A8DD" w14:textId="77777777" w:rsidR="00724583" w:rsidRPr="00736ABA" w:rsidRDefault="00724583" w:rsidP="00724583">
      <w:pPr>
        <w:pStyle w:val="BodyText"/>
        <w:ind w:left="0" w:right="138"/>
        <w:jc w:val="both"/>
        <w:rPr>
          <w:rFonts w:ascii="Times New Roman" w:hAnsi="Times New Roman" w:cs="Times New Roman"/>
          <w:spacing w:val="-1"/>
        </w:rPr>
      </w:pPr>
    </w:p>
    <w:p w14:paraId="1286D3F5" w14:textId="77777777" w:rsidR="00724583" w:rsidRDefault="00724583" w:rsidP="00724583">
      <w:pPr>
        <w:rPr>
          <w:rFonts w:ascii="Times New Roman" w:eastAsia="Calibri" w:hAnsi="Times New Roman" w:cs="Times New Roman"/>
          <w:sz w:val="20"/>
          <w:szCs w:val="20"/>
        </w:rPr>
      </w:pPr>
    </w:p>
    <w:p w14:paraId="315AC34B" w14:textId="11E47270" w:rsidR="00724583" w:rsidRPr="006466EC" w:rsidRDefault="00724583" w:rsidP="006658B4">
      <w:pPr>
        <w:pStyle w:val="BodyText"/>
        <w:jc w:val="both"/>
        <w:rPr>
          <w:rFonts w:ascii="Times New Roman" w:hAnsi="Times New Roman" w:cs="Times New Roman"/>
          <w:sz w:val="20"/>
          <w:szCs w:val="20"/>
        </w:rPr>
        <w:sectPr w:rsidR="00724583" w:rsidRPr="006466EC" w:rsidSect="000563B7">
          <w:pgSz w:w="12240" w:h="15840"/>
          <w:pgMar w:top="851" w:right="1200" w:bottom="540" w:left="1300" w:header="1036" w:footer="360" w:gutter="0"/>
          <w:cols w:space="720"/>
        </w:sectPr>
      </w:pPr>
    </w:p>
    <w:p w14:paraId="3F290B4C" w14:textId="77777777" w:rsidR="00FC1A71" w:rsidRPr="006466EC" w:rsidRDefault="00FC1A71" w:rsidP="00FC1A71">
      <w:pPr>
        <w:pStyle w:val="Heading1"/>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lastRenderedPageBreak/>
        <w:t>EXPLORATION AND PROJECTS (continued)</w:t>
      </w:r>
    </w:p>
    <w:p w14:paraId="45A94048" w14:textId="77777777" w:rsidR="001D1F6E" w:rsidRPr="006466EC" w:rsidRDefault="001D1F6E" w:rsidP="00A834E0">
      <w:pPr>
        <w:pStyle w:val="BodyText"/>
        <w:tabs>
          <w:tab w:val="left" w:pos="1107"/>
        </w:tabs>
        <w:ind w:left="0"/>
        <w:jc w:val="both"/>
        <w:rPr>
          <w:rFonts w:ascii="Times New Roman" w:hAnsi="Times New Roman" w:cs="Times New Roman"/>
          <w:spacing w:val="-2"/>
          <w:sz w:val="20"/>
          <w:szCs w:val="20"/>
        </w:rPr>
      </w:pPr>
    </w:p>
    <w:p w14:paraId="06BBE1B8" w14:textId="77777777" w:rsidR="005A5E1D" w:rsidRPr="006466EC" w:rsidRDefault="005A5E1D" w:rsidP="00A834E0">
      <w:pPr>
        <w:pStyle w:val="BodyText"/>
        <w:tabs>
          <w:tab w:val="left" w:pos="1107"/>
        </w:tabs>
        <w:ind w:left="0"/>
        <w:rPr>
          <w:rFonts w:ascii="Times New Roman" w:hAnsi="Times New Roman" w:cs="Times New Roman"/>
          <w:b/>
          <w:bCs/>
          <w:sz w:val="20"/>
          <w:szCs w:val="20"/>
        </w:rPr>
      </w:pPr>
      <w:r w:rsidRPr="006466EC">
        <w:rPr>
          <w:rFonts w:ascii="Times New Roman" w:hAnsi="Times New Roman" w:cs="Times New Roman"/>
          <w:b/>
          <w:bCs/>
          <w:sz w:val="20"/>
          <w:szCs w:val="20"/>
        </w:rPr>
        <w:t>The continuity of the Company’s exploration and evaluation assets is as follows:</w:t>
      </w:r>
    </w:p>
    <w:p w14:paraId="2E9B98B8" w14:textId="77777777" w:rsidR="005A5E1D" w:rsidRPr="006466EC" w:rsidRDefault="005A5E1D" w:rsidP="005F589F">
      <w:pPr>
        <w:pStyle w:val="Heading1"/>
        <w:tabs>
          <w:tab w:val="left" w:pos="1107"/>
        </w:tabs>
        <w:jc w:val="both"/>
        <w:rPr>
          <w:rFonts w:ascii="Times New Roman" w:hAnsi="Times New Roman" w:cs="Times New Roman"/>
          <w:spacing w:val="-1"/>
          <w:sz w:val="20"/>
          <w:szCs w:val="20"/>
        </w:rPr>
      </w:pPr>
    </w:p>
    <w:tbl>
      <w:tblPr>
        <w:tblpPr w:leftFromText="180" w:rightFromText="180" w:vertAnchor="page" w:horzAnchor="margin" w:tblpY="2446"/>
        <w:tblW w:w="10039" w:type="dxa"/>
        <w:tblLook w:val="04A0" w:firstRow="1" w:lastRow="0" w:firstColumn="1" w:lastColumn="0" w:noHBand="0" w:noVBand="1"/>
      </w:tblPr>
      <w:tblGrid>
        <w:gridCol w:w="2139"/>
        <w:gridCol w:w="997"/>
        <w:gridCol w:w="1157"/>
        <w:gridCol w:w="997"/>
        <w:gridCol w:w="1146"/>
        <w:gridCol w:w="1461"/>
        <w:gridCol w:w="1157"/>
        <w:gridCol w:w="1146"/>
      </w:tblGrid>
      <w:tr w:rsidR="008C1145" w:rsidRPr="006466EC" w14:paraId="7BCE1918" w14:textId="77777777" w:rsidTr="00FC1A71">
        <w:trPr>
          <w:trHeight w:val="505"/>
        </w:trPr>
        <w:tc>
          <w:tcPr>
            <w:tcW w:w="2148" w:type="dxa"/>
            <w:tcBorders>
              <w:top w:val="single" w:sz="12" w:space="0" w:color="000000"/>
              <w:left w:val="nil"/>
              <w:right w:val="nil"/>
            </w:tcBorders>
            <w:shd w:val="clear" w:color="auto" w:fill="auto"/>
            <w:vAlign w:val="bottom"/>
            <w:hideMark/>
          </w:tcPr>
          <w:p w14:paraId="062E792D"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bookmarkStart w:id="0" w:name="_Hlk96789927"/>
            <w:r w:rsidRPr="006466EC">
              <w:rPr>
                <w:rFonts w:ascii="Times New Roman" w:eastAsia="Times New Roman" w:hAnsi="Times New Roman" w:cs="Times New Roman"/>
                <w:color w:val="000000"/>
                <w:sz w:val="20"/>
                <w:szCs w:val="20"/>
                <w:lang w:val="en-CA" w:eastAsia="en-CA"/>
              </w:rPr>
              <w:t> </w:t>
            </w:r>
          </w:p>
        </w:tc>
        <w:tc>
          <w:tcPr>
            <w:tcW w:w="996" w:type="dxa"/>
            <w:tcBorders>
              <w:top w:val="single" w:sz="12" w:space="0" w:color="000000"/>
              <w:left w:val="nil"/>
              <w:right w:val="nil"/>
            </w:tcBorders>
            <w:shd w:val="clear" w:color="auto" w:fill="auto"/>
            <w:vAlign w:val="bottom"/>
            <w:hideMark/>
          </w:tcPr>
          <w:p w14:paraId="3FEB5EA8"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Fairview</w:t>
            </w:r>
          </w:p>
        </w:tc>
        <w:tc>
          <w:tcPr>
            <w:tcW w:w="1110" w:type="dxa"/>
            <w:tcBorders>
              <w:top w:val="single" w:sz="12" w:space="0" w:color="000000"/>
              <w:left w:val="nil"/>
              <w:right w:val="nil"/>
            </w:tcBorders>
            <w:shd w:val="clear" w:color="auto" w:fill="auto"/>
            <w:vAlign w:val="bottom"/>
            <w:hideMark/>
          </w:tcPr>
          <w:p w14:paraId="439B2C6C"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South Orogrande</w:t>
            </w:r>
          </w:p>
        </w:tc>
        <w:tc>
          <w:tcPr>
            <w:tcW w:w="996" w:type="dxa"/>
            <w:tcBorders>
              <w:top w:val="single" w:sz="12" w:space="0" w:color="000000"/>
              <w:left w:val="nil"/>
              <w:right w:val="nil"/>
            </w:tcBorders>
            <w:shd w:val="clear" w:color="auto" w:fill="auto"/>
            <w:vAlign w:val="bottom"/>
            <w:hideMark/>
          </w:tcPr>
          <w:p w14:paraId="3303F976"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Erickson Ridge</w:t>
            </w:r>
          </w:p>
        </w:tc>
        <w:tc>
          <w:tcPr>
            <w:tcW w:w="1029" w:type="dxa"/>
            <w:tcBorders>
              <w:top w:val="single" w:sz="12" w:space="0" w:color="000000"/>
              <w:left w:val="nil"/>
              <w:right w:val="nil"/>
            </w:tcBorders>
            <w:shd w:val="clear" w:color="auto" w:fill="auto"/>
            <w:vAlign w:val="bottom"/>
            <w:hideMark/>
          </w:tcPr>
          <w:p w14:paraId="3A85EF9F"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Cuteye</w:t>
            </w:r>
          </w:p>
        </w:tc>
        <w:tc>
          <w:tcPr>
            <w:tcW w:w="1466" w:type="dxa"/>
            <w:tcBorders>
              <w:top w:val="single" w:sz="12" w:space="0" w:color="000000"/>
              <w:left w:val="nil"/>
              <w:right w:val="nil"/>
            </w:tcBorders>
            <w:vAlign w:val="bottom"/>
          </w:tcPr>
          <w:p w14:paraId="3F4672BD"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Black Lake </w:t>
            </w:r>
          </w:p>
        </w:tc>
        <w:tc>
          <w:tcPr>
            <w:tcW w:w="1147" w:type="dxa"/>
            <w:tcBorders>
              <w:top w:val="single" w:sz="12" w:space="0" w:color="000000"/>
              <w:left w:val="nil"/>
              <w:right w:val="nil"/>
            </w:tcBorders>
            <w:shd w:val="clear" w:color="auto" w:fill="auto"/>
            <w:vAlign w:val="bottom"/>
            <w:hideMark/>
          </w:tcPr>
          <w:p w14:paraId="0CAC9D8C"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South Orogrande Extension</w:t>
            </w:r>
          </w:p>
        </w:tc>
        <w:tc>
          <w:tcPr>
            <w:tcW w:w="1147" w:type="dxa"/>
            <w:tcBorders>
              <w:top w:val="single" w:sz="12" w:space="0" w:color="000000"/>
              <w:left w:val="nil"/>
              <w:right w:val="nil"/>
            </w:tcBorders>
            <w:shd w:val="clear" w:color="auto" w:fill="auto"/>
            <w:vAlign w:val="bottom"/>
            <w:hideMark/>
          </w:tcPr>
          <w:p w14:paraId="5524B204"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Total</w:t>
            </w:r>
          </w:p>
        </w:tc>
      </w:tr>
      <w:tr w:rsidR="008C1145" w:rsidRPr="006466EC" w14:paraId="1CF1336A" w14:textId="77777777" w:rsidTr="00FC1A71">
        <w:trPr>
          <w:trHeight w:val="248"/>
        </w:trPr>
        <w:tc>
          <w:tcPr>
            <w:tcW w:w="2148" w:type="dxa"/>
            <w:tcBorders>
              <w:left w:val="nil"/>
              <w:bottom w:val="nil"/>
              <w:right w:val="nil"/>
            </w:tcBorders>
            <w:shd w:val="clear" w:color="auto" w:fill="auto"/>
            <w:vAlign w:val="bottom"/>
          </w:tcPr>
          <w:p w14:paraId="2CA59F29" w14:textId="77777777" w:rsidR="00FC1A71" w:rsidRPr="006466EC" w:rsidRDefault="00FC1A71" w:rsidP="00FC1A71">
            <w:pPr>
              <w:widowControl/>
              <w:jc w:val="center"/>
              <w:rPr>
                <w:rFonts w:ascii="Times New Roman" w:eastAsia="Times New Roman" w:hAnsi="Times New Roman" w:cs="Times New Roman"/>
                <w:color w:val="000000"/>
                <w:sz w:val="20"/>
                <w:szCs w:val="20"/>
                <w:lang w:val="en-CA" w:eastAsia="en-CA"/>
              </w:rPr>
            </w:pPr>
          </w:p>
        </w:tc>
        <w:tc>
          <w:tcPr>
            <w:tcW w:w="996" w:type="dxa"/>
            <w:tcBorders>
              <w:left w:val="nil"/>
              <w:bottom w:val="nil"/>
              <w:right w:val="nil"/>
            </w:tcBorders>
            <w:shd w:val="clear" w:color="auto" w:fill="auto"/>
            <w:vAlign w:val="bottom"/>
          </w:tcPr>
          <w:p w14:paraId="68D7C208"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110" w:type="dxa"/>
            <w:tcBorders>
              <w:left w:val="nil"/>
              <w:bottom w:val="nil"/>
              <w:right w:val="nil"/>
            </w:tcBorders>
            <w:shd w:val="clear" w:color="auto" w:fill="auto"/>
            <w:vAlign w:val="bottom"/>
          </w:tcPr>
          <w:p w14:paraId="383B9A74"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996" w:type="dxa"/>
            <w:tcBorders>
              <w:left w:val="nil"/>
              <w:bottom w:val="nil"/>
              <w:right w:val="nil"/>
            </w:tcBorders>
            <w:shd w:val="clear" w:color="auto" w:fill="auto"/>
            <w:vAlign w:val="bottom"/>
          </w:tcPr>
          <w:p w14:paraId="61A11D0B"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029" w:type="dxa"/>
            <w:tcBorders>
              <w:left w:val="nil"/>
              <w:bottom w:val="nil"/>
              <w:right w:val="nil"/>
            </w:tcBorders>
            <w:shd w:val="clear" w:color="auto" w:fill="auto"/>
            <w:vAlign w:val="bottom"/>
          </w:tcPr>
          <w:p w14:paraId="7CE42514"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466" w:type="dxa"/>
            <w:tcBorders>
              <w:left w:val="nil"/>
              <w:bottom w:val="nil"/>
              <w:right w:val="nil"/>
            </w:tcBorders>
          </w:tcPr>
          <w:p w14:paraId="576F7AA8"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147" w:type="dxa"/>
            <w:tcBorders>
              <w:left w:val="nil"/>
              <w:bottom w:val="nil"/>
              <w:right w:val="nil"/>
            </w:tcBorders>
            <w:shd w:val="clear" w:color="auto" w:fill="auto"/>
            <w:vAlign w:val="bottom"/>
          </w:tcPr>
          <w:p w14:paraId="6AC16BC0"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147" w:type="dxa"/>
            <w:tcBorders>
              <w:left w:val="nil"/>
              <w:bottom w:val="nil"/>
              <w:right w:val="nil"/>
            </w:tcBorders>
            <w:shd w:val="clear" w:color="auto" w:fill="auto"/>
            <w:vAlign w:val="bottom"/>
          </w:tcPr>
          <w:p w14:paraId="194F9419"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r>
      <w:tr w:rsidR="008C1145" w:rsidRPr="006466EC" w14:paraId="48F6C36D" w14:textId="77777777" w:rsidTr="00FC1A71">
        <w:trPr>
          <w:trHeight w:val="326"/>
        </w:trPr>
        <w:tc>
          <w:tcPr>
            <w:tcW w:w="2148" w:type="dxa"/>
            <w:tcBorders>
              <w:top w:val="nil"/>
              <w:left w:val="nil"/>
              <w:bottom w:val="single" w:sz="4" w:space="0" w:color="auto"/>
              <w:right w:val="nil"/>
            </w:tcBorders>
            <w:shd w:val="clear" w:color="auto" w:fill="auto"/>
            <w:noWrap/>
            <w:vAlign w:val="bottom"/>
            <w:hideMark/>
          </w:tcPr>
          <w:p w14:paraId="6C4E230D"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Acquisition Costs</w:t>
            </w:r>
          </w:p>
        </w:tc>
        <w:tc>
          <w:tcPr>
            <w:tcW w:w="996" w:type="dxa"/>
            <w:tcBorders>
              <w:top w:val="nil"/>
              <w:left w:val="nil"/>
              <w:bottom w:val="single" w:sz="4" w:space="0" w:color="auto"/>
              <w:right w:val="nil"/>
            </w:tcBorders>
            <w:shd w:val="clear" w:color="auto" w:fill="auto"/>
            <w:vAlign w:val="bottom"/>
            <w:hideMark/>
          </w:tcPr>
          <w:p w14:paraId="0CA396BF"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p>
        </w:tc>
        <w:tc>
          <w:tcPr>
            <w:tcW w:w="1110" w:type="dxa"/>
            <w:tcBorders>
              <w:top w:val="nil"/>
              <w:left w:val="nil"/>
              <w:bottom w:val="single" w:sz="4" w:space="0" w:color="auto"/>
              <w:right w:val="nil"/>
            </w:tcBorders>
            <w:shd w:val="clear" w:color="auto" w:fill="auto"/>
            <w:vAlign w:val="bottom"/>
            <w:hideMark/>
          </w:tcPr>
          <w:p w14:paraId="7ADADBF3"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996" w:type="dxa"/>
            <w:tcBorders>
              <w:top w:val="nil"/>
              <w:left w:val="nil"/>
              <w:bottom w:val="single" w:sz="4" w:space="0" w:color="auto"/>
              <w:right w:val="nil"/>
            </w:tcBorders>
            <w:shd w:val="clear" w:color="auto" w:fill="auto"/>
            <w:vAlign w:val="bottom"/>
            <w:hideMark/>
          </w:tcPr>
          <w:p w14:paraId="3934ECD1"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029" w:type="dxa"/>
            <w:tcBorders>
              <w:top w:val="nil"/>
              <w:left w:val="nil"/>
              <w:bottom w:val="single" w:sz="4" w:space="0" w:color="auto"/>
              <w:right w:val="nil"/>
            </w:tcBorders>
            <w:shd w:val="clear" w:color="auto" w:fill="auto"/>
            <w:vAlign w:val="bottom"/>
            <w:hideMark/>
          </w:tcPr>
          <w:p w14:paraId="3E6DEB5D"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466" w:type="dxa"/>
            <w:tcBorders>
              <w:top w:val="nil"/>
              <w:left w:val="nil"/>
              <w:bottom w:val="single" w:sz="4" w:space="0" w:color="auto"/>
              <w:right w:val="nil"/>
            </w:tcBorders>
          </w:tcPr>
          <w:p w14:paraId="19EB15AC" w14:textId="77777777" w:rsidR="00FC1A71" w:rsidRPr="006466EC" w:rsidRDefault="00FC1A71" w:rsidP="00FC1A71">
            <w:pPr>
              <w:widowControl/>
              <w:tabs>
                <w:tab w:val="left" w:pos="1250"/>
              </w:tabs>
              <w:rPr>
                <w:rFonts w:ascii="Times New Roman" w:eastAsia="Times New Roman" w:hAnsi="Times New Roman" w:cs="Times New Roman"/>
                <w:sz w:val="20"/>
                <w:szCs w:val="20"/>
                <w:lang w:val="en-CA" w:eastAsia="en-CA"/>
              </w:rPr>
            </w:pPr>
            <w:r w:rsidRPr="006466EC">
              <w:rPr>
                <w:rFonts w:ascii="Times New Roman" w:eastAsia="Times New Roman" w:hAnsi="Times New Roman" w:cs="Times New Roman"/>
                <w:sz w:val="20"/>
                <w:szCs w:val="20"/>
                <w:lang w:val="en-CA" w:eastAsia="en-CA"/>
              </w:rPr>
              <w:tab/>
            </w:r>
          </w:p>
        </w:tc>
        <w:tc>
          <w:tcPr>
            <w:tcW w:w="1147" w:type="dxa"/>
            <w:tcBorders>
              <w:top w:val="nil"/>
              <w:left w:val="nil"/>
              <w:bottom w:val="single" w:sz="4" w:space="0" w:color="auto"/>
              <w:right w:val="nil"/>
            </w:tcBorders>
            <w:shd w:val="clear" w:color="auto" w:fill="auto"/>
            <w:vAlign w:val="bottom"/>
            <w:hideMark/>
          </w:tcPr>
          <w:p w14:paraId="6AAB1484"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147" w:type="dxa"/>
            <w:tcBorders>
              <w:top w:val="nil"/>
              <w:left w:val="nil"/>
              <w:bottom w:val="single" w:sz="4" w:space="0" w:color="auto"/>
              <w:right w:val="nil"/>
            </w:tcBorders>
            <w:shd w:val="clear" w:color="auto" w:fill="auto"/>
            <w:noWrap/>
            <w:vAlign w:val="bottom"/>
            <w:hideMark/>
          </w:tcPr>
          <w:p w14:paraId="403EEC29"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r>
      <w:tr w:rsidR="008C1145" w:rsidRPr="006466EC" w14:paraId="03FD8A88" w14:textId="77777777" w:rsidTr="00FC1A71">
        <w:trPr>
          <w:trHeight w:val="326"/>
        </w:trPr>
        <w:tc>
          <w:tcPr>
            <w:tcW w:w="2148" w:type="dxa"/>
            <w:tcBorders>
              <w:top w:val="single" w:sz="4" w:space="0" w:color="auto"/>
              <w:left w:val="nil"/>
              <w:bottom w:val="single" w:sz="4" w:space="0" w:color="auto"/>
              <w:right w:val="nil"/>
            </w:tcBorders>
            <w:shd w:val="clear" w:color="auto" w:fill="auto"/>
            <w:noWrap/>
            <w:vAlign w:val="bottom"/>
            <w:hideMark/>
          </w:tcPr>
          <w:p w14:paraId="3DB400F8" w14:textId="77777777" w:rsidR="00FC1A71" w:rsidRPr="006466EC" w:rsidRDefault="00FC1A71" w:rsidP="00FC1A71">
            <w:pPr>
              <w:widowControl/>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Balance, June 30, 2021</w:t>
            </w:r>
          </w:p>
        </w:tc>
        <w:tc>
          <w:tcPr>
            <w:tcW w:w="996" w:type="dxa"/>
            <w:tcBorders>
              <w:top w:val="single" w:sz="4" w:space="0" w:color="auto"/>
              <w:left w:val="nil"/>
              <w:bottom w:val="single" w:sz="4" w:space="0" w:color="auto"/>
              <w:right w:val="nil"/>
            </w:tcBorders>
            <w:shd w:val="clear" w:color="auto" w:fill="auto"/>
            <w:vAlign w:val="bottom"/>
            <w:hideMark/>
          </w:tcPr>
          <w:p w14:paraId="3D95F1CD"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167,320 </w:t>
            </w:r>
          </w:p>
        </w:tc>
        <w:tc>
          <w:tcPr>
            <w:tcW w:w="1110" w:type="dxa"/>
            <w:tcBorders>
              <w:top w:val="single" w:sz="4" w:space="0" w:color="auto"/>
              <w:left w:val="nil"/>
              <w:bottom w:val="single" w:sz="4" w:space="0" w:color="auto"/>
              <w:right w:val="nil"/>
            </w:tcBorders>
            <w:shd w:val="clear" w:color="auto" w:fill="auto"/>
            <w:vAlign w:val="bottom"/>
            <w:hideMark/>
          </w:tcPr>
          <w:p w14:paraId="3C6A18CB"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91,200 </w:t>
            </w:r>
          </w:p>
        </w:tc>
        <w:tc>
          <w:tcPr>
            <w:tcW w:w="996" w:type="dxa"/>
            <w:tcBorders>
              <w:top w:val="single" w:sz="4" w:space="0" w:color="auto"/>
              <w:left w:val="nil"/>
              <w:bottom w:val="single" w:sz="4" w:space="0" w:color="auto"/>
              <w:right w:val="nil"/>
            </w:tcBorders>
            <w:shd w:val="clear" w:color="auto" w:fill="auto"/>
            <w:vAlign w:val="bottom"/>
            <w:hideMark/>
          </w:tcPr>
          <w:p w14:paraId="4D45FCFC"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91,200 </w:t>
            </w:r>
          </w:p>
        </w:tc>
        <w:tc>
          <w:tcPr>
            <w:tcW w:w="1029" w:type="dxa"/>
            <w:tcBorders>
              <w:top w:val="single" w:sz="4" w:space="0" w:color="auto"/>
              <w:left w:val="nil"/>
              <w:bottom w:val="single" w:sz="4" w:space="0" w:color="auto"/>
              <w:right w:val="nil"/>
            </w:tcBorders>
            <w:shd w:val="clear" w:color="auto" w:fill="auto"/>
            <w:vAlign w:val="bottom"/>
            <w:hideMark/>
          </w:tcPr>
          <w:p w14:paraId="11073634"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1,800,000 </w:t>
            </w:r>
          </w:p>
        </w:tc>
        <w:tc>
          <w:tcPr>
            <w:tcW w:w="1466" w:type="dxa"/>
            <w:tcBorders>
              <w:top w:val="single" w:sz="4" w:space="0" w:color="auto"/>
              <w:left w:val="nil"/>
              <w:bottom w:val="single" w:sz="4" w:space="0" w:color="auto"/>
              <w:right w:val="nil"/>
            </w:tcBorders>
          </w:tcPr>
          <w:p w14:paraId="5CB71685"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p>
          <w:p w14:paraId="76E7DDE8"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147" w:type="dxa"/>
            <w:tcBorders>
              <w:top w:val="single" w:sz="4" w:space="0" w:color="auto"/>
              <w:left w:val="nil"/>
              <w:bottom w:val="single" w:sz="4" w:space="0" w:color="auto"/>
              <w:right w:val="nil"/>
            </w:tcBorders>
            <w:shd w:val="clear" w:color="auto" w:fill="auto"/>
            <w:vAlign w:val="bottom"/>
            <w:hideMark/>
          </w:tcPr>
          <w:p w14:paraId="3838F535"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1,456,000 </w:t>
            </w:r>
          </w:p>
        </w:tc>
        <w:tc>
          <w:tcPr>
            <w:tcW w:w="1147" w:type="dxa"/>
            <w:tcBorders>
              <w:top w:val="single" w:sz="4" w:space="0" w:color="auto"/>
              <w:left w:val="nil"/>
              <w:bottom w:val="single" w:sz="4" w:space="0" w:color="auto"/>
              <w:right w:val="nil"/>
            </w:tcBorders>
            <w:shd w:val="clear" w:color="auto" w:fill="auto"/>
            <w:vAlign w:val="bottom"/>
            <w:hideMark/>
          </w:tcPr>
          <w:p w14:paraId="7C23C9B1"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3,605,720 </w:t>
            </w:r>
          </w:p>
        </w:tc>
      </w:tr>
      <w:tr w:rsidR="00FC1A71" w:rsidRPr="006466EC" w14:paraId="629B7414" w14:textId="77777777" w:rsidTr="00FC1A71">
        <w:trPr>
          <w:trHeight w:val="358"/>
        </w:trPr>
        <w:tc>
          <w:tcPr>
            <w:tcW w:w="2148" w:type="dxa"/>
            <w:tcBorders>
              <w:top w:val="single" w:sz="4" w:space="0" w:color="auto"/>
              <w:left w:val="nil"/>
              <w:bottom w:val="single" w:sz="8" w:space="0" w:color="000000"/>
              <w:right w:val="nil"/>
            </w:tcBorders>
            <w:shd w:val="clear" w:color="auto" w:fill="auto"/>
            <w:noWrap/>
            <w:vAlign w:val="bottom"/>
            <w:hideMark/>
          </w:tcPr>
          <w:p w14:paraId="30B8475E"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Incurred during the year</w:t>
            </w:r>
          </w:p>
        </w:tc>
        <w:tc>
          <w:tcPr>
            <w:tcW w:w="996" w:type="dxa"/>
            <w:tcBorders>
              <w:top w:val="single" w:sz="4" w:space="0" w:color="auto"/>
              <w:left w:val="nil"/>
              <w:bottom w:val="single" w:sz="8" w:space="0" w:color="000000"/>
              <w:right w:val="nil"/>
            </w:tcBorders>
            <w:shd w:val="clear" w:color="auto" w:fill="auto"/>
            <w:vAlign w:val="bottom"/>
            <w:hideMark/>
          </w:tcPr>
          <w:p w14:paraId="2896B153"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10" w:type="dxa"/>
            <w:tcBorders>
              <w:top w:val="single" w:sz="4" w:space="0" w:color="auto"/>
              <w:left w:val="nil"/>
              <w:bottom w:val="single" w:sz="8" w:space="0" w:color="000000"/>
              <w:right w:val="nil"/>
            </w:tcBorders>
            <w:shd w:val="clear" w:color="auto" w:fill="auto"/>
            <w:vAlign w:val="bottom"/>
            <w:hideMark/>
          </w:tcPr>
          <w:p w14:paraId="381D7E44"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31,670</w:t>
            </w:r>
          </w:p>
        </w:tc>
        <w:tc>
          <w:tcPr>
            <w:tcW w:w="996" w:type="dxa"/>
            <w:tcBorders>
              <w:top w:val="single" w:sz="4" w:space="0" w:color="auto"/>
              <w:left w:val="nil"/>
              <w:bottom w:val="single" w:sz="8" w:space="0" w:color="000000"/>
              <w:right w:val="nil"/>
            </w:tcBorders>
            <w:shd w:val="clear" w:color="auto" w:fill="auto"/>
            <w:vAlign w:val="bottom"/>
            <w:hideMark/>
          </w:tcPr>
          <w:p w14:paraId="5E81CA9F"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31,670</w:t>
            </w:r>
          </w:p>
        </w:tc>
        <w:tc>
          <w:tcPr>
            <w:tcW w:w="1029" w:type="dxa"/>
            <w:tcBorders>
              <w:top w:val="single" w:sz="4" w:space="0" w:color="auto"/>
              <w:left w:val="nil"/>
              <w:bottom w:val="single" w:sz="8" w:space="0" w:color="000000"/>
              <w:right w:val="nil"/>
            </w:tcBorders>
            <w:shd w:val="clear" w:color="auto" w:fill="auto"/>
            <w:vAlign w:val="bottom"/>
            <w:hideMark/>
          </w:tcPr>
          <w:p w14:paraId="34472063"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466" w:type="dxa"/>
            <w:tcBorders>
              <w:top w:val="single" w:sz="4" w:space="0" w:color="auto"/>
              <w:left w:val="nil"/>
              <w:bottom w:val="single" w:sz="8" w:space="0" w:color="000000"/>
              <w:right w:val="nil"/>
            </w:tcBorders>
            <w:vAlign w:val="bottom"/>
          </w:tcPr>
          <w:p w14:paraId="27B23BA6"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1,080,393</w:t>
            </w:r>
          </w:p>
        </w:tc>
        <w:tc>
          <w:tcPr>
            <w:tcW w:w="1147" w:type="dxa"/>
            <w:tcBorders>
              <w:top w:val="single" w:sz="4" w:space="0" w:color="auto"/>
              <w:left w:val="nil"/>
              <w:bottom w:val="single" w:sz="8" w:space="0" w:color="000000"/>
              <w:right w:val="nil"/>
            </w:tcBorders>
            <w:shd w:val="clear" w:color="auto" w:fill="auto"/>
            <w:vAlign w:val="bottom"/>
            <w:hideMark/>
          </w:tcPr>
          <w:p w14:paraId="7BA7264B"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single" w:sz="4" w:space="0" w:color="auto"/>
              <w:left w:val="nil"/>
              <w:bottom w:val="single" w:sz="8" w:space="0" w:color="000000"/>
              <w:right w:val="nil"/>
            </w:tcBorders>
            <w:shd w:val="clear" w:color="auto" w:fill="auto"/>
            <w:vAlign w:val="bottom"/>
            <w:hideMark/>
          </w:tcPr>
          <w:p w14:paraId="56750707"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1,143,733</w:t>
            </w:r>
          </w:p>
        </w:tc>
      </w:tr>
      <w:tr w:rsidR="00FC1A71" w:rsidRPr="006466EC" w14:paraId="3FDD965B" w14:textId="77777777" w:rsidTr="00FC1A71">
        <w:trPr>
          <w:trHeight w:val="342"/>
        </w:trPr>
        <w:tc>
          <w:tcPr>
            <w:tcW w:w="2148" w:type="dxa"/>
            <w:tcBorders>
              <w:top w:val="nil"/>
              <w:left w:val="nil"/>
              <w:bottom w:val="single" w:sz="8" w:space="0" w:color="000000"/>
              <w:right w:val="nil"/>
            </w:tcBorders>
            <w:shd w:val="clear" w:color="auto" w:fill="auto"/>
            <w:noWrap/>
            <w:vAlign w:val="bottom"/>
            <w:hideMark/>
          </w:tcPr>
          <w:p w14:paraId="00C1099F" w14:textId="77777777" w:rsidR="00FC1A71" w:rsidRPr="006466EC" w:rsidRDefault="00FC1A71" w:rsidP="00FC1A71">
            <w:pPr>
              <w:widowControl/>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Balance, June 30, 2022</w:t>
            </w:r>
          </w:p>
        </w:tc>
        <w:tc>
          <w:tcPr>
            <w:tcW w:w="996" w:type="dxa"/>
            <w:tcBorders>
              <w:top w:val="nil"/>
              <w:left w:val="nil"/>
              <w:bottom w:val="single" w:sz="8" w:space="0" w:color="000000"/>
              <w:right w:val="nil"/>
            </w:tcBorders>
            <w:shd w:val="clear" w:color="auto" w:fill="auto"/>
            <w:vAlign w:val="bottom"/>
            <w:hideMark/>
          </w:tcPr>
          <w:p w14:paraId="089AD0E3"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167,320</w:t>
            </w:r>
          </w:p>
        </w:tc>
        <w:tc>
          <w:tcPr>
            <w:tcW w:w="1110" w:type="dxa"/>
            <w:tcBorders>
              <w:top w:val="nil"/>
              <w:left w:val="nil"/>
              <w:bottom w:val="single" w:sz="8" w:space="0" w:color="000000"/>
              <w:right w:val="nil"/>
            </w:tcBorders>
            <w:shd w:val="clear" w:color="auto" w:fill="auto"/>
            <w:vAlign w:val="bottom"/>
            <w:hideMark/>
          </w:tcPr>
          <w:p w14:paraId="364C49D1"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122,870</w:t>
            </w:r>
          </w:p>
        </w:tc>
        <w:tc>
          <w:tcPr>
            <w:tcW w:w="996" w:type="dxa"/>
            <w:tcBorders>
              <w:top w:val="nil"/>
              <w:left w:val="nil"/>
              <w:bottom w:val="single" w:sz="8" w:space="0" w:color="000000"/>
              <w:right w:val="nil"/>
            </w:tcBorders>
            <w:shd w:val="clear" w:color="auto" w:fill="auto"/>
            <w:vAlign w:val="bottom"/>
            <w:hideMark/>
          </w:tcPr>
          <w:p w14:paraId="27B8A27E"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122,870</w:t>
            </w:r>
          </w:p>
        </w:tc>
        <w:tc>
          <w:tcPr>
            <w:tcW w:w="1029" w:type="dxa"/>
            <w:tcBorders>
              <w:top w:val="nil"/>
              <w:left w:val="nil"/>
              <w:bottom w:val="single" w:sz="8" w:space="0" w:color="000000"/>
              <w:right w:val="nil"/>
            </w:tcBorders>
            <w:shd w:val="clear" w:color="auto" w:fill="auto"/>
            <w:vAlign w:val="bottom"/>
            <w:hideMark/>
          </w:tcPr>
          <w:p w14:paraId="713E898C"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1,800,000</w:t>
            </w:r>
          </w:p>
        </w:tc>
        <w:tc>
          <w:tcPr>
            <w:tcW w:w="1466" w:type="dxa"/>
            <w:tcBorders>
              <w:top w:val="nil"/>
              <w:left w:val="nil"/>
              <w:bottom w:val="single" w:sz="8" w:space="0" w:color="000000"/>
              <w:right w:val="nil"/>
            </w:tcBorders>
            <w:vAlign w:val="bottom"/>
          </w:tcPr>
          <w:p w14:paraId="072FAE88"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1,080,393</w:t>
            </w:r>
          </w:p>
        </w:tc>
        <w:tc>
          <w:tcPr>
            <w:tcW w:w="1147" w:type="dxa"/>
            <w:tcBorders>
              <w:top w:val="nil"/>
              <w:left w:val="nil"/>
              <w:bottom w:val="single" w:sz="8" w:space="0" w:color="000000"/>
              <w:right w:val="nil"/>
            </w:tcBorders>
            <w:shd w:val="clear" w:color="auto" w:fill="auto"/>
            <w:vAlign w:val="bottom"/>
            <w:hideMark/>
          </w:tcPr>
          <w:p w14:paraId="4B4755D2"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1,456,000</w:t>
            </w:r>
          </w:p>
        </w:tc>
        <w:tc>
          <w:tcPr>
            <w:tcW w:w="1147" w:type="dxa"/>
            <w:tcBorders>
              <w:top w:val="nil"/>
              <w:left w:val="nil"/>
              <w:bottom w:val="single" w:sz="8" w:space="0" w:color="000000"/>
              <w:right w:val="nil"/>
            </w:tcBorders>
            <w:shd w:val="clear" w:color="auto" w:fill="auto"/>
            <w:vAlign w:val="bottom"/>
            <w:hideMark/>
          </w:tcPr>
          <w:p w14:paraId="0AB43EE5"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4,749,453</w:t>
            </w:r>
          </w:p>
        </w:tc>
      </w:tr>
      <w:tr w:rsidR="008C1145" w:rsidRPr="006466EC" w14:paraId="2D57D77D" w14:textId="77777777" w:rsidTr="00FC1A71">
        <w:trPr>
          <w:trHeight w:val="326"/>
        </w:trPr>
        <w:tc>
          <w:tcPr>
            <w:tcW w:w="2148" w:type="dxa"/>
            <w:tcBorders>
              <w:top w:val="nil"/>
              <w:left w:val="nil"/>
              <w:bottom w:val="nil"/>
              <w:right w:val="nil"/>
            </w:tcBorders>
            <w:shd w:val="clear" w:color="auto" w:fill="auto"/>
            <w:noWrap/>
            <w:vAlign w:val="bottom"/>
          </w:tcPr>
          <w:p w14:paraId="32DDFF9F"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p>
        </w:tc>
        <w:tc>
          <w:tcPr>
            <w:tcW w:w="996" w:type="dxa"/>
            <w:tcBorders>
              <w:top w:val="nil"/>
              <w:left w:val="nil"/>
              <w:bottom w:val="nil"/>
              <w:right w:val="nil"/>
            </w:tcBorders>
            <w:shd w:val="clear" w:color="auto" w:fill="auto"/>
            <w:vAlign w:val="bottom"/>
          </w:tcPr>
          <w:p w14:paraId="09A43315"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p>
        </w:tc>
        <w:tc>
          <w:tcPr>
            <w:tcW w:w="1110" w:type="dxa"/>
            <w:tcBorders>
              <w:top w:val="nil"/>
              <w:left w:val="nil"/>
              <w:bottom w:val="nil"/>
              <w:right w:val="nil"/>
            </w:tcBorders>
            <w:shd w:val="clear" w:color="auto" w:fill="auto"/>
            <w:vAlign w:val="bottom"/>
          </w:tcPr>
          <w:p w14:paraId="7B486891"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996" w:type="dxa"/>
            <w:tcBorders>
              <w:top w:val="nil"/>
              <w:left w:val="nil"/>
              <w:bottom w:val="nil"/>
              <w:right w:val="nil"/>
            </w:tcBorders>
            <w:shd w:val="clear" w:color="auto" w:fill="auto"/>
            <w:vAlign w:val="bottom"/>
          </w:tcPr>
          <w:p w14:paraId="23E08EDE"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029" w:type="dxa"/>
            <w:tcBorders>
              <w:top w:val="nil"/>
              <w:left w:val="nil"/>
              <w:bottom w:val="nil"/>
              <w:right w:val="nil"/>
            </w:tcBorders>
            <w:shd w:val="clear" w:color="auto" w:fill="auto"/>
            <w:vAlign w:val="bottom"/>
          </w:tcPr>
          <w:p w14:paraId="78D5AECA"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466" w:type="dxa"/>
            <w:tcBorders>
              <w:top w:val="nil"/>
              <w:left w:val="nil"/>
              <w:bottom w:val="nil"/>
              <w:right w:val="nil"/>
            </w:tcBorders>
          </w:tcPr>
          <w:p w14:paraId="389F7AE9"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147" w:type="dxa"/>
            <w:tcBorders>
              <w:top w:val="nil"/>
              <w:left w:val="nil"/>
              <w:bottom w:val="nil"/>
              <w:right w:val="nil"/>
            </w:tcBorders>
            <w:shd w:val="clear" w:color="auto" w:fill="auto"/>
            <w:vAlign w:val="bottom"/>
          </w:tcPr>
          <w:p w14:paraId="593B1C7A"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147" w:type="dxa"/>
            <w:tcBorders>
              <w:top w:val="nil"/>
              <w:left w:val="nil"/>
              <w:bottom w:val="nil"/>
              <w:right w:val="nil"/>
            </w:tcBorders>
            <w:shd w:val="clear" w:color="auto" w:fill="auto"/>
            <w:noWrap/>
            <w:vAlign w:val="bottom"/>
          </w:tcPr>
          <w:p w14:paraId="4BC05A5F"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r>
      <w:tr w:rsidR="008C1145" w:rsidRPr="006466EC" w14:paraId="24D0E05C" w14:textId="77777777" w:rsidTr="00FC1A71">
        <w:trPr>
          <w:trHeight w:val="326"/>
        </w:trPr>
        <w:tc>
          <w:tcPr>
            <w:tcW w:w="2148" w:type="dxa"/>
            <w:tcBorders>
              <w:top w:val="nil"/>
              <w:left w:val="nil"/>
              <w:bottom w:val="single" w:sz="4" w:space="0" w:color="auto"/>
              <w:right w:val="nil"/>
            </w:tcBorders>
            <w:shd w:val="clear" w:color="auto" w:fill="auto"/>
            <w:noWrap/>
            <w:vAlign w:val="bottom"/>
            <w:hideMark/>
          </w:tcPr>
          <w:p w14:paraId="1DF29C3F"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Deferred Exploration Costs</w:t>
            </w:r>
          </w:p>
        </w:tc>
        <w:tc>
          <w:tcPr>
            <w:tcW w:w="996" w:type="dxa"/>
            <w:tcBorders>
              <w:top w:val="nil"/>
              <w:left w:val="nil"/>
              <w:bottom w:val="single" w:sz="4" w:space="0" w:color="auto"/>
              <w:right w:val="nil"/>
            </w:tcBorders>
            <w:shd w:val="clear" w:color="auto" w:fill="auto"/>
            <w:vAlign w:val="bottom"/>
            <w:hideMark/>
          </w:tcPr>
          <w:p w14:paraId="7F60DB73"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p>
        </w:tc>
        <w:tc>
          <w:tcPr>
            <w:tcW w:w="1110" w:type="dxa"/>
            <w:tcBorders>
              <w:top w:val="nil"/>
              <w:left w:val="nil"/>
              <w:bottom w:val="single" w:sz="4" w:space="0" w:color="auto"/>
              <w:right w:val="nil"/>
            </w:tcBorders>
            <w:shd w:val="clear" w:color="auto" w:fill="auto"/>
            <w:vAlign w:val="bottom"/>
            <w:hideMark/>
          </w:tcPr>
          <w:p w14:paraId="41CFBE51"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996" w:type="dxa"/>
            <w:tcBorders>
              <w:top w:val="nil"/>
              <w:left w:val="nil"/>
              <w:bottom w:val="single" w:sz="4" w:space="0" w:color="auto"/>
              <w:right w:val="nil"/>
            </w:tcBorders>
            <w:shd w:val="clear" w:color="auto" w:fill="auto"/>
            <w:vAlign w:val="bottom"/>
            <w:hideMark/>
          </w:tcPr>
          <w:p w14:paraId="59C506DC"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029" w:type="dxa"/>
            <w:tcBorders>
              <w:top w:val="nil"/>
              <w:left w:val="nil"/>
              <w:bottom w:val="single" w:sz="4" w:space="0" w:color="auto"/>
              <w:right w:val="nil"/>
            </w:tcBorders>
            <w:shd w:val="clear" w:color="auto" w:fill="auto"/>
            <w:vAlign w:val="bottom"/>
            <w:hideMark/>
          </w:tcPr>
          <w:p w14:paraId="76A5132A"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466" w:type="dxa"/>
            <w:tcBorders>
              <w:top w:val="nil"/>
              <w:left w:val="nil"/>
              <w:bottom w:val="single" w:sz="4" w:space="0" w:color="auto"/>
              <w:right w:val="nil"/>
            </w:tcBorders>
          </w:tcPr>
          <w:p w14:paraId="35DD2C04"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147" w:type="dxa"/>
            <w:tcBorders>
              <w:top w:val="nil"/>
              <w:left w:val="nil"/>
              <w:bottom w:val="single" w:sz="4" w:space="0" w:color="auto"/>
              <w:right w:val="nil"/>
            </w:tcBorders>
            <w:shd w:val="clear" w:color="auto" w:fill="auto"/>
            <w:vAlign w:val="bottom"/>
            <w:hideMark/>
          </w:tcPr>
          <w:p w14:paraId="00EE75BD"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c>
          <w:tcPr>
            <w:tcW w:w="1147" w:type="dxa"/>
            <w:tcBorders>
              <w:top w:val="nil"/>
              <w:left w:val="nil"/>
              <w:bottom w:val="single" w:sz="4" w:space="0" w:color="auto"/>
              <w:right w:val="nil"/>
            </w:tcBorders>
            <w:shd w:val="clear" w:color="auto" w:fill="auto"/>
            <w:noWrap/>
            <w:vAlign w:val="bottom"/>
            <w:hideMark/>
          </w:tcPr>
          <w:p w14:paraId="572796CB" w14:textId="77777777" w:rsidR="00FC1A71" w:rsidRPr="006466EC" w:rsidRDefault="00FC1A71" w:rsidP="00FC1A71">
            <w:pPr>
              <w:widowControl/>
              <w:jc w:val="right"/>
              <w:rPr>
                <w:rFonts w:ascii="Times New Roman" w:eastAsia="Times New Roman" w:hAnsi="Times New Roman" w:cs="Times New Roman"/>
                <w:sz w:val="20"/>
                <w:szCs w:val="20"/>
                <w:lang w:val="en-CA" w:eastAsia="en-CA"/>
              </w:rPr>
            </w:pPr>
          </w:p>
        </w:tc>
      </w:tr>
      <w:tr w:rsidR="008C1145" w:rsidRPr="006466EC" w14:paraId="698552B9" w14:textId="77777777" w:rsidTr="00FC1A71">
        <w:trPr>
          <w:trHeight w:val="326"/>
        </w:trPr>
        <w:tc>
          <w:tcPr>
            <w:tcW w:w="2148" w:type="dxa"/>
            <w:tcBorders>
              <w:top w:val="single" w:sz="4" w:space="0" w:color="auto"/>
              <w:left w:val="nil"/>
              <w:bottom w:val="single" w:sz="4" w:space="0" w:color="auto"/>
              <w:right w:val="nil"/>
            </w:tcBorders>
            <w:shd w:val="clear" w:color="auto" w:fill="auto"/>
            <w:noWrap/>
            <w:vAlign w:val="bottom"/>
            <w:hideMark/>
          </w:tcPr>
          <w:p w14:paraId="7C3BFCF7" w14:textId="77777777" w:rsidR="00FC1A71" w:rsidRPr="006466EC" w:rsidRDefault="00FC1A71" w:rsidP="00FC1A71">
            <w:pPr>
              <w:widowControl/>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Balance, June 30, 2021</w:t>
            </w:r>
          </w:p>
        </w:tc>
        <w:tc>
          <w:tcPr>
            <w:tcW w:w="996" w:type="dxa"/>
            <w:tcBorders>
              <w:top w:val="single" w:sz="4" w:space="0" w:color="auto"/>
              <w:left w:val="nil"/>
              <w:bottom w:val="single" w:sz="4" w:space="0" w:color="auto"/>
              <w:right w:val="nil"/>
            </w:tcBorders>
            <w:shd w:val="clear" w:color="auto" w:fill="auto"/>
            <w:vAlign w:val="bottom"/>
            <w:hideMark/>
          </w:tcPr>
          <w:p w14:paraId="24647DE1"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58,427 </w:t>
            </w:r>
          </w:p>
        </w:tc>
        <w:tc>
          <w:tcPr>
            <w:tcW w:w="1110" w:type="dxa"/>
            <w:tcBorders>
              <w:top w:val="single" w:sz="4" w:space="0" w:color="auto"/>
              <w:left w:val="nil"/>
              <w:bottom w:val="single" w:sz="4" w:space="0" w:color="auto"/>
              <w:right w:val="nil"/>
            </w:tcBorders>
            <w:shd w:val="clear" w:color="auto" w:fill="auto"/>
            <w:vAlign w:val="bottom"/>
            <w:hideMark/>
          </w:tcPr>
          <w:p w14:paraId="3E3DD4D0"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381,458 </w:t>
            </w:r>
          </w:p>
        </w:tc>
        <w:tc>
          <w:tcPr>
            <w:tcW w:w="996" w:type="dxa"/>
            <w:tcBorders>
              <w:top w:val="single" w:sz="4" w:space="0" w:color="auto"/>
              <w:left w:val="nil"/>
              <w:bottom w:val="single" w:sz="4" w:space="0" w:color="auto"/>
              <w:right w:val="nil"/>
            </w:tcBorders>
            <w:shd w:val="clear" w:color="auto" w:fill="auto"/>
            <w:vAlign w:val="bottom"/>
            <w:hideMark/>
          </w:tcPr>
          <w:p w14:paraId="651A129E"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252,862 </w:t>
            </w:r>
          </w:p>
        </w:tc>
        <w:tc>
          <w:tcPr>
            <w:tcW w:w="1029" w:type="dxa"/>
            <w:tcBorders>
              <w:top w:val="single" w:sz="4" w:space="0" w:color="auto"/>
              <w:left w:val="nil"/>
              <w:bottom w:val="single" w:sz="4" w:space="0" w:color="auto"/>
              <w:right w:val="nil"/>
            </w:tcBorders>
            <w:shd w:val="clear" w:color="auto" w:fill="auto"/>
            <w:vAlign w:val="bottom"/>
            <w:hideMark/>
          </w:tcPr>
          <w:p w14:paraId="3449162F"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466" w:type="dxa"/>
            <w:tcBorders>
              <w:top w:val="single" w:sz="4" w:space="0" w:color="auto"/>
              <w:left w:val="nil"/>
              <w:bottom w:val="single" w:sz="4" w:space="0" w:color="auto"/>
              <w:right w:val="nil"/>
            </w:tcBorders>
            <w:vAlign w:val="bottom"/>
          </w:tcPr>
          <w:p w14:paraId="72E4DA4B"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147" w:type="dxa"/>
            <w:tcBorders>
              <w:top w:val="single" w:sz="4" w:space="0" w:color="auto"/>
              <w:left w:val="nil"/>
              <w:bottom w:val="single" w:sz="4" w:space="0" w:color="auto"/>
              <w:right w:val="nil"/>
            </w:tcBorders>
            <w:shd w:val="clear" w:color="auto" w:fill="auto"/>
            <w:vAlign w:val="bottom"/>
            <w:hideMark/>
          </w:tcPr>
          <w:p w14:paraId="50976B8D"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6,435 </w:t>
            </w:r>
          </w:p>
        </w:tc>
        <w:tc>
          <w:tcPr>
            <w:tcW w:w="1147" w:type="dxa"/>
            <w:tcBorders>
              <w:top w:val="single" w:sz="4" w:space="0" w:color="auto"/>
              <w:left w:val="nil"/>
              <w:bottom w:val="single" w:sz="4" w:space="0" w:color="auto"/>
              <w:right w:val="nil"/>
            </w:tcBorders>
            <w:shd w:val="clear" w:color="auto" w:fill="auto"/>
            <w:vAlign w:val="bottom"/>
            <w:hideMark/>
          </w:tcPr>
          <w:p w14:paraId="5C05E73F"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 xml:space="preserve">699,182 </w:t>
            </w:r>
          </w:p>
        </w:tc>
      </w:tr>
      <w:tr w:rsidR="008C1145" w:rsidRPr="006466EC" w14:paraId="54DB36C1" w14:textId="77777777" w:rsidTr="00FC1A71">
        <w:trPr>
          <w:trHeight w:val="326"/>
        </w:trPr>
        <w:tc>
          <w:tcPr>
            <w:tcW w:w="2148" w:type="dxa"/>
            <w:tcBorders>
              <w:top w:val="single" w:sz="4" w:space="0" w:color="auto"/>
              <w:left w:val="nil"/>
              <w:bottom w:val="nil"/>
              <w:right w:val="nil"/>
            </w:tcBorders>
            <w:shd w:val="clear" w:color="auto" w:fill="auto"/>
            <w:noWrap/>
            <w:vAlign w:val="bottom"/>
            <w:hideMark/>
          </w:tcPr>
          <w:p w14:paraId="3AC36032"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Drilling</w:t>
            </w:r>
          </w:p>
        </w:tc>
        <w:tc>
          <w:tcPr>
            <w:tcW w:w="996" w:type="dxa"/>
            <w:tcBorders>
              <w:top w:val="single" w:sz="4" w:space="0" w:color="auto"/>
              <w:left w:val="nil"/>
              <w:bottom w:val="nil"/>
              <w:right w:val="nil"/>
            </w:tcBorders>
            <w:shd w:val="clear" w:color="auto" w:fill="auto"/>
            <w:vAlign w:val="bottom"/>
            <w:hideMark/>
          </w:tcPr>
          <w:p w14:paraId="744E2199"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10" w:type="dxa"/>
            <w:tcBorders>
              <w:top w:val="single" w:sz="4" w:space="0" w:color="auto"/>
              <w:left w:val="nil"/>
              <w:bottom w:val="nil"/>
              <w:right w:val="nil"/>
            </w:tcBorders>
            <w:shd w:val="clear" w:color="auto" w:fill="auto"/>
            <w:vAlign w:val="bottom"/>
            <w:hideMark/>
          </w:tcPr>
          <w:p w14:paraId="746BD6B3"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132,485</w:t>
            </w:r>
          </w:p>
        </w:tc>
        <w:tc>
          <w:tcPr>
            <w:tcW w:w="996" w:type="dxa"/>
            <w:tcBorders>
              <w:top w:val="single" w:sz="4" w:space="0" w:color="auto"/>
              <w:left w:val="nil"/>
              <w:bottom w:val="nil"/>
              <w:right w:val="nil"/>
            </w:tcBorders>
            <w:shd w:val="clear" w:color="auto" w:fill="auto"/>
            <w:vAlign w:val="bottom"/>
            <w:hideMark/>
          </w:tcPr>
          <w:p w14:paraId="6818956C"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029" w:type="dxa"/>
            <w:tcBorders>
              <w:top w:val="single" w:sz="4" w:space="0" w:color="auto"/>
              <w:left w:val="nil"/>
              <w:bottom w:val="nil"/>
              <w:right w:val="nil"/>
            </w:tcBorders>
            <w:shd w:val="clear" w:color="auto" w:fill="auto"/>
            <w:vAlign w:val="bottom"/>
            <w:hideMark/>
          </w:tcPr>
          <w:p w14:paraId="12294EF1"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466" w:type="dxa"/>
            <w:tcBorders>
              <w:top w:val="single" w:sz="4" w:space="0" w:color="auto"/>
              <w:left w:val="nil"/>
              <w:bottom w:val="nil"/>
              <w:right w:val="nil"/>
            </w:tcBorders>
            <w:vAlign w:val="bottom"/>
          </w:tcPr>
          <w:p w14:paraId="55C62CF2"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single" w:sz="4" w:space="0" w:color="auto"/>
              <w:left w:val="nil"/>
              <w:bottom w:val="nil"/>
              <w:right w:val="nil"/>
            </w:tcBorders>
            <w:shd w:val="clear" w:color="auto" w:fill="auto"/>
            <w:vAlign w:val="bottom"/>
            <w:hideMark/>
          </w:tcPr>
          <w:p w14:paraId="2EB71F00"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single" w:sz="4" w:space="0" w:color="auto"/>
              <w:left w:val="nil"/>
              <w:bottom w:val="nil"/>
              <w:right w:val="nil"/>
            </w:tcBorders>
            <w:shd w:val="clear" w:color="auto" w:fill="auto"/>
            <w:vAlign w:val="bottom"/>
            <w:hideMark/>
          </w:tcPr>
          <w:p w14:paraId="422D09BC"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132,485</w:t>
            </w:r>
          </w:p>
        </w:tc>
      </w:tr>
      <w:tr w:rsidR="008C1145" w:rsidRPr="006466EC" w14:paraId="49C7F88E" w14:textId="77777777" w:rsidTr="00FC1A71">
        <w:trPr>
          <w:trHeight w:val="326"/>
        </w:trPr>
        <w:tc>
          <w:tcPr>
            <w:tcW w:w="2148" w:type="dxa"/>
            <w:tcBorders>
              <w:top w:val="nil"/>
              <w:left w:val="nil"/>
              <w:bottom w:val="nil"/>
              <w:right w:val="nil"/>
            </w:tcBorders>
            <w:shd w:val="clear" w:color="auto" w:fill="auto"/>
            <w:noWrap/>
            <w:vAlign w:val="bottom"/>
            <w:hideMark/>
          </w:tcPr>
          <w:p w14:paraId="78D0728F"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Equipment rental</w:t>
            </w:r>
          </w:p>
        </w:tc>
        <w:tc>
          <w:tcPr>
            <w:tcW w:w="996" w:type="dxa"/>
            <w:tcBorders>
              <w:top w:val="nil"/>
              <w:left w:val="nil"/>
              <w:bottom w:val="nil"/>
              <w:right w:val="nil"/>
            </w:tcBorders>
            <w:shd w:val="clear" w:color="auto" w:fill="auto"/>
            <w:vAlign w:val="bottom"/>
            <w:hideMark/>
          </w:tcPr>
          <w:p w14:paraId="6FC7E017"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10" w:type="dxa"/>
            <w:tcBorders>
              <w:top w:val="nil"/>
              <w:left w:val="nil"/>
              <w:bottom w:val="nil"/>
              <w:right w:val="nil"/>
            </w:tcBorders>
            <w:shd w:val="clear" w:color="auto" w:fill="auto"/>
            <w:vAlign w:val="bottom"/>
            <w:hideMark/>
          </w:tcPr>
          <w:p w14:paraId="61ECD434"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12,609</w:t>
            </w:r>
          </w:p>
        </w:tc>
        <w:tc>
          <w:tcPr>
            <w:tcW w:w="996" w:type="dxa"/>
            <w:tcBorders>
              <w:top w:val="nil"/>
              <w:left w:val="nil"/>
              <w:bottom w:val="nil"/>
              <w:right w:val="nil"/>
            </w:tcBorders>
            <w:shd w:val="clear" w:color="auto" w:fill="auto"/>
            <w:vAlign w:val="bottom"/>
            <w:hideMark/>
          </w:tcPr>
          <w:p w14:paraId="5595C6DA"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2,937</w:t>
            </w:r>
          </w:p>
        </w:tc>
        <w:tc>
          <w:tcPr>
            <w:tcW w:w="1029" w:type="dxa"/>
            <w:tcBorders>
              <w:top w:val="nil"/>
              <w:left w:val="nil"/>
              <w:bottom w:val="nil"/>
              <w:right w:val="nil"/>
            </w:tcBorders>
            <w:shd w:val="clear" w:color="auto" w:fill="auto"/>
            <w:vAlign w:val="bottom"/>
            <w:hideMark/>
          </w:tcPr>
          <w:p w14:paraId="6DFA6B9D"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466" w:type="dxa"/>
            <w:tcBorders>
              <w:top w:val="nil"/>
              <w:left w:val="nil"/>
              <w:bottom w:val="nil"/>
              <w:right w:val="nil"/>
            </w:tcBorders>
            <w:vAlign w:val="bottom"/>
          </w:tcPr>
          <w:p w14:paraId="3AFF5EBF"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71E290D6"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1BDB5E93"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15,546</w:t>
            </w:r>
          </w:p>
        </w:tc>
      </w:tr>
      <w:tr w:rsidR="008C1145" w:rsidRPr="006466EC" w14:paraId="10F820C6" w14:textId="77777777" w:rsidTr="00FC1A71">
        <w:trPr>
          <w:trHeight w:val="326"/>
        </w:trPr>
        <w:tc>
          <w:tcPr>
            <w:tcW w:w="2148" w:type="dxa"/>
            <w:tcBorders>
              <w:top w:val="nil"/>
              <w:left w:val="nil"/>
              <w:bottom w:val="nil"/>
              <w:right w:val="nil"/>
            </w:tcBorders>
            <w:shd w:val="clear" w:color="auto" w:fill="auto"/>
            <w:noWrap/>
            <w:vAlign w:val="bottom"/>
            <w:hideMark/>
          </w:tcPr>
          <w:p w14:paraId="1797408C"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Geological and geophysical</w:t>
            </w:r>
          </w:p>
        </w:tc>
        <w:tc>
          <w:tcPr>
            <w:tcW w:w="996" w:type="dxa"/>
            <w:tcBorders>
              <w:top w:val="nil"/>
              <w:left w:val="nil"/>
              <w:bottom w:val="nil"/>
              <w:right w:val="nil"/>
            </w:tcBorders>
            <w:shd w:val="clear" w:color="auto" w:fill="auto"/>
            <w:vAlign w:val="bottom"/>
            <w:hideMark/>
          </w:tcPr>
          <w:p w14:paraId="2093EFFC"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10" w:type="dxa"/>
            <w:tcBorders>
              <w:top w:val="nil"/>
              <w:left w:val="nil"/>
              <w:bottom w:val="nil"/>
              <w:right w:val="nil"/>
            </w:tcBorders>
            <w:shd w:val="clear" w:color="auto" w:fill="auto"/>
            <w:vAlign w:val="bottom"/>
            <w:hideMark/>
          </w:tcPr>
          <w:p w14:paraId="666A6811"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31,961</w:t>
            </w:r>
          </w:p>
        </w:tc>
        <w:tc>
          <w:tcPr>
            <w:tcW w:w="996" w:type="dxa"/>
            <w:tcBorders>
              <w:top w:val="nil"/>
              <w:left w:val="nil"/>
              <w:bottom w:val="nil"/>
              <w:right w:val="nil"/>
            </w:tcBorders>
            <w:shd w:val="clear" w:color="auto" w:fill="auto"/>
            <w:vAlign w:val="bottom"/>
            <w:hideMark/>
          </w:tcPr>
          <w:p w14:paraId="1B2745FF"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029" w:type="dxa"/>
            <w:tcBorders>
              <w:top w:val="nil"/>
              <w:left w:val="nil"/>
              <w:bottom w:val="nil"/>
              <w:right w:val="nil"/>
            </w:tcBorders>
            <w:shd w:val="clear" w:color="auto" w:fill="auto"/>
            <w:vAlign w:val="bottom"/>
            <w:hideMark/>
          </w:tcPr>
          <w:p w14:paraId="4CB4F7BE"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466" w:type="dxa"/>
            <w:tcBorders>
              <w:top w:val="nil"/>
              <w:left w:val="nil"/>
              <w:bottom w:val="nil"/>
              <w:right w:val="nil"/>
            </w:tcBorders>
            <w:vAlign w:val="bottom"/>
          </w:tcPr>
          <w:p w14:paraId="5590FF07"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36948290"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7A61B20A"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31,961</w:t>
            </w:r>
          </w:p>
        </w:tc>
      </w:tr>
      <w:tr w:rsidR="008C1145" w:rsidRPr="006466EC" w14:paraId="523CB27B" w14:textId="77777777" w:rsidTr="00FC1A71">
        <w:trPr>
          <w:trHeight w:val="326"/>
        </w:trPr>
        <w:tc>
          <w:tcPr>
            <w:tcW w:w="2148" w:type="dxa"/>
            <w:tcBorders>
              <w:top w:val="nil"/>
              <w:left w:val="nil"/>
              <w:bottom w:val="nil"/>
              <w:right w:val="nil"/>
            </w:tcBorders>
            <w:shd w:val="clear" w:color="auto" w:fill="auto"/>
            <w:noWrap/>
            <w:vAlign w:val="bottom"/>
            <w:hideMark/>
          </w:tcPr>
          <w:p w14:paraId="1A0DF837"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Project preparation and support</w:t>
            </w:r>
          </w:p>
        </w:tc>
        <w:tc>
          <w:tcPr>
            <w:tcW w:w="996" w:type="dxa"/>
            <w:tcBorders>
              <w:top w:val="nil"/>
              <w:left w:val="nil"/>
              <w:bottom w:val="nil"/>
              <w:right w:val="nil"/>
            </w:tcBorders>
            <w:shd w:val="clear" w:color="auto" w:fill="auto"/>
            <w:vAlign w:val="bottom"/>
            <w:hideMark/>
          </w:tcPr>
          <w:p w14:paraId="24F816DF"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10" w:type="dxa"/>
            <w:tcBorders>
              <w:top w:val="nil"/>
              <w:left w:val="nil"/>
              <w:bottom w:val="nil"/>
              <w:right w:val="nil"/>
            </w:tcBorders>
            <w:shd w:val="clear" w:color="auto" w:fill="auto"/>
            <w:vAlign w:val="bottom"/>
            <w:hideMark/>
          </w:tcPr>
          <w:p w14:paraId="5C922806"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22,551</w:t>
            </w:r>
          </w:p>
        </w:tc>
        <w:tc>
          <w:tcPr>
            <w:tcW w:w="996" w:type="dxa"/>
            <w:tcBorders>
              <w:top w:val="nil"/>
              <w:left w:val="nil"/>
              <w:bottom w:val="nil"/>
              <w:right w:val="nil"/>
            </w:tcBorders>
            <w:shd w:val="clear" w:color="auto" w:fill="auto"/>
            <w:vAlign w:val="bottom"/>
            <w:hideMark/>
          </w:tcPr>
          <w:p w14:paraId="6E16652A"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3,985</w:t>
            </w:r>
          </w:p>
        </w:tc>
        <w:tc>
          <w:tcPr>
            <w:tcW w:w="1029" w:type="dxa"/>
            <w:tcBorders>
              <w:top w:val="nil"/>
              <w:left w:val="nil"/>
              <w:bottom w:val="nil"/>
              <w:right w:val="nil"/>
            </w:tcBorders>
            <w:shd w:val="clear" w:color="auto" w:fill="auto"/>
            <w:vAlign w:val="bottom"/>
            <w:hideMark/>
          </w:tcPr>
          <w:p w14:paraId="6C33E72E"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576</w:t>
            </w:r>
          </w:p>
        </w:tc>
        <w:tc>
          <w:tcPr>
            <w:tcW w:w="1466" w:type="dxa"/>
            <w:tcBorders>
              <w:top w:val="nil"/>
              <w:left w:val="nil"/>
              <w:bottom w:val="nil"/>
              <w:right w:val="nil"/>
            </w:tcBorders>
            <w:vAlign w:val="bottom"/>
          </w:tcPr>
          <w:p w14:paraId="1E38B158"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7FF84A84"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734FAA14"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27,112</w:t>
            </w:r>
          </w:p>
        </w:tc>
      </w:tr>
      <w:tr w:rsidR="008C1145" w:rsidRPr="006466EC" w14:paraId="159EB34C" w14:textId="77777777" w:rsidTr="00FC1A71">
        <w:trPr>
          <w:trHeight w:val="326"/>
        </w:trPr>
        <w:tc>
          <w:tcPr>
            <w:tcW w:w="2148" w:type="dxa"/>
            <w:tcBorders>
              <w:top w:val="nil"/>
              <w:left w:val="nil"/>
              <w:bottom w:val="nil"/>
              <w:right w:val="nil"/>
            </w:tcBorders>
            <w:shd w:val="clear" w:color="auto" w:fill="auto"/>
            <w:noWrap/>
            <w:vAlign w:val="bottom"/>
            <w:hideMark/>
          </w:tcPr>
          <w:p w14:paraId="7D980434"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Permitting</w:t>
            </w:r>
          </w:p>
        </w:tc>
        <w:tc>
          <w:tcPr>
            <w:tcW w:w="996" w:type="dxa"/>
            <w:tcBorders>
              <w:top w:val="nil"/>
              <w:left w:val="nil"/>
              <w:bottom w:val="nil"/>
              <w:right w:val="nil"/>
            </w:tcBorders>
            <w:shd w:val="clear" w:color="auto" w:fill="auto"/>
            <w:vAlign w:val="bottom"/>
            <w:hideMark/>
          </w:tcPr>
          <w:p w14:paraId="4BE631D5"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10" w:type="dxa"/>
            <w:tcBorders>
              <w:top w:val="nil"/>
              <w:left w:val="nil"/>
              <w:bottom w:val="nil"/>
              <w:right w:val="nil"/>
            </w:tcBorders>
            <w:shd w:val="clear" w:color="auto" w:fill="auto"/>
            <w:vAlign w:val="bottom"/>
            <w:hideMark/>
          </w:tcPr>
          <w:p w14:paraId="5912846E"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13,341</w:t>
            </w:r>
          </w:p>
        </w:tc>
        <w:tc>
          <w:tcPr>
            <w:tcW w:w="996" w:type="dxa"/>
            <w:tcBorders>
              <w:top w:val="nil"/>
              <w:left w:val="nil"/>
              <w:bottom w:val="nil"/>
              <w:right w:val="nil"/>
            </w:tcBorders>
            <w:shd w:val="clear" w:color="auto" w:fill="auto"/>
            <w:vAlign w:val="bottom"/>
            <w:hideMark/>
          </w:tcPr>
          <w:p w14:paraId="366F57D0"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029" w:type="dxa"/>
            <w:tcBorders>
              <w:top w:val="nil"/>
              <w:left w:val="nil"/>
              <w:bottom w:val="nil"/>
              <w:right w:val="nil"/>
            </w:tcBorders>
            <w:shd w:val="clear" w:color="auto" w:fill="auto"/>
            <w:vAlign w:val="bottom"/>
            <w:hideMark/>
          </w:tcPr>
          <w:p w14:paraId="688896F5"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466" w:type="dxa"/>
            <w:tcBorders>
              <w:top w:val="nil"/>
              <w:left w:val="nil"/>
              <w:bottom w:val="nil"/>
              <w:right w:val="nil"/>
            </w:tcBorders>
            <w:vAlign w:val="bottom"/>
          </w:tcPr>
          <w:p w14:paraId="5B143162"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30B76A86"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077E5C11"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13,341</w:t>
            </w:r>
          </w:p>
        </w:tc>
      </w:tr>
      <w:tr w:rsidR="008C1145" w:rsidRPr="006466EC" w14:paraId="08898575" w14:textId="77777777" w:rsidTr="00FC1A71">
        <w:trPr>
          <w:trHeight w:val="326"/>
        </w:trPr>
        <w:tc>
          <w:tcPr>
            <w:tcW w:w="2148" w:type="dxa"/>
            <w:tcBorders>
              <w:top w:val="nil"/>
              <w:left w:val="nil"/>
              <w:bottom w:val="nil"/>
              <w:right w:val="nil"/>
            </w:tcBorders>
            <w:shd w:val="clear" w:color="auto" w:fill="auto"/>
            <w:noWrap/>
            <w:vAlign w:val="bottom"/>
            <w:hideMark/>
          </w:tcPr>
          <w:p w14:paraId="04512A27"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Sampling and analysis costs</w:t>
            </w:r>
          </w:p>
        </w:tc>
        <w:tc>
          <w:tcPr>
            <w:tcW w:w="996" w:type="dxa"/>
            <w:tcBorders>
              <w:top w:val="nil"/>
              <w:left w:val="nil"/>
              <w:bottom w:val="nil"/>
              <w:right w:val="nil"/>
            </w:tcBorders>
            <w:shd w:val="clear" w:color="auto" w:fill="auto"/>
            <w:vAlign w:val="bottom"/>
            <w:hideMark/>
          </w:tcPr>
          <w:p w14:paraId="38CACED8"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10" w:type="dxa"/>
            <w:tcBorders>
              <w:top w:val="nil"/>
              <w:left w:val="nil"/>
              <w:bottom w:val="nil"/>
              <w:right w:val="nil"/>
            </w:tcBorders>
            <w:shd w:val="clear" w:color="auto" w:fill="auto"/>
            <w:vAlign w:val="bottom"/>
            <w:hideMark/>
          </w:tcPr>
          <w:p w14:paraId="576E028B"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25,889</w:t>
            </w:r>
          </w:p>
        </w:tc>
        <w:tc>
          <w:tcPr>
            <w:tcW w:w="996" w:type="dxa"/>
            <w:tcBorders>
              <w:top w:val="nil"/>
              <w:left w:val="nil"/>
              <w:bottom w:val="nil"/>
              <w:right w:val="nil"/>
            </w:tcBorders>
            <w:shd w:val="clear" w:color="auto" w:fill="auto"/>
            <w:vAlign w:val="bottom"/>
            <w:hideMark/>
          </w:tcPr>
          <w:p w14:paraId="326472AD"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56,472</w:t>
            </w:r>
          </w:p>
        </w:tc>
        <w:tc>
          <w:tcPr>
            <w:tcW w:w="1029" w:type="dxa"/>
            <w:tcBorders>
              <w:top w:val="nil"/>
              <w:left w:val="nil"/>
              <w:bottom w:val="nil"/>
              <w:right w:val="nil"/>
            </w:tcBorders>
            <w:shd w:val="clear" w:color="auto" w:fill="auto"/>
            <w:vAlign w:val="bottom"/>
            <w:hideMark/>
          </w:tcPr>
          <w:p w14:paraId="52902B11"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466" w:type="dxa"/>
            <w:tcBorders>
              <w:top w:val="nil"/>
              <w:left w:val="nil"/>
              <w:bottom w:val="nil"/>
              <w:right w:val="nil"/>
            </w:tcBorders>
            <w:vAlign w:val="bottom"/>
          </w:tcPr>
          <w:p w14:paraId="7FD10B4E"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11ABB144"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02BC2FFC"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82,361</w:t>
            </w:r>
          </w:p>
        </w:tc>
      </w:tr>
      <w:tr w:rsidR="008C1145" w:rsidRPr="006466EC" w14:paraId="3E9CB3DB" w14:textId="77777777" w:rsidTr="00FC1A71">
        <w:trPr>
          <w:trHeight w:val="326"/>
        </w:trPr>
        <w:tc>
          <w:tcPr>
            <w:tcW w:w="2148" w:type="dxa"/>
            <w:tcBorders>
              <w:top w:val="nil"/>
              <w:left w:val="nil"/>
              <w:bottom w:val="nil"/>
              <w:right w:val="nil"/>
            </w:tcBorders>
            <w:shd w:val="clear" w:color="auto" w:fill="auto"/>
            <w:noWrap/>
            <w:vAlign w:val="bottom"/>
            <w:hideMark/>
          </w:tcPr>
          <w:p w14:paraId="1ED181BF"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Travel and accommodations</w:t>
            </w:r>
          </w:p>
        </w:tc>
        <w:tc>
          <w:tcPr>
            <w:tcW w:w="996" w:type="dxa"/>
            <w:tcBorders>
              <w:top w:val="nil"/>
              <w:left w:val="nil"/>
              <w:bottom w:val="nil"/>
              <w:right w:val="nil"/>
            </w:tcBorders>
            <w:shd w:val="clear" w:color="auto" w:fill="auto"/>
            <w:vAlign w:val="bottom"/>
            <w:hideMark/>
          </w:tcPr>
          <w:p w14:paraId="666B353F"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10" w:type="dxa"/>
            <w:tcBorders>
              <w:top w:val="nil"/>
              <w:left w:val="nil"/>
              <w:bottom w:val="nil"/>
              <w:right w:val="nil"/>
            </w:tcBorders>
            <w:shd w:val="clear" w:color="auto" w:fill="auto"/>
            <w:vAlign w:val="bottom"/>
            <w:hideMark/>
          </w:tcPr>
          <w:p w14:paraId="39E69DAC"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12,812</w:t>
            </w:r>
          </w:p>
        </w:tc>
        <w:tc>
          <w:tcPr>
            <w:tcW w:w="996" w:type="dxa"/>
            <w:tcBorders>
              <w:top w:val="nil"/>
              <w:left w:val="nil"/>
              <w:bottom w:val="nil"/>
              <w:right w:val="nil"/>
            </w:tcBorders>
            <w:shd w:val="clear" w:color="auto" w:fill="auto"/>
            <w:vAlign w:val="bottom"/>
            <w:hideMark/>
          </w:tcPr>
          <w:p w14:paraId="5F3BA14E"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029" w:type="dxa"/>
            <w:tcBorders>
              <w:top w:val="nil"/>
              <w:left w:val="nil"/>
              <w:bottom w:val="nil"/>
              <w:right w:val="nil"/>
            </w:tcBorders>
            <w:shd w:val="clear" w:color="auto" w:fill="auto"/>
            <w:vAlign w:val="bottom"/>
            <w:hideMark/>
          </w:tcPr>
          <w:p w14:paraId="0DA814AA"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466" w:type="dxa"/>
            <w:tcBorders>
              <w:top w:val="nil"/>
              <w:left w:val="nil"/>
              <w:bottom w:val="nil"/>
              <w:right w:val="nil"/>
            </w:tcBorders>
            <w:vAlign w:val="bottom"/>
          </w:tcPr>
          <w:p w14:paraId="042D83BF"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6123DC86"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37CFEBFA"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12,812</w:t>
            </w:r>
          </w:p>
        </w:tc>
      </w:tr>
      <w:tr w:rsidR="008C1145" w:rsidRPr="006466EC" w14:paraId="0D042CD2" w14:textId="77777777" w:rsidTr="00FC1A71">
        <w:trPr>
          <w:trHeight w:val="326"/>
        </w:trPr>
        <w:tc>
          <w:tcPr>
            <w:tcW w:w="2148" w:type="dxa"/>
            <w:tcBorders>
              <w:top w:val="nil"/>
              <w:left w:val="nil"/>
              <w:bottom w:val="nil"/>
              <w:right w:val="nil"/>
            </w:tcBorders>
            <w:shd w:val="clear" w:color="auto" w:fill="auto"/>
            <w:noWrap/>
            <w:vAlign w:val="bottom"/>
            <w:hideMark/>
          </w:tcPr>
          <w:p w14:paraId="1CACB0D4"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Report and data compilation</w:t>
            </w:r>
          </w:p>
        </w:tc>
        <w:tc>
          <w:tcPr>
            <w:tcW w:w="996" w:type="dxa"/>
            <w:tcBorders>
              <w:top w:val="nil"/>
              <w:left w:val="nil"/>
              <w:bottom w:val="nil"/>
              <w:right w:val="nil"/>
            </w:tcBorders>
            <w:shd w:val="clear" w:color="auto" w:fill="auto"/>
            <w:vAlign w:val="bottom"/>
            <w:hideMark/>
          </w:tcPr>
          <w:p w14:paraId="28086772"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10" w:type="dxa"/>
            <w:tcBorders>
              <w:top w:val="nil"/>
              <w:left w:val="nil"/>
              <w:bottom w:val="nil"/>
              <w:right w:val="nil"/>
            </w:tcBorders>
            <w:shd w:val="clear" w:color="auto" w:fill="auto"/>
            <w:vAlign w:val="bottom"/>
            <w:hideMark/>
          </w:tcPr>
          <w:p w14:paraId="65753D41"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996" w:type="dxa"/>
            <w:tcBorders>
              <w:top w:val="nil"/>
              <w:left w:val="nil"/>
              <w:bottom w:val="nil"/>
              <w:right w:val="nil"/>
            </w:tcBorders>
            <w:shd w:val="clear" w:color="auto" w:fill="auto"/>
            <w:vAlign w:val="bottom"/>
            <w:hideMark/>
          </w:tcPr>
          <w:p w14:paraId="5DBBD355"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13,111</w:t>
            </w:r>
          </w:p>
        </w:tc>
        <w:tc>
          <w:tcPr>
            <w:tcW w:w="1029" w:type="dxa"/>
            <w:tcBorders>
              <w:top w:val="nil"/>
              <w:left w:val="nil"/>
              <w:bottom w:val="nil"/>
              <w:right w:val="nil"/>
            </w:tcBorders>
            <w:shd w:val="clear" w:color="auto" w:fill="auto"/>
            <w:vAlign w:val="bottom"/>
            <w:hideMark/>
          </w:tcPr>
          <w:p w14:paraId="09A7533A"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466" w:type="dxa"/>
            <w:tcBorders>
              <w:top w:val="nil"/>
              <w:left w:val="nil"/>
              <w:bottom w:val="nil"/>
              <w:right w:val="nil"/>
            </w:tcBorders>
            <w:vAlign w:val="bottom"/>
          </w:tcPr>
          <w:p w14:paraId="73308865"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27ED90F7"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nil"/>
              <w:right w:val="nil"/>
            </w:tcBorders>
            <w:shd w:val="clear" w:color="auto" w:fill="auto"/>
            <w:vAlign w:val="bottom"/>
            <w:hideMark/>
          </w:tcPr>
          <w:p w14:paraId="5FDF1A63"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13,111</w:t>
            </w:r>
          </w:p>
        </w:tc>
      </w:tr>
      <w:tr w:rsidR="008C1145" w:rsidRPr="006466EC" w14:paraId="40C59026" w14:textId="77777777" w:rsidTr="00FC1A71">
        <w:trPr>
          <w:trHeight w:val="326"/>
        </w:trPr>
        <w:tc>
          <w:tcPr>
            <w:tcW w:w="2148" w:type="dxa"/>
            <w:tcBorders>
              <w:top w:val="nil"/>
              <w:left w:val="nil"/>
              <w:bottom w:val="single" w:sz="4" w:space="0" w:color="auto"/>
              <w:right w:val="nil"/>
            </w:tcBorders>
            <w:shd w:val="clear" w:color="auto" w:fill="auto"/>
            <w:noWrap/>
            <w:vAlign w:val="bottom"/>
            <w:hideMark/>
          </w:tcPr>
          <w:p w14:paraId="74383A7E"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Taxes and mineral claims</w:t>
            </w:r>
          </w:p>
        </w:tc>
        <w:tc>
          <w:tcPr>
            <w:tcW w:w="996" w:type="dxa"/>
            <w:tcBorders>
              <w:top w:val="nil"/>
              <w:left w:val="nil"/>
              <w:bottom w:val="single" w:sz="4" w:space="0" w:color="auto"/>
              <w:right w:val="nil"/>
            </w:tcBorders>
            <w:shd w:val="clear" w:color="auto" w:fill="auto"/>
            <w:vAlign w:val="bottom"/>
            <w:hideMark/>
          </w:tcPr>
          <w:p w14:paraId="2C28FB8C"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10" w:type="dxa"/>
            <w:tcBorders>
              <w:top w:val="nil"/>
              <w:left w:val="nil"/>
              <w:bottom w:val="single" w:sz="4" w:space="0" w:color="auto"/>
              <w:right w:val="nil"/>
            </w:tcBorders>
            <w:shd w:val="clear" w:color="auto" w:fill="auto"/>
            <w:vAlign w:val="bottom"/>
            <w:hideMark/>
          </w:tcPr>
          <w:p w14:paraId="3B46E26E"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 xml:space="preserve">91,461 </w:t>
            </w:r>
          </w:p>
        </w:tc>
        <w:tc>
          <w:tcPr>
            <w:tcW w:w="996" w:type="dxa"/>
            <w:tcBorders>
              <w:top w:val="nil"/>
              <w:left w:val="nil"/>
              <w:bottom w:val="single" w:sz="4" w:space="0" w:color="auto"/>
              <w:right w:val="nil"/>
            </w:tcBorders>
            <w:shd w:val="clear" w:color="auto" w:fill="auto"/>
            <w:vAlign w:val="bottom"/>
            <w:hideMark/>
          </w:tcPr>
          <w:p w14:paraId="2969751F"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23,233</w:t>
            </w:r>
          </w:p>
        </w:tc>
        <w:tc>
          <w:tcPr>
            <w:tcW w:w="1029" w:type="dxa"/>
            <w:tcBorders>
              <w:top w:val="nil"/>
              <w:left w:val="nil"/>
              <w:bottom w:val="single" w:sz="4" w:space="0" w:color="auto"/>
              <w:right w:val="nil"/>
            </w:tcBorders>
            <w:shd w:val="clear" w:color="auto" w:fill="auto"/>
            <w:vAlign w:val="bottom"/>
            <w:hideMark/>
          </w:tcPr>
          <w:p w14:paraId="4DBEF3F6"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500</w:t>
            </w:r>
          </w:p>
        </w:tc>
        <w:tc>
          <w:tcPr>
            <w:tcW w:w="1466" w:type="dxa"/>
            <w:tcBorders>
              <w:top w:val="nil"/>
              <w:left w:val="nil"/>
              <w:bottom w:val="single" w:sz="4" w:space="0" w:color="auto"/>
              <w:right w:val="nil"/>
            </w:tcBorders>
            <w:vAlign w:val="bottom"/>
          </w:tcPr>
          <w:p w14:paraId="31A20C12"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single" w:sz="4" w:space="0" w:color="auto"/>
              <w:right w:val="nil"/>
            </w:tcBorders>
            <w:shd w:val="clear" w:color="auto" w:fill="auto"/>
            <w:vAlign w:val="bottom"/>
            <w:hideMark/>
          </w:tcPr>
          <w:p w14:paraId="30B5D100"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nil"/>
              <w:left w:val="nil"/>
              <w:bottom w:val="single" w:sz="4" w:space="0" w:color="auto"/>
              <w:right w:val="nil"/>
            </w:tcBorders>
            <w:shd w:val="clear" w:color="auto" w:fill="auto"/>
            <w:vAlign w:val="bottom"/>
            <w:hideMark/>
          </w:tcPr>
          <w:p w14:paraId="4A1FCB42"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115,194</w:t>
            </w:r>
          </w:p>
        </w:tc>
      </w:tr>
      <w:tr w:rsidR="008C1145" w:rsidRPr="006466EC" w14:paraId="31FC318A" w14:textId="77777777" w:rsidTr="00FC1A71">
        <w:trPr>
          <w:trHeight w:val="326"/>
        </w:trPr>
        <w:tc>
          <w:tcPr>
            <w:tcW w:w="2148" w:type="dxa"/>
            <w:tcBorders>
              <w:top w:val="single" w:sz="4" w:space="0" w:color="auto"/>
              <w:left w:val="nil"/>
              <w:bottom w:val="single" w:sz="4" w:space="0" w:color="auto"/>
              <w:right w:val="nil"/>
            </w:tcBorders>
            <w:shd w:val="clear" w:color="auto" w:fill="auto"/>
            <w:noWrap/>
            <w:vAlign w:val="bottom"/>
            <w:hideMark/>
          </w:tcPr>
          <w:p w14:paraId="7637CE3B" w14:textId="77777777" w:rsidR="00FC1A71" w:rsidRPr="006466EC" w:rsidRDefault="00FC1A71" w:rsidP="00FC1A71">
            <w:pPr>
              <w:widowControl/>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Balance, June 30, 2022</w:t>
            </w:r>
          </w:p>
        </w:tc>
        <w:tc>
          <w:tcPr>
            <w:tcW w:w="996" w:type="dxa"/>
            <w:tcBorders>
              <w:top w:val="single" w:sz="4" w:space="0" w:color="auto"/>
              <w:left w:val="nil"/>
              <w:bottom w:val="single" w:sz="4" w:space="0" w:color="auto"/>
              <w:right w:val="nil"/>
            </w:tcBorders>
            <w:shd w:val="clear" w:color="auto" w:fill="auto"/>
            <w:vAlign w:val="bottom"/>
            <w:hideMark/>
          </w:tcPr>
          <w:p w14:paraId="55EF91C3"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58,427</w:t>
            </w:r>
          </w:p>
        </w:tc>
        <w:tc>
          <w:tcPr>
            <w:tcW w:w="1110" w:type="dxa"/>
            <w:tcBorders>
              <w:top w:val="single" w:sz="4" w:space="0" w:color="auto"/>
              <w:left w:val="nil"/>
              <w:bottom w:val="single" w:sz="4" w:space="0" w:color="auto"/>
              <w:right w:val="nil"/>
            </w:tcBorders>
            <w:shd w:val="clear" w:color="auto" w:fill="auto"/>
            <w:vAlign w:val="bottom"/>
            <w:hideMark/>
          </w:tcPr>
          <w:p w14:paraId="62B7C812"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724,567</w:t>
            </w:r>
          </w:p>
        </w:tc>
        <w:tc>
          <w:tcPr>
            <w:tcW w:w="996" w:type="dxa"/>
            <w:tcBorders>
              <w:top w:val="single" w:sz="4" w:space="0" w:color="auto"/>
              <w:left w:val="nil"/>
              <w:bottom w:val="single" w:sz="4" w:space="0" w:color="auto"/>
              <w:right w:val="nil"/>
            </w:tcBorders>
            <w:shd w:val="clear" w:color="auto" w:fill="auto"/>
            <w:vAlign w:val="bottom"/>
            <w:hideMark/>
          </w:tcPr>
          <w:p w14:paraId="3F833966"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352,600</w:t>
            </w:r>
          </w:p>
        </w:tc>
        <w:tc>
          <w:tcPr>
            <w:tcW w:w="1029" w:type="dxa"/>
            <w:tcBorders>
              <w:top w:val="single" w:sz="4" w:space="0" w:color="auto"/>
              <w:left w:val="nil"/>
              <w:bottom w:val="single" w:sz="4" w:space="0" w:color="auto"/>
              <w:right w:val="nil"/>
            </w:tcBorders>
            <w:shd w:val="clear" w:color="auto" w:fill="auto"/>
            <w:vAlign w:val="bottom"/>
            <w:hideMark/>
          </w:tcPr>
          <w:p w14:paraId="283DD63F"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1,076</w:t>
            </w:r>
          </w:p>
        </w:tc>
        <w:tc>
          <w:tcPr>
            <w:tcW w:w="1466" w:type="dxa"/>
            <w:tcBorders>
              <w:top w:val="single" w:sz="4" w:space="0" w:color="auto"/>
              <w:left w:val="nil"/>
              <w:bottom w:val="single" w:sz="4" w:space="0" w:color="auto"/>
              <w:right w:val="nil"/>
            </w:tcBorders>
            <w:vAlign w:val="bottom"/>
          </w:tcPr>
          <w:p w14:paraId="675100B5"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147" w:type="dxa"/>
            <w:tcBorders>
              <w:top w:val="single" w:sz="4" w:space="0" w:color="auto"/>
              <w:left w:val="nil"/>
              <w:bottom w:val="single" w:sz="4" w:space="0" w:color="auto"/>
              <w:right w:val="nil"/>
            </w:tcBorders>
            <w:shd w:val="clear" w:color="auto" w:fill="auto"/>
            <w:vAlign w:val="bottom"/>
            <w:hideMark/>
          </w:tcPr>
          <w:p w14:paraId="29950715"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6,435</w:t>
            </w:r>
          </w:p>
        </w:tc>
        <w:tc>
          <w:tcPr>
            <w:tcW w:w="1147" w:type="dxa"/>
            <w:tcBorders>
              <w:top w:val="single" w:sz="4" w:space="0" w:color="auto"/>
              <w:left w:val="nil"/>
              <w:bottom w:val="single" w:sz="4" w:space="0" w:color="auto"/>
              <w:right w:val="nil"/>
            </w:tcBorders>
            <w:shd w:val="clear" w:color="auto" w:fill="auto"/>
            <w:vAlign w:val="bottom"/>
            <w:hideMark/>
          </w:tcPr>
          <w:p w14:paraId="553D769C"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1,143,105</w:t>
            </w:r>
          </w:p>
        </w:tc>
      </w:tr>
      <w:tr w:rsidR="008C1145" w:rsidRPr="006466EC" w14:paraId="39366151" w14:textId="77777777" w:rsidTr="00FC1A71">
        <w:trPr>
          <w:trHeight w:val="342"/>
        </w:trPr>
        <w:tc>
          <w:tcPr>
            <w:tcW w:w="2148" w:type="dxa"/>
            <w:tcBorders>
              <w:top w:val="single" w:sz="4" w:space="0" w:color="auto"/>
              <w:left w:val="nil"/>
              <w:bottom w:val="single" w:sz="8" w:space="0" w:color="000000"/>
              <w:right w:val="nil"/>
            </w:tcBorders>
            <w:shd w:val="clear" w:color="auto" w:fill="auto"/>
            <w:noWrap/>
            <w:vAlign w:val="bottom"/>
            <w:hideMark/>
          </w:tcPr>
          <w:p w14:paraId="33054011" w14:textId="77777777" w:rsidR="00FC1A71" w:rsidRPr="006466EC" w:rsidRDefault="00FC1A71" w:rsidP="00FC1A71">
            <w:pPr>
              <w:widowControl/>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Impairment</w:t>
            </w:r>
          </w:p>
        </w:tc>
        <w:tc>
          <w:tcPr>
            <w:tcW w:w="996" w:type="dxa"/>
            <w:tcBorders>
              <w:top w:val="single" w:sz="4" w:space="0" w:color="auto"/>
              <w:left w:val="nil"/>
              <w:bottom w:val="single" w:sz="8" w:space="0" w:color="000000"/>
              <w:right w:val="nil"/>
            </w:tcBorders>
            <w:shd w:val="clear" w:color="auto" w:fill="auto"/>
            <w:vAlign w:val="bottom"/>
            <w:hideMark/>
          </w:tcPr>
          <w:p w14:paraId="6B77AA35"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(225,747)</w:t>
            </w:r>
          </w:p>
        </w:tc>
        <w:tc>
          <w:tcPr>
            <w:tcW w:w="1110" w:type="dxa"/>
            <w:tcBorders>
              <w:top w:val="single" w:sz="4" w:space="0" w:color="auto"/>
              <w:left w:val="nil"/>
              <w:bottom w:val="single" w:sz="8" w:space="0" w:color="000000"/>
              <w:right w:val="nil"/>
            </w:tcBorders>
            <w:shd w:val="clear" w:color="auto" w:fill="auto"/>
            <w:vAlign w:val="bottom"/>
            <w:hideMark/>
          </w:tcPr>
          <w:p w14:paraId="68C9B1E1"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(847,437)</w:t>
            </w:r>
          </w:p>
        </w:tc>
        <w:tc>
          <w:tcPr>
            <w:tcW w:w="996" w:type="dxa"/>
            <w:tcBorders>
              <w:top w:val="single" w:sz="4" w:space="0" w:color="auto"/>
              <w:left w:val="nil"/>
              <w:bottom w:val="single" w:sz="8" w:space="0" w:color="000000"/>
              <w:right w:val="nil"/>
            </w:tcBorders>
            <w:shd w:val="clear" w:color="auto" w:fill="auto"/>
            <w:vAlign w:val="bottom"/>
            <w:hideMark/>
          </w:tcPr>
          <w:p w14:paraId="1CBA040B"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(475,470)</w:t>
            </w:r>
          </w:p>
        </w:tc>
        <w:tc>
          <w:tcPr>
            <w:tcW w:w="1029" w:type="dxa"/>
            <w:tcBorders>
              <w:top w:val="single" w:sz="4" w:space="0" w:color="auto"/>
              <w:left w:val="nil"/>
              <w:bottom w:val="single" w:sz="8" w:space="0" w:color="000000"/>
              <w:right w:val="nil"/>
            </w:tcBorders>
            <w:shd w:val="clear" w:color="auto" w:fill="auto"/>
            <w:vAlign w:val="bottom"/>
            <w:hideMark/>
          </w:tcPr>
          <w:p w14:paraId="2739E4C7" w14:textId="4D2E866E" w:rsidR="00FC1A71" w:rsidRPr="006466EC" w:rsidRDefault="0068355C"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(1,801,076)</w:t>
            </w:r>
          </w:p>
        </w:tc>
        <w:tc>
          <w:tcPr>
            <w:tcW w:w="1466" w:type="dxa"/>
            <w:tcBorders>
              <w:top w:val="single" w:sz="4" w:space="0" w:color="auto"/>
              <w:left w:val="nil"/>
              <w:bottom w:val="single" w:sz="8" w:space="0" w:color="000000"/>
              <w:right w:val="nil"/>
            </w:tcBorders>
            <w:vAlign w:val="bottom"/>
          </w:tcPr>
          <w:p w14:paraId="730A6468" w14:textId="77777777"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p>
        </w:tc>
        <w:tc>
          <w:tcPr>
            <w:tcW w:w="1147" w:type="dxa"/>
            <w:tcBorders>
              <w:top w:val="single" w:sz="4" w:space="0" w:color="auto"/>
              <w:left w:val="nil"/>
              <w:bottom w:val="single" w:sz="8" w:space="0" w:color="000000"/>
              <w:right w:val="nil"/>
            </w:tcBorders>
            <w:shd w:val="clear" w:color="auto" w:fill="auto"/>
            <w:vAlign w:val="bottom"/>
            <w:hideMark/>
          </w:tcPr>
          <w:p w14:paraId="70BAD9DF" w14:textId="3AD2AD8F"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(1,462,43</w:t>
            </w:r>
            <w:r w:rsidR="0068355C" w:rsidRPr="006466EC">
              <w:rPr>
                <w:rFonts w:ascii="Times New Roman" w:eastAsia="Times New Roman" w:hAnsi="Times New Roman" w:cs="Times New Roman"/>
                <w:color w:val="000000"/>
                <w:sz w:val="20"/>
                <w:szCs w:val="20"/>
                <w:lang w:val="en-CA" w:eastAsia="en-CA"/>
              </w:rPr>
              <w:t>5</w:t>
            </w:r>
            <w:r w:rsidRPr="006466EC">
              <w:rPr>
                <w:rFonts w:ascii="Times New Roman" w:eastAsia="Times New Roman" w:hAnsi="Times New Roman" w:cs="Times New Roman"/>
                <w:color w:val="000000"/>
                <w:sz w:val="20"/>
                <w:szCs w:val="20"/>
                <w:lang w:val="en-CA" w:eastAsia="en-CA"/>
              </w:rPr>
              <w:t>)</w:t>
            </w:r>
          </w:p>
        </w:tc>
        <w:tc>
          <w:tcPr>
            <w:tcW w:w="1147" w:type="dxa"/>
            <w:tcBorders>
              <w:top w:val="single" w:sz="4" w:space="0" w:color="auto"/>
              <w:left w:val="nil"/>
              <w:bottom w:val="single" w:sz="8" w:space="0" w:color="000000"/>
              <w:right w:val="nil"/>
            </w:tcBorders>
            <w:shd w:val="clear" w:color="auto" w:fill="auto"/>
            <w:vAlign w:val="bottom"/>
            <w:hideMark/>
          </w:tcPr>
          <w:p w14:paraId="4B453606" w14:textId="6527E694" w:rsidR="00FC1A71" w:rsidRPr="006466EC" w:rsidRDefault="00FC1A71" w:rsidP="00FC1A71">
            <w:pPr>
              <w:widowControl/>
              <w:jc w:val="right"/>
              <w:rPr>
                <w:rFonts w:ascii="Times New Roman" w:eastAsia="Times New Roman" w:hAnsi="Times New Roman" w:cs="Times New Roman"/>
                <w:color w:val="000000"/>
                <w:sz w:val="20"/>
                <w:szCs w:val="20"/>
                <w:lang w:val="en-CA" w:eastAsia="en-CA"/>
              </w:rPr>
            </w:pPr>
            <w:r w:rsidRPr="006466EC">
              <w:rPr>
                <w:rFonts w:ascii="Times New Roman" w:eastAsia="Times New Roman" w:hAnsi="Times New Roman" w:cs="Times New Roman"/>
                <w:color w:val="000000"/>
                <w:sz w:val="20"/>
                <w:szCs w:val="20"/>
                <w:lang w:val="en-CA" w:eastAsia="en-CA"/>
              </w:rPr>
              <w:t>(</w:t>
            </w:r>
            <w:r w:rsidR="0068355C" w:rsidRPr="006466EC">
              <w:rPr>
                <w:rFonts w:ascii="Times New Roman" w:eastAsia="Times New Roman" w:hAnsi="Times New Roman" w:cs="Times New Roman"/>
                <w:color w:val="000000"/>
                <w:sz w:val="20"/>
                <w:szCs w:val="20"/>
                <w:lang w:val="en-CA" w:eastAsia="en-CA"/>
              </w:rPr>
              <w:t>4,812,165</w:t>
            </w:r>
            <w:r w:rsidRPr="006466EC">
              <w:rPr>
                <w:rFonts w:ascii="Times New Roman" w:eastAsia="Times New Roman" w:hAnsi="Times New Roman" w:cs="Times New Roman"/>
                <w:color w:val="000000"/>
                <w:sz w:val="20"/>
                <w:szCs w:val="20"/>
                <w:lang w:val="en-CA" w:eastAsia="en-CA"/>
              </w:rPr>
              <w:t>)</w:t>
            </w:r>
          </w:p>
        </w:tc>
      </w:tr>
      <w:tr w:rsidR="008C1145" w:rsidRPr="006466EC" w14:paraId="3552FA10" w14:textId="77777777" w:rsidTr="00FC1A71">
        <w:trPr>
          <w:trHeight w:val="342"/>
        </w:trPr>
        <w:tc>
          <w:tcPr>
            <w:tcW w:w="2148" w:type="dxa"/>
            <w:tcBorders>
              <w:top w:val="nil"/>
              <w:left w:val="nil"/>
              <w:bottom w:val="single" w:sz="12" w:space="0" w:color="000000"/>
              <w:right w:val="nil"/>
            </w:tcBorders>
            <w:shd w:val="clear" w:color="auto" w:fill="auto"/>
            <w:noWrap/>
            <w:vAlign w:val="bottom"/>
            <w:hideMark/>
          </w:tcPr>
          <w:p w14:paraId="764031CB" w14:textId="77777777" w:rsidR="00FC1A71" w:rsidRPr="006466EC" w:rsidRDefault="00FC1A71" w:rsidP="00FC1A71">
            <w:pPr>
              <w:widowControl/>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Total exploration and evaluation</w:t>
            </w:r>
          </w:p>
        </w:tc>
        <w:tc>
          <w:tcPr>
            <w:tcW w:w="996" w:type="dxa"/>
            <w:tcBorders>
              <w:top w:val="nil"/>
              <w:left w:val="nil"/>
              <w:bottom w:val="single" w:sz="12" w:space="0" w:color="000000"/>
              <w:right w:val="nil"/>
            </w:tcBorders>
            <w:shd w:val="clear" w:color="auto" w:fill="auto"/>
            <w:vAlign w:val="bottom"/>
            <w:hideMark/>
          </w:tcPr>
          <w:p w14:paraId="17C342FE"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110" w:type="dxa"/>
            <w:tcBorders>
              <w:top w:val="nil"/>
              <w:left w:val="nil"/>
              <w:bottom w:val="single" w:sz="12" w:space="0" w:color="000000"/>
              <w:right w:val="nil"/>
            </w:tcBorders>
            <w:shd w:val="clear" w:color="auto" w:fill="auto"/>
            <w:vAlign w:val="bottom"/>
            <w:hideMark/>
          </w:tcPr>
          <w:p w14:paraId="38EDC2B2"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996" w:type="dxa"/>
            <w:tcBorders>
              <w:top w:val="nil"/>
              <w:left w:val="nil"/>
              <w:bottom w:val="single" w:sz="12" w:space="0" w:color="000000"/>
              <w:right w:val="nil"/>
            </w:tcBorders>
            <w:shd w:val="clear" w:color="auto" w:fill="auto"/>
            <w:vAlign w:val="bottom"/>
            <w:hideMark/>
          </w:tcPr>
          <w:p w14:paraId="1452F7E4"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029" w:type="dxa"/>
            <w:tcBorders>
              <w:top w:val="nil"/>
              <w:left w:val="nil"/>
              <w:bottom w:val="single" w:sz="12" w:space="0" w:color="000000"/>
              <w:right w:val="nil"/>
            </w:tcBorders>
            <w:shd w:val="clear" w:color="auto" w:fill="auto"/>
            <w:vAlign w:val="bottom"/>
            <w:hideMark/>
          </w:tcPr>
          <w:p w14:paraId="4DFC9568" w14:textId="27117593" w:rsidR="00FC1A71" w:rsidRPr="006466EC" w:rsidRDefault="0068355C"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466" w:type="dxa"/>
            <w:tcBorders>
              <w:top w:val="nil"/>
              <w:left w:val="nil"/>
              <w:bottom w:val="single" w:sz="12" w:space="0" w:color="000000"/>
              <w:right w:val="nil"/>
            </w:tcBorders>
            <w:vAlign w:val="bottom"/>
          </w:tcPr>
          <w:p w14:paraId="6DFC9DBB" w14:textId="77777777" w:rsidR="00FC1A71" w:rsidRPr="006466EC" w:rsidRDefault="00FC1A71"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1,080,393</w:t>
            </w:r>
          </w:p>
        </w:tc>
        <w:tc>
          <w:tcPr>
            <w:tcW w:w="1147" w:type="dxa"/>
            <w:tcBorders>
              <w:top w:val="nil"/>
              <w:left w:val="nil"/>
              <w:bottom w:val="single" w:sz="12" w:space="0" w:color="000000"/>
              <w:right w:val="nil"/>
            </w:tcBorders>
            <w:shd w:val="clear" w:color="auto" w:fill="auto"/>
            <w:vAlign w:val="bottom"/>
            <w:hideMark/>
          </w:tcPr>
          <w:p w14:paraId="0F3BFECE" w14:textId="0E2C6D9F" w:rsidR="00FC1A71" w:rsidRPr="006466EC" w:rsidRDefault="0068355C"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w:t>
            </w:r>
          </w:p>
        </w:tc>
        <w:tc>
          <w:tcPr>
            <w:tcW w:w="1147" w:type="dxa"/>
            <w:tcBorders>
              <w:top w:val="nil"/>
              <w:left w:val="nil"/>
              <w:bottom w:val="single" w:sz="12" w:space="0" w:color="000000"/>
              <w:right w:val="nil"/>
            </w:tcBorders>
            <w:shd w:val="clear" w:color="auto" w:fill="auto"/>
            <w:vAlign w:val="bottom"/>
            <w:hideMark/>
          </w:tcPr>
          <w:p w14:paraId="0BAADFA8" w14:textId="07B1BAFD" w:rsidR="00FC1A71" w:rsidRPr="006466EC" w:rsidRDefault="0068355C" w:rsidP="00FC1A71">
            <w:pPr>
              <w:widowControl/>
              <w:jc w:val="right"/>
              <w:rPr>
                <w:rFonts w:ascii="Times New Roman" w:eastAsia="Times New Roman" w:hAnsi="Times New Roman" w:cs="Times New Roman"/>
                <w:b/>
                <w:bCs/>
                <w:color w:val="000000"/>
                <w:sz w:val="20"/>
                <w:szCs w:val="20"/>
                <w:lang w:val="en-CA" w:eastAsia="en-CA"/>
              </w:rPr>
            </w:pPr>
            <w:r w:rsidRPr="006466EC">
              <w:rPr>
                <w:rFonts w:ascii="Times New Roman" w:eastAsia="Times New Roman" w:hAnsi="Times New Roman" w:cs="Times New Roman"/>
                <w:b/>
                <w:bCs/>
                <w:color w:val="000000"/>
                <w:sz w:val="20"/>
                <w:szCs w:val="20"/>
                <w:lang w:val="en-CA" w:eastAsia="en-CA"/>
              </w:rPr>
              <w:t>1,080,393</w:t>
            </w:r>
          </w:p>
        </w:tc>
      </w:tr>
      <w:bookmarkEnd w:id="0"/>
    </w:tbl>
    <w:p w14:paraId="2C0979DA" w14:textId="29E9085F" w:rsidR="000D2584" w:rsidRPr="006466EC" w:rsidRDefault="000D2584" w:rsidP="000D2584">
      <w:pPr>
        <w:pStyle w:val="BodyText"/>
        <w:ind w:left="0" w:right="134"/>
        <w:jc w:val="both"/>
        <w:rPr>
          <w:rFonts w:ascii="Times New Roman" w:hAnsi="Times New Roman" w:cs="Times New Roman"/>
          <w:b/>
          <w:spacing w:val="-2"/>
          <w:sz w:val="20"/>
          <w:szCs w:val="20"/>
        </w:rPr>
      </w:pPr>
    </w:p>
    <w:p w14:paraId="6BF2FC7A" w14:textId="63CCB799" w:rsidR="00DD582D" w:rsidRPr="006466EC" w:rsidRDefault="00DD582D" w:rsidP="000D2584">
      <w:pPr>
        <w:pStyle w:val="BodyText"/>
        <w:ind w:left="0" w:right="134"/>
        <w:jc w:val="both"/>
        <w:rPr>
          <w:rFonts w:ascii="Times New Roman" w:hAnsi="Times New Roman" w:cs="Times New Roman"/>
          <w:b/>
          <w:spacing w:val="-2"/>
          <w:sz w:val="20"/>
          <w:szCs w:val="20"/>
        </w:rPr>
      </w:pPr>
    </w:p>
    <w:p w14:paraId="3FAC5C59" w14:textId="525F8E29" w:rsidR="00DD582D" w:rsidRPr="006466EC" w:rsidRDefault="00DD582D" w:rsidP="000D2584">
      <w:pPr>
        <w:pStyle w:val="BodyText"/>
        <w:ind w:left="0" w:right="134"/>
        <w:jc w:val="both"/>
        <w:rPr>
          <w:rFonts w:ascii="Times New Roman" w:hAnsi="Times New Roman" w:cs="Times New Roman"/>
          <w:b/>
          <w:spacing w:val="-2"/>
          <w:sz w:val="20"/>
          <w:szCs w:val="20"/>
        </w:rPr>
      </w:pPr>
    </w:p>
    <w:p w14:paraId="36DD8DD7" w14:textId="6C974DDD" w:rsidR="00DD582D" w:rsidRPr="006466EC" w:rsidRDefault="00DD582D" w:rsidP="000D2584">
      <w:pPr>
        <w:pStyle w:val="BodyText"/>
        <w:ind w:left="0" w:right="134"/>
        <w:jc w:val="both"/>
        <w:rPr>
          <w:rFonts w:ascii="Times New Roman" w:hAnsi="Times New Roman" w:cs="Times New Roman"/>
          <w:b/>
          <w:spacing w:val="-2"/>
          <w:sz w:val="20"/>
          <w:szCs w:val="20"/>
        </w:rPr>
      </w:pPr>
    </w:p>
    <w:p w14:paraId="0393128C" w14:textId="3C3B30B1" w:rsidR="00DD582D" w:rsidRPr="006466EC" w:rsidRDefault="00DD582D" w:rsidP="000D2584">
      <w:pPr>
        <w:pStyle w:val="BodyText"/>
        <w:ind w:left="0" w:right="134"/>
        <w:jc w:val="both"/>
        <w:rPr>
          <w:rFonts w:ascii="Times New Roman" w:hAnsi="Times New Roman" w:cs="Times New Roman"/>
          <w:b/>
          <w:spacing w:val="-2"/>
          <w:sz w:val="20"/>
          <w:szCs w:val="20"/>
        </w:rPr>
      </w:pPr>
    </w:p>
    <w:p w14:paraId="45C7DA1B" w14:textId="1F07158D" w:rsidR="00DD582D" w:rsidRPr="006466EC" w:rsidRDefault="00DD582D" w:rsidP="000D2584">
      <w:pPr>
        <w:pStyle w:val="BodyText"/>
        <w:ind w:left="0" w:right="134"/>
        <w:jc w:val="both"/>
        <w:rPr>
          <w:rFonts w:ascii="Times New Roman" w:hAnsi="Times New Roman" w:cs="Times New Roman"/>
          <w:b/>
          <w:spacing w:val="-2"/>
          <w:sz w:val="20"/>
          <w:szCs w:val="20"/>
        </w:rPr>
      </w:pPr>
    </w:p>
    <w:p w14:paraId="0A7CEAAA" w14:textId="77777777" w:rsidR="008B294D" w:rsidRPr="006466EC" w:rsidRDefault="008B294D" w:rsidP="000D2584">
      <w:pPr>
        <w:pStyle w:val="BodyText"/>
        <w:ind w:left="0" w:right="134"/>
        <w:jc w:val="both"/>
        <w:rPr>
          <w:rFonts w:ascii="Times New Roman" w:hAnsi="Times New Roman" w:cs="Times New Roman"/>
          <w:b/>
          <w:spacing w:val="-2"/>
          <w:sz w:val="20"/>
          <w:szCs w:val="20"/>
        </w:rPr>
      </w:pPr>
    </w:p>
    <w:p w14:paraId="65439C3D" w14:textId="6DCDB8C2" w:rsidR="00DD582D" w:rsidRPr="006466EC" w:rsidRDefault="00DD582D" w:rsidP="000D2584">
      <w:pPr>
        <w:pStyle w:val="BodyText"/>
        <w:ind w:left="0" w:right="134"/>
        <w:jc w:val="both"/>
        <w:rPr>
          <w:rFonts w:ascii="Times New Roman" w:hAnsi="Times New Roman" w:cs="Times New Roman"/>
          <w:b/>
          <w:spacing w:val="-2"/>
          <w:sz w:val="20"/>
          <w:szCs w:val="20"/>
        </w:rPr>
      </w:pPr>
    </w:p>
    <w:p w14:paraId="7B876123" w14:textId="6C410222" w:rsidR="008B294D" w:rsidRPr="006466EC" w:rsidRDefault="008B294D" w:rsidP="000D2584">
      <w:pPr>
        <w:pStyle w:val="BodyText"/>
        <w:ind w:left="0" w:right="134"/>
        <w:jc w:val="both"/>
        <w:rPr>
          <w:rFonts w:ascii="Times New Roman" w:hAnsi="Times New Roman" w:cs="Times New Roman"/>
          <w:b/>
          <w:spacing w:val="-2"/>
          <w:sz w:val="20"/>
          <w:szCs w:val="20"/>
        </w:rPr>
      </w:pPr>
    </w:p>
    <w:p w14:paraId="129C392E" w14:textId="77777777" w:rsidR="001C7AFC" w:rsidRPr="006466EC" w:rsidRDefault="001C7AFC" w:rsidP="00A834E0">
      <w:pPr>
        <w:pStyle w:val="Heading1"/>
        <w:tabs>
          <w:tab w:val="left" w:pos="1107"/>
        </w:tabs>
        <w:ind w:left="0"/>
        <w:jc w:val="both"/>
        <w:rPr>
          <w:rFonts w:ascii="Times New Roman" w:hAnsi="Times New Roman" w:cs="Times New Roman"/>
          <w:spacing w:val="-1"/>
          <w:sz w:val="20"/>
          <w:szCs w:val="20"/>
        </w:rPr>
      </w:pPr>
    </w:p>
    <w:p w14:paraId="259A568A" w14:textId="77777777" w:rsidR="008B294D" w:rsidRPr="006466EC" w:rsidRDefault="008B294D" w:rsidP="00A834E0">
      <w:pPr>
        <w:pStyle w:val="Heading1"/>
        <w:tabs>
          <w:tab w:val="left" w:pos="1107"/>
        </w:tabs>
        <w:ind w:left="0"/>
        <w:jc w:val="both"/>
        <w:rPr>
          <w:rFonts w:ascii="Times New Roman" w:hAnsi="Times New Roman" w:cs="Times New Roman"/>
          <w:spacing w:val="-1"/>
          <w:sz w:val="20"/>
          <w:szCs w:val="20"/>
        </w:rPr>
      </w:pPr>
    </w:p>
    <w:p w14:paraId="73788075" w14:textId="33CDF47C" w:rsidR="008B294D" w:rsidRPr="006466EC" w:rsidRDefault="008B294D" w:rsidP="00A834E0">
      <w:pPr>
        <w:pStyle w:val="Heading1"/>
        <w:tabs>
          <w:tab w:val="left" w:pos="1107"/>
        </w:tabs>
        <w:ind w:left="0"/>
        <w:jc w:val="both"/>
        <w:rPr>
          <w:rFonts w:ascii="Times New Roman" w:hAnsi="Times New Roman" w:cs="Times New Roman"/>
          <w:spacing w:val="-1"/>
          <w:sz w:val="20"/>
          <w:szCs w:val="20"/>
        </w:rPr>
      </w:pPr>
    </w:p>
    <w:p w14:paraId="7F28FEBA" w14:textId="2C19EFAE" w:rsidR="008B294D" w:rsidRPr="006466EC" w:rsidRDefault="008B294D" w:rsidP="00A834E0">
      <w:pPr>
        <w:pStyle w:val="Heading1"/>
        <w:tabs>
          <w:tab w:val="left" w:pos="1107"/>
        </w:tabs>
        <w:ind w:left="0"/>
        <w:jc w:val="both"/>
        <w:rPr>
          <w:rFonts w:ascii="Times New Roman" w:hAnsi="Times New Roman" w:cs="Times New Roman"/>
          <w:spacing w:val="-1"/>
          <w:sz w:val="20"/>
          <w:szCs w:val="20"/>
        </w:rPr>
      </w:pPr>
    </w:p>
    <w:p w14:paraId="7A0CAE5D" w14:textId="77777777" w:rsidR="008B294D" w:rsidRPr="006466EC" w:rsidRDefault="008B294D" w:rsidP="00A834E0">
      <w:pPr>
        <w:pStyle w:val="Heading1"/>
        <w:tabs>
          <w:tab w:val="left" w:pos="1107"/>
        </w:tabs>
        <w:ind w:left="0"/>
        <w:jc w:val="both"/>
        <w:rPr>
          <w:rFonts w:ascii="Times New Roman" w:hAnsi="Times New Roman" w:cs="Times New Roman"/>
          <w:spacing w:val="-1"/>
          <w:sz w:val="20"/>
          <w:szCs w:val="20"/>
        </w:rPr>
      </w:pPr>
    </w:p>
    <w:p w14:paraId="4F672A2D" w14:textId="77A0833C" w:rsidR="00FC1A71" w:rsidRPr="006466EC" w:rsidRDefault="00EB3AC0" w:rsidP="00A834E0">
      <w:pPr>
        <w:pStyle w:val="Heading1"/>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LIQUIDITY</w:t>
      </w:r>
      <w:r w:rsidRPr="006466EC">
        <w:rPr>
          <w:rFonts w:ascii="Times New Roman" w:hAnsi="Times New Roman" w:cs="Times New Roman"/>
          <w:spacing w:val="-10"/>
          <w:sz w:val="20"/>
          <w:szCs w:val="20"/>
        </w:rPr>
        <w:t xml:space="preserve"> </w:t>
      </w:r>
      <w:r w:rsidRPr="006466EC">
        <w:rPr>
          <w:rFonts w:ascii="Times New Roman" w:hAnsi="Times New Roman" w:cs="Times New Roman"/>
          <w:sz w:val="20"/>
          <w:szCs w:val="20"/>
        </w:rPr>
        <w:t>AND</w:t>
      </w:r>
      <w:r w:rsidRPr="006466EC">
        <w:rPr>
          <w:rFonts w:ascii="Times New Roman" w:hAnsi="Times New Roman" w:cs="Times New Roman"/>
          <w:spacing w:val="-9"/>
          <w:sz w:val="20"/>
          <w:szCs w:val="20"/>
        </w:rPr>
        <w:t xml:space="preserve"> </w:t>
      </w:r>
      <w:r w:rsidRPr="006466EC">
        <w:rPr>
          <w:rFonts w:ascii="Times New Roman" w:hAnsi="Times New Roman" w:cs="Times New Roman"/>
          <w:spacing w:val="-1"/>
          <w:sz w:val="20"/>
          <w:szCs w:val="20"/>
        </w:rPr>
        <w:t>CAPITAL</w:t>
      </w:r>
      <w:r w:rsidRPr="006466EC">
        <w:rPr>
          <w:rFonts w:ascii="Times New Roman" w:hAnsi="Times New Roman" w:cs="Times New Roman"/>
          <w:spacing w:val="-9"/>
          <w:sz w:val="20"/>
          <w:szCs w:val="20"/>
        </w:rPr>
        <w:t xml:space="preserve"> </w:t>
      </w:r>
      <w:r w:rsidRPr="006466EC">
        <w:rPr>
          <w:rFonts w:ascii="Times New Roman" w:hAnsi="Times New Roman" w:cs="Times New Roman"/>
          <w:spacing w:val="-1"/>
          <w:sz w:val="20"/>
          <w:szCs w:val="20"/>
        </w:rPr>
        <w:t>RESOURCES</w:t>
      </w:r>
    </w:p>
    <w:p w14:paraId="69903ACA" w14:textId="77777777" w:rsidR="009C61DA" w:rsidRPr="006466EC" w:rsidRDefault="009C61DA" w:rsidP="00A834E0">
      <w:pPr>
        <w:pStyle w:val="BodyText"/>
        <w:tabs>
          <w:tab w:val="left" w:pos="1107"/>
        </w:tabs>
        <w:ind w:left="0" w:right="134"/>
        <w:jc w:val="both"/>
        <w:rPr>
          <w:rFonts w:ascii="Times New Roman" w:hAnsi="Times New Roman" w:cs="Times New Roman"/>
          <w:spacing w:val="-2"/>
          <w:sz w:val="20"/>
          <w:szCs w:val="20"/>
        </w:rPr>
      </w:pPr>
    </w:p>
    <w:p w14:paraId="5E6DD799" w14:textId="77777777" w:rsidR="009530FE" w:rsidRPr="006466EC" w:rsidRDefault="009530FE" w:rsidP="00A834E0">
      <w:pPr>
        <w:pStyle w:val="BodyText"/>
        <w:tabs>
          <w:tab w:val="left" w:pos="1107"/>
        </w:tabs>
        <w:ind w:left="0"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The following table summarizes the Company’s cash on hand, working capital and cash flow:</w:t>
      </w:r>
    </w:p>
    <w:p w14:paraId="36F4FA79" w14:textId="77777777" w:rsidR="009530FE" w:rsidRPr="006466EC" w:rsidRDefault="009530FE" w:rsidP="00A834E0">
      <w:pPr>
        <w:pStyle w:val="BodyText"/>
        <w:tabs>
          <w:tab w:val="left" w:pos="1107"/>
        </w:tabs>
        <w:ind w:left="0" w:right="134"/>
        <w:jc w:val="both"/>
        <w:rPr>
          <w:rFonts w:ascii="Times New Roman" w:hAnsi="Times New Roman" w:cs="Times New Roman"/>
          <w:spacing w:val="-2"/>
          <w:sz w:val="20"/>
          <w:szCs w:val="20"/>
        </w:rPr>
      </w:pPr>
    </w:p>
    <w:tbl>
      <w:tblPr>
        <w:tblW w:w="8982" w:type="dxa"/>
        <w:tblInd w:w="108" w:type="dxa"/>
        <w:tblLayout w:type="fixed"/>
        <w:tblLook w:val="04A0" w:firstRow="1" w:lastRow="0" w:firstColumn="1" w:lastColumn="0" w:noHBand="0" w:noVBand="1"/>
      </w:tblPr>
      <w:tblGrid>
        <w:gridCol w:w="4686"/>
        <w:gridCol w:w="2424"/>
        <w:gridCol w:w="1872"/>
      </w:tblGrid>
      <w:tr w:rsidR="001D33BF" w:rsidRPr="006466EC" w14:paraId="788E6A0E" w14:textId="77777777" w:rsidTr="001D33BF">
        <w:tc>
          <w:tcPr>
            <w:tcW w:w="4686" w:type="dxa"/>
          </w:tcPr>
          <w:p w14:paraId="6F39D164" w14:textId="46B69014"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As at</w:t>
            </w:r>
          </w:p>
        </w:tc>
        <w:tc>
          <w:tcPr>
            <w:tcW w:w="2424" w:type="dxa"/>
            <w:tcBorders>
              <w:bottom w:val="single" w:sz="12" w:space="0" w:color="auto"/>
            </w:tcBorders>
          </w:tcPr>
          <w:p w14:paraId="1822D694" w14:textId="299BA77C" w:rsidR="001D33BF" w:rsidRPr="006466EC" w:rsidRDefault="00546424" w:rsidP="001D33BF">
            <w:pPr>
              <w:pStyle w:val="BodyText"/>
              <w:tabs>
                <w:tab w:val="left" w:pos="1107"/>
              </w:tabs>
              <w:ind w:right="134"/>
              <w:jc w:val="center"/>
              <w:rPr>
                <w:rFonts w:ascii="Times New Roman" w:hAnsi="Times New Roman" w:cs="Times New Roman"/>
                <w:b/>
                <w:bCs/>
                <w:spacing w:val="-2"/>
                <w:sz w:val="20"/>
                <w:szCs w:val="20"/>
              </w:rPr>
            </w:pPr>
            <w:r>
              <w:rPr>
                <w:rFonts w:ascii="Times New Roman" w:hAnsi="Times New Roman" w:cs="Times New Roman"/>
                <w:b/>
                <w:bCs/>
                <w:spacing w:val="-2"/>
                <w:sz w:val="20"/>
                <w:szCs w:val="20"/>
              </w:rPr>
              <w:t>December 31</w:t>
            </w:r>
            <w:r w:rsidR="001D33BF" w:rsidRPr="006466EC">
              <w:rPr>
                <w:rFonts w:ascii="Times New Roman" w:hAnsi="Times New Roman" w:cs="Times New Roman"/>
                <w:b/>
                <w:bCs/>
                <w:spacing w:val="-2"/>
                <w:sz w:val="20"/>
                <w:szCs w:val="20"/>
              </w:rPr>
              <w:t>, 2022</w:t>
            </w:r>
          </w:p>
        </w:tc>
        <w:tc>
          <w:tcPr>
            <w:tcW w:w="1872" w:type="dxa"/>
            <w:tcBorders>
              <w:bottom w:val="single" w:sz="12" w:space="0" w:color="auto"/>
            </w:tcBorders>
          </w:tcPr>
          <w:p w14:paraId="6C27E31E" w14:textId="7AF54089" w:rsidR="001D33BF" w:rsidRPr="006466EC" w:rsidRDefault="001D33BF" w:rsidP="001D33BF">
            <w:pPr>
              <w:pStyle w:val="BodyText"/>
              <w:tabs>
                <w:tab w:val="left" w:pos="1107"/>
              </w:tabs>
              <w:ind w:right="-12"/>
              <w:jc w:val="center"/>
              <w:rPr>
                <w:rFonts w:ascii="Times New Roman" w:hAnsi="Times New Roman" w:cs="Times New Roman"/>
                <w:b/>
                <w:bCs/>
                <w:spacing w:val="-2"/>
                <w:sz w:val="20"/>
                <w:szCs w:val="20"/>
              </w:rPr>
            </w:pPr>
            <w:r w:rsidRPr="006466EC">
              <w:rPr>
                <w:rFonts w:ascii="Times New Roman" w:hAnsi="Times New Roman" w:cs="Times New Roman"/>
                <w:b/>
                <w:bCs/>
                <w:spacing w:val="-2"/>
                <w:sz w:val="20"/>
                <w:szCs w:val="20"/>
              </w:rPr>
              <w:t>June 30, 2022</w:t>
            </w:r>
          </w:p>
        </w:tc>
      </w:tr>
      <w:tr w:rsidR="001D33BF" w:rsidRPr="006466EC" w14:paraId="74335F26" w14:textId="77777777" w:rsidTr="001D33BF">
        <w:tc>
          <w:tcPr>
            <w:tcW w:w="4686" w:type="dxa"/>
          </w:tcPr>
          <w:p w14:paraId="0A879BBE" w14:textId="77777777"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p>
        </w:tc>
        <w:tc>
          <w:tcPr>
            <w:tcW w:w="2424" w:type="dxa"/>
            <w:tcBorders>
              <w:top w:val="single" w:sz="12" w:space="0" w:color="auto"/>
            </w:tcBorders>
          </w:tcPr>
          <w:p w14:paraId="0F6E76DB" w14:textId="1A18C133" w:rsidR="001D33BF" w:rsidRPr="006466EC" w:rsidRDefault="001D33BF" w:rsidP="001D33BF">
            <w:pPr>
              <w:pStyle w:val="BodyText"/>
              <w:tabs>
                <w:tab w:val="left" w:pos="1107"/>
              </w:tabs>
              <w:ind w:right="134"/>
              <w:jc w:val="center"/>
              <w:rPr>
                <w:rFonts w:ascii="Times New Roman" w:hAnsi="Times New Roman" w:cs="Times New Roman"/>
                <w:spacing w:val="-2"/>
                <w:sz w:val="20"/>
                <w:szCs w:val="20"/>
              </w:rPr>
            </w:pPr>
            <w:r w:rsidRPr="006466EC">
              <w:rPr>
                <w:rFonts w:ascii="Times New Roman" w:hAnsi="Times New Roman" w:cs="Times New Roman"/>
                <w:spacing w:val="-2"/>
                <w:sz w:val="20"/>
                <w:szCs w:val="20"/>
              </w:rPr>
              <w:t>$</w:t>
            </w:r>
          </w:p>
        </w:tc>
        <w:tc>
          <w:tcPr>
            <w:tcW w:w="1872" w:type="dxa"/>
            <w:tcBorders>
              <w:top w:val="single" w:sz="12" w:space="0" w:color="auto"/>
            </w:tcBorders>
          </w:tcPr>
          <w:p w14:paraId="418D7374" w14:textId="2DB9D4B6" w:rsidR="001D33BF" w:rsidRPr="006466EC" w:rsidRDefault="001D33BF" w:rsidP="001D33BF">
            <w:pPr>
              <w:pStyle w:val="BodyText"/>
              <w:tabs>
                <w:tab w:val="left" w:pos="1107"/>
              </w:tabs>
              <w:ind w:right="134"/>
              <w:jc w:val="center"/>
              <w:rPr>
                <w:rFonts w:ascii="Times New Roman" w:hAnsi="Times New Roman" w:cs="Times New Roman"/>
                <w:spacing w:val="-2"/>
                <w:sz w:val="20"/>
                <w:szCs w:val="20"/>
              </w:rPr>
            </w:pPr>
            <w:r w:rsidRPr="006466EC">
              <w:rPr>
                <w:rFonts w:ascii="Times New Roman" w:hAnsi="Times New Roman" w:cs="Times New Roman"/>
                <w:spacing w:val="-2"/>
                <w:sz w:val="20"/>
                <w:szCs w:val="20"/>
              </w:rPr>
              <w:t>$</w:t>
            </w:r>
          </w:p>
        </w:tc>
      </w:tr>
      <w:tr w:rsidR="001D33BF" w:rsidRPr="006466EC" w14:paraId="28FE41D3" w14:textId="77777777" w:rsidTr="001D33BF">
        <w:tc>
          <w:tcPr>
            <w:tcW w:w="4686" w:type="dxa"/>
          </w:tcPr>
          <w:p w14:paraId="71D63887" w14:textId="77777777"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Cash and cash equivalents</w:t>
            </w:r>
          </w:p>
        </w:tc>
        <w:tc>
          <w:tcPr>
            <w:tcW w:w="2424" w:type="dxa"/>
          </w:tcPr>
          <w:p w14:paraId="42437978" w14:textId="60756901" w:rsidR="001D33BF" w:rsidRPr="006466EC" w:rsidRDefault="002E7AB0" w:rsidP="001D33BF">
            <w:pPr>
              <w:pStyle w:val="BodyText"/>
              <w:tabs>
                <w:tab w:val="left" w:pos="1107"/>
              </w:tabs>
              <w:ind w:right="456"/>
              <w:jc w:val="right"/>
              <w:rPr>
                <w:rFonts w:ascii="Times New Roman" w:hAnsi="Times New Roman" w:cs="Times New Roman"/>
                <w:spacing w:val="-2"/>
                <w:sz w:val="20"/>
                <w:szCs w:val="20"/>
              </w:rPr>
            </w:pPr>
            <w:r>
              <w:rPr>
                <w:rFonts w:ascii="Times New Roman" w:hAnsi="Times New Roman" w:cs="Times New Roman"/>
                <w:spacing w:val="-2"/>
                <w:sz w:val="20"/>
                <w:szCs w:val="20"/>
              </w:rPr>
              <w:t>934,872</w:t>
            </w:r>
          </w:p>
        </w:tc>
        <w:tc>
          <w:tcPr>
            <w:tcW w:w="1872" w:type="dxa"/>
          </w:tcPr>
          <w:p w14:paraId="26A9748E" w14:textId="4D221738" w:rsidR="001D33BF" w:rsidRPr="006466EC" w:rsidRDefault="001D33BF" w:rsidP="001D33BF">
            <w:pPr>
              <w:pStyle w:val="BodyText"/>
              <w:tabs>
                <w:tab w:val="left" w:pos="1107"/>
              </w:tabs>
              <w:ind w:right="438"/>
              <w:jc w:val="right"/>
              <w:rPr>
                <w:rFonts w:ascii="Times New Roman" w:hAnsi="Times New Roman" w:cs="Times New Roman"/>
                <w:spacing w:val="-2"/>
                <w:sz w:val="20"/>
                <w:szCs w:val="20"/>
              </w:rPr>
            </w:pPr>
            <w:r w:rsidRPr="006466EC">
              <w:rPr>
                <w:rFonts w:ascii="Times New Roman" w:hAnsi="Times New Roman" w:cs="Times New Roman"/>
                <w:spacing w:val="-2"/>
                <w:sz w:val="20"/>
                <w:szCs w:val="20"/>
              </w:rPr>
              <w:t>1,055,552</w:t>
            </w:r>
          </w:p>
        </w:tc>
      </w:tr>
      <w:tr w:rsidR="001D33BF" w:rsidRPr="006466EC" w14:paraId="244EA740" w14:textId="77777777" w:rsidTr="001D33BF">
        <w:tc>
          <w:tcPr>
            <w:tcW w:w="4686" w:type="dxa"/>
          </w:tcPr>
          <w:p w14:paraId="3D2FF7F8" w14:textId="77777777"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 xml:space="preserve">Working capital </w:t>
            </w:r>
          </w:p>
        </w:tc>
        <w:tc>
          <w:tcPr>
            <w:tcW w:w="2424" w:type="dxa"/>
          </w:tcPr>
          <w:p w14:paraId="7448C766" w14:textId="73C6131C" w:rsidR="001D33BF" w:rsidRPr="006466EC" w:rsidRDefault="002E7AB0" w:rsidP="001D33BF">
            <w:pPr>
              <w:pStyle w:val="BodyText"/>
              <w:tabs>
                <w:tab w:val="left" w:pos="1107"/>
              </w:tabs>
              <w:ind w:right="456"/>
              <w:jc w:val="right"/>
              <w:rPr>
                <w:rFonts w:ascii="Times New Roman" w:hAnsi="Times New Roman" w:cs="Times New Roman"/>
                <w:spacing w:val="-2"/>
                <w:sz w:val="20"/>
                <w:szCs w:val="20"/>
              </w:rPr>
            </w:pPr>
            <w:r>
              <w:rPr>
                <w:rFonts w:ascii="Times New Roman" w:hAnsi="Times New Roman" w:cs="Times New Roman"/>
                <w:spacing w:val="-2"/>
                <w:sz w:val="20"/>
                <w:szCs w:val="20"/>
              </w:rPr>
              <w:t>761,200</w:t>
            </w:r>
          </w:p>
        </w:tc>
        <w:tc>
          <w:tcPr>
            <w:tcW w:w="1872" w:type="dxa"/>
          </w:tcPr>
          <w:p w14:paraId="040E9257" w14:textId="2FE195AA" w:rsidR="001D33BF" w:rsidRPr="006466EC" w:rsidRDefault="001D33BF" w:rsidP="001D33BF">
            <w:pPr>
              <w:pStyle w:val="BodyText"/>
              <w:tabs>
                <w:tab w:val="left" w:pos="1107"/>
              </w:tabs>
              <w:ind w:right="438"/>
              <w:jc w:val="right"/>
              <w:rPr>
                <w:rFonts w:ascii="Times New Roman" w:hAnsi="Times New Roman" w:cs="Times New Roman"/>
                <w:spacing w:val="-2"/>
                <w:sz w:val="20"/>
                <w:szCs w:val="20"/>
              </w:rPr>
            </w:pPr>
            <w:r w:rsidRPr="006466EC">
              <w:rPr>
                <w:rFonts w:ascii="Times New Roman" w:hAnsi="Times New Roman" w:cs="Times New Roman"/>
                <w:spacing w:val="-2"/>
                <w:sz w:val="20"/>
                <w:szCs w:val="20"/>
              </w:rPr>
              <w:t>1,179,793</w:t>
            </w:r>
          </w:p>
        </w:tc>
      </w:tr>
      <w:tr w:rsidR="001D33BF" w:rsidRPr="006466EC" w14:paraId="2307665B" w14:textId="77777777" w:rsidTr="001D33BF">
        <w:trPr>
          <w:trHeight w:val="243"/>
        </w:trPr>
        <w:tc>
          <w:tcPr>
            <w:tcW w:w="4686" w:type="dxa"/>
          </w:tcPr>
          <w:p w14:paraId="7872F50C" w14:textId="77777777"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p>
        </w:tc>
        <w:tc>
          <w:tcPr>
            <w:tcW w:w="2424" w:type="dxa"/>
          </w:tcPr>
          <w:p w14:paraId="6D2FD367" w14:textId="77777777" w:rsidR="001D33BF" w:rsidRPr="006466EC" w:rsidRDefault="001D33BF" w:rsidP="001D33BF">
            <w:pPr>
              <w:pStyle w:val="BodyText"/>
              <w:tabs>
                <w:tab w:val="left" w:pos="1107"/>
              </w:tabs>
              <w:ind w:right="456"/>
              <w:jc w:val="right"/>
              <w:rPr>
                <w:rFonts w:ascii="Times New Roman" w:hAnsi="Times New Roman" w:cs="Times New Roman"/>
                <w:spacing w:val="-2"/>
                <w:sz w:val="20"/>
                <w:szCs w:val="20"/>
              </w:rPr>
            </w:pPr>
          </w:p>
        </w:tc>
        <w:tc>
          <w:tcPr>
            <w:tcW w:w="1872" w:type="dxa"/>
          </w:tcPr>
          <w:p w14:paraId="25F713B0" w14:textId="77777777" w:rsidR="001D33BF" w:rsidRPr="006466EC" w:rsidRDefault="001D33BF" w:rsidP="001D33BF">
            <w:pPr>
              <w:pStyle w:val="BodyText"/>
              <w:tabs>
                <w:tab w:val="left" w:pos="1107"/>
              </w:tabs>
              <w:ind w:right="438"/>
              <w:jc w:val="right"/>
              <w:rPr>
                <w:rFonts w:ascii="Times New Roman" w:hAnsi="Times New Roman" w:cs="Times New Roman"/>
                <w:spacing w:val="-2"/>
                <w:sz w:val="20"/>
                <w:szCs w:val="20"/>
              </w:rPr>
            </w:pPr>
          </w:p>
        </w:tc>
      </w:tr>
      <w:tr w:rsidR="001D33BF" w:rsidRPr="006466EC" w14:paraId="07AFA195" w14:textId="77777777" w:rsidTr="001D33BF">
        <w:tc>
          <w:tcPr>
            <w:tcW w:w="4686" w:type="dxa"/>
          </w:tcPr>
          <w:p w14:paraId="6DEE78FD" w14:textId="77777777"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 xml:space="preserve">Quarter Ended </w:t>
            </w:r>
          </w:p>
        </w:tc>
        <w:tc>
          <w:tcPr>
            <w:tcW w:w="2424" w:type="dxa"/>
            <w:tcBorders>
              <w:bottom w:val="single" w:sz="12" w:space="0" w:color="auto"/>
            </w:tcBorders>
          </w:tcPr>
          <w:p w14:paraId="70A46A22" w14:textId="4DDC51BB" w:rsidR="001D33BF" w:rsidRPr="006466EC" w:rsidRDefault="00546424" w:rsidP="001D33BF">
            <w:pPr>
              <w:pStyle w:val="BodyText"/>
              <w:tabs>
                <w:tab w:val="left" w:pos="1107"/>
              </w:tabs>
              <w:ind w:right="-84"/>
              <w:jc w:val="center"/>
              <w:rPr>
                <w:rFonts w:ascii="Times New Roman" w:hAnsi="Times New Roman" w:cs="Times New Roman"/>
                <w:b/>
                <w:bCs/>
                <w:spacing w:val="-2"/>
                <w:sz w:val="20"/>
                <w:szCs w:val="20"/>
              </w:rPr>
            </w:pPr>
            <w:r>
              <w:rPr>
                <w:rFonts w:ascii="Times New Roman" w:hAnsi="Times New Roman" w:cs="Times New Roman"/>
                <w:b/>
                <w:bCs/>
                <w:spacing w:val="-2"/>
                <w:sz w:val="20"/>
                <w:szCs w:val="20"/>
              </w:rPr>
              <w:t>December 31</w:t>
            </w:r>
            <w:r w:rsidR="001D33BF" w:rsidRPr="006466EC">
              <w:rPr>
                <w:rFonts w:ascii="Times New Roman" w:hAnsi="Times New Roman" w:cs="Times New Roman"/>
                <w:b/>
                <w:bCs/>
                <w:spacing w:val="-2"/>
                <w:sz w:val="20"/>
                <w:szCs w:val="20"/>
              </w:rPr>
              <w:t>, 2022</w:t>
            </w:r>
          </w:p>
        </w:tc>
        <w:tc>
          <w:tcPr>
            <w:tcW w:w="1872" w:type="dxa"/>
            <w:tcBorders>
              <w:bottom w:val="single" w:sz="12" w:space="0" w:color="auto"/>
            </w:tcBorders>
          </w:tcPr>
          <w:p w14:paraId="2F07EDED" w14:textId="7C3757D2" w:rsidR="001D33BF" w:rsidRPr="006466EC" w:rsidRDefault="001D33BF" w:rsidP="001D33BF">
            <w:pPr>
              <w:pStyle w:val="BodyText"/>
              <w:tabs>
                <w:tab w:val="left" w:pos="1107"/>
              </w:tabs>
              <w:jc w:val="center"/>
              <w:rPr>
                <w:rFonts w:ascii="Times New Roman" w:hAnsi="Times New Roman" w:cs="Times New Roman"/>
                <w:b/>
                <w:bCs/>
                <w:spacing w:val="-2"/>
                <w:sz w:val="20"/>
                <w:szCs w:val="20"/>
              </w:rPr>
            </w:pPr>
            <w:r w:rsidRPr="006466EC">
              <w:rPr>
                <w:rFonts w:ascii="Times New Roman" w:hAnsi="Times New Roman" w:cs="Times New Roman"/>
                <w:b/>
                <w:bCs/>
                <w:spacing w:val="-2"/>
                <w:sz w:val="20"/>
                <w:szCs w:val="20"/>
              </w:rPr>
              <w:t>June 30, 2022</w:t>
            </w:r>
          </w:p>
        </w:tc>
      </w:tr>
      <w:tr w:rsidR="001D33BF" w:rsidRPr="006466EC" w14:paraId="031545F3" w14:textId="77777777" w:rsidTr="001D33BF">
        <w:tc>
          <w:tcPr>
            <w:tcW w:w="4686" w:type="dxa"/>
          </w:tcPr>
          <w:p w14:paraId="77D6771D" w14:textId="77777777"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p>
        </w:tc>
        <w:tc>
          <w:tcPr>
            <w:tcW w:w="2424" w:type="dxa"/>
            <w:tcBorders>
              <w:top w:val="single" w:sz="12" w:space="0" w:color="auto"/>
            </w:tcBorders>
          </w:tcPr>
          <w:p w14:paraId="79A49742" w14:textId="77777777" w:rsidR="001D33BF" w:rsidRPr="006466EC" w:rsidRDefault="001D33BF" w:rsidP="001D33BF">
            <w:pPr>
              <w:pStyle w:val="BodyText"/>
              <w:tabs>
                <w:tab w:val="left" w:pos="1107"/>
              </w:tabs>
              <w:ind w:right="456"/>
              <w:jc w:val="both"/>
              <w:rPr>
                <w:rFonts w:ascii="Times New Roman" w:hAnsi="Times New Roman" w:cs="Times New Roman"/>
                <w:spacing w:val="-2"/>
                <w:sz w:val="20"/>
                <w:szCs w:val="20"/>
              </w:rPr>
            </w:pPr>
          </w:p>
        </w:tc>
        <w:tc>
          <w:tcPr>
            <w:tcW w:w="1872" w:type="dxa"/>
            <w:tcBorders>
              <w:top w:val="single" w:sz="12" w:space="0" w:color="auto"/>
            </w:tcBorders>
          </w:tcPr>
          <w:p w14:paraId="3F8137E0" w14:textId="77777777" w:rsidR="001D33BF" w:rsidRPr="006466EC" w:rsidRDefault="001D33BF" w:rsidP="001D33BF">
            <w:pPr>
              <w:pStyle w:val="BodyText"/>
              <w:tabs>
                <w:tab w:val="left" w:pos="1107"/>
              </w:tabs>
              <w:ind w:right="798"/>
              <w:jc w:val="both"/>
              <w:rPr>
                <w:rFonts w:ascii="Times New Roman" w:hAnsi="Times New Roman" w:cs="Times New Roman"/>
                <w:spacing w:val="-2"/>
                <w:sz w:val="20"/>
                <w:szCs w:val="20"/>
              </w:rPr>
            </w:pPr>
          </w:p>
        </w:tc>
      </w:tr>
      <w:tr w:rsidR="001D33BF" w:rsidRPr="006466EC" w14:paraId="55CF2271" w14:textId="77777777" w:rsidTr="001D33BF">
        <w:tc>
          <w:tcPr>
            <w:tcW w:w="4686" w:type="dxa"/>
          </w:tcPr>
          <w:p w14:paraId="62293379" w14:textId="77777777"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Cash used in operating activities</w:t>
            </w:r>
          </w:p>
        </w:tc>
        <w:tc>
          <w:tcPr>
            <w:tcW w:w="2424" w:type="dxa"/>
          </w:tcPr>
          <w:p w14:paraId="61A88BA3" w14:textId="4D516D8B" w:rsidR="001D33BF" w:rsidRPr="006466EC" w:rsidRDefault="002E7AB0" w:rsidP="001D33BF">
            <w:pPr>
              <w:pStyle w:val="BodyText"/>
              <w:tabs>
                <w:tab w:val="left" w:pos="1107"/>
              </w:tabs>
              <w:ind w:right="456"/>
              <w:jc w:val="right"/>
              <w:rPr>
                <w:rFonts w:ascii="Times New Roman" w:hAnsi="Times New Roman" w:cs="Times New Roman"/>
                <w:spacing w:val="-2"/>
                <w:sz w:val="20"/>
                <w:szCs w:val="20"/>
              </w:rPr>
            </w:pPr>
            <w:r>
              <w:rPr>
                <w:rFonts w:ascii="Times New Roman" w:hAnsi="Times New Roman" w:cs="Times New Roman"/>
                <w:spacing w:val="-2"/>
                <w:sz w:val="20"/>
                <w:szCs w:val="20"/>
              </w:rPr>
              <w:t>270,365</w:t>
            </w:r>
          </w:p>
        </w:tc>
        <w:tc>
          <w:tcPr>
            <w:tcW w:w="1872" w:type="dxa"/>
          </w:tcPr>
          <w:p w14:paraId="282B5171" w14:textId="723114EA" w:rsidR="001D33BF" w:rsidRPr="006466EC" w:rsidRDefault="001D33BF" w:rsidP="001D33BF">
            <w:pPr>
              <w:pStyle w:val="BodyText"/>
              <w:tabs>
                <w:tab w:val="left" w:pos="1107"/>
              </w:tabs>
              <w:ind w:right="438"/>
              <w:jc w:val="right"/>
              <w:rPr>
                <w:rFonts w:ascii="Times New Roman" w:hAnsi="Times New Roman" w:cs="Times New Roman"/>
                <w:spacing w:val="-2"/>
                <w:sz w:val="20"/>
                <w:szCs w:val="20"/>
              </w:rPr>
            </w:pPr>
            <w:r w:rsidRPr="006466EC">
              <w:rPr>
                <w:rFonts w:ascii="Times New Roman" w:hAnsi="Times New Roman" w:cs="Times New Roman"/>
                <w:spacing w:val="-2"/>
                <w:sz w:val="20"/>
                <w:szCs w:val="20"/>
              </w:rPr>
              <w:t>1,045,421</w:t>
            </w:r>
          </w:p>
        </w:tc>
      </w:tr>
      <w:tr w:rsidR="001D33BF" w:rsidRPr="006466EC" w14:paraId="31BC5CAC" w14:textId="77777777" w:rsidTr="001D33BF">
        <w:trPr>
          <w:trHeight w:val="80"/>
        </w:trPr>
        <w:tc>
          <w:tcPr>
            <w:tcW w:w="4686" w:type="dxa"/>
          </w:tcPr>
          <w:p w14:paraId="06691DF3" w14:textId="3E699EE3"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 xml:space="preserve">Cash </w:t>
            </w:r>
            <w:r w:rsidR="00B7054B">
              <w:rPr>
                <w:rFonts w:ascii="Times New Roman" w:hAnsi="Times New Roman" w:cs="Times New Roman"/>
                <w:spacing w:val="-2"/>
                <w:sz w:val="20"/>
                <w:szCs w:val="20"/>
              </w:rPr>
              <w:t>provided</w:t>
            </w:r>
            <w:r w:rsidRPr="006466EC">
              <w:rPr>
                <w:rFonts w:ascii="Times New Roman" w:hAnsi="Times New Roman" w:cs="Times New Roman"/>
                <w:spacing w:val="-2"/>
                <w:sz w:val="20"/>
                <w:szCs w:val="20"/>
              </w:rPr>
              <w:t xml:space="preserve"> in investing activities</w:t>
            </w:r>
          </w:p>
        </w:tc>
        <w:tc>
          <w:tcPr>
            <w:tcW w:w="2424" w:type="dxa"/>
          </w:tcPr>
          <w:p w14:paraId="09AE9F0A" w14:textId="77D3AFDD" w:rsidR="001D33BF" w:rsidRPr="006466EC" w:rsidRDefault="00B7054B" w:rsidP="001D33BF">
            <w:pPr>
              <w:pStyle w:val="BodyText"/>
              <w:tabs>
                <w:tab w:val="left" w:pos="1107"/>
              </w:tabs>
              <w:ind w:right="456"/>
              <w:jc w:val="right"/>
              <w:rPr>
                <w:rFonts w:ascii="Times New Roman" w:hAnsi="Times New Roman" w:cs="Times New Roman"/>
                <w:spacing w:val="-2"/>
                <w:sz w:val="20"/>
                <w:szCs w:val="20"/>
              </w:rPr>
            </w:pPr>
            <w:r>
              <w:rPr>
                <w:rFonts w:ascii="Times New Roman" w:hAnsi="Times New Roman" w:cs="Times New Roman"/>
                <w:spacing w:val="-2"/>
                <w:sz w:val="20"/>
                <w:szCs w:val="20"/>
              </w:rPr>
              <w:t>149,648</w:t>
            </w:r>
          </w:p>
        </w:tc>
        <w:tc>
          <w:tcPr>
            <w:tcW w:w="1872" w:type="dxa"/>
          </w:tcPr>
          <w:p w14:paraId="513043A6" w14:textId="5FFC3823" w:rsidR="001D33BF" w:rsidRPr="006466EC" w:rsidRDefault="001D33BF" w:rsidP="001D33BF">
            <w:pPr>
              <w:pStyle w:val="BodyText"/>
              <w:tabs>
                <w:tab w:val="left" w:pos="1107"/>
              </w:tabs>
              <w:ind w:right="438"/>
              <w:jc w:val="right"/>
              <w:rPr>
                <w:rFonts w:ascii="Times New Roman" w:hAnsi="Times New Roman" w:cs="Times New Roman"/>
                <w:spacing w:val="-2"/>
                <w:sz w:val="20"/>
                <w:szCs w:val="20"/>
              </w:rPr>
            </w:pPr>
            <w:r w:rsidRPr="006466EC">
              <w:rPr>
                <w:rFonts w:ascii="Times New Roman" w:hAnsi="Times New Roman" w:cs="Times New Roman"/>
                <w:spacing w:val="-2"/>
                <w:sz w:val="20"/>
                <w:szCs w:val="20"/>
              </w:rPr>
              <w:t>587,657</w:t>
            </w:r>
          </w:p>
        </w:tc>
      </w:tr>
      <w:tr w:rsidR="001D33BF" w:rsidRPr="006466EC" w14:paraId="6E49D142" w14:textId="77777777" w:rsidTr="001D33BF">
        <w:tc>
          <w:tcPr>
            <w:tcW w:w="4686" w:type="dxa"/>
          </w:tcPr>
          <w:p w14:paraId="223C007D" w14:textId="77777777"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Cash provided by financing activities</w:t>
            </w:r>
          </w:p>
        </w:tc>
        <w:tc>
          <w:tcPr>
            <w:tcW w:w="2424" w:type="dxa"/>
            <w:tcBorders>
              <w:bottom w:val="single" w:sz="4" w:space="0" w:color="auto"/>
            </w:tcBorders>
          </w:tcPr>
          <w:p w14:paraId="72EB7241" w14:textId="31955F34" w:rsidR="001D33BF" w:rsidRPr="006466EC" w:rsidRDefault="001D33BF" w:rsidP="001D33BF">
            <w:pPr>
              <w:pStyle w:val="BodyText"/>
              <w:tabs>
                <w:tab w:val="left" w:pos="1107"/>
              </w:tabs>
              <w:ind w:right="456"/>
              <w:jc w:val="right"/>
              <w:rPr>
                <w:rFonts w:ascii="Times New Roman" w:hAnsi="Times New Roman" w:cs="Times New Roman"/>
                <w:spacing w:val="-2"/>
                <w:sz w:val="20"/>
                <w:szCs w:val="20"/>
              </w:rPr>
            </w:pPr>
            <w:r>
              <w:rPr>
                <w:rFonts w:ascii="Times New Roman" w:hAnsi="Times New Roman" w:cs="Times New Roman"/>
                <w:spacing w:val="-2"/>
                <w:sz w:val="20"/>
                <w:szCs w:val="20"/>
              </w:rPr>
              <w:t>-</w:t>
            </w:r>
          </w:p>
        </w:tc>
        <w:tc>
          <w:tcPr>
            <w:tcW w:w="1872" w:type="dxa"/>
            <w:tcBorders>
              <w:bottom w:val="single" w:sz="4" w:space="0" w:color="auto"/>
            </w:tcBorders>
          </w:tcPr>
          <w:p w14:paraId="72A3FD3C" w14:textId="6A027C8A" w:rsidR="001D33BF" w:rsidRPr="006466EC" w:rsidRDefault="001D33BF" w:rsidP="001D33BF">
            <w:pPr>
              <w:pStyle w:val="BodyText"/>
              <w:tabs>
                <w:tab w:val="left" w:pos="1107"/>
              </w:tabs>
              <w:ind w:right="438"/>
              <w:jc w:val="right"/>
              <w:rPr>
                <w:rFonts w:ascii="Times New Roman" w:hAnsi="Times New Roman" w:cs="Times New Roman"/>
                <w:spacing w:val="-2"/>
                <w:sz w:val="20"/>
                <w:szCs w:val="20"/>
              </w:rPr>
            </w:pPr>
            <w:r w:rsidRPr="006466EC">
              <w:rPr>
                <w:rFonts w:ascii="Times New Roman" w:hAnsi="Times New Roman" w:cs="Times New Roman"/>
                <w:spacing w:val="-2"/>
                <w:sz w:val="20"/>
                <w:szCs w:val="20"/>
              </w:rPr>
              <w:t>499,000</w:t>
            </w:r>
          </w:p>
        </w:tc>
      </w:tr>
      <w:tr w:rsidR="001D33BF" w:rsidRPr="006466EC" w14:paraId="34ABBE84" w14:textId="77777777" w:rsidTr="001D33BF">
        <w:tc>
          <w:tcPr>
            <w:tcW w:w="4686" w:type="dxa"/>
          </w:tcPr>
          <w:p w14:paraId="20EDB708" w14:textId="77777777" w:rsidR="001D33BF" w:rsidRPr="006466EC" w:rsidRDefault="001D33BF" w:rsidP="001D33BF">
            <w:pPr>
              <w:pStyle w:val="BodyText"/>
              <w:tabs>
                <w:tab w:val="left" w:pos="1107"/>
              </w:tabs>
              <w:ind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Change in cash</w:t>
            </w:r>
          </w:p>
        </w:tc>
        <w:tc>
          <w:tcPr>
            <w:tcW w:w="2424" w:type="dxa"/>
            <w:tcBorders>
              <w:top w:val="single" w:sz="12" w:space="0" w:color="auto"/>
              <w:bottom w:val="single" w:sz="12" w:space="0" w:color="auto"/>
            </w:tcBorders>
          </w:tcPr>
          <w:p w14:paraId="5A9370AB" w14:textId="69E3154F" w:rsidR="001D33BF" w:rsidRPr="006466EC" w:rsidRDefault="001D33BF" w:rsidP="001D33BF">
            <w:pPr>
              <w:pStyle w:val="BodyText"/>
              <w:tabs>
                <w:tab w:val="left" w:pos="1107"/>
              </w:tabs>
              <w:ind w:right="456"/>
              <w:jc w:val="right"/>
              <w:rPr>
                <w:rFonts w:ascii="Times New Roman" w:hAnsi="Times New Roman" w:cs="Times New Roman"/>
                <w:spacing w:val="-2"/>
                <w:sz w:val="20"/>
                <w:szCs w:val="20"/>
              </w:rPr>
            </w:pPr>
            <w:r w:rsidRPr="006466EC">
              <w:rPr>
                <w:rFonts w:ascii="Times New Roman" w:hAnsi="Times New Roman" w:cs="Times New Roman"/>
                <w:spacing w:val="-2"/>
                <w:sz w:val="20"/>
                <w:szCs w:val="20"/>
              </w:rPr>
              <w:t>(</w:t>
            </w:r>
            <w:r w:rsidR="005151C6">
              <w:rPr>
                <w:rFonts w:ascii="Times New Roman" w:hAnsi="Times New Roman" w:cs="Times New Roman"/>
                <w:spacing w:val="-2"/>
                <w:sz w:val="20"/>
                <w:szCs w:val="20"/>
              </w:rPr>
              <w:t>120,681</w:t>
            </w:r>
            <w:r w:rsidRPr="006466EC">
              <w:rPr>
                <w:rFonts w:ascii="Times New Roman" w:hAnsi="Times New Roman" w:cs="Times New Roman"/>
                <w:spacing w:val="-2"/>
                <w:sz w:val="20"/>
                <w:szCs w:val="20"/>
              </w:rPr>
              <w:t>)</w:t>
            </w:r>
          </w:p>
        </w:tc>
        <w:tc>
          <w:tcPr>
            <w:tcW w:w="1872" w:type="dxa"/>
            <w:tcBorders>
              <w:top w:val="single" w:sz="12" w:space="0" w:color="auto"/>
              <w:bottom w:val="single" w:sz="12" w:space="0" w:color="auto"/>
            </w:tcBorders>
          </w:tcPr>
          <w:p w14:paraId="0BA22FB0" w14:textId="7C70B490" w:rsidR="001D33BF" w:rsidRPr="006466EC" w:rsidRDefault="001D33BF" w:rsidP="001D33BF">
            <w:pPr>
              <w:pStyle w:val="BodyText"/>
              <w:tabs>
                <w:tab w:val="left" w:pos="1107"/>
              </w:tabs>
              <w:ind w:right="438"/>
              <w:jc w:val="right"/>
              <w:rPr>
                <w:rFonts w:ascii="Times New Roman" w:hAnsi="Times New Roman" w:cs="Times New Roman"/>
                <w:spacing w:val="-2"/>
                <w:sz w:val="20"/>
                <w:szCs w:val="20"/>
              </w:rPr>
            </w:pPr>
            <w:r w:rsidRPr="006466EC">
              <w:rPr>
                <w:rFonts w:ascii="Times New Roman" w:hAnsi="Times New Roman" w:cs="Times New Roman"/>
                <w:spacing w:val="-2"/>
                <w:sz w:val="20"/>
                <w:szCs w:val="20"/>
              </w:rPr>
              <w:t>(1,134,078)</w:t>
            </w:r>
          </w:p>
        </w:tc>
      </w:tr>
    </w:tbl>
    <w:p w14:paraId="772C6298" w14:textId="11C97CA8" w:rsidR="00A37184" w:rsidRPr="006466EC" w:rsidRDefault="00A37184" w:rsidP="00A834E0">
      <w:pPr>
        <w:pStyle w:val="Heading1"/>
        <w:tabs>
          <w:tab w:val="left" w:pos="1107"/>
        </w:tabs>
        <w:ind w:left="0"/>
        <w:jc w:val="both"/>
        <w:rPr>
          <w:rFonts w:ascii="Times New Roman" w:hAnsi="Times New Roman" w:cs="Times New Roman"/>
          <w:spacing w:val="-1"/>
          <w:sz w:val="20"/>
          <w:szCs w:val="20"/>
        </w:rPr>
      </w:pPr>
    </w:p>
    <w:p w14:paraId="3440DCFB" w14:textId="607911DA" w:rsidR="009530FE" w:rsidRPr="006466EC" w:rsidRDefault="009530FE" w:rsidP="00A834E0">
      <w:pPr>
        <w:pStyle w:val="BodyText"/>
        <w:tabs>
          <w:tab w:val="left" w:pos="1107"/>
        </w:tabs>
        <w:ind w:left="0"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The Company’s ability to continue as a going concern is dependent upon its ability to generate future profitable operations and/or obtain the necessary financing to meet its obligations and repay its liabilities arising from normal business operations when they come due.</w:t>
      </w:r>
      <w:r w:rsidR="00FE3561" w:rsidRPr="006466EC">
        <w:rPr>
          <w:rFonts w:ascii="Times New Roman" w:hAnsi="Times New Roman" w:cs="Times New Roman"/>
          <w:spacing w:val="-2"/>
          <w:sz w:val="20"/>
          <w:szCs w:val="20"/>
        </w:rPr>
        <w:t xml:space="preserve"> </w:t>
      </w:r>
    </w:p>
    <w:p w14:paraId="0972FDE4" w14:textId="1C88C172" w:rsidR="00AD3714" w:rsidRPr="006466EC" w:rsidRDefault="00AD3714" w:rsidP="00A834E0">
      <w:pPr>
        <w:pStyle w:val="BodyText"/>
        <w:tabs>
          <w:tab w:val="left" w:pos="1107"/>
        </w:tabs>
        <w:ind w:left="0" w:right="134"/>
        <w:jc w:val="both"/>
        <w:rPr>
          <w:rFonts w:ascii="Times New Roman" w:hAnsi="Times New Roman" w:cs="Times New Roman"/>
          <w:spacing w:val="-2"/>
          <w:sz w:val="20"/>
          <w:szCs w:val="20"/>
        </w:rPr>
      </w:pPr>
    </w:p>
    <w:p w14:paraId="2961CAC7" w14:textId="45951AB1" w:rsidR="00C432E5" w:rsidRPr="006466EC" w:rsidRDefault="00C432E5" w:rsidP="00A834E0">
      <w:pPr>
        <w:pStyle w:val="BodyText"/>
        <w:tabs>
          <w:tab w:val="left" w:pos="1107"/>
        </w:tabs>
        <w:ind w:left="0" w:right="134"/>
        <w:jc w:val="both"/>
        <w:rPr>
          <w:rFonts w:ascii="Times New Roman" w:hAnsi="Times New Roman" w:cs="Times New Roman"/>
          <w:spacing w:val="-2"/>
          <w:sz w:val="20"/>
          <w:szCs w:val="20"/>
        </w:rPr>
      </w:pPr>
      <w:r w:rsidRPr="006466EC">
        <w:rPr>
          <w:rFonts w:ascii="Times New Roman" w:hAnsi="Times New Roman" w:cs="Times New Roman"/>
          <w:spacing w:val="-2"/>
          <w:sz w:val="20"/>
          <w:szCs w:val="20"/>
        </w:rPr>
        <w:t>During the period from July 1, 202</w:t>
      </w:r>
      <w:r w:rsidR="00776D69">
        <w:rPr>
          <w:rFonts w:ascii="Times New Roman" w:hAnsi="Times New Roman" w:cs="Times New Roman"/>
          <w:spacing w:val="-2"/>
          <w:sz w:val="20"/>
          <w:szCs w:val="20"/>
        </w:rPr>
        <w:t>2</w:t>
      </w:r>
      <w:r w:rsidR="00816B80" w:rsidRPr="006466EC">
        <w:rPr>
          <w:rFonts w:ascii="Times New Roman" w:hAnsi="Times New Roman" w:cs="Times New Roman"/>
          <w:spacing w:val="-2"/>
          <w:sz w:val="20"/>
          <w:szCs w:val="20"/>
        </w:rPr>
        <w:t xml:space="preserve"> </w:t>
      </w:r>
      <w:r w:rsidRPr="006466EC">
        <w:rPr>
          <w:rFonts w:ascii="Times New Roman" w:hAnsi="Times New Roman" w:cs="Times New Roman"/>
          <w:spacing w:val="-2"/>
          <w:sz w:val="20"/>
          <w:szCs w:val="20"/>
        </w:rPr>
        <w:t xml:space="preserve">to </w:t>
      </w:r>
      <w:r w:rsidR="00546424">
        <w:rPr>
          <w:rFonts w:ascii="Times New Roman" w:hAnsi="Times New Roman" w:cs="Times New Roman"/>
          <w:spacing w:val="-2"/>
          <w:sz w:val="20"/>
          <w:szCs w:val="20"/>
        </w:rPr>
        <w:t>December 31</w:t>
      </w:r>
      <w:r w:rsidR="00244181" w:rsidRPr="006466EC">
        <w:rPr>
          <w:rFonts w:ascii="Times New Roman" w:hAnsi="Times New Roman" w:cs="Times New Roman"/>
          <w:spacing w:val="-2"/>
          <w:sz w:val="20"/>
          <w:szCs w:val="20"/>
        </w:rPr>
        <w:t>, 2022</w:t>
      </w:r>
      <w:r w:rsidR="00F61A9F" w:rsidRPr="006466EC">
        <w:rPr>
          <w:rFonts w:ascii="Times New Roman" w:hAnsi="Times New Roman" w:cs="Times New Roman"/>
          <w:spacing w:val="-2"/>
          <w:sz w:val="20"/>
          <w:szCs w:val="20"/>
        </w:rPr>
        <w:t>,</w:t>
      </w:r>
      <w:r w:rsidR="00CB52C8" w:rsidRPr="006466EC">
        <w:rPr>
          <w:rFonts w:ascii="Times New Roman" w:hAnsi="Times New Roman" w:cs="Times New Roman"/>
          <w:spacing w:val="-2"/>
          <w:sz w:val="20"/>
          <w:szCs w:val="20"/>
        </w:rPr>
        <w:t xml:space="preserve"> </w:t>
      </w:r>
      <w:r w:rsidRPr="006466EC">
        <w:rPr>
          <w:rFonts w:ascii="Times New Roman" w:hAnsi="Times New Roman" w:cs="Times New Roman"/>
          <w:spacing w:val="-2"/>
          <w:sz w:val="20"/>
          <w:szCs w:val="20"/>
        </w:rPr>
        <w:t>the Company issued the following share capital:</w:t>
      </w:r>
    </w:p>
    <w:p w14:paraId="27ACEA8B" w14:textId="77777777" w:rsidR="00C432E5" w:rsidRPr="006466EC" w:rsidRDefault="00C432E5" w:rsidP="005F589F">
      <w:pPr>
        <w:pStyle w:val="BodyText"/>
        <w:tabs>
          <w:tab w:val="left" w:pos="1107"/>
        </w:tabs>
        <w:ind w:left="0" w:right="134"/>
        <w:jc w:val="both"/>
        <w:rPr>
          <w:rFonts w:ascii="Times New Roman" w:hAnsi="Times New Roman" w:cs="Times New Roman"/>
          <w:spacing w:val="-2"/>
          <w:sz w:val="20"/>
          <w:szCs w:val="20"/>
        </w:rPr>
      </w:pPr>
    </w:p>
    <w:p w14:paraId="7A7F07CA" w14:textId="39D08F56" w:rsidR="00487632" w:rsidRPr="00487632" w:rsidRDefault="00487632" w:rsidP="00487632">
      <w:pPr>
        <w:pStyle w:val="BodyText"/>
        <w:numPr>
          <w:ilvl w:val="0"/>
          <w:numId w:val="11"/>
        </w:numPr>
        <w:ind w:right="20"/>
        <w:jc w:val="both"/>
        <w:rPr>
          <w:rFonts w:ascii="Times New Roman" w:hAnsi="Times New Roman" w:cs="Times New Roman"/>
          <w:spacing w:val="-2"/>
          <w:sz w:val="20"/>
          <w:szCs w:val="20"/>
        </w:rPr>
      </w:pPr>
      <w:r w:rsidRPr="00487632">
        <w:rPr>
          <w:rFonts w:ascii="Times New Roman" w:hAnsi="Times New Roman" w:cs="Times New Roman"/>
          <w:spacing w:val="-2"/>
          <w:sz w:val="20"/>
          <w:szCs w:val="20"/>
        </w:rPr>
        <w:t>On July 5, 2022, the Company issued 300,000 common shares to the Optionors with a fair value of $15,000 in satisfaction of the first share issuance due pursuant to the Option Agreement for the Black Lake Mineral Property</w:t>
      </w:r>
      <w:r>
        <w:rPr>
          <w:rFonts w:ascii="Times New Roman" w:hAnsi="Times New Roman" w:cs="Times New Roman"/>
          <w:spacing w:val="-2"/>
          <w:sz w:val="20"/>
          <w:szCs w:val="20"/>
        </w:rPr>
        <w:t>.</w:t>
      </w:r>
    </w:p>
    <w:p w14:paraId="765AC292" w14:textId="669FCD9F" w:rsidR="00487632" w:rsidRPr="00487632" w:rsidRDefault="00487632" w:rsidP="00487632">
      <w:pPr>
        <w:pStyle w:val="BodyText"/>
        <w:numPr>
          <w:ilvl w:val="0"/>
          <w:numId w:val="11"/>
        </w:numPr>
        <w:ind w:right="20"/>
        <w:jc w:val="both"/>
        <w:rPr>
          <w:rFonts w:ascii="Times New Roman" w:hAnsi="Times New Roman" w:cs="Times New Roman"/>
          <w:spacing w:val="-2"/>
          <w:sz w:val="20"/>
          <w:szCs w:val="20"/>
        </w:rPr>
      </w:pPr>
      <w:r w:rsidRPr="00487632">
        <w:rPr>
          <w:rFonts w:ascii="Times New Roman" w:hAnsi="Times New Roman" w:cs="Times New Roman"/>
          <w:spacing w:val="-2"/>
          <w:sz w:val="20"/>
          <w:szCs w:val="20"/>
        </w:rPr>
        <w:t>On July 22, 2022, the Company issued 10,000,000 common shares with a fair value of $400,000 pursuant to the acquisition of SLIR.</w:t>
      </w:r>
    </w:p>
    <w:p w14:paraId="1DF23985" w14:textId="72232EBE" w:rsidR="00285C15" w:rsidRPr="006466EC" w:rsidRDefault="00285C15" w:rsidP="0048087D">
      <w:pPr>
        <w:pStyle w:val="BodyText"/>
        <w:tabs>
          <w:tab w:val="left" w:pos="1107"/>
        </w:tabs>
        <w:spacing w:after="120"/>
        <w:ind w:left="0"/>
        <w:rPr>
          <w:rFonts w:ascii="Times New Roman" w:hAnsi="Times New Roman" w:cs="Times New Roman"/>
          <w:i/>
          <w:iCs/>
          <w:sz w:val="20"/>
          <w:szCs w:val="20"/>
          <w:u w:val="single"/>
        </w:rPr>
      </w:pPr>
      <w:r w:rsidRPr="006466EC">
        <w:rPr>
          <w:rFonts w:ascii="Times New Roman" w:hAnsi="Times New Roman" w:cs="Times New Roman"/>
          <w:i/>
          <w:iCs/>
          <w:sz w:val="20"/>
          <w:szCs w:val="20"/>
          <w:u w:val="single"/>
        </w:rPr>
        <w:t>Stock Option</w:t>
      </w:r>
      <w:r w:rsidR="00370AC1" w:rsidRPr="006466EC">
        <w:rPr>
          <w:rFonts w:ascii="Times New Roman" w:hAnsi="Times New Roman" w:cs="Times New Roman"/>
          <w:i/>
          <w:iCs/>
          <w:sz w:val="20"/>
          <w:szCs w:val="20"/>
          <w:u w:val="single"/>
        </w:rPr>
        <w:t>s</w:t>
      </w:r>
    </w:p>
    <w:p w14:paraId="0A0AFA7A" w14:textId="50AD4B6A" w:rsidR="00A37184" w:rsidRDefault="0067189A" w:rsidP="00DE4457">
      <w:pPr>
        <w:pStyle w:val="BodyText"/>
        <w:tabs>
          <w:tab w:val="left" w:pos="1107"/>
        </w:tabs>
        <w:spacing w:after="120"/>
        <w:ind w:left="0"/>
        <w:jc w:val="both"/>
        <w:rPr>
          <w:rFonts w:ascii="Times New Roman" w:hAnsi="Times New Roman" w:cs="Times New Roman"/>
          <w:sz w:val="20"/>
          <w:szCs w:val="20"/>
        </w:rPr>
      </w:pPr>
      <w:r w:rsidRPr="006466EC">
        <w:rPr>
          <w:rFonts w:ascii="Times New Roman" w:hAnsi="Times New Roman" w:cs="Times New Roman"/>
          <w:sz w:val="20"/>
          <w:szCs w:val="20"/>
        </w:rPr>
        <w:t xml:space="preserve">The Company has adopted a stock option plan, pursuant to which the board of directors of the Company may from time to time, in its discretion, and in accordance with the Canadian Securities Exchange (“Exchange”) requirements, grant to directors, officers, and technical consultants to the Company, non-transferable options to purchase common shares, provided that the number of common shares reserved for issuance will not exceed 10% of the issued and outstanding common shares exercisable for a period of up to five years from the date of issuance.   </w:t>
      </w:r>
    </w:p>
    <w:p w14:paraId="03E2A518" w14:textId="77777777" w:rsidR="00573B5D" w:rsidRPr="00573B5D" w:rsidRDefault="00211237" w:rsidP="00573B5D">
      <w:pPr>
        <w:pStyle w:val="BodyText"/>
        <w:ind w:left="0"/>
        <w:jc w:val="both"/>
        <w:rPr>
          <w:rFonts w:ascii="Times New Roman" w:hAnsi="Times New Roman" w:cs="Times New Roman"/>
          <w:sz w:val="20"/>
          <w:szCs w:val="20"/>
        </w:rPr>
      </w:pPr>
      <w:r>
        <w:rPr>
          <w:rFonts w:ascii="Times New Roman" w:hAnsi="Times New Roman" w:cs="Times New Roman"/>
          <w:sz w:val="20"/>
          <w:szCs w:val="20"/>
        </w:rPr>
        <w:t xml:space="preserve">During the period ended </w:t>
      </w:r>
      <w:r w:rsidR="00546424">
        <w:rPr>
          <w:rFonts w:ascii="Times New Roman" w:hAnsi="Times New Roman" w:cs="Times New Roman"/>
          <w:sz w:val="20"/>
          <w:szCs w:val="20"/>
        </w:rPr>
        <w:t>December 31</w:t>
      </w:r>
      <w:r>
        <w:rPr>
          <w:rFonts w:ascii="Times New Roman" w:hAnsi="Times New Roman" w:cs="Times New Roman"/>
          <w:sz w:val="20"/>
          <w:szCs w:val="20"/>
        </w:rPr>
        <w:t xml:space="preserve">, 2022, </w:t>
      </w:r>
      <w:r w:rsidR="00573B5D" w:rsidRPr="00573B5D">
        <w:rPr>
          <w:rFonts w:ascii="Times New Roman" w:hAnsi="Times New Roman" w:cs="Times New Roman"/>
          <w:sz w:val="20"/>
          <w:szCs w:val="20"/>
        </w:rPr>
        <w:t xml:space="preserve">85,000 stock options with an exercise price of $0.225, 85,000 stock options with an exercise price of $0.220, 250,000 stock options with an exercise price of $0.285, 150,000 stock options with an exercise price of $0.400, and 375,000 stock options with an exercise price of $0.185 were cancelled without exercise. The original fair value of the options calculated on the date of grant was $216,489 which was transferred from the equity reserve to deficit on cancellation of the options.  </w:t>
      </w:r>
    </w:p>
    <w:p w14:paraId="30912B40" w14:textId="28E4334E" w:rsidR="001D03A0" w:rsidRDefault="001D03A0" w:rsidP="00573B5D">
      <w:pPr>
        <w:pStyle w:val="BodyText"/>
        <w:ind w:left="0"/>
        <w:jc w:val="both"/>
        <w:rPr>
          <w:rFonts w:ascii="Times New Roman" w:hAnsi="Times New Roman" w:cs="Times New Roman"/>
          <w:sz w:val="20"/>
          <w:szCs w:val="20"/>
        </w:rPr>
      </w:pPr>
    </w:p>
    <w:p w14:paraId="4B4EEEDD" w14:textId="2DE8E71A" w:rsidR="0048087D" w:rsidRPr="006466EC" w:rsidRDefault="00816B80" w:rsidP="00DE4457">
      <w:pPr>
        <w:pStyle w:val="BodyText"/>
        <w:spacing w:after="120"/>
        <w:ind w:left="0"/>
        <w:jc w:val="both"/>
        <w:rPr>
          <w:rFonts w:ascii="Times New Roman" w:hAnsi="Times New Roman" w:cs="Times New Roman"/>
          <w:spacing w:val="-1"/>
          <w:sz w:val="20"/>
          <w:szCs w:val="20"/>
        </w:rPr>
      </w:pPr>
      <w:r w:rsidRPr="006466EC">
        <w:rPr>
          <w:rFonts w:ascii="Times New Roman" w:hAnsi="Times New Roman" w:cs="Times New Roman"/>
          <w:sz w:val="20"/>
          <w:szCs w:val="20"/>
        </w:rPr>
        <w:t>On</w:t>
      </w:r>
      <w:r w:rsidRPr="006466EC">
        <w:rPr>
          <w:rFonts w:ascii="Times New Roman" w:hAnsi="Times New Roman" w:cs="Times New Roman"/>
          <w:spacing w:val="8"/>
          <w:sz w:val="20"/>
          <w:szCs w:val="20"/>
        </w:rPr>
        <w:t xml:space="preserve"> </w:t>
      </w:r>
      <w:r w:rsidRPr="006466EC">
        <w:rPr>
          <w:rFonts w:ascii="Times New Roman" w:hAnsi="Times New Roman" w:cs="Times New Roman"/>
          <w:sz w:val="20"/>
          <w:szCs w:val="20"/>
        </w:rPr>
        <w:t>May 13, 2022</w:t>
      </w:r>
      <w:r w:rsidRPr="006466EC">
        <w:rPr>
          <w:rFonts w:ascii="Times New Roman" w:hAnsi="Times New Roman" w:cs="Times New Roman"/>
          <w:spacing w:val="-1"/>
          <w:sz w:val="20"/>
          <w:szCs w:val="20"/>
        </w:rPr>
        <w:t>,</w:t>
      </w:r>
      <w:r w:rsidRPr="006466EC">
        <w:rPr>
          <w:rFonts w:ascii="Times New Roman" w:hAnsi="Times New Roman" w:cs="Times New Roman"/>
          <w:spacing w:val="9"/>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11"/>
          <w:sz w:val="20"/>
          <w:szCs w:val="20"/>
        </w:rPr>
        <w:t xml:space="preserve"> </w:t>
      </w:r>
      <w:r w:rsidRPr="006466EC">
        <w:rPr>
          <w:rFonts w:ascii="Times New Roman" w:hAnsi="Times New Roman" w:cs="Times New Roman"/>
          <w:sz w:val="20"/>
          <w:szCs w:val="20"/>
        </w:rPr>
        <w:t>Company</w:t>
      </w:r>
      <w:r w:rsidRPr="006466EC">
        <w:rPr>
          <w:rFonts w:ascii="Times New Roman" w:hAnsi="Times New Roman" w:cs="Times New Roman"/>
          <w:spacing w:val="6"/>
          <w:sz w:val="20"/>
          <w:szCs w:val="20"/>
        </w:rPr>
        <w:t xml:space="preserve"> </w:t>
      </w:r>
      <w:r w:rsidRPr="006466EC">
        <w:rPr>
          <w:rFonts w:ascii="Times New Roman" w:hAnsi="Times New Roman" w:cs="Times New Roman"/>
          <w:sz w:val="20"/>
          <w:szCs w:val="20"/>
        </w:rPr>
        <w:t>issued</w:t>
      </w:r>
      <w:r w:rsidRPr="006466EC">
        <w:rPr>
          <w:rFonts w:ascii="Times New Roman" w:hAnsi="Times New Roman" w:cs="Times New Roman"/>
          <w:spacing w:val="9"/>
          <w:sz w:val="20"/>
          <w:szCs w:val="20"/>
        </w:rPr>
        <w:t xml:space="preserve"> </w:t>
      </w:r>
      <w:r w:rsidRPr="006466EC">
        <w:rPr>
          <w:rFonts w:ascii="Times New Roman" w:hAnsi="Times New Roman" w:cs="Times New Roman"/>
          <w:sz w:val="20"/>
          <w:szCs w:val="20"/>
        </w:rPr>
        <w:t>750,000</w:t>
      </w:r>
      <w:r w:rsidRPr="006466EC">
        <w:rPr>
          <w:rFonts w:ascii="Times New Roman" w:hAnsi="Times New Roman" w:cs="Times New Roman"/>
          <w:spacing w:val="11"/>
          <w:sz w:val="20"/>
          <w:szCs w:val="20"/>
        </w:rPr>
        <w:t xml:space="preserve"> </w:t>
      </w:r>
      <w:r w:rsidRPr="006466EC">
        <w:rPr>
          <w:rFonts w:ascii="Times New Roman" w:hAnsi="Times New Roman" w:cs="Times New Roman"/>
          <w:sz w:val="20"/>
          <w:szCs w:val="20"/>
        </w:rPr>
        <w:t>stock</w:t>
      </w:r>
      <w:r w:rsidRPr="006466EC">
        <w:rPr>
          <w:rFonts w:ascii="Times New Roman" w:hAnsi="Times New Roman" w:cs="Times New Roman"/>
          <w:spacing w:val="13"/>
          <w:sz w:val="20"/>
          <w:szCs w:val="20"/>
        </w:rPr>
        <w:t xml:space="preserve"> </w:t>
      </w:r>
      <w:r w:rsidRPr="006466EC">
        <w:rPr>
          <w:rFonts w:ascii="Times New Roman" w:hAnsi="Times New Roman" w:cs="Times New Roman"/>
          <w:spacing w:val="-1"/>
          <w:sz w:val="20"/>
          <w:szCs w:val="20"/>
        </w:rPr>
        <w:t>options</w:t>
      </w:r>
      <w:r w:rsidRPr="006466EC">
        <w:rPr>
          <w:rFonts w:ascii="Times New Roman" w:hAnsi="Times New Roman" w:cs="Times New Roman"/>
          <w:spacing w:val="10"/>
          <w:sz w:val="20"/>
          <w:szCs w:val="20"/>
        </w:rPr>
        <w:t xml:space="preserve"> </w:t>
      </w:r>
      <w:r w:rsidRPr="006466EC">
        <w:rPr>
          <w:rFonts w:ascii="Times New Roman" w:hAnsi="Times New Roman" w:cs="Times New Roman"/>
          <w:spacing w:val="-1"/>
          <w:sz w:val="20"/>
          <w:szCs w:val="20"/>
        </w:rPr>
        <w:t>at</w:t>
      </w:r>
      <w:r w:rsidRPr="006466EC">
        <w:rPr>
          <w:rFonts w:ascii="Times New Roman" w:hAnsi="Times New Roman" w:cs="Times New Roman"/>
          <w:spacing w:val="9"/>
          <w:sz w:val="20"/>
          <w:szCs w:val="20"/>
        </w:rPr>
        <w:t xml:space="preserve"> </w:t>
      </w:r>
      <w:r w:rsidRPr="006466EC">
        <w:rPr>
          <w:rFonts w:ascii="Times New Roman" w:hAnsi="Times New Roman" w:cs="Times New Roman"/>
          <w:sz w:val="20"/>
          <w:szCs w:val="20"/>
        </w:rPr>
        <w:t>a</w:t>
      </w:r>
      <w:r w:rsidRPr="006466EC">
        <w:rPr>
          <w:rFonts w:ascii="Times New Roman" w:hAnsi="Times New Roman" w:cs="Times New Roman"/>
          <w:spacing w:val="11"/>
          <w:sz w:val="20"/>
          <w:szCs w:val="20"/>
        </w:rPr>
        <w:t xml:space="preserve"> </w:t>
      </w:r>
      <w:r w:rsidRPr="006466EC">
        <w:rPr>
          <w:rFonts w:ascii="Times New Roman" w:hAnsi="Times New Roman" w:cs="Times New Roman"/>
          <w:spacing w:val="-1"/>
          <w:sz w:val="20"/>
          <w:szCs w:val="20"/>
        </w:rPr>
        <w:t>price</w:t>
      </w:r>
      <w:r w:rsidRPr="006466EC">
        <w:rPr>
          <w:rFonts w:ascii="Times New Roman" w:hAnsi="Times New Roman" w:cs="Times New Roman"/>
          <w:spacing w:val="9"/>
          <w:sz w:val="20"/>
          <w:szCs w:val="20"/>
        </w:rPr>
        <w:t xml:space="preserve"> </w:t>
      </w:r>
      <w:r w:rsidRPr="006466EC">
        <w:rPr>
          <w:rFonts w:ascii="Times New Roman" w:hAnsi="Times New Roman" w:cs="Times New Roman"/>
          <w:spacing w:val="-1"/>
          <w:sz w:val="20"/>
          <w:szCs w:val="20"/>
        </w:rPr>
        <w:t>of</w:t>
      </w:r>
      <w:r w:rsidRPr="006466EC">
        <w:rPr>
          <w:rFonts w:ascii="Times New Roman" w:hAnsi="Times New Roman" w:cs="Times New Roman"/>
          <w:spacing w:val="13"/>
          <w:sz w:val="20"/>
          <w:szCs w:val="20"/>
        </w:rPr>
        <w:t xml:space="preserve"> </w:t>
      </w:r>
      <w:r w:rsidRPr="006466EC">
        <w:rPr>
          <w:rFonts w:ascii="Times New Roman" w:hAnsi="Times New Roman" w:cs="Times New Roman"/>
          <w:spacing w:val="-1"/>
          <w:sz w:val="20"/>
          <w:szCs w:val="20"/>
        </w:rPr>
        <w:t>$0.05</w:t>
      </w:r>
      <w:r w:rsidRPr="006466EC">
        <w:rPr>
          <w:rFonts w:ascii="Times New Roman" w:hAnsi="Times New Roman" w:cs="Times New Roman"/>
          <w:spacing w:val="9"/>
          <w:sz w:val="20"/>
          <w:szCs w:val="20"/>
        </w:rPr>
        <w:t xml:space="preserve"> </w:t>
      </w:r>
      <w:r w:rsidRPr="006466EC">
        <w:rPr>
          <w:rFonts w:ascii="Times New Roman" w:hAnsi="Times New Roman" w:cs="Times New Roman"/>
          <w:spacing w:val="-1"/>
          <w:sz w:val="20"/>
          <w:szCs w:val="20"/>
        </w:rPr>
        <w:t>per</w:t>
      </w:r>
      <w:r w:rsidRPr="006466EC">
        <w:rPr>
          <w:rFonts w:ascii="Times New Roman" w:hAnsi="Times New Roman" w:cs="Times New Roman"/>
          <w:spacing w:val="9"/>
          <w:sz w:val="20"/>
          <w:szCs w:val="20"/>
        </w:rPr>
        <w:t xml:space="preserve"> </w:t>
      </w:r>
      <w:r w:rsidRPr="006466EC">
        <w:rPr>
          <w:rFonts w:ascii="Times New Roman" w:hAnsi="Times New Roman" w:cs="Times New Roman"/>
          <w:sz w:val="20"/>
          <w:szCs w:val="20"/>
        </w:rPr>
        <w:t>share,</w:t>
      </w:r>
      <w:r w:rsidRPr="006466EC">
        <w:rPr>
          <w:rFonts w:ascii="Times New Roman" w:hAnsi="Times New Roman" w:cs="Times New Roman"/>
          <w:spacing w:val="9"/>
          <w:sz w:val="20"/>
          <w:szCs w:val="20"/>
        </w:rPr>
        <w:t xml:space="preserve"> </w:t>
      </w:r>
      <w:r w:rsidRPr="006466EC">
        <w:rPr>
          <w:rFonts w:ascii="Times New Roman" w:hAnsi="Times New Roman" w:cs="Times New Roman"/>
          <w:sz w:val="20"/>
          <w:szCs w:val="20"/>
        </w:rPr>
        <w:t>expiring</w:t>
      </w:r>
      <w:r w:rsidRPr="006466EC">
        <w:rPr>
          <w:rFonts w:ascii="Times New Roman" w:hAnsi="Times New Roman" w:cs="Times New Roman"/>
          <w:spacing w:val="55"/>
          <w:w w:val="99"/>
          <w:sz w:val="20"/>
          <w:szCs w:val="20"/>
        </w:rPr>
        <w:t xml:space="preserve"> </w:t>
      </w:r>
      <w:r w:rsidRPr="006466EC">
        <w:rPr>
          <w:rFonts w:ascii="Times New Roman" w:hAnsi="Times New Roman" w:cs="Times New Roman"/>
          <w:sz w:val="20"/>
          <w:szCs w:val="20"/>
        </w:rPr>
        <w:t>May 13</w:t>
      </w:r>
      <w:r w:rsidRPr="006466EC">
        <w:rPr>
          <w:rFonts w:ascii="Times New Roman" w:hAnsi="Times New Roman" w:cs="Times New Roman"/>
          <w:spacing w:val="-1"/>
          <w:sz w:val="20"/>
          <w:szCs w:val="20"/>
        </w:rPr>
        <w:t>,</w:t>
      </w:r>
      <w:r w:rsidRPr="006466EC">
        <w:rPr>
          <w:rFonts w:ascii="Times New Roman" w:hAnsi="Times New Roman" w:cs="Times New Roman"/>
          <w:spacing w:val="9"/>
          <w:sz w:val="20"/>
          <w:szCs w:val="20"/>
        </w:rPr>
        <w:t xml:space="preserve"> </w:t>
      </w:r>
      <w:r w:rsidRPr="006466EC">
        <w:rPr>
          <w:rFonts w:ascii="Times New Roman" w:hAnsi="Times New Roman" w:cs="Times New Roman"/>
          <w:spacing w:val="-1"/>
          <w:sz w:val="20"/>
          <w:szCs w:val="20"/>
        </w:rPr>
        <w:t>2027</w:t>
      </w:r>
      <w:r w:rsidRPr="006466EC">
        <w:rPr>
          <w:rFonts w:ascii="Times New Roman" w:hAnsi="Times New Roman" w:cs="Times New Roman"/>
          <w:spacing w:val="16"/>
          <w:sz w:val="20"/>
          <w:szCs w:val="20"/>
        </w:rPr>
        <w:t xml:space="preserve">, </w:t>
      </w:r>
      <w:r w:rsidRPr="006466EC">
        <w:rPr>
          <w:rFonts w:ascii="Times New Roman" w:hAnsi="Times New Roman" w:cs="Times New Roman"/>
          <w:sz w:val="20"/>
          <w:szCs w:val="20"/>
        </w:rPr>
        <w:t>with one-fourth of the options vesting on August 13, 2022, November 13, 2022, February 13, 2023 and May 13, 2023. The estimated fair value of the options</w:t>
      </w:r>
      <w:r w:rsidRPr="006466EC">
        <w:rPr>
          <w:rFonts w:ascii="Times New Roman" w:hAnsi="Times New Roman" w:cs="Times New Roman"/>
          <w:spacing w:val="10"/>
          <w:sz w:val="20"/>
          <w:szCs w:val="20"/>
        </w:rPr>
        <w:t xml:space="preserve"> </w:t>
      </w:r>
      <w:r w:rsidRPr="006466EC">
        <w:rPr>
          <w:rFonts w:ascii="Times New Roman" w:hAnsi="Times New Roman" w:cs="Times New Roman"/>
          <w:spacing w:val="-2"/>
          <w:sz w:val="20"/>
          <w:szCs w:val="20"/>
        </w:rPr>
        <w:t>was</w:t>
      </w:r>
      <w:r w:rsidRPr="006466EC">
        <w:rPr>
          <w:rFonts w:ascii="Times New Roman" w:hAnsi="Times New Roman" w:cs="Times New Roman"/>
          <w:spacing w:val="11"/>
          <w:sz w:val="20"/>
          <w:szCs w:val="20"/>
        </w:rPr>
        <w:t xml:space="preserve"> </w:t>
      </w:r>
      <w:r w:rsidRPr="006466EC">
        <w:rPr>
          <w:rFonts w:ascii="Times New Roman" w:hAnsi="Times New Roman" w:cs="Times New Roman"/>
          <w:sz w:val="20"/>
          <w:szCs w:val="20"/>
        </w:rPr>
        <w:t>$27,270</w:t>
      </w:r>
      <w:r w:rsidRPr="006466EC">
        <w:rPr>
          <w:rFonts w:ascii="Times New Roman" w:hAnsi="Times New Roman" w:cs="Times New Roman"/>
          <w:spacing w:val="11"/>
          <w:sz w:val="20"/>
          <w:szCs w:val="20"/>
        </w:rPr>
        <w:t xml:space="preserve"> </w:t>
      </w:r>
      <w:r w:rsidRPr="006466EC">
        <w:rPr>
          <w:rFonts w:ascii="Times New Roman" w:hAnsi="Times New Roman" w:cs="Times New Roman"/>
          <w:spacing w:val="-1"/>
          <w:sz w:val="20"/>
          <w:szCs w:val="20"/>
        </w:rPr>
        <w:t>which</w:t>
      </w:r>
      <w:r w:rsidRPr="006466EC">
        <w:rPr>
          <w:rFonts w:ascii="Times New Roman" w:hAnsi="Times New Roman" w:cs="Times New Roman"/>
          <w:spacing w:val="12"/>
          <w:sz w:val="20"/>
          <w:szCs w:val="20"/>
        </w:rPr>
        <w:t xml:space="preserve"> </w:t>
      </w:r>
      <w:r w:rsidRPr="006466EC">
        <w:rPr>
          <w:rFonts w:ascii="Times New Roman" w:hAnsi="Times New Roman" w:cs="Times New Roman"/>
          <w:spacing w:val="-1"/>
          <w:sz w:val="20"/>
          <w:szCs w:val="20"/>
        </w:rPr>
        <w:t>was</w:t>
      </w:r>
      <w:r w:rsidRPr="006466EC">
        <w:rPr>
          <w:rFonts w:ascii="Times New Roman" w:hAnsi="Times New Roman" w:cs="Times New Roman"/>
          <w:spacing w:val="10"/>
          <w:sz w:val="20"/>
          <w:szCs w:val="20"/>
        </w:rPr>
        <w:t xml:space="preserve"> </w:t>
      </w:r>
      <w:r w:rsidRPr="006466EC">
        <w:rPr>
          <w:rFonts w:ascii="Times New Roman" w:hAnsi="Times New Roman" w:cs="Times New Roman"/>
          <w:spacing w:val="-1"/>
          <w:sz w:val="20"/>
          <w:szCs w:val="20"/>
        </w:rPr>
        <w:t>determined</w:t>
      </w:r>
      <w:r w:rsidRPr="006466EC">
        <w:rPr>
          <w:rFonts w:ascii="Times New Roman" w:hAnsi="Times New Roman" w:cs="Times New Roman"/>
          <w:spacing w:val="9"/>
          <w:sz w:val="20"/>
          <w:szCs w:val="20"/>
        </w:rPr>
        <w:t xml:space="preserve"> </w:t>
      </w:r>
      <w:r w:rsidRPr="006466EC">
        <w:rPr>
          <w:rFonts w:ascii="Times New Roman" w:hAnsi="Times New Roman" w:cs="Times New Roman"/>
          <w:spacing w:val="-1"/>
          <w:sz w:val="20"/>
          <w:szCs w:val="20"/>
        </w:rPr>
        <w:t>using</w:t>
      </w:r>
      <w:r w:rsidRPr="006466EC">
        <w:rPr>
          <w:rFonts w:ascii="Times New Roman" w:hAnsi="Times New Roman" w:cs="Times New Roman"/>
          <w:spacing w:val="8"/>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67"/>
          <w:w w:val="99"/>
          <w:sz w:val="20"/>
          <w:szCs w:val="20"/>
        </w:rPr>
        <w:t xml:space="preserve"> </w:t>
      </w:r>
      <w:r w:rsidRPr="006466EC">
        <w:rPr>
          <w:rFonts w:ascii="Times New Roman" w:hAnsi="Times New Roman" w:cs="Times New Roman"/>
          <w:spacing w:val="-1"/>
          <w:sz w:val="20"/>
          <w:szCs w:val="20"/>
        </w:rPr>
        <w:t>Black-Scholes</w:t>
      </w:r>
      <w:r w:rsidRPr="006466EC">
        <w:rPr>
          <w:rFonts w:ascii="Times New Roman" w:hAnsi="Times New Roman" w:cs="Times New Roman"/>
          <w:spacing w:val="25"/>
          <w:sz w:val="20"/>
          <w:szCs w:val="20"/>
        </w:rPr>
        <w:t xml:space="preserve"> </w:t>
      </w:r>
      <w:r w:rsidRPr="006466EC">
        <w:rPr>
          <w:rFonts w:ascii="Times New Roman" w:hAnsi="Times New Roman" w:cs="Times New Roman"/>
          <w:sz w:val="20"/>
          <w:szCs w:val="20"/>
        </w:rPr>
        <w:t>Option</w:t>
      </w:r>
      <w:r w:rsidRPr="006466EC">
        <w:rPr>
          <w:rFonts w:ascii="Times New Roman" w:hAnsi="Times New Roman" w:cs="Times New Roman"/>
          <w:spacing w:val="24"/>
          <w:sz w:val="20"/>
          <w:szCs w:val="20"/>
        </w:rPr>
        <w:t xml:space="preserve"> </w:t>
      </w:r>
      <w:r w:rsidRPr="006466EC">
        <w:rPr>
          <w:rFonts w:ascii="Times New Roman" w:hAnsi="Times New Roman" w:cs="Times New Roman"/>
          <w:sz w:val="20"/>
          <w:szCs w:val="20"/>
        </w:rPr>
        <w:t>Pricing</w:t>
      </w:r>
      <w:r w:rsidRPr="006466EC">
        <w:rPr>
          <w:rFonts w:ascii="Times New Roman" w:hAnsi="Times New Roman" w:cs="Times New Roman"/>
          <w:spacing w:val="24"/>
          <w:sz w:val="20"/>
          <w:szCs w:val="20"/>
        </w:rPr>
        <w:t xml:space="preserve"> </w:t>
      </w:r>
      <w:r w:rsidRPr="006466EC">
        <w:rPr>
          <w:rFonts w:ascii="Times New Roman" w:hAnsi="Times New Roman" w:cs="Times New Roman"/>
          <w:sz w:val="20"/>
          <w:szCs w:val="20"/>
        </w:rPr>
        <w:t>Model</w:t>
      </w:r>
      <w:r w:rsidRPr="006466EC">
        <w:rPr>
          <w:rFonts w:ascii="Times New Roman" w:hAnsi="Times New Roman" w:cs="Times New Roman"/>
          <w:spacing w:val="26"/>
          <w:sz w:val="20"/>
          <w:szCs w:val="20"/>
        </w:rPr>
        <w:t>.</w:t>
      </w:r>
      <w:r w:rsidRPr="006466EC">
        <w:rPr>
          <w:rFonts w:ascii="Times New Roman" w:hAnsi="Times New Roman" w:cs="Times New Roman"/>
          <w:sz w:val="20"/>
          <w:szCs w:val="20"/>
        </w:rPr>
        <w:t xml:space="preserve"> </w:t>
      </w:r>
      <w:r w:rsidRPr="006466EC">
        <w:rPr>
          <w:rFonts w:ascii="Times New Roman" w:hAnsi="Times New Roman" w:cs="Times New Roman"/>
          <w:spacing w:val="-1"/>
          <w:sz w:val="20"/>
          <w:szCs w:val="20"/>
        </w:rPr>
        <w:t>with</w:t>
      </w:r>
      <w:r w:rsidRPr="006466EC">
        <w:rPr>
          <w:rFonts w:ascii="Times New Roman" w:hAnsi="Times New Roman" w:cs="Times New Roman"/>
          <w:spacing w:val="24"/>
          <w:sz w:val="20"/>
          <w:szCs w:val="20"/>
        </w:rPr>
        <w:t xml:space="preserve"> </w:t>
      </w:r>
      <w:r w:rsidRPr="006466EC">
        <w:rPr>
          <w:rFonts w:ascii="Times New Roman" w:hAnsi="Times New Roman" w:cs="Times New Roman"/>
          <w:spacing w:val="-1"/>
          <w:sz w:val="20"/>
          <w:szCs w:val="20"/>
        </w:rPr>
        <w:t>the</w:t>
      </w:r>
      <w:r w:rsidRPr="006466EC">
        <w:rPr>
          <w:rFonts w:ascii="Times New Roman" w:hAnsi="Times New Roman" w:cs="Times New Roman"/>
          <w:spacing w:val="24"/>
          <w:sz w:val="20"/>
          <w:szCs w:val="20"/>
        </w:rPr>
        <w:t xml:space="preserve"> </w:t>
      </w:r>
      <w:r w:rsidRPr="006466EC">
        <w:rPr>
          <w:rFonts w:ascii="Times New Roman" w:hAnsi="Times New Roman" w:cs="Times New Roman"/>
          <w:sz w:val="20"/>
          <w:szCs w:val="20"/>
        </w:rPr>
        <w:t>following</w:t>
      </w:r>
      <w:r w:rsidRPr="006466EC">
        <w:rPr>
          <w:rFonts w:ascii="Times New Roman" w:hAnsi="Times New Roman" w:cs="Times New Roman"/>
          <w:spacing w:val="24"/>
          <w:sz w:val="20"/>
          <w:szCs w:val="20"/>
        </w:rPr>
        <w:t xml:space="preserve"> </w:t>
      </w:r>
      <w:r w:rsidRPr="006466EC">
        <w:rPr>
          <w:rFonts w:ascii="Times New Roman" w:hAnsi="Times New Roman" w:cs="Times New Roman"/>
          <w:spacing w:val="-1"/>
          <w:sz w:val="20"/>
          <w:szCs w:val="20"/>
        </w:rPr>
        <w:t>assumptions:</w:t>
      </w:r>
      <w:r w:rsidRPr="006466EC">
        <w:rPr>
          <w:rFonts w:ascii="Times New Roman" w:hAnsi="Times New Roman" w:cs="Times New Roman"/>
          <w:spacing w:val="24"/>
          <w:sz w:val="20"/>
          <w:szCs w:val="20"/>
        </w:rPr>
        <w:t xml:space="preserve"> </w:t>
      </w:r>
      <w:r w:rsidRPr="006466EC">
        <w:rPr>
          <w:rFonts w:ascii="Times New Roman" w:hAnsi="Times New Roman" w:cs="Times New Roman"/>
          <w:spacing w:val="-1"/>
          <w:sz w:val="20"/>
          <w:szCs w:val="20"/>
        </w:rPr>
        <w:t>an</w:t>
      </w:r>
      <w:r w:rsidRPr="006466EC">
        <w:rPr>
          <w:rFonts w:ascii="Times New Roman" w:hAnsi="Times New Roman" w:cs="Times New Roman"/>
          <w:spacing w:val="24"/>
          <w:sz w:val="20"/>
          <w:szCs w:val="20"/>
        </w:rPr>
        <w:t xml:space="preserve"> </w:t>
      </w:r>
      <w:r w:rsidRPr="006466EC">
        <w:rPr>
          <w:rFonts w:ascii="Times New Roman" w:hAnsi="Times New Roman" w:cs="Times New Roman"/>
          <w:spacing w:val="-1"/>
          <w:sz w:val="20"/>
          <w:szCs w:val="20"/>
        </w:rPr>
        <w:t>annualized</w:t>
      </w:r>
      <w:r w:rsidRPr="006466EC">
        <w:rPr>
          <w:rFonts w:ascii="Times New Roman" w:hAnsi="Times New Roman" w:cs="Times New Roman"/>
          <w:spacing w:val="27"/>
          <w:sz w:val="20"/>
          <w:szCs w:val="20"/>
        </w:rPr>
        <w:t xml:space="preserve"> </w:t>
      </w:r>
      <w:r w:rsidRPr="006466EC">
        <w:rPr>
          <w:rFonts w:ascii="Times New Roman" w:hAnsi="Times New Roman" w:cs="Times New Roman"/>
          <w:sz w:val="20"/>
          <w:szCs w:val="20"/>
        </w:rPr>
        <w:t>volatility</w:t>
      </w:r>
      <w:r w:rsidRPr="006466EC">
        <w:rPr>
          <w:rFonts w:ascii="Times New Roman" w:hAnsi="Times New Roman" w:cs="Times New Roman"/>
          <w:spacing w:val="22"/>
          <w:sz w:val="20"/>
          <w:szCs w:val="20"/>
        </w:rPr>
        <w:t xml:space="preserve"> </w:t>
      </w:r>
      <w:r w:rsidRPr="006466EC">
        <w:rPr>
          <w:rFonts w:ascii="Times New Roman" w:hAnsi="Times New Roman" w:cs="Times New Roman"/>
          <w:spacing w:val="-1"/>
          <w:sz w:val="20"/>
          <w:szCs w:val="20"/>
        </w:rPr>
        <w:t>of</w:t>
      </w:r>
      <w:r w:rsidRPr="006466EC">
        <w:rPr>
          <w:rFonts w:ascii="Times New Roman" w:hAnsi="Times New Roman" w:cs="Times New Roman"/>
          <w:spacing w:val="26"/>
          <w:sz w:val="20"/>
          <w:szCs w:val="20"/>
        </w:rPr>
        <w:t xml:space="preserve"> </w:t>
      </w:r>
      <w:r w:rsidRPr="006466EC">
        <w:rPr>
          <w:rFonts w:ascii="Times New Roman" w:hAnsi="Times New Roman" w:cs="Times New Roman"/>
          <w:spacing w:val="-1"/>
          <w:sz w:val="20"/>
          <w:szCs w:val="20"/>
        </w:rPr>
        <w:t>153%;</w:t>
      </w:r>
      <w:r w:rsidRPr="006466EC">
        <w:rPr>
          <w:rFonts w:ascii="Times New Roman" w:hAnsi="Times New Roman" w:cs="Times New Roman"/>
          <w:spacing w:val="25"/>
          <w:sz w:val="20"/>
          <w:szCs w:val="20"/>
        </w:rPr>
        <w:t xml:space="preserve"> </w:t>
      </w:r>
      <w:r w:rsidRPr="006466EC">
        <w:rPr>
          <w:rFonts w:ascii="Times New Roman" w:hAnsi="Times New Roman" w:cs="Times New Roman"/>
          <w:spacing w:val="1"/>
          <w:sz w:val="20"/>
          <w:szCs w:val="20"/>
        </w:rPr>
        <w:t>an</w:t>
      </w:r>
      <w:r w:rsidRPr="006466EC">
        <w:rPr>
          <w:rFonts w:ascii="Times New Roman" w:hAnsi="Times New Roman" w:cs="Times New Roman"/>
          <w:spacing w:val="81"/>
          <w:w w:val="99"/>
          <w:sz w:val="20"/>
          <w:szCs w:val="20"/>
        </w:rPr>
        <w:t xml:space="preserve"> </w:t>
      </w:r>
      <w:r w:rsidRPr="006466EC">
        <w:rPr>
          <w:rFonts w:ascii="Times New Roman" w:hAnsi="Times New Roman" w:cs="Times New Roman"/>
          <w:spacing w:val="-1"/>
          <w:sz w:val="20"/>
          <w:szCs w:val="20"/>
        </w:rPr>
        <w:t>expected</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life</w:t>
      </w:r>
      <w:r w:rsidRPr="006466EC">
        <w:rPr>
          <w:rFonts w:ascii="Times New Roman" w:hAnsi="Times New Roman" w:cs="Times New Roman"/>
          <w:spacing w:val="-5"/>
          <w:sz w:val="20"/>
          <w:szCs w:val="20"/>
        </w:rPr>
        <w:t xml:space="preserve"> </w:t>
      </w:r>
      <w:r w:rsidRPr="006466EC">
        <w:rPr>
          <w:rFonts w:ascii="Times New Roman" w:hAnsi="Times New Roman" w:cs="Times New Roman"/>
          <w:spacing w:val="-1"/>
          <w:sz w:val="20"/>
          <w:szCs w:val="20"/>
        </w:rPr>
        <w:t>of</w:t>
      </w:r>
      <w:r w:rsidRPr="006466EC">
        <w:rPr>
          <w:rFonts w:ascii="Times New Roman" w:hAnsi="Times New Roman" w:cs="Times New Roman"/>
          <w:spacing w:val="-3"/>
          <w:sz w:val="20"/>
          <w:szCs w:val="20"/>
        </w:rPr>
        <w:t xml:space="preserve"> </w:t>
      </w:r>
      <w:r w:rsidRPr="006466EC">
        <w:rPr>
          <w:rFonts w:ascii="Times New Roman" w:hAnsi="Times New Roman" w:cs="Times New Roman"/>
          <w:spacing w:val="-1"/>
          <w:sz w:val="20"/>
          <w:szCs w:val="20"/>
        </w:rPr>
        <w:t>5</w:t>
      </w:r>
      <w:r w:rsidRPr="006466EC">
        <w:rPr>
          <w:rFonts w:ascii="Times New Roman" w:hAnsi="Times New Roman" w:cs="Times New Roman"/>
          <w:sz w:val="20"/>
          <w:szCs w:val="20"/>
        </w:rPr>
        <w:t xml:space="preserve"> </w:t>
      </w:r>
      <w:r w:rsidRPr="006466EC">
        <w:rPr>
          <w:rFonts w:ascii="Times New Roman" w:hAnsi="Times New Roman" w:cs="Times New Roman"/>
          <w:spacing w:val="-1"/>
          <w:sz w:val="20"/>
          <w:szCs w:val="20"/>
        </w:rPr>
        <w:t>years;</w:t>
      </w:r>
      <w:r w:rsidRPr="006466EC">
        <w:rPr>
          <w:rFonts w:ascii="Times New Roman" w:hAnsi="Times New Roman" w:cs="Times New Roman"/>
          <w:spacing w:val="-5"/>
          <w:sz w:val="20"/>
          <w:szCs w:val="20"/>
        </w:rPr>
        <w:t xml:space="preserve"> </w:t>
      </w:r>
      <w:r w:rsidRPr="006466EC">
        <w:rPr>
          <w:rFonts w:ascii="Times New Roman" w:hAnsi="Times New Roman" w:cs="Times New Roman"/>
          <w:sz w:val="20"/>
          <w:szCs w:val="20"/>
        </w:rPr>
        <w:t>a</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dividend</w:t>
      </w:r>
      <w:r w:rsidRPr="006466EC">
        <w:rPr>
          <w:rFonts w:ascii="Times New Roman" w:hAnsi="Times New Roman" w:cs="Times New Roman"/>
          <w:sz w:val="20"/>
          <w:szCs w:val="20"/>
        </w:rPr>
        <w:t xml:space="preserve"> </w:t>
      </w:r>
      <w:r w:rsidRPr="006466EC">
        <w:rPr>
          <w:rFonts w:ascii="Times New Roman" w:hAnsi="Times New Roman" w:cs="Times New Roman"/>
          <w:spacing w:val="-1"/>
          <w:sz w:val="20"/>
          <w:szCs w:val="20"/>
        </w:rPr>
        <w:t>yield</w:t>
      </w:r>
      <w:r w:rsidRPr="006466EC">
        <w:rPr>
          <w:rFonts w:ascii="Times New Roman" w:hAnsi="Times New Roman" w:cs="Times New Roman"/>
          <w:spacing w:val="-5"/>
          <w:sz w:val="20"/>
          <w:szCs w:val="20"/>
        </w:rPr>
        <w:t xml:space="preserve"> </w:t>
      </w:r>
      <w:r w:rsidRPr="006466EC">
        <w:rPr>
          <w:rFonts w:ascii="Times New Roman" w:hAnsi="Times New Roman" w:cs="Times New Roman"/>
          <w:sz w:val="20"/>
          <w:szCs w:val="20"/>
        </w:rPr>
        <w:t>rate</w:t>
      </w:r>
      <w:r w:rsidRPr="006466EC">
        <w:rPr>
          <w:rFonts w:ascii="Times New Roman" w:hAnsi="Times New Roman" w:cs="Times New Roman"/>
          <w:spacing w:val="-5"/>
          <w:sz w:val="20"/>
          <w:szCs w:val="20"/>
        </w:rPr>
        <w:t xml:space="preserve"> </w:t>
      </w:r>
      <w:r w:rsidRPr="006466EC">
        <w:rPr>
          <w:rFonts w:ascii="Times New Roman" w:hAnsi="Times New Roman" w:cs="Times New Roman"/>
          <w:spacing w:val="-1"/>
          <w:sz w:val="20"/>
          <w:szCs w:val="20"/>
        </w:rPr>
        <w:t>of</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0%;</w:t>
      </w:r>
      <w:r w:rsidRPr="006466EC">
        <w:rPr>
          <w:rFonts w:ascii="Times New Roman" w:hAnsi="Times New Roman" w:cs="Times New Roman"/>
          <w:spacing w:val="-3"/>
          <w:sz w:val="20"/>
          <w:szCs w:val="20"/>
        </w:rPr>
        <w:t xml:space="preserve"> </w:t>
      </w:r>
      <w:r w:rsidRPr="006466EC">
        <w:rPr>
          <w:rFonts w:ascii="Times New Roman" w:hAnsi="Times New Roman" w:cs="Times New Roman"/>
          <w:sz w:val="20"/>
          <w:szCs w:val="20"/>
        </w:rPr>
        <w:t>and</w:t>
      </w:r>
      <w:r w:rsidRPr="006466EC">
        <w:rPr>
          <w:rFonts w:ascii="Times New Roman" w:hAnsi="Times New Roman" w:cs="Times New Roman"/>
          <w:spacing w:val="-5"/>
          <w:sz w:val="20"/>
          <w:szCs w:val="20"/>
        </w:rPr>
        <w:t xml:space="preserve"> </w:t>
      </w:r>
      <w:r w:rsidRPr="006466EC">
        <w:rPr>
          <w:rFonts w:ascii="Times New Roman" w:hAnsi="Times New Roman" w:cs="Times New Roman"/>
          <w:sz w:val="20"/>
          <w:szCs w:val="20"/>
        </w:rPr>
        <w:t>a</w:t>
      </w:r>
      <w:r w:rsidRPr="006466EC">
        <w:rPr>
          <w:rFonts w:ascii="Times New Roman" w:hAnsi="Times New Roman" w:cs="Times New Roman"/>
          <w:spacing w:val="-5"/>
          <w:sz w:val="20"/>
          <w:szCs w:val="20"/>
        </w:rPr>
        <w:t xml:space="preserve"> </w:t>
      </w:r>
      <w:r w:rsidRPr="006466EC">
        <w:rPr>
          <w:rFonts w:ascii="Times New Roman" w:hAnsi="Times New Roman" w:cs="Times New Roman"/>
          <w:sz w:val="20"/>
          <w:szCs w:val="20"/>
        </w:rPr>
        <w:t>risk-free</w:t>
      </w:r>
      <w:r w:rsidRPr="006466EC">
        <w:rPr>
          <w:rFonts w:ascii="Times New Roman" w:hAnsi="Times New Roman" w:cs="Times New Roman"/>
          <w:spacing w:val="-5"/>
          <w:sz w:val="20"/>
          <w:szCs w:val="20"/>
        </w:rPr>
        <w:t xml:space="preserve"> </w:t>
      </w:r>
      <w:r w:rsidRPr="006466EC">
        <w:rPr>
          <w:rFonts w:ascii="Times New Roman" w:hAnsi="Times New Roman" w:cs="Times New Roman"/>
          <w:spacing w:val="-1"/>
          <w:sz w:val="20"/>
          <w:szCs w:val="20"/>
        </w:rPr>
        <w:t>interest</w:t>
      </w:r>
      <w:r w:rsidRPr="006466EC">
        <w:rPr>
          <w:rFonts w:ascii="Times New Roman" w:hAnsi="Times New Roman" w:cs="Times New Roman"/>
          <w:spacing w:val="-5"/>
          <w:sz w:val="20"/>
          <w:szCs w:val="20"/>
        </w:rPr>
        <w:t xml:space="preserve"> </w:t>
      </w:r>
      <w:r w:rsidRPr="006466EC">
        <w:rPr>
          <w:rFonts w:ascii="Times New Roman" w:hAnsi="Times New Roman" w:cs="Times New Roman"/>
          <w:sz w:val="20"/>
          <w:szCs w:val="20"/>
        </w:rPr>
        <w:t>rate</w:t>
      </w:r>
      <w:r w:rsidRPr="006466EC">
        <w:rPr>
          <w:rFonts w:ascii="Times New Roman" w:hAnsi="Times New Roman" w:cs="Times New Roman"/>
          <w:spacing w:val="-5"/>
          <w:sz w:val="20"/>
          <w:szCs w:val="20"/>
        </w:rPr>
        <w:t xml:space="preserve"> </w:t>
      </w:r>
      <w:r w:rsidRPr="006466EC">
        <w:rPr>
          <w:rFonts w:ascii="Times New Roman" w:hAnsi="Times New Roman" w:cs="Times New Roman"/>
          <w:spacing w:val="1"/>
          <w:sz w:val="20"/>
          <w:szCs w:val="20"/>
        </w:rPr>
        <w:t>of</w:t>
      </w:r>
      <w:r w:rsidRPr="006466EC">
        <w:rPr>
          <w:rFonts w:ascii="Times New Roman" w:hAnsi="Times New Roman" w:cs="Times New Roman"/>
          <w:spacing w:val="-3"/>
          <w:sz w:val="20"/>
          <w:szCs w:val="20"/>
        </w:rPr>
        <w:t xml:space="preserve"> </w:t>
      </w:r>
      <w:r w:rsidRPr="006466EC">
        <w:rPr>
          <w:rFonts w:ascii="Times New Roman" w:hAnsi="Times New Roman" w:cs="Times New Roman"/>
          <w:spacing w:val="-1"/>
          <w:sz w:val="20"/>
          <w:szCs w:val="20"/>
        </w:rPr>
        <w:t>2.75%.  The amount vested as of June 30, 2022 was $7,418.</w:t>
      </w:r>
      <w:r w:rsidR="001D03A0" w:rsidRPr="001D03A0">
        <w:rPr>
          <w:rFonts w:ascii="Times New Roman" w:hAnsi="Times New Roman" w:cs="Times New Roman"/>
          <w:spacing w:val="-1"/>
          <w:sz w:val="20"/>
          <w:szCs w:val="20"/>
        </w:rPr>
        <w:t xml:space="preserve"> </w:t>
      </w:r>
      <w:r w:rsidR="001D03A0" w:rsidRPr="006466EC">
        <w:rPr>
          <w:rFonts w:ascii="Times New Roman" w:hAnsi="Times New Roman" w:cs="Times New Roman"/>
          <w:spacing w:val="-1"/>
          <w:sz w:val="20"/>
          <w:szCs w:val="20"/>
        </w:rPr>
        <w:t xml:space="preserve">The amount vested as of </w:t>
      </w:r>
      <w:r w:rsidR="00546424">
        <w:rPr>
          <w:rFonts w:ascii="Times New Roman" w:hAnsi="Times New Roman" w:cs="Times New Roman"/>
          <w:spacing w:val="-1"/>
          <w:sz w:val="20"/>
          <w:szCs w:val="20"/>
        </w:rPr>
        <w:t>December 31</w:t>
      </w:r>
      <w:r w:rsidR="001D03A0" w:rsidRPr="006466EC">
        <w:rPr>
          <w:rFonts w:ascii="Times New Roman" w:hAnsi="Times New Roman" w:cs="Times New Roman"/>
          <w:spacing w:val="-1"/>
          <w:sz w:val="20"/>
          <w:szCs w:val="20"/>
        </w:rPr>
        <w:t>, 2022 was $</w:t>
      </w:r>
      <w:r w:rsidR="001D03A0">
        <w:rPr>
          <w:rFonts w:ascii="Times New Roman" w:hAnsi="Times New Roman" w:cs="Times New Roman"/>
          <w:spacing w:val="-1"/>
          <w:sz w:val="20"/>
          <w:szCs w:val="20"/>
        </w:rPr>
        <w:t>10,660</w:t>
      </w:r>
      <w:r w:rsidR="001D03A0" w:rsidRPr="006466EC">
        <w:rPr>
          <w:rFonts w:ascii="Times New Roman" w:hAnsi="Times New Roman" w:cs="Times New Roman"/>
          <w:spacing w:val="-1"/>
          <w:sz w:val="20"/>
          <w:szCs w:val="20"/>
        </w:rPr>
        <w:t>.</w:t>
      </w:r>
    </w:p>
    <w:p w14:paraId="48181E37" w14:textId="4A140261" w:rsidR="0048087D" w:rsidRPr="006466EC" w:rsidRDefault="005669C6" w:rsidP="005F589F">
      <w:pPr>
        <w:tabs>
          <w:tab w:val="left" w:pos="1107"/>
        </w:tabs>
        <w:ind w:right="20"/>
        <w:jc w:val="both"/>
        <w:rPr>
          <w:rFonts w:ascii="Times New Roman" w:eastAsia="Arial" w:hAnsi="Times New Roman" w:cs="Times New Roman"/>
          <w:sz w:val="20"/>
          <w:szCs w:val="20"/>
        </w:rPr>
      </w:pPr>
      <w:r w:rsidRPr="006466EC">
        <w:rPr>
          <w:rFonts w:ascii="Times New Roman" w:eastAsia="Arial" w:hAnsi="Times New Roman" w:cs="Times New Roman"/>
          <w:sz w:val="20"/>
          <w:szCs w:val="20"/>
        </w:rPr>
        <w:t xml:space="preserve">The Company may continue to have capital requirements in excess of its currently available resources. In the event the Company’s plans change, its assumptions change or prove inaccurate, or its capital resources in addition to projected cash flow, if any, prove to be insufficient to fund operations, the Company may be required to seek additional financing. </w:t>
      </w:r>
    </w:p>
    <w:p w14:paraId="0C165AFD" w14:textId="77777777" w:rsidR="00211237" w:rsidRPr="006466EC" w:rsidRDefault="00211237" w:rsidP="005F589F">
      <w:pPr>
        <w:tabs>
          <w:tab w:val="left" w:pos="1107"/>
        </w:tabs>
        <w:ind w:right="20"/>
        <w:jc w:val="both"/>
        <w:rPr>
          <w:rFonts w:ascii="Times New Roman" w:eastAsia="Arial" w:hAnsi="Times New Roman" w:cs="Times New Roman"/>
          <w:sz w:val="20"/>
          <w:szCs w:val="20"/>
        </w:rPr>
      </w:pPr>
    </w:p>
    <w:p w14:paraId="29EECC25" w14:textId="491A6794" w:rsidR="00367BAD" w:rsidRPr="006466EC" w:rsidRDefault="005669C6" w:rsidP="005F589F">
      <w:pPr>
        <w:tabs>
          <w:tab w:val="left" w:pos="1107"/>
        </w:tabs>
        <w:ind w:right="20"/>
        <w:jc w:val="both"/>
        <w:rPr>
          <w:rFonts w:ascii="Times New Roman" w:eastAsia="Arial" w:hAnsi="Times New Roman" w:cs="Times New Roman"/>
          <w:sz w:val="20"/>
          <w:szCs w:val="20"/>
        </w:rPr>
      </w:pPr>
      <w:r w:rsidRPr="006466EC">
        <w:rPr>
          <w:rFonts w:ascii="Times New Roman" w:eastAsia="Arial" w:hAnsi="Times New Roman" w:cs="Times New Roman"/>
          <w:sz w:val="20"/>
          <w:szCs w:val="20"/>
        </w:rPr>
        <w:t>There can be no assurance that the Company will have sufficient financing to meet its future capital requirements or that additional financing will be available on terms acceptable to the Company in the future.</w:t>
      </w:r>
    </w:p>
    <w:p w14:paraId="2F4C4E8C" w14:textId="46D4309A" w:rsidR="004E491A" w:rsidRPr="006466EC" w:rsidRDefault="004E491A" w:rsidP="005F589F">
      <w:pPr>
        <w:tabs>
          <w:tab w:val="left" w:pos="1107"/>
        </w:tabs>
        <w:ind w:right="20"/>
        <w:jc w:val="both"/>
        <w:rPr>
          <w:rFonts w:ascii="Times New Roman" w:eastAsia="Arial" w:hAnsi="Times New Roman" w:cs="Times New Roman"/>
          <w:sz w:val="20"/>
          <w:szCs w:val="20"/>
        </w:rPr>
      </w:pPr>
    </w:p>
    <w:p w14:paraId="6872E07C" w14:textId="1E205AC6" w:rsidR="005669C6" w:rsidRPr="006466EC" w:rsidRDefault="00DA2173" w:rsidP="005F589F">
      <w:pPr>
        <w:pStyle w:val="Heading1"/>
        <w:tabs>
          <w:tab w:val="left" w:pos="1107"/>
        </w:tabs>
        <w:ind w:left="0"/>
        <w:jc w:val="both"/>
        <w:rPr>
          <w:rFonts w:ascii="Times New Roman" w:hAnsi="Times New Roman" w:cs="Times New Roman"/>
          <w:b w:val="0"/>
          <w:bCs w:val="0"/>
          <w:sz w:val="20"/>
          <w:szCs w:val="20"/>
        </w:rPr>
      </w:pPr>
      <w:r w:rsidRPr="006466EC">
        <w:rPr>
          <w:rFonts w:ascii="Times New Roman" w:hAnsi="Times New Roman" w:cs="Times New Roman"/>
          <w:spacing w:val="-1"/>
          <w:sz w:val="20"/>
          <w:szCs w:val="20"/>
        </w:rPr>
        <w:t>OFF-BALANCE SHEET ARRANGEMENTS</w:t>
      </w:r>
    </w:p>
    <w:p w14:paraId="1A1AD0E9" w14:textId="77777777" w:rsidR="005669C6" w:rsidRPr="006466EC" w:rsidRDefault="005669C6" w:rsidP="005F589F">
      <w:pPr>
        <w:tabs>
          <w:tab w:val="left" w:pos="1107"/>
        </w:tabs>
        <w:spacing w:before="13" w:line="200" w:lineRule="exact"/>
        <w:rPr>
          <w:rFonts w:ascii="Times New Roman" w:hAnsi="Times New Roman" w:cs="Times New Roman"/>
          <w:sz w:val="20"/>
          <w:szCs w:val="20"/>
        </w:rPr>
      </w:pPr>
    </w:p>
    <w:p w14:paraId="1401B5C0" w14:textId="04ED7B8C" w:rsidR="009C61DA" w:rsidRPr="006466EC" w:rsidRDefault="005669C6" w:rsidP="001C7AFC">
      <w:pPr>
        <w:pStyle w:val="BodyText"/>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The</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Company</w:t>
      </w:r>
      <w:r w:rsidRPr="006466EC">
        <w:rPr>
          <w:rFonts w:ascii="Times New Roman" w:hAnsi="Times New Roman" w:cs="Times New Roman"/>
          <w:spacing w:val="-1"/>
          <w:sz w:val="20"/>
          <w:szCs w:val="20"/>
        </w:rPr>
        <w:t xml:space="preserve"> does </w:t>
      </w:r>
      <w:r w:rsidRPr="006466EC">
        <w:rPr>
          <w:rFonts w:ascii="Times New Roman" w:hAnsi="Times New Roman" w:cs="Times New Roman"/>
          <w:sz w:val="20"/>
          <w:szCs w:val="20"/>
        </w:rPr>
        <w:t>not</w:t>
      </w:r>
      <w:r w:rsidRPr="006466EC">
        <w:rPr>
          <w:rFonts w:ascii="Times New Roman" w:hAnsi="Times New Roman" w:cs="Times New Roman"/>
          <w:spacing w:val="-2"/>
          <w:sz w:val="20"/>
          <w:szCs w:val="20"/>
        </w:rPr>
        <w:t xml:space="preserve"> </w:t>
      </w:r>
      <w:r w:rsidRPr="006466EC">
        <w:rPr>
          <w:rFonts w:ascii="Times New Roman" w:hAnsi="Times New Roman" w:cs="Times New Roman"/>
          <w:spacing w:val="-1"/>
          <w:sz w:val="20"/>
          <w:szCs w:val="20"/>
        </w:rPr>
        <w:t>utilize</w:t>
      </w:r>
      <w:r w:rsidRPr="006466EC">
        <w:rPr>
          <w:rFonts w:ascii="Times New Roman" w:hAnsi="Times New Roman" w:cs="Times New Roman"/>
          <w:spacing w:val="-2"/>
          <w:sz w:val="20"/>
          <w:szCs w:val="20"/>
        </w:rPr>
        <w:t xml:space="preserve"> </w:t>
      </w:r>
      <w:r w:rsidRPr="006466EC">
        <w:rPr>
          <w:rFonts w:ascii="Times New Roman" w:hAnsi="Times New Roman" w:cs="Times New Roman"/>
          <w:spacing w:val="-1"/>
          <w:sz w:val="20"/>
          <w:szCs w:val="20"/>
        </w:rPr>
        <w:t>off-balance</w:t>
      </w:r>
      <w:r w:rsidRPr="006466EC">
        <w:rPr>
          <w:rFonts w:ascii="Times New Roman" w:hAnsi="Times New Roman" w:cs="Times New Roman"/>
          <w:spacing w:val="-2"/>
          <w:sz w:val="20"/>
          <w:szCs w:val="20"/>
        </w:rPr>
        <w:t xml:space="preserve"> </w:t>
      </w:r>
      <w:r w:rsidRPr="006466EC">
        <w:rPr>
          <w:rFonts w:ascii="Times New Roman" w:hAnsi="Times New Roman" w:cs="Times New Roman"/>
          <w:spacing w:val="-1"/>
          <w:sz w:val="20"/>
          <w:szCs w:val="20"/>
        </w:rPr>
        <w:t>sheet</w:t>
      </w:r>
      <w:r w:rsidRPr="006466EC">
        <w:rPr>
          <w:rFonts w:ascii="Times New Roman" w:hAnsi="Times New Roman" w:cs="Times New Roman"/>
          <w:sz w:val="20"/>
          <w:szCs w:val="20"/>
        </w:rPr>
        <w:t xml:space="preserve"> </w:t>
      </w:r>
      <w:r w:rsidRPr="006466EC">
        <w:rPr>
          <w:rFonts w:ascii="Times New Roman" w:hAnsi="Times New Roman" w:cs="Times New Roman"/>
          <w:spacing w:val="-1"/>
          <w:sz w:val="20"/>
          <w:szCs w:val="20"/>
        </w:rPr>
        <w:t>arrangements.</w:t>
      </w:r>
    </w:p>
    <w:p w14:paraId="25A94C54" w14:textId="77777777" w:rsidR="001C7AFC" w:rsidRPr="006466EC" w:rsidRDefault="001C7AFC" w:rsidP="001C7AFC">
      <w:pPr>
        <w:pStyle w:val="BodyText"/>
        <w:tabs>
          <w:tab w:val="left" w:pos="1107"/>
        </w:tabs>
        <w:ind w:left="0"/>
        <w:jc w:val="both"/>
        <w:rPr>
          <w:rFonts w:ascii="Times New Roman" w:hAnsi="Times New Roman" w:cs="Times New Roman"/>
          <w:sz w:val="20"/>
          <w:szCs w:val="20"/>
        </w:rPr>
      </w:pPr>
    </w:p>
    <w:p w14:paraId="09BCD516" w14:textId="4C5C8CC0" w:rsidR="00F94922" w:rsidRPr="006466EC" w:rsidRDefault="00EB3AC0" w:rsidP="001C7AFC">
      <w:pPr>
        <w:pStyle w:val="Heading1"/>
        <w:tabs>
          <w:tab w:val="left" w:pos="1107"/>
        </w:tabs>
        <w:spacing w:after="120"/>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lastRenderedPageBreak/>
        <w:t>RELATED</w:t>
      </w:r>
      <w:r w:rsidRPr="006466EC">
        <w:rPr>
          <w:rFonts w:ascii="Times New Roman" w:hAnsi="Times New Roman" w:cs="Times New Roman"/>
          <w:spacing w:val="-10"/>
          <w:sz w:val="20"/>
          <w:szCs w:val="20"/>
        </w:rPr>
        <w:t xml:space="preserve"> </w:t>
      </w:r>
      <w:r w:rsidRPr="006466EC">
        <w:rPr>
          <w:rFonts w:ascii="Times New Roman" w:hAnsi="Times New Roman" w:cs="Times New Roman"/>
          <w:spacing w:val="-1"/>
          <w:sz w:val="20"/>
          <w:szCs w:val="20"/>
        </w:rPr>
        <w:t>PARTY</w:t>
      </w:r>
      <w:r w:rsidRPr="006466EC">
        <w:rPr>
          <w:rFonts w:ascii="Times New Roman" w:hAnsi="Times New Roman" w:cs="Times New Roman"/>
          <w:spacing w:val="-12"/>
          <w:sz w:val="20"/>
          <w:szCs w:val="20"/>
        </w:rPr>
        <w:t xml:space="preserve"> </w:t>
      </w:r>
      <w:r w:rsidRPr="006466EC">
        <w:rPr>
          <w:rFonts w:ascii="Times New Roman" w:hAnsi="Times New Roman" w:cs="Times New Roman"/>
          <w:spacing w:val="-1"/>
          <w:sz w:val="20"/>
          <w:szCs w:val="20"/>
        </w:rPr>
        <w:t>TRANSACTIONS</w:t>
      </w:r>
    </w:p>
    <w:p w14:paraId="38E68CE3" w14:textId="77777777" w:rsidR="00816B80" w:rsidRPr="006466EC" w:rsidRDefault="00816B80" w:rsidP="00816B80">
      <w:pPr>
        <w:jc w:val="both"/>
        <w:rPr>
          <w:rFonts w:ascii="Times New Roman" w:eastAsia="Calibri" w:hAnsi="Times New Roman" w:cs="Times New Roman"/>
          <w:spacing w:val="-2"/>
          <w:sz w:val="20"/>
          <w:szCs w:val="20"/>
        </w:rPr>
      </w:pPr>
      <w:r w:rsidRPr="006466EC">
        <w:rPr>
          <w:rFonts w:ascii="Times New Roman" w:eastAsia="Calibri" w:hAnsi="Times New Roman" w:cs="Times New Roman"/>
          <w:spacing w:val="-2"/>
          <w:sz w:val="20"/>
          <w:szCs w:val="20"/>
        </w:rPr>
        <w:t>The Company’s related parties consist of the directors, executive officers and companies owned in whole or in part by them. Transactions are measured at the exchange amount, which is the amount agreed to by the parties.</w:t>
      </w:r>
    </w:p>
    <w:p w14:paraId="7FB7BA60" w14:textId="77777777" w:rsidR="00816B80" w:rsidRPr="006466EC" w:rsidRDefault="00816B80" w:rsidP="00816B80">
      <w:pPr>
        <w:ind w:left="360"/>
        <w:jc w:val="both"/>
        <w:rPr>
          <w:rFonts w:ascii="Times New Roman" w:eastAsia="Calibri" w:hAnsi="Times New Roman" w:cs="Times New Roman"/>
          <w:spacing w:val="-2"/>
          <w:sz w:val="20"/>
          <w:szCs w:val="20"/>
        </w:rPr>
      </w:pPr>
    </w:p>
    <w:p w14:paraId="4675F3E1" w14:textId="77777777" w:rsidR="00816B80" w:rsidRPr="006466EC" w:rsidRDefault="00816B80" w:rsidP="00816B80">
      <w:pPr>
        <w:autoSpaceDE w:val="0"/>
        <w:autoSpaceDN w:val="0"/>
        <w:jc w:val="both"/>
        <w:rPr>
          <w:rFonts w:ascii="Times New Roman" w:eastAsia="Calibri" w:hAnsi="Times New Roman" w:cs="Times New Roman"/>
          <w:spacing w:val="-2"/>
          <w:sz w:val="20"/>
          <w:szCs w:val="20"/>
        </w:rPr>
      </w:pPr>
      <w:r w:rsidRPr="006466EC">
        <w:rPr>
          <w:rFonts w:ascii="Times New Roman" w:eastAsia="Calibri" w:hAnsi="Times New Roman" w:cs="Times New Roman"/>
          <w:spacing w:val="-2"/>
          <w:sz w:val="20"/>
          <w:szCs w:val="20"/>
        </w:rPr>
        <w:t>Key management personnel include those persons having authority and responsibility for planning, directing and controlling the activities of the Company as a whole. The Company has determined that key management personnel consist of executive and non-executive members of the Company’s Board of Directors and senior officers.</w:t>
      </w:r>
    </w:p>
    <w:p w14:paraId="3619D415" w14:textId="77777777" w:rsidR="00816B80" w:rsidRPr="006466EC" w:rsidRDefault="00816B80" w:rsidP="00816B80">
      <w:pPr>
        <w:autoSpaceDE w:val="0"/>
        <w:autoSpaceDN w:val="0"/>
        <w:ind w:left="720"/>
        <w:jc w:val="both"/>
        <w:rPr>
          <w:rFonts w:ascii="Times New Roman" w:eastAsia="Calibri" w:hAnsi="Times New Roman" w:cs="Times New Roman"/>
          <w:spacing w:val="-2"/>
          <w:sz w:val="20"/>
          <w:szCs w:val="20"/>
        </w:rPr>
      </w:pPr>
    </w:p>
    <w:p w14:paraId="516C78DC" w14:textId="3F6ED80D" w:rsidR="00367BAD" w:rsidRPr="00DF4577" w:rsidRDefault="00367BAD" w:rsidP="00367BAD">
      <w:pPr>
        <w:autoSpaceDE w:val="0"/>
        <w:autoSpaceDN w:val="0"/>
        <w:jc w:val="both"/>
        <w:rPr>
          <w:rFonts w:ascii="Times New Roman" w:eastAsia="Calibri" w:hAnsi="Times New Roman" w:cs="Times New Roman"/>
          <w:spacing w:val="-2"/>
          <w:sz w:val="20"/>
          <w:szCs w:val="20"/>
        </w:rPr>
      </w:pPr>
      <w:r w:rsidRPr="00DF4577">
        <w:rPr>
          <w:rFonts w:ascii="Times New Roman" w:eastAsia="Calibri" w:hAnsi="Times New Roman" w:cs="Times New Roman"/>
          <w:spacing w:val="-2"/>
          <w:sz w:val="20"/>
          <w:szCs w:val="20"/>
        </w:rPr>
        <w:t xml:space="preserve">During the </w:t>
      </w:r>
      <w:r>
        <w:rPr>
          <w:rFonts w:ascii="Times New Roman" w:eastAsia="Calibri" w:hAnsi="Times New Roman" w:cs="Times New Roman"/>
          <w:spacing w:val="-2"/>
          <w:sz w:val="20"/>
          <w:szCs w:val="20"/>
        </w:rPr>
        <w:t>period</w:t>
      </w:r>
      <w:r w:rsidRPr="00DF4577">
        <w:rPr>
          <w:rFonts w:ascii="Times New Roman" w:eastAsia="Calibri" w:hAnsi="Times New Roman" w:cs="Times New Roman"/>
          <w:spacing w:val="-2"/>
          <w:sz w:val="20"/>
          <w:szCs w:val="20"/>
        </w:rPr>
        <w:t xml:space="preserve"> ended </w:t>
      </w:r>
      <w:r w:rsidR="00546424">
        <w:rPr>
          <w:rFonts w:ascii="Times New Roman" w:eastAsia="Calibri" w:hAnsi="Times New Roman" w:cs="Times New Roman"/>
          <w:spacing w:val="-2"/>
          <w:sz w:val="20"/>
          <w:szCs w:val="20"/>
        </w:rPr>
        <w:t>December 31</w:t>
      </w:r>
      <w:r w:rsidRPr="00DF4577">
        <w:rPr>
          <w:rFonts w:ascii="Times New Roman" w:eastAsia="Calibri" w:hAnsi="Times New Roman" w:cs="Times New Roman"/>
          <w:spacing w:val="-2"/>
          <w:sz w:val="20"/>
          <w:szCs w:val="20"/>
        </w:rPr>
        <w:t>, 2022 and 2021, the Company carried out the following transactions with key management personnel:</w:t>
      </w:r>
    </w:p>
    <w:p w14:paraId="49657AC5" w14:textId="77777777" w:rsidR="00367BAD" w:rsidRPr="00DF4577" w:rsidRDefault="00367BAD" w:rsidP="00367BAD">
      <w:pPr>
        <w:autoSpaceDE w:val="0"/>
        <w:autoSpaceDN w:val="0"/>
        <w:ind w:left="720"/>
        <w:jc w:val="both"/>
        <w:rPr>
          <w:rFonts w:ascii="Times New Roman" w:eastAsia="Calibri" w:hAnsi="Times New Roman" w:cs="Times New Roman"/>
          <w:spacing w:val="-2"/>
          <w:sz w:val="20"/>
          <w:szCs w:val="20"/>
        </w:rPr>
      </w:pPr>
    </w:p>
    <w:tbl>
      <w:tblPr>
        <w:tblW w:w="9057" w:type="dxa"/>
        <w:tblInd w:w="649" w:type="dxa"/>
        <w:tblLayout w:type="fixed"/>
        <w:tblCellMar>
          <w:left w:w="0" w:type="dxa"/>
          <w:right w:w="0" w:type="dxa"/>
        </w:tblCellMar>
        <w:tblLook w:val="01E0" w:firstRow="1" w:lastRow="1" w:firstColumn="1" w:lastColumn="1" w:noHBand="0" w:noVBand="0"/>
      </w:tblPr>
      <w:tblGrid>
        <w:gridCol w:w="4069"/>
        <w:gridCol w:w="829"/>
        <w:gridCol w:w="1936"/>
        <w:gridCol w:w="138"/>
        <w:gridCol w:w="2085"/>
      </w:tblGrid>
      <w:tr w:rsidR="00D72316" w:rsidRPr="00DF4577" w14:paraId="13C466D2" w14:textId="77777777" w:rsidTr="0044292D">
        <w:trPr>
          <w:trHeight w:val="249"/>
        </w:trPr>
        <w:tc>
          <w:tcPr>
            <w:tcW w:w="4069" w:type="dxa"/>
            <w:tcBorders>
              <w:top w:val="single" w:sz="12" w:space="0" w:color="000000"/>
              <w:bottom w:val="single" w:sz="8" w:space="0" w:color="auto"/>
            </w:tcBorders>
            <w:vAlign w:val="bottom"/>
          </w:tcPr>
          <w:p w14:paraId="5EB3683F" w14:textId="77777777" w:rsidR="00D72316" w:rsidRPr="00DF4577" w:rsidRDefault="00D72316" w:rsidP="0044292D">
            <w:pPr>
              <w:pStyle w:val="TableParagraph"/>
              <w:jc w:val="right"/>
              <w:rPr>
                <w:rFonts w:ascii="Times New Roman" w:hAnsi="Times New Roman" w:cs="Times New Roman"/>
                <w:sz w:val="20"/>
                <w:szCs w:val="20"/>
                <w:lang w:bidi="en-US"/>
              </w:rPr>
            </w:pPr>
          </w:p>
        </w:tc>
        <w:tc>
          <w:tcPr>
            <w:tcW w:w="829" w:type="dxa"/>
            <w:tcBorders>
              <w:top w:val="single" w:sz="12" w:space="0" w:color="000000"/>
              <w:bottom w:val="single" w:sz="8" w:space="0" w:color="auto"/>
            </w:tcBorders>
            <w:vAlign w:val="bottom"/>
          </w:tcPr>
          <w:p w14:paraId="23B31A4C" w14:textId="77777777" w:rsidR="00D72316" w:rsidRPr="00DF4577" w:rsidRDefault="00D72316" w:rsidP="0044292D">
            <w:pPr>
              <w:pStyle w:val="TableParagraph"/>
              <w:jc w:val="right"/>
              <w:rPr>
                <w:rFonts w:ascii="Times New Roman" w:hAnsi="Times New Roman" w:cs="Times New Roman"/>
                <w:sz w:val="20"/>
                <w:szCs w:val="20"/>
                <w:lang w:bidi="en-US"/>
              </w:rPr>
            </w:pPr>
          </w:p>
        </w:tc>
        <w:tc>
          <w:tcPr>
            <w:tcW w:w="1936" w:type="dxa"/>
            <w:tcBorders>
              <w:top w:val="single" w:sz="12" w:space="0" w:color="000000"/>
              <w:bottom w:val="single" w:sz="8" w:space="0" w:color="auto"/>
            </w:tcBorders>
            <w:vAlign w:val="bottom"/>
          </w:tcPr>
          <w:p w14:paraId="29048E2F" w14:textId="77777777" w:rsidR="00D72316" w:rsidRPr="00DF4577" w:rsidRDefault="00D72316" w:rsidP="0044292D">
            <w:pPr>
              <w:pStyle w:val="TableParagraph"/>
              <w:ind w:right="90"/>
              <w:jc w:val="right"/>
              <w:rPr>
                <w:rFonts w:ascii="Times New Roman" w:hAnsi="Times New Roman" w:cs="Times New Roman"/>
                <w:b/>
                <w:sz w:val="20"/>
                <w:szCs w:val="20"/>
                <w:lang w:bidi="en-US"/>
              </w:rPr>
            </w:pPr>
            <w:r>
              <w:rPr>
                <w:rFonts w:ascii="Times New Roman" w:hAnsi="Times New Roman" w:cs="Times New Roman"/>
                <w:b/>
                <w:sz w:val="20"/>
                <w:szCs w:val="20"/>
                <w:lang w:bidi="en-US"/>
              </w:rPr>
              <w:t>December 31</w:t>
            </w:r>
            <w:r w:rsidRPr="00DF4577">
              <w:rPr>
                <w:rFonts w:ascii="Times New Roman" w:hAnsi="Times New Roman" w:cs="Times New Roman"/>
                <w:b/>
                <w:sz w:val="20"/>
                <w:szCs w:val="20"/>
                <w:lang w:bidi="en-US"/>
              </w:rPr>
              <w:t>, 2022</w:t>
            </w:r>
          </w:p>
        </w:tc>
        <w:tc>
          <w:tcPr>
            <w:tcW w:w="138" w:type="dxa"/>
            <w:tcBorders>
              <w:top w:val="single" w:sz="12" w:space="0" w:color="000000"/>
              <w:bottom w:val="single" w:sz="8" w:space="0" w:color="auto"/>
            </w:tcBorders>
            <w:vAlign w:val="bottom"/>
          </w:tcPr>
          <w:p w14:paraId="2ECF59DF" w14:textId="77777777" w:rsidR="00D72316" w:rsidRPr="00DF4577" w:rsidRDefault="00D72316" w:rsidP="0044292D">
            <w:pPr>
              <w:pStyle w:val="TableParagraph"/>
              <w:jc w:val="right"/>
              <w:rPr>
                <w:rFonts w:ascii="Times New Roman" w:hAnsi="Times New Roman" w:cs="Times New Roman"/>
                <w:b/>
                <w:sz w:val="20"/>
                <w:szCs w:val="20"/>
                <w:lang w:bidi="en-US"/>
              </w:rPr>
            </w:pPr>
          </w:p>
        </w:tc>
        <w:tc>
          <w:tcPr>
            <w:tcW w:w="2085" w:type="dxa"/>
            <w:tcBorders>
              <w:top w:val="single" w:sz="12" w:space="0" w:color="000000"/>
              <w:bottom w:val="single" w:sz="8" w:space="0" w:color="auto"/>
            </w:tcBorders>
            <w:vAlign w:val="bottom"/>
          </w:tcPr>
          <w:p w14:paraId="63B78DB6" w14:textId="77777777" w:rsidR="00D72316" w:rsidRPr="00DF4577" w:rsidRDefault="00D72316" w:rsidP="0044292D">
            <w:pPr>
              <w:pStyle w:val="TableParagraph"/>
              <w:ind w:right="30"/>
              <w:jc w:val="right"/>
              <w:rPr>
                <w:rFonts w:ascii="Times New Roman" w:hAnsi="Times New Roman" w:cs="Times New Roman"/>
                <w:b/>
                <w:sz w:val="20"/>
                <w:szCs w:val="20"/>
                <w:lang w:bidi="en-US"/>
              </w:rPr>
            </w:pPr>
            <w:r>
              <w:rPr>
                <w:rFonts w:ascii="Times New Roman" w:hAnsi="Times New Roman" w:cs="Times New Roman"/>
                <w:b/>
                <w:sz w:val="20"/>
                <w:szCs w:val="20"/>
                <w:lang w:bidi="en-US"/>
              </w:rPr>
              <w:t>December 31</w:t>
            </w:r>
            <w:r w:rsidRPr="00DF4577">
              <w:rPr>
                <w:rFonts w:ascii="Times New Roman" w:hAnsi="Times New Roman" w:cs="Times New Roman"/>
                <w:b/>
                <w:sz w:val="20"/>
                <w:szCs w:val="20"/>
                <w:lang w:bidi="en-US"/>
              </w:rPr>
              <w:t>, 2021</w:t>
            </w:r>
          </w:p>
        </w:tc>
      </w:tr>
      <w:tr w:rsidR="00D72316" w:rsidRPr="00DF4577" w14:paraId="0E274528" w14:textId="77777777" w:rsidTr="0044292D">
        <w:trPr>
          <w:trHeight w:val="266"/>
        </w:trPr>
        <w:tc>
          <w:tcPr>
            <w:tcW w:w="4069" w:type="dxa"/>
            <w:vAlign w:val="bottom"/>
          </w:tcPr>
          <w:p w14:paraId="70A948BF" w14:textId="77777777" w:rsidR="00D72316" w:rsidRPr="00DF4577" w:rsidRDefault="00D72316" w:rsidP="0044292D">
            <w:pPr>
              <w:pStyle w:val="TableParagraph"/>
              <w:rPr>
                <w:rFonts w:ascii="Times New Roman" w:hAnsi="Times New Roman" w:cs="Times New Roman"/>
                <w:sz w:val="20"/>
                <w:szCs w:val="20"/>
              </w:rPr>
            </w:pPr>
            <w:r w:rsidRPr="00DF4577">
              <w:rPr>
                <w:rFonts w:ascii="Times New Roman" w:hAnsi="Times New Roman" w:cs="Times New Roman"/>
                <w:sz w:val="20"/>
                <w:szCs w:val="20"/>
              </w:rPr>
              <w:t xml:space="preserve">Consulting fees to the former CFO </w:t>
            </w:r>
          </w:p>
        </w:tc>
        <w:tc>
          <w:tcPr>
            <w:tcW w:w="829" w:type="dxa"/>
            <w:vAlign w:val="bottom"/>
          </w:tcPr>
          <w:p w14:paraId="2958CC03" w14:textId="77777777" w:rsidR="00D72316" w:rsidRPr="00DF4577" w:rsidRDefault="00D72316" w:rsidP="0044292D">
            <w:pPr>
              <w:pStyle w:val="TableParagraph"/>
              <w:jc w:val="right"/>
              <w:rPr>
                <w:rFonts w:ascii="Times New Roman" w:hAnsi="Times New Roman" w:cs="Times New Roman"/>
                <w:w w:val="99"/>
                <w:sz w:val="20"/>
                <w:szCs w:val="20"/>
              </w:rPr>
            </w:pPr>
            <w:r w:rsidRPr="00DF4577">
              <w:rPr>
                <w:rFonts w:ascii="Times New Roman" w:hAnsi="Times New Roman" w:cs="Times New Roman"/>
                <w:w w:val="99"/>
                <w:sz w:val="20"/>
                <w:szCs w:val="20"/>
              </w:rPr>
              <w:t>$</w:t>
            </w:r>
          </w:p>
        </w:tc>
        <w:tc>
          <w:tcPr>
            <w:tcW w:w="1936" w:type="dxa"/>
            <w:vAlign w:val="bottom"/>
          </w:tcPr>
          <w:p w14:paraId="4E97560C" w14:textId="77777777" w:rsidR="00D72316" w:rsidRPr="00DF4577" w:rsidRDefault="00D72316" w:rsidP="0044292D">
            <w:pPr>
              <w:pStyle w:val="TableParagraph"/>
              <w:ind w:right="90"/>
              <w:jc w:val="right"/>
              <w:rPr>
                <w:rFonts w:ascii="Times New Roman" w:hAnsi="Times New Roman" w:cs="Times New Roman"/>
                <w:sz w:val="20"/>
                <w:szCs w:val="20"/>
                <w:lang w:bidi="en-US"/>
              </w:rPr>
            </w:pPr>
            <w:r>
              <w:rPr>
                <w:rFonts w:ascii="Times New Roman" w:hAnsi="Times New Roman" w:cs="Times New Roman"/>
                <w:sz w:val="20"/>
                <w:szCs w:val="20"/>
                <w:lang w:bidi="en-US"/>
              </w:rPr>
              <w:t>-</w:t>
            </w:r>
          </w:p>
        </w:tc>
        <w:tc>
          <w:tcPr>
            <w:tcW w:w="138" w:type="dxa"/>
            <w:vAlign w:val="bottom"/>
          </w:tcPr>
          <w:p w14:paraId="1ECCE4BA" w14:textId="77777777" w:rsidR="00D72316" w:rsidRPr="00DF4577" w:rsidRDefault="00D72316" w:rsidP="0044292D">
            <w:pPr>
              <w:pStyle w:val="TableParagraph"/>
              <w:jc w:val="right"/>
              <w:rPr>
                <w:rFonts w:ascii="Times New Roman" w:hAnsi="Times New Roman" w:cs="Times New Roman"/>
                <w:sz w:val="20"/>
                <w:szCs w:val="20"/>
                <w:lang w:bidi="en-US"/>
              </w:rPr>
            </w:pPr>
            <w:r w:rsidRPr="00DF4577">
              <w:rPr>
                <w:rFonts w:ascii="Times New Roman" w:hAnsi="Times New Roman" w:cs="Times New Roman"/>
                <w:sz w:val="20"/>
                <w:szCs w:val="20"/>
                <w:lang w:bidi="en-US"/>
              </w:rPr>
              <w:t>$</w:t>
            </w:r>
          </w:p>
        </w:tc>
        <w:tc>
          <w:tcPr>
            <w:tcW w:w="2085" w:type="dxa"/>
            <w:vAlign w:val="bottom"/>
          </w:tcPr>
          <w:p w14:paraId="356F694B" w14:textId="77777777" w:rsidR="00D72316" w:rsidRPr="00DF4577" w:rsidRDefault="00D72316" w:rsidP="0044292D">
            <w:pPr>
              <w:pStyle w:val="TableParagraph"/>
              <w:ind w:right="30"/>
              <w:jc w:val="right"/>
              <w:rPr>
                <w:rFonts w:ascii="Times New Roman" w:hAnsi="Times New Roman" w:cs="Times New Roman"/>
                <w:sz w:val="20"/>
                <w:szCs w:val="20"/>
                <w:lang w:bidi="en-US"/>
              </w:rPr>
            </w:pPr>
            <w:r>
              <w:rPr>
                <w:rFonts w:ascii="Times New Roman" w:hAnsi="Times New Roman" w:cs="Times New Roman"/>
                <w:sz w:val="20"/>
                <w:szCs w:val="20"/>
                <w:lang w:bidi="en-US"/>
              </w:rPr>
              <w:t>5,250</w:t>
            </w:r>
          </w:p>
        </w:tc>
      </w:tr>
      <w:tr w:rsidR="00D72316" w:rsidRPr="00DF4577" w14:paraId="5AB69915" w14:textId="77777777" w:rsidTr="0044292D">
        <w:trPr>
          <w:trHeight w:val="249"/>
        </w:trPr>
        <w:tc>
          <w:tcPr>
            <w:tcW w:w="4069" w:type="dxa"/>
            <w:vAlign w:val="bottom"/>
          </w:tcPr>
          <w:p w14:paraId="1394BA05" w14:textId="77777777" w:rsidR="00D72316" w:rsidRPr="00DF4577" w:rsidRDefault="00D72316" w:rsidP="0044292D">
            <w:pPr>
              <w:pStyle w:val="TableParagraph"/>
              <w:rPr>
                <w:rFonts w:ascii="Times New Roman" w:hAnsi="Times New Roman" w:cs="Times New Roman"/>
                <w:sz w:val="20"/>
                <w:szCs w:val="20"/>
              </w:rPr>
            </w:pPr>
            <w:r w:rsidRPr="00DF4577">
              <w:rPr>
                <w:rFonts w:ascii="Times New Roman" w:hAnsi="Times New Roman" w:cs="Times New Roman"/>
                <w:sz w:val="20"/>
                <w:szCs w:val="20"/>
              </w:rPr>
              <w:t xml:space="preserve">Management fees to the CEO </w:t>
            </w:r>
          </w:p>
        </w:tc>
        <w:tc>
          <w:tcPr>
            <w:tcW w:w="829" w:type="dxa"/>
            <w:vAlign w:val="bottom"/>
          </w:tcPr>
          <w:p w14:paraId="4BB104EB" w14:textId="77777777" w:rsidR="00D72316" w:rsidRPr="00DF4577" w:rsidRDefault="00D72316" w:rsidP="0044292D">
            <w:pPr>
              <w:pStyle w:val="TableParagraph"/>
              <w:jc w:val="right"/>
              <w:rPr>
                <w:rFonts w:ascii="Times New Roman" w:hAnsi="Times New Roman" w:cs="Times New Roman"/>
                <w:w w:val="99"/>
                <w:sz w:val="20"/>
                <w:szCs w:val="20"/>
              </w:rPr>
            </w:pPr>
            <w:r w:rsidRPr="00DF4577">
              <w:rPr>
                <w:rFonts w:ascii="Times New Roman" w:hAnsi="Times New Roman" w:cs="Times New Roman"/>
                <w:w w:val="99"/>
                <w:sz w:val="20"/>
                <w:szCs w:val="20"/>
              </w:rPr>
              <w:t>$</w:t>
            </w:r>
          </w:p>
        </w:tc>
        <w:tc>
          <w:tcPr>
            <w:tcW w:w="1936" w:type="dxa"/>
            <w:vAlign w:val="bottom"/>
          </w:tcPr>
          <w:p w14:paraId="61168090" w14:textId="77777777" w:rsidR="00D72316" w:rsidRPr="00DF4577" w:rsidRDefault="00D72316" w:rsidP="0044292D">
            <w:pPr>
              <w:pStyle w:val="TableParagraph"/>
              <w:ind w:right="90"/>
              <w:jc w:val="right"/>
              <w:rPr>
                <w:rFonts w:ascii="Times New Roman" w:hAnsi="Times New Roman" w:cs="Times New Roman"/>
                <w:sz w:val="20"/>
                <w:szCs w:val="20"/>
                <w:lang w:bidi="en-US"/>
              </w:rPr>
            </w:pPr>
            <w:r>
              <w:rPr>
                <w:rFonts w:ascii="Times New Roman" w:hAnsi="Times New Roman" w:cs="Times New Roman"/>
                <w:sz w:val="20"/>
                <w:szCs w:val="20"/>
                <w:lang w:bidi="en-US"/>
              </w:rPr>
              <w:t>24</w:t>
            </w:r>
            <w:r w:rsidRPr="00DF4577">
              <w:rPr>
                <w:rFonts w:ascii="Times New Roman" w:hAnsi="Times New Roman" w:cs="Times New Roman"/>
                <w:sz w:val="20"/>
                <w:szCs w:val="20"/>
                <w:lang w:bidi="en-US"/>
              </w:rPr>
              <w:t>,</w:t>
            </w:r>
            <w:r>
              <w:rPr>
                <w:rFonts w:ascii="Times New Roman" w:hAnsi="Times New Roman" w:cs="Times New Roman"/>
                <w:sz w:val="20"/>
                <w:szCs w:val="20"/>
                <w:lang w:bidi="en-US"/>
              </w:rPr>
              <w:t>476</w:t>
            </w:r>
          </w:p>
        </w:tc>
        <w:tc>
          <w:tcPr>
            <w:tcW w:w="138" w:type="dxa"/>
            <w:vAlign w:val="bottom"/>
          </w:tcPr>
          <w:p w14:paraId="374F024F" w14:textId="77777777" w:rsidR="00D72316" w:rsidRPr="00DF4577" w:rsidRDefault="00D72316" w:rsidP="0044292D">
            <w:pPr>
              <w:pStyle w:val="TableParagraph"/>
              <w:jc w:val="right"/>
              <w:rPr>
                <w:rFonts w:ascii="Times New Roman" w:hAnsi="Times New Roman" w:cs="Times New Roman"/>
                <w:sz w:val="20"/>
                <w:szCs w:val="20"/>
                <w:lang w:bidi="en-US"/>
              </w:rPr>
            </w:pPr>
            <w:r w:rsidRPr="00DF4577">
              <w:rPr>
                <w:rFonts w:ascii="Times New Roman" w:hAnsi="Times New Roman" w:cs="Times New Roman"/>
                <w:sz w:val="20"/>
                <w:szCs w:val="20"/>
                <w:lang w:bidi="en-US"/>
              </w:rPr>
              <w:t>$</w:t>
            </w:r>
          </w:p>
        </w:tc>
        <w:tc>
          <w:tcPr>
            <w:tcW w:w="2085" w:type="dxa"/>
            <w:vAlign w:val="bottom"/>
          </w:tcPr>
          <w:p w14:paraId="6D185D0C" w14:textId="77777777" w:rsidR="00D72316" w:rsidRPr="00DF4577" w:rsidRDefault="00D72316" w:rsidP="0044292D">
            <w:pPr>
              <w:pStyle w:val="TableParagraph"/>
              <w:ind w:right="30"/>
              <w:jc w:val="right"/>
              <w:rPr>
                <w:rFonts w:ascii="Times New Roman" w:hAnsi="Times New Roman" w:cs="Times New Roman"/>
                <w:sz w:val="20"/>
                <w:szCs w:val="20"/>
                <w:lang w:bidi="en-US"/>
              </w:rPr>
            </w:pPr>
            <w:r>
              <w:rPr>
                <w:rFonts w:ascii="Times New Roman" w:hAnsi="Times New Roman" w:cs="Times New Roman"/>
                <w:sz w:val="20"/>
                <w:szCs w:val="20"/>
                <w:lang w:bidi="en-US"/>
              </w:rPr>
              <w:t>-</w:t>
            </w:r>
          </w:p>
        </w:tc>
      </w:tr>
      <w:tr w:rsidR="00D72316" w:rsidRPr="00DF4577" w14:paraId="00503C99" w14:textId="77777777" w:rsidTr="0044292D">
        <w:trPr>
          <w:trHeight w:val="266"/>
        </w:trPr>
        <w:tc>
          <w:tcPr>
            <w:tcW w:w="4069" w:type="dxa"/>
            <w:vAlign w:val="bottom"/>
          </w:tcPr>
          <w:p w14:paraId="2A1BA10F" w14:textId="77777777" w:rsidR="00D72316" w:rsidRPr="00DF4577" w:rsidRDefault="00D72316" w:rsidP="0044292D">
            <w:pPr>
              <w:pStyle w:val="TableParagraph"/>
              <w:rPr>
                <w:rFonts w:ascii="Times New Roman" w:hAnsi="Times New Roman" w:cs="Times New Roman"/>
                <w:sz w:val="20"/>
                <w:szCs w:val="20"/>
              </w:rPr>
            </w:pPr>
            <w:r w:rsidRPr="00DF4577">
              <w:rPr>
                <w:rFonts w:ascii="Times New Roman" w:hAnsi="Times New Roman" w:cs="Times New Roman"/>
                <w:sz w:val="20"/>
                <w:szCs w:val="20"/>
              </w:rPr>
              <w:t xml:space="preserve">Management fees to the CFO </w:t>
            </w:r>
          </w:p>
        </w:tc>
        <w:tc>
          <w:tcPr>
            <w:tcW w:w="829" w:type="dxa"/>
            <w:vAlign w:val="bottom"/>
          </w:tcPr>
          <w:p w14:paraId="00FE7B8B" w14:textId="77777777" w:rsidR="00D72316" w:rsidRPr="00DF4577" w:rsidRDefault="00D72316" w:rsidP="0044292D">
            <w:pPr>
              <w:pStyle w:val="TableParagraph"/>
              <w:jc w:val="right"/>
              <w:rPr>
                <w:rFonts w:ascii="Times New Roman" w:hAnsi="Times New Roman" w:cs="Times New Roman"/>
                <w:w w:val="99"/>
                <w:sz w:val="20"/>
                <w:szCs w:val="20"/>
              </w:rPr>
            </w:pPr>
            <w:r w:rsidRPr="00DF4577">
              <w:rPr>
                <w:rFonts w:ascii="Times New Roman" w:hAnsi="Times New Roman" w:cs="Times New Roman"/>
                <w:w w:val="99"/>
                <w:sz w:val="20"/>
                <w:szCs w:val="20"/>
              </w:rPr>
              <w:t>$</w:t>
            </w:r>
          </w:p>
        </w:tc>
        <w:tc>
          <w:tcPr>
            <w:tcW w:w="1936" w:type="dxa"/>
            <w:vAlign w:val="bottom"/>
          </w:tcPr>
          <w:p w14:paraId="3DD634B9" w14:textId="77777777" w:rsidR="00D72316" w:rsidRPr="00DF4577" w:rsidRDefault="00D72316" w:rsidP="0044292D">
            <w:pPr>
              <w:pStyle w:val="TableParagraph"/>
              <w:ind w:right="90"/>
              <w:jc w:val="right"/>
              <w:rPr>
                <w:rFonts w:ascii="Times New Roman" w:hAnsi="Times New Roman" w:cs="Times New Roman"/>
                <w:sz w:val="20"/>
                <w:szCs w:val="20"/>
                <w:lang w:bidi="en-US"/>
              </w:rPr>
            </w:pPr>
            <w:r>
              <w:rPr>
                <w:rFonts w:ascii="Times New Roman" w:hAnsi="Times New Roman" w:cs="Times New Roman"/>
                <w:sz w:val="20"/>
                <w:szCs w:val="20"/>
                <w:lang w:bidi="en-US"/>
              </w:rPr>
              <w:t>10,500</w:t>
            </w:r>
          </w:p>
        </w:tc>
        <w:tc>
          <w:tcPr>
            <w:tcW w:w="138" w:type="dxa"/>
            <w:vAlign w:val="bottom"/>
          </w:tcPr>
          <w:p w14:paraId="5DB18402" w14:textId="77777777" w:rsidR="00D72316" w:rsidRPr="00DF4577" w:rsidRDefault="00D72316" w:rsidP="0044292D">
            <w:pPr>
              <w:pStyle w:val="TableParagraph"/>
              <w:jc w:val="right"/>
              <w:rPr>
                <w:rFonts w:ascii="Times New Roman" w:hAnsi="Times New Roman" w:cs="Times New Roman"/>
                <w:sz w:val="20"/>
                <w:szCs w:val="20"/>
                <w:lang w:bidi="en-US"/>
              </w:rPr>
            </w:pPr>
            <w:r w:rsidRPr="00DF4577">
              <w:rPr>
                <w:rFonts w:ascii="Times New Roman" w:hAnsi="Times New Roman" w:cs="Times New Roman"/>
                <w:sz w:val="20"/>
                <w:szCs w:val="20"/>
                <w:lang w:bidi="en-US"/>
              </w:rPr>
              <w:t>$</w:t>
            </w:r>
          </w:p>
        </w:tc>
        <w:tc>
          <w:tcPr>
            <w:tcW w:w="2085" w:type="dxa"/>
            <w:vAlign w:val="bottom"/>
          </w:tcPr>
          <w:p w14:paraId="7E222E1E" w14:textId="77777777" w:rsidR="00D72316" w:rsidRPr="00DF4577" w:rsidRDefault="00D72316" w:rsidP="0044292D">
            <w:pPr>
              <w:pStyle w:val="TableParagraph"/>
              <w:ind w:right="30"/>
              <w:jc w:val="right"/>
              <w:rPr>
                <w:rFonts w:ascii="Times New Roman" w:hAnsi="Times New Roman" w:cs="Times New Roman"/>
                <w:sz w:val="20"/>
                <w:szCs w:val="20"/>
                <w:lang w:bidi="en-US"/>
              </w:rPr>
            </w:pPr>
            <w:r>
              <w:rPr>
                <w:rFonts w:ascii="Times New Roman" w:hAnsi="Times New Roman" w:cs="Times New Roman"/>
                <w:sz w:val="20"/>
                <w:szCs w:val="20"/>
                <w:lang w:bidi="en-US"/>
              </w:rPr>
              <w:t>-</w:t>
            </w:r>
          </w:p>
        </w:tc>
      </w:tr>
      <w:tr w:rsidR="00D72316" w:rsidRPr="00DF4577" w14:paraId="71533AF5" w14:textId="77777777" w:rsidTr="0044292D">
        <w:trPr>
          <w:trHeight w:val="249"/>
        </w:trPr>
        <w:tc>
          <w:tcPr>
            <w:tcW w:w="4069" w:type="dxa"/>
            <w:tcBorders>
              <w:bottom w:val="single" w:sz="12" w:space="0" w:color="000000"/>
            </w:tcBorders>
            <w:vAlign w:val="bottom"/>
          </w:tcPr>
          <w:p w14:paraId="21316B43" w14:textId="0A33C9DB" w:rsidR="00D72316" w:rsidRPr="00DF4577" w:rsidRDefault="00D72316" w:rsidP="0044292D">
            <w:pPr>
              <w:pStyle w:val="TableParagraph"/>
              <w:rPr>
                <w:rFonts w:ascii="Times New Roman" w:hAnsi="Times New Roman" w:cs="Times New Roman"/>
                <w:sz w:val="20"/>
                <w:szCs w:val="20"/>
                <w:lang w:bidi="en-US"/>
              </w:rPr>
            </w:pPr>
            <w:r w:rsidRPr="00DF4577">
              <w:rPr>
                <w:rFonts w:ascii="Times New Roman" w:hAnsi="Times New Roman" w:cs="Times New Roman"/>
                <w:sz w:val="20"/>
                <w:szCs w:val="20"/>
              </w:rPr>
              <w:t>Share-based compensation</w:t>
            </w:r>
          </w:p>
        </w:tc>
        <w:tc>
          <w:tcPr>
            <w:tcW w:w="829" w:type="dxa"/>
            <w:tcBorders>
              <w:bottom w:val="single" w:sz="12" w:space="0" w:color="000000"/>
            </w:tcBorders>
            <w:vAlign w:val="bottom"/>
          </w:tcPr>
          <w:p w14:paraId="7FECAD39" w14:textId="77777777" w:rsidR="00D72316" w:rsidRPr="00DF4577" w:rsidRDefault="00D72316" w:rsidP="0044292D">
            <w:pPr>
              <w:pStyle w:val="TableParagraph"/>
              <w:jc w:val="right"/>
              <w:rPr>
                <w:rFonts w:ascii="Times New Roman" w:hAnsi="Times New Roman" w:cs="Times New Roman"/>
                <w:w w:val="99"/>
                <w:sz w:val="20"/>
                <w:szCs w:val="20"/>
                <w:lang w:bidi="en-US"/>
              </w:rPr>
            </w:pPr>
            <w:r w:rsidRPr="00DF4577">
              <w:rPr>
                <w:rFonts w:ascii="Times New Roman" w:hAnsi="Times New Roman" w:cs="Times New Roman"/>
                <w:w w:val="99"/>
                <w:sz w:val="20"/>
                <w:szCs w:val="20"/>
              </w:rPr>
              <w:t>$</w:t>
            </w:r>
          </w:p>
        </w:tc>
        <w:tc>
          <w:tcPr>
            <w:tcW w:w="1936" w:type="dxa"/>
            <w:tcBorders>
              <w:bottom w:val="single" w:sz="12" w:space="0" w:color="000000"/>
            </w:tcBorders>
            <w:vAlign w:val="bottom"/>
          </w:tcPr>
          <w:p w14:paraId="35BE61AA" w14:textId="77777777" w:rsidR="00D72316" w:rsidRPr="00DF4577" w:rsidRDefault="00D72316" w:rsidP="0044292D">
            <w:pPr>
              <w:pStyle w:val="TableParagraph"/>
              <w:ind w:right="90"/>
              <w:jc w:val="right"/>
              <w:rPr>
                <w:rFonts w:ascii="Times New Roman" w:hAnsi="Times New Roman" w:cs="Times New Roman"/>
                <w:sz w:val="20"/>
                <w:szCs w:val="20"/>
                <w:lang w:bidi="en-US"/>
              </w:rPr>
            </w:pPr>
            <w:r>
              <w:rPr>
                <w:rFonts w:ascii="Times New Roman" w:hAnsi="Times New Roman" w:cs="Times New Roman"/>
                <w:sz w:val="20"/>
                <w:szCs w:val="20"/>
                <w:lang w:bidi="en-US"/>
              </w:rPr>
              <w:t>16,281</w:t>
            </w:r>
          </w:p>
        </w:tc>
        <w:tc>
          <w:tcPr>
            <w:tcW w:w="138" w:type="dxa"/>
            <w:tcBorders>
              <w:bottom w:val="single" w:sz="12" w:space="0" w:color="000000"/>
            </w:tcBorders>
            <w:vAlign w:val="bottom"/>
          </w:tcPr>
          <w:p w14:paraId="63B57745" w14:textId="77777777" w:rsidR="00D72316" w:rsidRPr="00DF4577" w:rsidRDefault="00D72316" w:rsidP="0044292D">
            <w:pPr>
              <w:pStyle w:val="TableParagraph"/>
              <w:jc w:val="right"/>
              <w:rPr>
                <w:rFonts w:ascii="Times New Roman" w:hAnsi="Times New Roman" w:cs="Times New Roman"/>
                <w:sz w:val="20"/>
                <w:szCs w:val="20"/>
                <w:lang w:bidi="en-US"/>
              </w:rPr>
            </w:pPr>
            <w:r w:rsidRPr="00DF4577">
              <w:rPr>
                <w:rFonts w:ascii="Times New Roman" w:hAnsi="Times New Roman" w:cs="Times New Roman"/>
                <w:sz w:val="20"/>
                <w:szCs w:val="20"/>
                <w:lang w:bidi="en-US"/>
              </w:rPr>
              <w:t>$</w:t>
            </w:r>
          </w:p>
        </w:tc>
        <w:tc>
          <w:tcPr>
            <w:tcW w:w="2085" w:type="dxa"/>
            <w:tcBorders>
              <w:bottom w:val="single" w:sz="12" w:space="0" w:color="000000"/>
            </w:tcBorders>
            <w:vAlign w:val="bottom"/>
          </w:tcPr>
          <w:p w14:paraId="43AD7AF7" w14:textId="77777777" w:rsidR="00D72316" w:rsidRPr="00DF4577" w:rsidRDefault="00D72316" w:rsidP="0044292D">
            <w:pPr>
              <w:pStyle w:val="TableParagraph"/>
              <w:ind w:right="30"/>
              <w:jc w:val="right"/>
              <w:rPr>
                <w:rFonts w:ascii="Times New Roman" w:hAnsi="Times New Roman" w:cs="Times New Roman"/>
                <w:sz w:val="20"/>
                <w:szCs w:val="20"/>
                <w:lang w:bidi="en-US"/>
              </w:rPr>
            </w:pPr>
            <w:r w:rsidRPr="006C290C">
              <w:rPr>
                <w:rFonts w:ascii="Times New Roman" w:hAnsi="Times New Roman" w:cs="Times New Roman"/>
                <w:sz w:val="20"/>
                <w:szCs w:val="20"/>
                <w:lang w:bidi="en-US"/>
              </w:rPr>
              <w:t>-</w:t>
            </w:r>
          </w:p>
        </w:tc>
      </w:tr>
    </w:tbl>
    <w:p w14:paraId="56CA013C" w14:textId="77777777" w:rsidR="00D72316" w:rsidRDefault="00D72316" w:rsidP="00367BAD">
      <w:pPr>
        <w:autoSpaceDE w:val="0"/>
        <w:autoSpaceDN w:val="0"/>
        <w:jc w:val="both"/>
        <w:rPr>
          <w:rFonts w:ascii="Times New Roman" w:eastAsia="Times New Roman" w:hAnsi="Times New Roman" w:cs="Times New Roman"/>
          <w:sz w:val="20"/>
          <w:szCs w:val="20"/>
          <w:lang w:bidi="en-US"/>
        </w:rPr>
      </w:pPr>
    </w:p>
    <w:p w14:paraId="1289482E" w14:textId="28B29F88" w:rsidR="00367BAD" w:rsidRDefault="00367BAD" w:rsidP="00367BAD">
      <w:pPr>
        <w:autoSpaceDE w:val="0"/>
        <w:autoSpaceDN w:val="0"/>
        <w:jc w:val="both"/>
        <w:rPr>
          <w:rFonts w:ascii="Times New Roman" w:eastAsia="Times New Roman" w:hAnsi="Times New Roman" w:cs="Times New Roman"/>
          <w:sz w:val="20"/>
          <w:szCs w:val="20"/>
          <w:lang w:bidi="en-US"/>
        </w:rPr>
      </w:pPr>
      <w:r w:rsidRPr="00DF4577">
        <w:rPr>
          <w:rFonts w:ascii="Times New Roman" w:eastAsia="Times New Roman" w:hAnsi="Times New Roman" w:cs="Times New Roman"/>
          <w:sz w:val="20"/>
          <w:szCs w:val="20"/>
          <w:lang w:bidi="en-US"/>
        </w:rPr>
        <w:t xml:space="preserve">As at </w:t>
      </w:r>
      <w:r w:rsidR="00546424">
        <w:rPr>
          <w:rFonts w:ascii="Times New Roman" w:eastAsia="Times New Roman" w:hAnsi="Times New Roman" w:cs="Times New Roman"/>
          <w:sz w:val="20"/>
          <w:szCs w:val="20"/>
          <w:lang w:bidi="en-US"/>
        </w:rPr>
        <w:t>December 31</w:t>
      </w:r>
      <w:r w:rsidRPr="00DF4577">
        <w:rPr>
          <w:rFonts w:ascii="Times New Roman" w:eastAsia="Times New Roman" w:hAnsi="Times New Roman" w:cs="Times New Roman"/>
          <w:sz w:val="20"/>
          <w:szCs w:val="20"/>
          <w:lang w:bidi="en-US"/>
        </w:rPr>
        <w:t>, 2022, included in accounts payable and accrued liabilities are balances due to related parties of $</w:t>
      </w:r>
      <w:r w:rsidR="00D72316">
        <w:rPr>
          <w:rFonts w:ascii="Times New Roman" w:eastAsia="Times New Roman" w:hAnsi="Times New Roman" w:cs="Times New Roman"/>
          <w:sz w:val="20"/>
          <w:szCs w:val="20"/>
          <w:lang w:bidi="en-US"/>
        </w:rPr>
        <w:t>7,000</w:t>
      </w:r>
      <w:r w:rsidRPr="00DF4577">
        <w:rPr>
          <w:rFonts w:ascii="Times New Roman" w:eastAsia="Times New Roman" w:hAnsi="Times New Roman" w:cs="Times New Roman"/>
          <w:sz w:val="20"/>
          <w:szCs w:val="20"/>
          <w:lang w:bidi="en-US"/>
        </w:rPr>
        <w:t xml:space="preserve"> (202</w:t>
      </w:r>
      <w:r>
        <w:rPr>
          <w:rFonts w:ascii="Times New Roman" w:eastAsia="Times New Roman" w:hAnsi="Times New Roman" w:cs="Times New Roman"/>
          <w:sz w:val="20"/>
          <w:szCs w:val="20"/>
          <w:lang w:bidi="en-US"/>
        </w:rPr>
        <w:t>2</w:t>
      </w:r>
      <w:r w:rsidRPr="00DF4577">
        <w:rPr>
          <w:rFonts w:ascii="Times New Roman" w:eastAsia="Times New Roman" w:hAnsi="Times New Roman" w:cs="Times New Roman"/>
          <w:sz w:val="20"/>
          <w:szCs w:val="20"/>
          <w:lang w:bidi="en-US"/>
        </w:rPr>
        <w:t xml:space="preserve"> - $</w:t>
      </w:r>
      <w:r w:rsidRPr="00736ABA">
        <w:rPr>
          <w:rFonts w:ascii="Times New Roman" w:eastAsia="Times New Roman" w:hAnsi="Times New Roman" w:cs="Times New Roman"/>
          <w:sz w:val="20"/>
          <w:szCs w:val="20"/>
          <w:lang w:bidi="en-US"/>
        </w:rPr>
        <w:t>13,500)</w:t>
      </w:r>
      <w:r w:rsidRPr="00DF4577">
        <w:rPr>
          <w:rFonts w:ascii="Times New Roman" w:eastAsia="Times New Roman" w:hAnsi="Times New Roman" w:cs="Times New Roman"/>
          <w:sz w:val="20"/>
          <w:szCs w:val="20"/>
          <w:lang w:bidi="en-US"/>
        </w:rPr>
        <w:t xml:space="preserve">. The amounts owed are due on demand, </w:t>
      </w:r>
      <w:r w:rsidRPr="00DF4577">
        <w:rPr>
          <w:rFonts w:ascii="Times New Roman" w:eastAsia="Calibri" w:hAnsi="Times New Roman" w:cs="Times New Roman"/>
          <w:spacing w:val="-2"/>
          <w:sz w:val="20"/>
          <w:szCs w:val="20"/>
        </w:rPr>
        <w:t>unsecured</w:t>
      </w:r>
      <w:r w:rsidRPr="00DF4577">
        <w:rPr>
          <w:rFonts w:ascii="Times New Roman" w:eastAsia="Times New Roman" w:hAnsi="Times New Roman" w:cs="Times New Roman"/>
          <w:sz w:val="20"/>
          <w:szCs w:val="20"/>
          <w:lang w:bidi="en-US"/>
        </w:rPr>
        <w:t xml:space="preserve"> and non-interest bearing.</w:t>
      </w:r>
    </w:p>
    <w:p w14:paraId="37A2D983" w14:textId="77777777" w:rsidR="00367BAD" w:rsidRDefault="00367BAD" w:rsidP="00367BAD">
      <w:pPr>
        <w:autoSpaceDE w:val="0"/>
        <w:autoSpaceDN w:val="0"/>
        <w:ind w:left="720"/>
        <w:jc w:val="both"/>
        <w:rPr>
          <w:rFonts w:ascii="Times New Roman" w:eastAsia="Times New Roman" w:hAnsi="Times New Roman" w:cs="Times New Roman"/>
          <w:sz w:val="20"/>
          <w:szCs w:val="20"/>
          <w:lang w:bidi="en-US"/>
        </w:rPr>
      </w:pPr>
    </w:p>
    <w:p w14:paraId="202C4161" w14:textId="159072C0" w:rsidR="004757F6" w:rsidRPr="006466EC" w:rsidRDefault="004757F6" w:rsidP="001C7AFC">
      <w:pPr>
        <w:pStyle w:val="Heading1"/>
        <w:tabs>
          <w:tab w:val="left" w:pos="1107"/>
        </w:tabs>
        <w:spacing w:after="120"/>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ACCOUNTING STANDARDS ISSUED BUT NOT YET EFFECTIVE</w:t>
      </w:r>
    </w:p>
    <w:p w14:paraId="769B8E86" w14:textId="3884366B" w:rsidR="004C58FF" w:rsidRPr="006466EC" w:rsidRDefault="004757F6" w:rsidP="005F589F">
      <w:pPr>
        <w:pStyle w:val="Heading1"/>
        <w:tabs>
          <w:tab w:val="left" w:pos="1107"/>
        </w:tabs>
        <w:ind w:left="0"/>
        <w:jc w:val="both"/>
        <w:rPr>
          <w:rFonts w:ascii="Times New Roman" w:hAnsi="Times New Roman" w:cs="Times New Roman"/>
          <w:b w:val="0"/>
          <w:bCs w:val="0"/>
          <w:spacing w:val="-1"/>
          <w:sz w:val="20"/>
          <w:szCs w:val="20"/>
        </w:rPr>
      </w:pPr>
      <w:r w:rsidRPr="006466EC">
        <w:rPr>
          <w:rFonts w:ascii="Times New Roman" w:hAnsi="Times New Roman" w:cs="Times New Roman"/>
          <w:b w:val="0"/>
          <w:bCs w:val="0"/>
          <w:spacing w:val="-1"/>
          <w:sz w:val="20"/>
          <w:szCs w:val="20"/>
        </w:rPr>
        <w:t xml:space="preserve">A number of new standards, and amendments to standards and interpretations, are not yet effective for </w:t>
      </w:r>
      <w:r w:rsidR="00367BAD">
        <w:rPr>
          <w:rFonts w:ascii="Times New Roman" w:hAnsi="Times New Roman" w:cs="Times New Roman"/>
          <w:b w:val="0"/>
          <w:bCs w:val="0"/>
          <w:spacing w:val="-1"/>
          <w:sz w:val="20"/>
          <w:szCs w:val="20"/>
        </w:rPr>
        <w:t xml:space="preserve">the period ended </w:t>
      </w:r>
      <w:r w:rsidR="00546424">
        <w:rPr>
          <w:rFonts w:ascii="Times New Roman" w:hAnsi="Times New Roman" w:cs="Times New Roman"/>
          <w:b w:val="0"/>
          <w:bCs w:val="0"/>
          <w:spacing w:val="-1"/>
          <w:sz w:val="20"/>
          <w:szCs w:val="20"/>
        </w:rPr>
        <w:t>December 31</w:t>
      </w:r>
      <w:r w:rsidRPr="006466EC">
        <w:rPr>
          <w:rFonts w:ascii="Times New Roman" w:hAnsi="Times New Roman" w:cs="Times New Roman"/>
          <w:b w:val="0"/>
          <w:bCs w:val="0"/>
          <w:spacing w:val="-1"/>
          <w:sz w:val="20"/>
          <w:szCs w:val="20"/>
        </w:rPr>
        <w:t>, 2022, and have not been early adopted in preparing the consolidated financial statements. These new standards, and amendments to standards and interpretations are either not applicable or are not expected to have a significant impact on the Company’s consolidated financial statements.</w:t>
      </w:r>
    </w:p>
    <w:p w14:paraId="77A3562A" w14:textId="77777777" w:rsidR="00955FDF" w:rsidRPr="006466EC" w:rsidRDefault="00955FDF" w:rsidP="005F589F">
      <w:pPr>
        <w:pStyle w:val="Heading1"/>
        <w:tabs>
          <w:tab w:val="left" w:pos="1107"/>
        </w:tabs>
        <w:ind w:left="0"/>
        <w:jc w:val="both"/>
        <w:rPr>
          <w:rFonts w:ascii="Times New Roman" w:hAnsi="Times New Roman" w:cs="Times New Roman"/>
          <w:spacing w:val="-1"/>
          <w:sz w:val="20"/>
          <w:szCs w:val="20"/>
        </w:rPr>
      </w:pPr>
    </w:p>
    <w:p w14:paraId="3938BE8E" w14:textId="28E3EA00" w:rsidR="00847729" w:rsidRPr="006466EC" w:rsidRDefault="00847729" w:rsidP="005F589F">
      <w:pPr>
        <w:pStyle w:val="Heading1"/>
        <w:tabs>
          <w:tab w:val="left" w:pos="1107"/>
        </w:tabs>
        <w:ind w:left="0"/>
        <w:jc w:val="both"/>
        <w:rPr>
          <w:rFonts w:ascii="Times New Roman" w:hAnsi="Times New Roman" w:cs="Times New Roman"/>
          <w:b w:val="0"/>
          <w:bCs w:val="0"/>
          <w:sz w:val="20"/>
          <w:szCs w:val="20"/>
        </w:rPr>
      </w:pPr>
      <w:r w:rsidRPr="006466EC">
        <w:rPr>
          <w:rFonts w:ascii="Times New Roman" w:hAnsi="Times New Roman" w:cs="Times New Roman"/>
          <w:spacing w:val="-1"/>
          <w:sz w:val="20"/>
          <w:szCs w:val="20"/>
        </w:rPr>
        <w:t xml:space="preserve">FINANCIAL INSTRUMENTS AND OTHER INSTRUMENTS </w:t>
      </w:r>
    </w:p>
    <w:p w14:paraId="12960A24" w14:textId="77777777" w:rsidR="004C58FF" w:rsidRPr="006466EC" w:rsidRDefault="004C58FF" w:rsidP="005F589F">
      <w:pPr>
        <w:tabs>
          <w:tab w:val="left" w:pos="1107"/>
        </w:tabs>
        <w:spacing w:before="11" w:line="200" w:lineRule="exact"/>
        <w:rPr>
          <w:rFonts w:ascii="Times New Roman" w:hAnsi="Times New Roman" w:cs="Times New Roman"/>
          <w:sz w:val="20"/>
          <w:szCs w:val="20"/>
        </w:rPr>
      </w:pPr>
    </w:p>
    <w:p w14:paraId="1B369288" w14:textId="3AF1B6AC" w:rsidR="00847729" w:rsidRPr="006466EC" w:rsidRDefault="00847729" w:rsidP="005F589F">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pacing w:val="-1"/>
          <w:sz w:val="20"/>
          <w:szCs w:val="20"/>
        </w:rPr>
        <w:t>The</w:t>
      </w:r>
      <w:r w:rsidRPr="006466EC">
        <w:rPr>
          <w:rFonts w:ascii="Times New Roman" w:hAnsi="Times New Roman" w:cs="Times New Roman"/>
          <w:spacing w:val="25"/>
          <w:sz w:val="20"/>
          <w:szCs w:val="20"/>
        </w:rPr>
        <w:t xml:space="preserve"> </w:t>
      </w:r>
      <w:r w:rsidRPr="006466EC">
        <w:rPr>
          <w:rFonts w:ascii="Times New Roman" w:hAnsi="Times New Roman" w:cs="Times New Roman"/>
          <w:spacing w:val="-1"/>
          <w:sz w:val="20"/>
          <w:szCs w:val="20"/>
        </w:rPr>
        <w:t>carrying</w:t>
      </w:r>
      <w:r w:rsidRPr="006466EC">
        <w:rPr>
          <w:rFonts w:ascii="Times New Roman" w:hAnsi="Times New Roman" w:cs="Times New Roman"/>
          <w:spacing w:val="22"/>
          <w:sz w:val="20"/>
          <w:szCs w:val="20"/>
        </w:rPr>
        <w:t xml:space="preserve"> </w:t>
      </w:r>
      <w:r w:rsidRPr="006466EC">
        <w:rPr>
          <w:rFonts w:ascii="Times New Roman" w:hAnsi="Times New Roman" w:cs="Times New Roman"/>
          <w:spacing w:val="-1"/>
          <w:sz w:val="20"/>
          <w:szCs w:val="20"/>
        </w:rPr>
        <w:t>amounts</w:t>
      </w:r>
      <w:r w:rsidRPr="006466EC">
        <w:rPr>
          <w:rFonts w:ascii="Times New Roman" w:hAnsi="Times New Roman" w:cs="Times New Roman"/>
          <w:spacing w:val="23"/>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22"/>
          <w:sz w:val="20"/>
          <w:szCs w:val="20"/>
        </w:rPr>
        <w:t xml:space="preserve"> </w:t>
      </w:r>
      <w:r w:rsidRPr="006466EC">
        <w:rPr>
          <w:rFonts w:ascii="Times New Roman" w:hAnsi="Times New Roman" w:cs="Times New Roman"/>
          <w:spacing w:val="-1"/>
          <w:sz w:val="20"/>
          <w:szCs w:val="20"/>
        </w:rPr>
        <w:t>accounts</w:t>
      </w:r>
      <w:r w:rsidRPr="006466EC">
        <w:rPr>
          <w:rFonts w:ascii="Times New Roman" w:hAnsi="Times New Roman" w:cs="Times New Roman"/>
          <w:spacing w:val="25"/>
          <w:sz w:val="20"/>
          <w:szCs w:val="20"/>
        </w:rPr>
        <w:t xml:space="preserve"> </w:t>
      </w:r>
      <w:r w:rsidRPr="006466EC">
        <w:rPr>
          <w:rFonts w:ascii="Times New Roman" w:hAnsi="Times New Roman" w:cs="Times New Roman"/>
          <w:spacing w:val="-1"/>
          <w:sz w:val="20"/>
          <w:szCs w:val="20"/>
        </w:rPr>
        <w:t>payable</w:t>
      </w:r>
      <w:r w:rsidR="009D7689" w:rsidRPr="006466EC">
        <w:rPr>
          <w:rFonts w:ascii="Times New Roman" w:hAnsi="Times New Roman" w:cs="Times New Roman"/>
          <w:spacing w:val="-1"/>
          <w:sz w:val="20"/>
          <w:szCs w:val="20"/>
        </w:rPr>
        <w:t xml:space="preserve"> and accrued liabilities</w:t>
      </w:r>
      <w:r w:rsidRPr="006466EC">
        <w:rPr>
          <w:rFonts w:ascii="Times New Roman" w:hAnsi="Times New Roman" w:cs="Times New Roman"/>
          <w:spacing w:val="22"/>
          <w:sz w:val="20"/>
          <w:szCs w:val="20"/>
        </w:rPr>
        <w:t xml:space="preserve"> </w:t>
      </w:r>
      <w:r w:rsidRPr="006466EC">
        <w:rPr>
          <w:rFonts w:ascii="Times New Roman" w:hAnsi="Times New Roman" w:cs="Times New Roman"/>
          <w:spacing w:val="-1"/>
          <w:sz w:val="20"/>
          <w:szCs w:val="20"/>
        </w:rPr>
        <w:t>approximate</w:t>
      </w:r>
      <w:r w:rsidRPr="006466EC">
        <w:rPr>
          <w:rFonts w:ascii="Times New Roman" w:hAnsi="Times New Roman" w:cs="Times New Roman"/>
          <w:spacing w:val="25"/>
          <w:sz w:val="20"/>
          <w:szCs w:val="20"/>
        </w:rPr>
        <w:t xml:space="preserve"> </w:t>
      </w:r>
      <w:r w:rsidRPr="006466EC">
        <w:rPr>
          <w:rFonts w:ascii="Times New Roman" w:hAnsi="Times New Roman" w:cs="Times New Roman"/>
          <w:spacing w:val="-1"/>
          <w:sz w:val="20"/>
          <w:szCs w:val="20"/>
        </w:rPr>
        <w:t>fair</w:t>
      </w:r>
      <w:r w:rsidRPr="006466EC">
        <w:rPr>
          <w:rFonts w:ascii="Times New Roman" w:hAnsi="Times New Roman" w:cs="Times New Roman"/>
          <w:spacing w:val="24"/>
          <w:sz w:val="20"/>
          <w:szCs w:val="20"/>
        </w:rPr>
        <w:t xml:space="preserve"> </w:t>
      </w:r>
      <w:r w:rsidRPr="006466EC">
        <w:rPr>
          <w:rFonts w:ascii="Times New Roman" w:hAnsi="Times New Roman" w:cs="Times New Roman"/>
          <w:spacing w:val="-1"/>
          <w:sz w:val="20"/>
          <w:szCs w:val="20"/>
        </w:rPr>
        <w:t>value</w:t>
      </w:r>
      <w:r w:rsidRPr="006466EC">
        <w:rPr>
          <w:rFonts w:ascii="Times New Roman" w:hAnsi="Times New Roman" w:cs="Times New Roman"/>
          <w:spacing w:val="25"/>
          <w:sz w:val="20"/>
          <w:szCs w:val="20"/>
        </w:rPr>
        <w:t xml:space="preserve"> </w:t>
      </w:r>
      <w:r w:rsidRPr="006466EC">
        <w:rPr>
          <w:rFonts w:ascii="Times New Roman" w:hAnsi="Times New Roman" w:cs="Times New Roman"/>
          <w:spacing w:val="-1"/>
          <w:sz w:val="20"/>
          <w:szCs w:val="20"/>
        </w:rPr>
        <w:t>because</w:t>
      </w:r>
      <w:r w:rsidRPr="006466EC">
        <w:rPr>
          <w:rFonts w:ascii="Times New Roman" w:hAnsi="Times New Roman" w:cs="Times New Roman"/>
          <w:spacing w:val="22"/>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22"/>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22"/>
          <w:sz w:val="20"/>
          <w:szCs w:val="20"/>
        </w:rPr>
        <w:t xml:space="preserve"> </w:t>
      </w:r>
      <w:r w:rsidRPr="006466EC">
        <w:rPr>
          <w:rFonts w:ascii="Times New Roman" w:hAnsi="Times New Roman" w:cs="Times New Roman"/>
          <w:spacing w:val="-1"/>
          <w:sz w:val="20"/>
          <w:szCs w:val="20"/>
        </w:rPr>
        <w:t>short-term</w:t>
      </w:r>
      <w:r w:rsidRPr="006466EC">
        <w:rPr>
          <w:rFonts w:ascii="Times New Roman" w:hAnsi="Times New Roman" w:cs="Times New Roman"/>
          <w:spacing w:val="23"/>
          <w:sz w:val="20"/>
          <w:szCs w:val="20"/>
        </w:rPr>
        <w:t xml:space="preserve"> </w:t>
      </w:r>
      <w:r w:rsidRPr="006466EC">
        <w:rPr>
          <w:rFonts w:ascii="Times New Roman" w:hAnsi="Times New Roman" w:cs="Times New Roman"/>
          <w:spacing w:val="-1"/>
          <w:sz w:val="20"/>
          <w:szCs w:val="20"/>
        </w:rPr>
        <w:t>maturity</w:t>
      </w:r>
      <w:r w:rsidRPr="006466EC">
        <w:rPr>
          <w:rFonts w:ascii="Times New Roman" w:hAnsi="Times New Roman" w:cs="Times New Roman"/>
          <w:spacing w:val="23"/>
          <w:sz w:val="20"/>
          <w:szCs w:val="20"/>
        </w:rPr>
        <w:t xml:space="preserve"> </w:t>
      </w:r>
      <w:r w:rsidRPr="006466EC">
        <w:rPr>
          <w:rFonts w:ascii="Times New Roman" w:hAnsi="Times New Roman" w:cs="Times New Roman"/>
          <w:sz w:val="20"/>
          <w:szCs w:val="20"/>
        </w:rPr>
        <w:t>of</w:t>
      </w:r>
      <w:r w:rsidR="009D7689" w:rsidRPr="006466EC">
        <w:rPr>
          <w:rFonts w:ascii="Times New Roman" w:hAnsi="Times New Roman" w:cs="Times New Roman"/>
          <w:spacing w:val="87"/>
          <w:sz w:val="20"/>
          <w:szCs w:val="20"/>
        </w:rPr>
        <w:t xml:space="preserve"> </w:t>
      </w:r>
      <w:r w:rsidRPr="006466EC">
        <w:rPr>
          <w:rFonts w:ascii="Times New Roman" w:hAnsi="Times New Roman" w:cs="Times New Roman"/>
          <w:spacing w:val="-1"/>
          <w:sz w:val="20"/>
          <w:szCs w:val="20"/>
        </w:rPr>
        <w:t>these</w:t>
      </w:r>
      <w:r w:rsidRPr="006466EC">
        <w:rPr>
          <w:rFonts w:ascii="Times New Roman" w:hAnsi="Times New Roman" w:cs="Times New Roman"/>
          <w:spacing w:val="1"/>
          <w:sz w:val="20"/>
          <w:szCs w:val="20"/>
        </w:rPr>
        <w:t xml:space="preserve"> </w:t>
      </w:r>
      <w:r w:rsidRPr="006466EC">
        <w:rPr>
          <w:rFonts w:ascii="Times New Roman" w:hAnsi="Times New Roman" w:cs="Times New Roman"/>
          <w:spacing w:val="-1"/>
          <w:sz w:val="20"/>
          <w:szCs w:val="20"/>
        </w:rPr>
        <w:t>items.</w:t>
      </w:r>
      <w:r w:rsidR="009D7689" w:rsidRPr="006466EC">
        <w:rPr>
          <w:rFonts w:ascii="Times New Roman" w:hAnsi="Times New Roman" w:cs="Times New Roman"/>
          <w:spacing w:val="-1"/>
          <w:sz w:val="20"/>
          <w:szCs w:val="20"/>
        </w:rPr>
        <w:t xml:space="preserve"> The fair value of the Company’s cash is measured at fair value in accordance with level 1 of the fair value hierarchy.</w:t>
      </w:r>
    </w:p>
    <w:p w14:paraId="4A17F5F2" w14:textId="77777777" w:rsidR="00213DFD" w:rsidRPr="006466EC" w:rsidRDefault="00213DFD" w:rsidP="00A834E0">
      <w:pPr>
        <w:pStyle w:val="BodyText"/>
        <w:tabs>
          <w:tab w:val="left" w:pos="1107"/>
        </w:tabs>
        <w:ind w:left="0"/>
        <w:jc w:val="both"/>
        <w:rPr>
          <w:rFonts w:ascii="Times New Roman" w:hAnsi="Times New Roman" w:cs="Times New Roman"/>
          <w:spacing w:val="-1"/>
          <w:sz w:val="20"/>
          <w:szCs w:val="20"/>
        </w:rPr>
      </w:pPr>
    </w:p>
    <w:p w14:paraId="23DE9C00" w14:textId="65DF7EFF" w:rsidR="000A6748" w:rsidRPr="006466EC" w:rsidRDefault="000A6748" w:rsidP="00A834E0">
      <w:pPr>
        <w:pStyle w:val="BodyText"/>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The Company is exposed to a variety of financial risks by virtue of its activities including credit, interest rate, liquidity, commodity price, and global economic risk.</w:t>
      </w:r>
    </w:p>
    <w:p w14:paraId="2E137356" w14:textId="77777777" w:rsidR="000A6748" w:rsidRPr="006466EC" w:rsidRDefault="000A6748" w:rsidP="005F589F">
      <w:pPr>
        <w:pStyle w:val="BodyText"/>
        <w:tabs>
          <w:tab w:val="left" w:pos="1107"/>
        </w:tabs>
        <w:jc w:val="both"/>
        <w:rPr>
          <w:rFonts w:ascii="Times New Roman" w:hAnsi="Times New Roman" w:cs="Times New Roman"/>
          <w:sz w:val="20"/>
          <w:szCs w:val="20"/>
        </w:rPr>
      </w:pPr>
    </w:p>
    <w:p w14:paraId="3B3C71B9" w14:textId="77777777" w:rsidR="000A6748" w:rsidRPr="006466EC" w:rsidRDefault="000A6748" w:rsidP="005F589F">
      <w:pPr>
        <w:pStyle w:val="BodyText"/>
        <w:numPr>
          <w:ilvl w:val="0"/>
          <w:numId w:val="10"/>
        </w:numPr>
        <w:tabs>
          <w:tab w:val="left" w:pos="1107"/>
        </w:tabs>
        <w:jc w:val="both"/>
        <w:rPr>
          <w:rFonts w:ascii="Times New Roman" w:hAnsi="Times New Roman" w:cs="Times New Roman"/>
          <w:sz w:val="20"/>
          <w:szCs w:val="20"/>
        </w:rPr>
      </w:pPr>
      <w:r w:rsidRPr="006466EC">
        <w:rPr>
          <w:rFonts w:ascii="Times New Roman" w:hAnsi="Times New Roman" w:cs="Times New Roman"/>
          <w:i/>
          <w:iCs/>
          <w:sz w:val="20"/>
          <w:szCs w:val="20"/>
        </w:rPr>
        <w:t xml:space="preserve">Credit risk </w:t>
      </w:r>
    </w:p>
    <w:p w14:paraId="18E3AAFD" w14:textId="77777777" w:rsidR="000A6748" w:rsidRPr="006466EC" w:rsidRDefault="000A6748" w:rsidP="005F589F">
      <w:pPr>
        <w:pStyle w:val="BodyText"/>
        <w:tabs>
          <w:tab w:val="left" w:pos="1107"/>
        </w:tabs>
        <w:ind w:left="472"/>
        <w:jc w:val="both"/>
        <w:rPr>
          <w:rFonts w:ascii="Times New Roman" w:hAnsi="Times New Roman" w:cs="Times New Roman"/>
          <w:sz w:val="20"/>
          <w:szCs w:val="20"/>
        </w:rPr>
      </w:pPr>
      <w:r w:rsidRPr="006466EC">
        <w:rPr>
          <w:rFonts w:ascii="Times New Roman" w:hAnsi="Times New Roman" w:cs="Times New Roman"/>
          <w:sz w:val="20"/>
          <w:szCs w:val="20"/>
        </w:rPr>
        <w:t xml:space="preserve">Credit risk is risk of financial loss to the Company if a counterparty to a financial instrument fails to meet its contractual obligations. The Company’s cash is held in large Canadian financial institutions and its receivables are due from the Government of Canada. As such, the Company determined that it is not exposed to significant credit risk. </w:t>
      </w:r>
    </w:p>
    <w:p w14:paraId="71236B26" w14:textId="77777777" w:rsidR="000A6748" w:rsidRPr="006466EC" w:rsidRDefault="000A6748" w:rsidP="005F589F">
      <w:pPr>
        <w:pStyle w:val="BodyText"/>
        <w:tabs>
          <w:tab w:val="left" w:pos="1107"/>
        </w:tabs>
        <w:jc w:val="both"/>
        <w:rPr>
          <w:rFonts w:ascii="Times New Roman" w:hAnsi="Times New Roman" w:cs="Times New Roman"/>
          <w:sz w:val="20"/>
          <w:szCs w:val="20"/>
        </w:rPr>
      </w:pPr>
    </w:p>
    <w:p w14:paraId="76D27654" w14:textId="77777777" w:rsidR="000A6748" w:rsidRPr="006466EC" w:rsidRDefault="000A6748" w:rsidP="005F589F">
      <w:pPr>
        <w:pStyle w:val="BodyText"/>
        <w:numPr>
          <w:ilvl w:val="0"/>
          <w:numId w:val="10"/>
        </w:numPr>
        <w:tabs>
          <w:tab w:val="left" w:pos="1107"/>
        </w:tabs>
        <w:jc w:val="both"/>
        <w:rPr>
          <w:rFonts w:ascii="Times New Roman" w:hAnsi="Times New Roman" w:cs="Times New Roman"/>
          <w:sz w:val="20"/>
          <w:szCs w:val="20"/>
        </w:rPr>
      </w:pPr>
      <w:r w:rsidRPr="006466EC">
        <w:rPr>
          <w:rFonts w:ascii="Times New Roman" w:hAnsi="Times New Roman" w:cs="Times New Roman"/>
          <w:i/>
          <w:iCs/>
          <w:sz w:val="20"/>
          <w:szCs w:val="20"/>
        </w:rPr>
        <w:t>Interest rate risk</w:t>
      </w:r>
      <w:r w:rsidRPr="006466EC">
        <w:rPr>
          <w:rFonts w:ascii="Times New Roman" w:hAnsi="Times New Roman" w:cs="Times New Roman"/>
          <w:sz w:val="20"/>
          <w:szCs w:val="20"/>
        </w:rPr>
        <w:t xml:space="preserve"> </w:t>
      </w:r>
    </w:p>
    <w:p w14:paraId="03127984" w14:textId="65F9B46E" w:rsidR="000A6748" w:rsidRPr="006466EC" w:rsidRDefault="000A6748" w:rsidP="005F589F">
      <w:pPr>
        <w:pStyle w:val="BodyText"/>
        <w:tabs>
          <w:tab w:val="left" w:pos="1107"/>
        </w:tabs>
        <w:ind w:left="472"/>
        <w:jc w:val="both"/>
        <w:rPr>
          <w:rFonts w:ascii="Times New Roman" w:hAnsi="Times New Roman" w:cs="Times New Roman"/>
          <w:sz w:val="20"/>
          <w:szCs w:val="20"/>
        </w:rPr>
      </w:pPr>
      <w:r w:rsidRPr="006466EC">
        <w:rPr>
          <w:rFonts w:ascii="Times New Roman" w:hAnsi="Times New Roman" w:cs="Times New Roman"/>
          <w:sz w:val="20"/>
          <w:szCs w:val="20"/>
        </w:rPr>
        <w:t xml:space="preserve">Interest rate risk is the risk that the fair value of future cash flows of a financial instrument will fluctuate because of changes in market interest rates. The Company is exposed to limited interest rate risk as it only holds cash. </w:t>
      </w:r>
    </w:p>
    <w:p w14:paraId="76CC8050" w14:textId="77777777" w:rsidR="000A6748" w:rsidRPr="006466EC" w:rsidRDefault="000A6748" w:rsidP="005F589F">
      <w:pPr>
        <w:pStyle w:val="BodyText"/>
        <w:tabs>
          <w:tab w:val="left" w:pos="1107"/>
        </w:tabs>
        <w:jc w:val="both"/>
        <w:rPr>
          <w:rFonts w:ascii="Times New Roman" w:hAnsi="Times New Roman" w:cs="Times New Roman"/>
          <w:sz w:val="20"/>
          <w:szCs w:val="20"/>
        </w:rPr>
      </w:pPr>
    </w:p>
    <w:p w14:paraId="1E636238" w14:textId="77777777" w:rsidR="000A6748" w:rsidRPr="006466EC" w:rsidRDefault="000A6748" w:rsidP="005F589F">
      <w:pPr>
        <w:pStyle w:val="BodyText"/>
        <w:numPr>
          <w:ilvl w:val="0"/>
          <w:numId w:val="10"/>
        </w:numPr>
        <w:tabs>
          <w:tab w:val="left" w:pos="1107"/>
        </w:tabs>
        <w:jc w:val="both"/>
        <w:rPr>
          <w:rFonts w:ascii="Times New Roman" w:hAnsi="Times New Roman" w:cs="Times New Roman"/>
          <w:sz w:val="20"/>
          <w:szCs w:val="20"/>
        </w:rPr>
      </w:pPr>
      <w:r w:rsidRPr="006466EC">
        <w:rPr>
          <w:rFonts w:ascii="Times New Roman" w:hAnsi="Times New Roman" w:cs="Times New Roman"/>
          <w:i/>
          <w:iCs/>
          <w:sz w:val="20"/>
          <w:szCs w:val="20"/>
        </w:rPr>
        <w:t>Liquidity risk</w:t>
      </w:r>
      <w:r w:rsidRPr="006466EC">
        <w:rPr>
          <w:rFonts w:ascii="Times New Roman" w:hAnsi="Times New Roman" w:cs="Times New Roman"/>
          <w:sz w:val="20"/>
          <w:szCs w:val="20"/>
        </w:rPr>
        <w:t xml:space="preserve"> </w:t>
      </w:r>
    </w:p>
    <w:p w14:paraId="65BBD123" w14:textId="77777777" w:rsidR="000A6748" w:rsidRPr="006466EC" w:rsidRDefault="000A6748" w:rsidP="005F589F">
      <w:pPr>
        <w:pStyle w:val="BodyText"/>
        <w:tabs>
          <w:tab w:val="left" w:pos="1107"/>
        </w:tabs>
        <w:ind w:left="472"/>
        <w:jc w:val="both"/>
        <w:rPr>
          <w:rFonts w:ascii="Times New Roman" w:hAnsi="Times New Roman" w:cs="Times New Roman"/>
          <w:sz w:val="20"/>
          <w:szCs w:val="20"/>
        </w:rPr>
      </w:pPr>
      <w:r w:rsidRPr="006466EC">
        <w:rPr>
          <w:rFonts w:ascii="Times New Roman" w:hAnsi="Times New Roman" w:cs="Times New Roman"/>
          <w:sz w:val="20"/>
          <w:szCs w:val="20"/>
        </w:rPr>
        <w:t xml:space="preserve">Liquidity risk is the risk that the Company will not be able to meet its obligations as they come due. The Company’s ability to continue as a going concern is dependent on management’s ability to raise the required capital through future equity or debt issuances. The Company manages its liquidity risk by forecasting cash flows from operations and anticipating any investing and financing activities. Management and the Board of Directors are actively involved in the review, planning, and approval of significant expenditures and commitments. </w:t>
      </w:r>
    </w:p>
    <w:p w14:paraId="715320E6" w14:textId="77777777" w:rsidR="000A6748" w:rsidRPr="006466EC" w:rsidRDefault="000A6748" w:rsidP="005F589F">
      <w:pPr>
        <w:pStyle w:val="BodyText"/>
        <w:tabs>
          <w:tab w:val="left" w:pos="1107"/>
        </w:tabs>
        <w:jc w:val="both"/>
        <w:rPr>
          <w:rFonts w:ascii="Times New Roman" w:hAnsi="Times New Roman" w:cs="Times New Roman"/>
          <w:sz w:val="20"/>
          <w:szCs w:val="20"/>
        </w:rPr>
      </w:pPr>
    </w:p>
    <w:p w14:paraId="1D221B0E" w14:textId="77777777" w:rsidR="000A6748" w:rsidRPr="006466EC" w:rsidRDefault="000A6748" w:rsidP="005F589F">
      <w:pPr>
        <w:pStyle w:val="BodyText"/>
        <w:numPr>
          <w:ilvl w:val="0"/>
          <w:numId w:val="10"/>
        </w:numPr>
        <w:tabs>
          <w:tab w:val="left" w:pos="1107"/>
        </w:tabs>
        <w:jc w:val="both"/>
        <w:rPr>
          <w:rFonts w:ascii="Times New Roman" w:hAnsi="Times New Roman" w:cs="Times New Roman"/>
          <w:sz w:val="20"/>
          <w:szCs w:val="20"/>
        </w:rPr>
      </w:pPr>
      <w:r w:rsidRPr="006466EC">
        <w:rPr>
          <w:rFonts w:ascii="Times New Roman" w:hAnsi="Times New Roman" w:cs="Times New Roman"/>
          <w:i/>
          <w:iCs/>
          <w:sz w:val="20"/>
          <w:szCs w:val="20"/>
        </w:rPr>
        <w:t>Commodity price risk</w:t>
      </w:r>
      <w:r w:rsidRPr="006466EC">
        <w:rPr>
          <w:rFonts w:ascii="Times New Roman" w:hAnsi="Times New Roman" w:cs="Times New Roman"/>
          <w:sz w:val="20"/>
          <w:szCs w:val="20"/>
        </w:rPr>
        <w:t xml:space="preserve"> </w:t>
      </w:r>
    </w:p>
    <w:p w14:paraId="4074B989" w14:textId="77777777" w:rsidR="000A6748" w:rsidRPr="006466EC" w:rsidRDefault="000A6748" w:rsidP="005F589F">
      <w:pPr>
        <w:pStyle w:val="BodyText"/>
        <w:tabs>
          <w:tab w:val="left" w:pos="1107"/>
        </w:tabs>
        <w:ind w:left="472"/>
        <w:jc w:val="both"/>
        <w:rPr>
          <w:rFonts w:ascii="Times New Roman" w:hAnsi="Times New Roman" w:cs="Times New Roman"/>
          <w:sz w:val="20"/>
          <w:szCs w:val="20"/>
        </w:rPr>
      </w:pPr>
      <w:r w:rsidRPr="006466EC">
        <w:rPr>
          <w:rFonts w:ascii="Times New Roman" w:hAnsi="Times New Roman" w:cs="Times New Roman"/>
          <w:sz w:val="20"/>
          <w:szCs w:val="20"/>
        </w:rPr>
        <w:t>The ability of the Company to explore and develop its exploration and evaluation assets and the future profitability of the Company are directly related to the price of base metals. The Company monitors these metal prices to determine the appropriate course of action to be taken.</w:t>
      </w:r>
    </w:p>
    <w:p w14:paraId="4A70B4BA" w14:textId="77777777" w:rsidR="001B7ED6" w:rsidRPr="006466EC" w:rsidRDefault="001B7ED6" w:rsidP="005F589F">
      <w:pPr>
        <w:pStyle w:val="BodyText"/>
        <w:tabs>
          <w:tab w:val="left" w:pos="1107"/>
        </w:tabs>
        <w:ind w:left="472"/>
        <w:jc w:val="both"/>
        <w:rPr>
          <w:rFonts w:ascii="Times New Roman" w:hAnsi="Times New Roman" w:cs="Times New Roman"/>
          <w:sz w:val="20"/>
          <w:szCs w:val="20"/>
        </w:rPr>
      </w:pPr>
    </w:p>
    <w:p w14:paraId="672B6F76" w14:textId="714F362B" w:rsidR="008E238E" w:rsidRPr="006466EC" w:rsidRDefault="002E7AF2" w:rsidP="008E238E">
      <w:pPr>
        <w:pStyle w:val="Heading1"/>
        <w:tabs>
          <w:tab w:val="left" w:pos="1107"/>
        </w:tabs>
        <w:ind w:left="0"/>
        <w:jc w:val="both"/>
        <w:rPr>
          <w:rFonts w:ascii="Times New Roman" w:hAnsi="Times New Roman" w:cs="Times New Roman"/>
          <w:b w:val="0"/>
          <w:bCs w:val="0"/>
          <w:sz w:val="20"/>
          <w:szCs w:val="20"/>
        </w:rPr>
      </w:pPr>
      <w:r>
        <w:rPr>
          <w:rFonts w:ascii="Times New Roman" w:hAnsi="Times New Roman" w:cs="Times New Roman"/>
          <w:spacing w:val="-1"/>
          <w:sz w:val="20"/>
          <w:szCs w:val="20"/>
        </w:rPr>
        <w:lastRenderedPageBreak/>
        <w:t>F</w:t>
      </w:r>
      <w:r w:rsidR="008E238E" w:rsidRPr="006466EC">
        <w:rPr>
          <w:rFonts w:ascii="Times New Roman" w:hAnsi="Times New Roman" w:cs="Times New Roman"/>
          <w:spacing w:val="-1"/>
          <w:sz w:val="20"/>
          <w:szCs w:val="20"/>
        </w:rPr>
        <w:t xml:space="preserve">INANCIAL INSTRUMENTS AND OTHER INSTRUMENTS </w:t>
      </w:r>
      <w:r w:rsidR="008E238E">
        <w:rPr>
          <w:rFonts w:ascii="Times New Roman" w:hAnsi="Times New Roman" w:cs="Times New Roman"/>
          <w:spacing w:val="-1"/>
          <w:sz w:val="20"/>
          <w:szCs w:val="20"/>
        </w:rPr>
        <w:t>(</w:t>
      </w:r>
      <w:r w:rsidR="00E01361">
        <w:rPr>
          <w:rFonts w:ascii="Times New Roman" w:hAnsi="Times New Roman" w:cs="Times New Roman"/>
          <w:spacing w:val="-1"/>
          <w:sz w:val="20"/>
          <w:szCs w:val="20"/>
        </w:rPr>
        <w:t>c</w:t>
      </w:r>
      <w:r w:rsidR="008E238E">
        <w:rPr>
          <w:rFonts w:ascii="Times New Roman" w:hAnsi="Times New Roman" w:cs="Times New Roman"/>
          <w:spacing w:val="-1"/>
          <w:sz w:val="20"/>
          <w:szCs w:val="20"/>
        </w:rPr>
        <w:t>ontinued)</w:t>
      </w:r>
    </w:p>
    <w:p w14:paraId="19D40B2E" w14:textId="77777777" w:rsidR="008E238E" w:rsidRDefault="008E238E" w:rsidP="008E238E">
      <w:pPr>
        <w:pStyle w:val="BodyText"/>
        <w:tabs>
          <w:tab w:val="left" w:pos="1107"/>
        </w:tabs>
        <w:ind w:left="472"/>
        <w:jc w:val="both"/>
        <w:rPr>
          <w:rFonts w:ascii="Times New Roman" w:hAnsi="Times New Roman" w:cs="Times New Roman"/>
          <w:i/>
          <w:iCs/>
          <w:sz w:val="20"/>
          <w:szCs w:val="20"/>
        </w:rPr>
      </w:pPr>
    </w:p>
    <w:p w14:paraId="1F91A397" w14:textId="0B280853" w:rsidR="00014BB6" w:rsidRPr="006466EC" w:rsidRDefault="00191034" w:rsidP="005F589F">
      <w:pPr>
        <w:pStyle w:val="BodyText"/>
        <w:numPr>
          <w:ilvl w:val="0"/>
          <w:numId w:val="10"/>
        </w:numPr>
        <w:tabs>
          <w:tab w:val="left" w:pos="1107"/>
        </w:tabs>
        <w:jc w:val="both"/>
        <w:rPr>
          <w:rFonts w:ascii="Times New Roman" w:hAnsi="Times New Roman" w:cs="Times New Roman"/>
          <w:i/>
          <w:iCs/>
          <w:sz w:val="20"/>
          <w:szCs w:val="20"/>
        </w:rPr>
      </w:pPr>
      <w:r w:rsidRPr="006466EC">
        <w:rPr>
          <w:rFonts w:ascii="Times New Roman" w:hAnsi="Times New Roman" w:cs="Times New Roman"/>
          <w:i/>
          <w:iCs/>
          <w:sz w:val="20"/>
          <w:szCs w:val="20"/>
        </w:rPr>
        <w:t xml:space="preserve">Foreign currency risk </w:t>
      </w:r>
    </w:p>
    <w:p w14:paraId="7A33F4CA" w14:textId="1E903B5B" w:rsidR="00191034" w:rsidRPr="006466EC" w:rsidRDefault="00191034" w:rsidP="005F589F">
      <w:pPr>
        <w:pStyle w:val="BodyText"/>
        <w:tabs>
          <w:tab w:val="left" w:pos="1107"/>
        </w:tabs>
        <w:ind w:left="472"/>
        <w:jc w:val="both"/>
        <w:rPr>
          <w:rFonts w:ascii="Times New Roman" w:hAnsi="Times New Roman" w:cs="Times New Roman"/>
          <w:i/>
          <w:iCs/>
          <w:sz w:val="20"/>
          <w:szCs w:val="20"/>
        </w:rPr>
      </w:pPr>
      <w:r w:rsidRPr="006466EC">
        <w:rPr>
          <w:rFonts w:ascii="Times New Roman" w:hAnsi="Times New Roman" w:cs="Times New Roman"/>
          <w:sz w:val="20"/>
          <w:szCs w:val="20"/>
        </w:rPr>
        <w:t>The Company is not exposed to significant foreign currency risk on fluctuations related to cash and accounts payable liabilities that are denominated in United States dollars (“US$”)</w:t>
      </w:r>
      <w:r w:rsidR="00014BB6" w:rsidRPr="006466EC">
        <w:rPr>
          <w:rFonts w:ascii="Times New Roman" w:hAnsi="Times New Roman" w:cs="Times New Roman"/>
          <w:sz w:val="20"/>
          <w:szCs w:val="20"/>
        </w:rPr>
        <w:t>.</w:t>
      </w:r>
      <w:r w:rsidR="001B2A4A" w:rsidRPr="006466EC">
        <w:rPr>
          <w:rFonts w:ascii="Times New Roman" w:hAnsi="Times New Roman" w:cs="Times New Roman"/>
          <w:sz w:val="20"/>
          <w:szCs w:val="20"/>
        </w:rPr>
        <w:t xml:space="preserve"> </w:t>
      </w:r>
      <w:r w:rsidRPr="006466EC">
        <w:rPr>
          <w:rFonts w:ascii="Times New Roman" w:hAnsi="Times New Roman" w:cs="Times New Roman"/>
          <w:sz w:val="20"/>
          <w:szCs w:val="20"/>
        </w:rPr>
        <w:t>The Company does not use derivatives or other techniques to manage foreign currency risk.</w:t>
      </w:r>
    </w:p>
    <w:p w14:paraId="3DD76A62" w14:textId="77777777" w:rsidR="00191034" w:rsidRPr="006466EC" w:rsidRDefault="00191034" w:rsidP="005F589F">
      <w:pPr>
        <w:pStyle w:val="BodyText"/>
        <w:tabs>
          <w:tab w:val="left" w:pos="1107"/>
        </w:tabs>
        <w:ind w:left="472"/>
        <w:jc w:val="both"/>
        <w:rPr>
          <w:rFonts w:ascii="Times New Roman" w:hAnsi="Times New Roman" w:cs="Times New Roman"/>
          <w:i/>
          <w:iCs/>
          <w:sz w:val="20"/>
          <w:szCs w:val="20"/>
        </w:rPr>
      </w:pPr>
    </w:p>
    <w:p w14:paraId="57B8073B" w14:textId="77777777" w:rsidR="00D01121" w:rsidRPr="006466EC" w:rsidRDefault="000A6748" w:rsidP="005F589F">
      <w:pPr>
        <w:pStyle w:val="BodyText"/>
        <w:numPr>
          <w:ilvl w:val="0"/>
          <w:numId w:val="10"/>
        </w:numPr>
        <w:tabs>
          <w:tab w:val="left" w:pos="1107"/>
        </w:tabs>
        <w:jc w:val="both"/>
        <w:rPr>
          <w:rFonts w:ascii="Times New Roman" w:hAnsi="Times New Roman" w:cs="Times New Roman"/>
          <w:i/>
          <w:iCs/>
          <w:sz w:val="20"/>
          <w:szCs w:val="20"/>
        </w:rPr>
      </w:pPr>
      <w:r w:rsidRPr="006466EC">
        <w:rPr>
          <w:rFonts w:ascii="Times New Roman" w:hAnsi="Times New Roman" w:cs="Times New Roman"/>
          <w:i/>
          <w:iCs/>
          <w:sz w:val="20"/>
          <w:szCs w:val="20"/>
        </w:rPr>
        <w:t>Global economic risk</w:t>
      </w:r>
    </w:p>
    <w:p w14:paraId="2A314256" w14:textId="06DE0676" w:rsidR="00827077" w:rsidRPr="006466EC" w:rsidRDefault="00D01121" w:rsidP="002E7AF2">
      <w:pPr>
        <w:pStyle w:val="BodyText"/>
        <w:tabs>
          <w:tab w:val="left" w:pos="1107"/>
        </w:tabs>
        <w:spacing w:after="120"/>
        <w:ind w:left="472"/>
        <w:jc w:val="both"/>
        <w:rPr>
          <w:rFonts w:ascii="Times New Roman" w:hAnsi="Times New Roman" w:cs="Times New Roman"/>
          <w:sz w:val="20"/>
          <w:szCs w:val="20"/>
        </w:rPr>
      </w:pPr>
      <w:r w:rsidRPr="006466EC">
        <w:rPr>
          <w:rFonts w:ascii="Times New Roman" w:hAnsi="Times New Roman" w:cs="Times New Roman"/>
          <w:sz w:val="20"/>
          <w:szCs w:val="20"/>
        </w:rPr>
        <w:t>General global economic conditions, including, without limitation, general levels of economic</w:t>
      </w:r>
      <w:r w:rsidR="00DE4266" w:rsidRPr="006466EC">
        <w:rPr>
          <w:rFonts w:ascii="Times New Roman" w:hAnsi="Times New Roman" w:cs="Times New Roman"/>
          <w:sz w:val="20"/>
          <w:szCs w:val="20"/>
        </w:rPr>
        <w:t xml:space="preserve"> </w:t>
      </w:r>
      <w:r w:rsidRPr="006466EC">
        <w:rPr>
          <w:rFonts w:ascii="Times New Roman" w:hAnsi="Times New Roman" w:cs="Times New Roman"/>
          <w:sz w:val="20"/>
          <w:szCs w:val="20"/>
        </w:rPr>
        <w:t>activity, fluctuations in the market prices of securities, participation by other investors in the financial markets, economic uncertainty, national and international political circumstances, natural disasters, public health crises</w:t>
      </w:r>
      <w:r w:rsidR="00092D2D" w:rsidRPr="006466EC">
        <w:rPr>
          <w:rFonts w:ascii="Times New Roman" w:hAnsi="Times New Roman" w:cs="Times New Roman"/>
          <w:sz w:val="20"/>
          <w:szCs w:val="20"/>
        </w:rPr>
        <w:t xml:space="preserve"> </w:t>
      </w:r>
      <w:r w:rsidRPr="006466EC">
        <w:rPr>
          <w:rFonts w:ascii="Times New Roman" w:hAnsi="Times New Roman" w:cs="Times New Roman"/>
          <w:sz w:val="20"/>
          <w:szCs w:val="20"/>
        </w:rPr>
        <w:t>(such as the recent global outbreak of a novel coronavirus, COVID-19, refer to note below)</w:t>
      </w:r>
      <w:r w:rsidR="00092D2D" w:rsidRPr="006466EC">
        <w:rPr>
          <w:rFonts w:ascii="Times New Roman" w:hAnsi="Times New Roman" w:cs="Times New Roman"/>
          <w:sz w:val="20"/>
          <w:szCs w:val="20"/>
        </w:rPr>
        <w:t xml:space="preserve"> </w:t>
      </w:r>
      <w:r w:rsidRPr="006466EC">
        <w:rPr>
          <w:rFonts w:ascii="Times New Roman" w:hAnsi="Times New Roman" w:cs="Times New Roman"/>
          <w:sz w:val="20"/>
          <w:szCs w:val="20"/>
        </w:rPr>
        <w:t xml:space="preserve">and other events outside of our control, may affect the activities of the Company. </w:t>
      </w:r>
    </w:p>
    <w:p w14:paraId="3ECA9EA8" w14:textId="77777777" w:rsidR="00827077" w:rsidRPr="006466EC" w:rsidRDefault="00827077" w:rsidP="00A834E0">
      <w:pPr>
        <w:pStyle w:val="Heading1"/>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RISK AND UNCERTAINTIES</w:t>
      </w:r>
    </w:p>
    <w:p w14:paraId="7E355C75" w14:textId="77777777" w:rsidR="00827077" w:rsidRPr="006466EC" w:rsidRDefault="00827077" w:rsidP="00A834E0">
      <w:pPr>
        <w:keepNext/>
        <w:jc w:val="both"/>
        <w:rPr>
          <w:rFonts w:ascii="Times New Roman" w:eastAsia="Calibri" w:hAnsi="Times New Roman" w:cs="Times New Roman"/>
          <w:sz w:val="20"/>
          <w:szCs w:val="20"/>
        </w:rPr>
      </w:pPr>
    </w:p>
    <w:p w14:paraId="6028F501" w14:textId="77777777" w:rsidR="00827077" w:rsidRPr="006466EC" w:rsidRDefault="00827077" w:rsidP="00A834E0">
      <w:pPr>
        <w:jc w:val="both"/>
        <w:rPr>
          <w:rFonts w:ascii="Times New Roman" w:eastAsia="Calibri" w:hAnsi="Times New Roman" w:cs="Times New Roman"/>
          <w:sz w:val="20"/>
          <w:szCs w:val="20"/>
        </w:rPr>
      </w:pPr>
      <w:r w:rsidRPr="006466EC">
        <w:rPr>
          <w:rFonts w:ascii="Times New Roman" w:eastAsia="Calibri" w:hAnsi="Times New Roman" w:cs="Times New Roman"/>
          <w:sz w:val="20"/>
          <w:szCs w:val="20"/>
        </w:rPr>
        <w:t>Risk is inherent in all business activities and cannot be entirely eliminated. Our goal is to enable the Company’s business processes and opportunities by ensuring that the risks arising from our business activities, the markets and political environments in which we operate is mitigated. The risks and uncertainties described in this section are considered by management to be the most important in the context of the Company’s business. The risks and uncertainties described are not inclusive of all the risks and uncertainties the Company may be subject to and other risks may apply.</w:t>
      </w:r>
    </w:p>
    <w:p w14:paraId="39D382BD" w14:textId="77777777" w:rsidR="008E02A4" w:rsidRPr="006466EC" w:rsidRDefault="008E02A4" w:rsidP="00A834E0">
      <w:pPr>
        <w:jc w:val="both"/>
        <w:rPr>
          <w:rFonts w:ascii="Times New Roman" w:eastAsia="Calibri" w:hAnsi="Times New Roman" w:cs="Times New Roman"/>
          <w:sz w:val="20"/>
          <w:szCs w:val="20"/>
        </w:rPr>
      </w:pPr>
    </w:p>
    <w:p w14:paraId="23201F99" w14:textId="77777777" w:rsidR="008E02A4" w:rsidRPr="006466EC" w:rsidRDefault="008E02A4" w:rsidP="00A834E0">
      <w:pPr>
        <w:pStyle w:val="BodyText"/>
        <w:tabs>
          <w:tab w:val="left" w:pos="1107"/>
        </w:tabs>
        <w:ind w:left="0"/>
        <w:jc w:val="both"/>
        <w:rPr>
          <w:rFonts w:ascii="Times New Roman" w:hAnsi="Times New Roman" w:cs="Times New Roman"/>
          <w:sz w:val="20"/>
          <w:szCs w:val="20"/>
          <w:u w:val="single"/>
        </w:rPr>
      </w:pPr>
      <w:r w:rsidRPr="006466EC">
        <w:rPr>
          <w:rFonts w:ascii="Times New Roman" w:hAnsi="Times New Roman" w:cs="Times New Roman"/>
          <w:sz w:val="20"/>
          <w:szCs w:val="20"/>
          <w:u w:val="single"/>
        </w:rPr>
        <w:t xml:space="preserve">Limited Operating History </w:t>
      </w:r>
    </w:p>
    <w:p w14:paraId="5FD22250" w14:textId="77777777" w:rsidR="007F679D" w:rsidRPr="006466EC" w:rsidRDefault="007F679D" w:rsidP="00A834E0">
      <w:pPr>
        <w:pStyle w:val="BodyText"/>
        <w:tabs>
          <w:tab w:val="left" w:pos="1107"/>
        </w:tabs>
        <w:ind w:left="0"/>
        <w:jc w:val="both"/>
        <w:rPr>
          <w:rFonts w:ascii="Times New Roman" w:hAnsi="Times New Roman" w:cs="Times New Roman"/>
          <w:sz w:val="20"/>
          <w:szCs w:val="20"/>
          <w:u w:val="single"/>
        </w:rPr>
      </w:pPr>
    </w:p>
    <w:p w14:paraId="2FF8C2FB" w14:textId="77777777" w:rsidR="008E02A4" w:rsidRPr="006466EC" w:rsidRDefault="008E02A4" w:rsidP="00A834E0">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 xml:space="preserve">The Company has a limited operating history upon which an evaluation of the Company, its current business and its prospects can be based. You should consider any purchase of the Company’s securities in light of the risks, expenses and problems frequently encountered by all companies in the early stages of their corporate development. </w:t>
      </w:r>
    </w:p>
    <w:p w14:paraId="4BBF4529" w14:textId="77777777" w:rsidR="006C123C" w:rsidRPr="006466EC" w:rsidRDefault="006C123C" w:rsidP="00A834E0">
      <w:pPr>
        <w:jc w:val="both"/>
        <w:rPr>
          <w:rFonts w:ascii="Times New Roman" w:hAnsi="Times New Roman" w:cs="Times New Roman"/>
          <w:sz w:val="20"/>
          <w:szCs w:val="20"/>
        </w:rPr>
      </w:pPr>
    </w:p>
    <w:p w14:paraId="7EB19F8E" w14:textId="77777777" w:rsidR="006C123C" w:rsidRPr="006466EC" w:rsidRDefault="006C123C" w:rsidP="00A834E0">
      <w:pPr>
        <w:pStyle w:val="BodyText"/>
        <w:tabs>
          <w:tab w:val="left" w:pos="1107"/>
        </w:tabs>
        <w:ind w:left="0"/>
        <w:jc w:val="both"/>
        <w:rPr>
          <w:rFonts w:ascii="Times New Roman" w:hAnsi="Times New Roman" w:cs="Times New Roman"/>
          <w:sz w:val="20"/>
          <w:szCs w:val="20"/>
          <w:u w:val="single"/>
        </w:rPr>
      </w:pPr>
      <w:r w:rsidRPr="006466EC">
        <w:rPr>
          <w:rFonts w:ascii="Times New Roman" w:hAnsi="Times New Roman" w:cs="Times New Roman"/>
          <w:sz w:val="20"/>
          <w:szCs w:val="20"/>
          <w:u w:val="single"/>
        </w:rPr>
        <w:t xml:space="preserve">No Known Economic Deposits </w:t>
      </w:r>
    </w:p>
    <w:p w14:paraId="5FDC21EB" w14:textId="77777777" w:rsidR="007F679D" w:rsidRPr="006466EC" w:rsidRDefault="007F679D" w:rsidP="00A834E0">
      <w:pPr>
        <w:pStyle w:val="BodyText"/>
        <w:tabs>
          <w:tab w:val="left" w:pos="1107"/>
        </w:tabs>
        <w:ind w:left="0"/>
        <w:jc w:val="both"/>
        <w:rPr>
          <w:rFonts w:ascii="Times New Roman" w:hAnsi="Times New Roman" w:cs="Times New Roman"/>
          <w:sz w:val="20"/>
          <w:szCs w:val="20"/>
        </w:rPr>
      </w:pPr>
    </w:p>
    <w:p w14:paraId="13DF5013" w14:textId="1B7B2F8E" w:rsidR="00D01121" w:rsidRPr="006466EC" w:rsidRDefault="006C123C" w:rsidP="00A834E0">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The Company is an exploration stage company and cannot give assurance that a commercially viable deposit, or “reserve,” exists on any properties for which the Company currently has or may have (through potential future joint venture agreements or acquisitions) an interest. Therefore, determination of the existence of a reserve depends on appropriate and sufficient exploration work and the evaluation of legal, economic, and environmental factors. If the Company fails to find a commercially viable deposit on any of its properties, its financial condition and results of operations will be materially adversely affected.</w:t>
      </w:r>
    </w:p>
    <w:p w14:paraId="6B2C84A0" w14:textId="77777777" w:rsidR="006C123C" w:rsidRPr="006466EC" w:rsidRDefault="006C123C" w:rsidP="00A834E0">
      <w:pPr>
        <w:pStyle w:val="BodyText"/>
        <w:tabs>
          <w:tab w:val="left" w:pos="1107"/>
        </w:tabs>
        <w:ind w:left="0"/>
        <w:jc w:val="both"/>
        <w:rPr>
          <w:rFonts w:ascii="Times New Roman" w:hAnsi="Times New Roman" w:cs="Times New Roman"/>
          <w:sz w:val="20"/>
          <w:szCs w:val="20"/>
        </w:rPr>
      </w:pPr>
    </w:p>
    <w:p w14:paraId="048EA147" w14:textId="433962C5" w:rsidR="00D01121" w:rsidRPr="006466EC" w:rsidRDefault="00D01121" w:rsidP="00A834E0">
      <w:pPr>
        <w:pStyle w:val="BodyText"/>
        <w:tabs>
          <w:tab w:val="left" w:pos="1107"/>
        </w:tabs>
        <w:ind w:left="0"/>
        <w:jc w:val="both"/>
        <w:rPr>
          <w:rFonts w:ascii="Times New Roman" w:hAnsi="Times New Roman" w:cs="Times New Roman"/>
          <w:sz w:val="20"/>
          <w:szCs w:val="20"/>
          <w:u w:val="single"/>
        </w:rPr>
      </w:pPr>
      <w:r w:rsidRPr="006466EC">
        <w:rPr>
          <w:rFonts w:ascii="Times New Roman" w:hAnsi="Times New Roman" w:cs="Times New Roman"/>
          <w:sz w:val="20"/>
          <w:szCs w:val="20"/>
          <w:u w:val="single"/>
        </w:rPr>
        <w:t>COVID-19</w:t>
      </w:r>
    </w:p>
    <w:p w14:paraId="0B8EF8A9" w14:textId="77777777" w:rsidR="007C013A" w:rsidRPr="006466EC" w:rsidRDefault="007C013A" w:rsidP="00A834E0">
      <w:pPr>
        <w:pStyle w:val="BodyText"/>
        <w:tabs>
          <w:tab w:val="left" w:pos="1107"/>
        </w:tabs>
        <w:ind w:left="0"/>
        <w:jc w:val="both"/>
        <w:rPr>
          <w:rFonts w:ascii="Times New Roman" w:hAnsi="Times New Roman" w:cs="Times New Roman"/>
          <w:sz w:val="20"/>
          <w:szCs w:val="20"/>
          <w:u w:val="single"/>
        </w:rPr>
      </w:pPr>
    </w:p>
    <w:p w14:paraId="6ECDCD99" w14:textId="77777777" w:rsidR="00D01121" w:rsidRPr="006466EC" w:rsidRDefault="00D01121" w:rsidP="00A834E0">
      <w:pPr>
        <w:pStyle w:val="BodyText"/>
        <w:tabs>
          <w:tab w:val="left" w:pos="1107"/>
        </w:tabs>
        <w:ind w:left="0"/>
        <w:jc w:val="both"/>
        <w:rPr>
          <w:rFonts w:ascii="Times New Roman" w:hAnsi="Times New Roman" w:cs="Times New Roman"/>
          <w:sz w:val="20"/>
          <w:szCs w:val="20"/>
        </w:rPr>
      </w:pPr>
      <w:r w:rsidRPr="006466EC">
        <w:rPr>
          <w:rFonts w:ascii="Times New Roman" w:hAnsi="Times New Roman" w:cs="Times New Roman"/>
          <w:sz w:val="20"/>
          <w:szCs w:val="20"/>
        </w:rPr>
        <w:t xml:space="preserve">Since December 31, 2019, the outbreak of the novel strain of coronavirus, specifically identified as “COVID-19”, has resulted in governments worldwide enacting emergency measures to combat the spread of the virus. Global equity markets have experienced significant volatility and weakness. </w:t>
      </w:r>
    </w:p>
    <w:p w14:paraId="3772E969" w14:textId="77777777" w:rsidR="00827077" w:rsidRPr="006466EC" w:rsidRDefault="00827077" w:rsidP="00A834E0">
      <w:pPr>
        <w:pStyle w:val="BodyText"/>
        <w:tabs>
          <w:tab w:val="left" w:pos="1107"/>
        </w:tabs>
        <w:ind w:left="0"/>
        <w:jc w:val="both"/>
        <w:rPr>
          <w:rFonts w:ascii="Times New Roman" w:hAnsi="Times New Roman" w:cs="Times New Roman"/>
          <w:sz w:val="20"/>
          <w:szCs w:val="20"/>
        </w:rPr>
      </w:pPr>
    </w:p>
    <w:p w14:paraId="4DF92897" w14:textId="14832BBE" w:rsidR="00C07C4F" w:rsidRPr="006466EC" w:rsidRDefault="00D01121" w:rsidP="0048087D">
      <w:pPr>
        <w:pStyle w:val="BodyText"/>
        <w:tabs>
          <w:tab w:val="left" w:pos="1107"/>
        </w:tabs>
        <w:spacing w:after="120"/>
        <w:ind w:left="0"/>
        <w:jc w:val="both"/>
        <w:rPr>
          <w:rFonts w:ascii="Times New Roman" w:hAnsi="Times New Roman" w:cs="Times New Roman"/>
          <w:sz w:val="20"/>
          <w:szCs w:val="20"/>
        </w:rPr>
      </w:pPr>
      <w:r w:rsidRPr="006466EC">
        <w:rPr>
          <w:rFonts w:ascii="Times New Roman" w:hAnsi="Times New Roman" w:cs="Times New Roman"/>
          <w:sz w:val="20"/>
          <w:szCs w:val="20"/>
        </w:rPr>
        <w:t>The Company may face future disruption to operations, supply chain delays, travel and trade restrictions and impact on economic activity in affected countries or regions can be expected and can be difficult to quantify. Such pandemics or diseases represent a serious threat to maintaining a skilled workforce industry and could be a major health-care challenge for the Company. There can be no assurance that the Company’s personnel will not be impacted by these pandemic diseases. In addition, the COVID-19 pandemic has created a dramatic slowdown in the global economy. The duration of the COVID-19 outbreak and the resultant travel restrictions, social distancing, Government response actions, business closures and business disruptions, can all have an impact on the Company’s operations and access to capital. There can be no assurance that the Company will not be impacted by adverse consequences that may be brought about by the COVID-19 pandemic on global financial markets may reduce resource prices, share prices and financial liquidity and thereby that may severely limit the financing capital available.</w:t>
      </w:r>
    </w:p>
    <w:p w14:paraId="563917B9" w14:textId="77777777" w:rsidR="00C07C4F" w:rsidRPr="006466EC" w:rsidRDefault="00C07C4F" w:rsidP="00C07C4F">
      <w:pPr>
        <w:pStyle w:val="BodyText"/>
        <w:tabs>
          <w:tab w:val="left" w:pos="1107"/>
        </w:tabs>
        <w:ind w:left="0"/>
        <w:jc w:val="both"/>
        <w:rPr>
          <w:rFonts w:ascii="Times New Roman" w:hAnsi="Times New Roman" w:cs="Times New Roman"/>
          <w:sz w:val="20"/>
          <w:szCs w:val="20"/>
          <w:u w:val="single"/>
        </w:rPr>
      </w:pPr>
      <w:r w:rsidRPr="006466EC">
        <w:rPr>
          <w:rFonts w:ascii="Times New Roman" w:hAnsi="Times New Roman" w:cs="Times New Roman"/>
          <w:sz w:val="20"/>
          <w:szCs w:val="20"/>
          <w:u w:val="single"/>
        </w:rPr>
        <w:t>Dependence on Management</w:t>
      </w:r>
    </w:p>
    <w:p w14:paraId="674FE8CD" w14:textId="77777777" w:rsidR="00C07C4F" w:rsidRPr="006466EC" w:rsidRDefault="00C07C4F" w:rsidP="00C07C4F">
      <w:pPr>
        <w:pStyle w:val="BodyText"/>
        <w:tabs>
          <w:tab w:val="left" w:pos="1107"/>
        </w:tabs>
        <w:ind w:left="0"/>
        <w:jc w:val="both"/>
        <w:rPr>
          <w:rFonts w:ascii="Times New Roman" w:hAnsi="Times New Roman" w:cs="Times New Roman"/>
          <w:sz w:val="20"/>
          <w:szCs w:val="20"/>
          <w:u w:val="single"/>
        </w:rPr>
      </w:pPr>
    </w:p>
    <w:p w14:paraId="4FC917AF" w14:textId="766096EC" w:rsidR="001C7AFC" w:rsidRPr="006466EC" w:rsidRDefault="00C07C4F" w:rsidP="00C07C4F">
      <w:pPr>
        <w:pStyle w:val="BodyText"/>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z w:val="20"/>
          <w:szCs w:val="20"/>
        </w:rPr>
        <w:t>The Company is very dependent upon the personal efforts and commitment of its existing management. To the extent that management’s services would be unavailable for any reason, a disruption to the operations of the Company could result, and other persons would be required to manage and operate the Company.</w:t>
      </w:r>
    </w:p>
    <w:p w14:paraId="4D8210DA" w14:textId="77777777" w:rsidR="008D7781" w:rsidRDefault="008D7781" w:rsidP="00A834E0">
      <w:pPr>
        <w:pStyle w:val="Heading1"/>
        <w:tabs>
          <w:tab w:val="left" w:pos="1107"/>
        </w:tabs>
        <w:ind w:left="0"/>
        <w:jc w:val="both"/>
        <w:rPr>
          <w:rFonts w:ascii="Times New Roman" w:hAnsi="Times New Roman" w:cs="Times New Roman"/>
          <w:spacing w:val="-1"/>
          <w:sz w:val="20"/>
          <w:szCs w:val="20"/>
        </w:rPr>
      </w:pPr>
    </w:p>
    <w:p w14:paraId="768A2843" w14:textId="77777777" w:rsidR="00567186" w:rsidRDefault="00567186" w:rsidP="00A834E0">
      <w:pPr>
        <w:pStyle w:val="Heading1"/>
        <w:tabs>
          <w:tab w:val="left" w:pos="1107"/>
        </w:tabs>
        <w:ind w:left="0"/>
        <w:jc w:val="both"/>
        <w:rPr>
          <w:rFonts w:ascii="Times New Roman" w:hAnsi="Times New Roman" w:cs="Times New Roman"/>
          <w:spacing w:val="-1"/>
          <w:sz w:val="20"/>
          <w:szCs w:val="20"/>
        </w:rPr>
      </w:pPr>
    </w:p>
    <w:p w14:paraId="031E8982" w14:textId="2CAAD9CF" w:rsidR="008A4F9D" w:rsidRDefault="00F20908" w:rsidP="008A4F9D">
      <w:pPr>
        <w:pStyle w:val="Heading1"/>
        <w:tabs>
          <w:tab w:val="left" w:pos="1107"/>
        </w:tabs>
        <w:ind w:left="0"/>
        <w:jc w:val="both"/>
        <w:rPr>
          <w:rFonts w:ascii="Times New Roman" w:hAnsi="Times New Roman" w:cs="Times New Roman"/>
          <w:spacing w:val="-1"/>
          <w:sz w:val="20"/>
          <w:szCs w:val="20"/>
        </w:rPr>
      </w:pPr>
      <w:r>
        <w:rPr>
          <w:rFonts w:ascii="Times New Roman" w:hAnsi="Times New Roman" w:cs="Times New Roman"/>
          <w:spacing w:val="-1"/>
          <w:sz w:val="20"/>
          <w:szCs w:val="20"/>
        </w:rPr>
        <w:lastRenderedPageBreak/>
        <w:t xml:space="preserve">SUBSEQUENT EVENTS </w:t>
      </w:r>
    </w:p>
    <w:p w14:paraId="18D370E9" w14:textId="77777777" w:rsidR="00F20908" w:rsidRDefault="00F20908" w:rsidP="008A4F9D">
      <w:pPr>
        <w:pStyle w:val="Heading1"/>
        <w:tabs>
          <w:tab w:val="left" w:pos="1107"/>
        </w:tabs>
        <w:ind w:left="0"/>
        <w:jc w:val="both"/>
        <w:rPr>
          <w:rFonts w:ascii="Times New Roman" w:hAnsi="Times New Roman" w:cs="Times New Roman"/>
          <w:spacing w:val="-1"/>
          <w:sz w:val="20"/>
          <w:szCs w:val="20"/>
        </w:rPr>
      </w:pPr>
    </w:p>
    <w:p w14:paraId="5FEAEE75" w14:textId="765D3ED1" w:rsidR="009F18DF" w:rsidRPr="00152EC5" w:rsidRDefault="00FD4827" w:rsidP="00152EC5">
      <w:pPr>
        <w:rPr>
          <w:rFonts w:ascii="Times New Roman" w:eastAsia="Calibri" w:hAnsi="Times New Roman" w:cs="Times New Roman"/>
          <w:sz w:val="20"/>
          <w:szCs w:val="20"/>
        </w:rPr>
      </w:pPr>
      <w:r w:rsidRPr="00152EC5">
        <w:rPr>
          <w:rFonts w:ascii="Times New Roman" w:eastAsia="Calibri" w:hAnsi="Times New Roman" w:cs="Times New Roman"/>
          <w:sz w:val="20"/>
          <w:szCs w:val="20"/>
        </w:rPr>
        <w:t xml:space="preserve">On February </w:t>
      </w:r>
      <w:r w:rsidR="00906A63" w:rsidRPr="00152EC5">
        <w:rPr>
          <w:rFonts w:ascii="Times New Roman" w:eastAsia="Calibri" w:hAnsi="Times New Roman" w:cs="Times New Roman"/>
          <w:sz w:val="20"/>
          <w:szCs w:val="20"/>
        </w:rPr>
        <w:t>2</w:t>
      </w:r>
      <w:r w:rsidRPr="00152EC5">
        <w:rPr>
          <w:rFonts w:ascii="Times New Roman" w:eastAsia="Calibri" w:hAnsi="Times New Roman" w:cs="Times New Roman"/>
          <w:sz w:val="20"/>
          <w:szCs w:val="20"/>
        </w:rPr>
        <w:t>, 2023,</w:t>
      </w:r>
      <w:r w:rsidR="009F18DF" w:rsidRPr="00152EC5">
        <w:rPr>
          <w:rFonts w:ascii="Times New Roman" w:eastAsia="Calibri" w:hAnsi="Times New Roman" w:cs="Times New Roman"/>
          <w:sz w:val="20"/>
          <w:szCs w:val="20"/>
        </w:rPr>
        <w:t xml:space="preserve"> the Company acquired the rights to the option agreement under a share exchange agreement, among Gold Lion, 1391740 B.C. Ltd. and the shareholders of 1391740 B.C. Ltd. pursuant to which Gold Lion acquired all of the issued and outstanding shares of 1391740 B.C. Ltd. from 1391740 B.C. Ltd shareholders. As consideration under the SEA, Gold Lion: has made an initial aggregate cash payment of $50,000 to the 139 B.C. shareholders, has issued an aggregate of 10 million common shares of Gold Lion at a deemed price of 6.75 cents per share, representing an aggregate value for the shares of $675,000, to the 139 B.C. shareholders, and is required to make an additional aggregate cash payment of $50,000 to the shareholders of 1391740 B.C. Ltd on or before March 6, 2023.</w:t>
      </w:r>
    </w:p>
    <w:p w14:paraId="52CAF1AB" w14:textId="77777777" w:rsidR="009F18DF" w:rsidRPr="00152EC5" w:rsidRDefault="009F18DF" w:rsidP="00152EC5">
      <w:pPr>
        <w:rPr>
          <w:rFonts w:ascii="Times New Roman" w:eastAsia="Calibri" w:hAnsi="Times New Roman" w:cs="Times New Roman"/>
          <w:sz w:val="20"/>
          <w:szCs w:val="20"/>
        </w:rPr>
      </w:pPr>
    </w:p>
    <w:p w14:paraId="4EA60DEE" w14:textId="77777777" w:rsidR="009F18DF" w:rsidRPr="00152EC5" w:rsidRDefault="009F18DF" w:rsidP="00152EC5">
      <w:pPr>
        <w:rPr>
          <w:rFonts w:ascii="Times New Roman" w:eastAsia="Calibri" w:hAnsi="Times New Roman" w:cs="Times New Roman"/>
          <w:sz w:val="20"/>
          <w:szCs w:val="20"/>
        </w:rPr>
      </w:pPr>
      <w:r w:rsidRPr="00152EC5">
        <w:rPr>
          <w:rFonts w:ascii="Times New Roman" w:eastAsia="Calibri" w:hAnsi="Times New Roman" w:cs="Times New Roman"/>
          <w:sz w:val="20"/>
          <w:szCs w:val="20"/>
        </w:rPr>
        <w:t>On February 23, 2023, The Company closed a non-brokered private placement financing for gross proceeds of $367,275 through the issuance of an aggregate of 4,896,999 common shares at a price of 7.5 cents per share.</w:t>
      </w:r>
    </w:p>
    <w:p w14:paraId="367336B1" w14:textId="77777777" w:rsidR="00F20908" w:rsidRPr="006466EC" w:rsidRDefault="00F20908" w:rsidP="008A4F9D">
      <w:pPr>
        <w:pStyle w:val="Heading1"/>
        <w:tabs>
          <w:tab w:val="left" w:pos="1107"/>
        </w:tabs>
        <w:ind w:left="0"/>
        <w:jc w:val="both"/>
        <w:rPr>
          <w:rFonts w:ascii="Times New Roman" w:hAnsi="Times New Roman" w:cs="Times New Roman"/>
          <w:spacing w:val="-1"/>
          <w:sz w:val="20"/>
          <w:szCs w:val="20"/>
        </w:rPr>
      </w:pPr>
    </w:p>
    <w:p w14:paraId="1EA0811D" w14:textId="6653321A" w:rsidR="00AC2082" w:rsidRPr="006466EC" w:rsidRDefault="00AC2082" w:rsidP="00A834E0">
      <w:pPr>
        <w:pStyle w:val="Heading1"/>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INTERNAL CONTROLS OVER FINANCIAL REPORTING</w:t>
      </w:r>
    </w:p>
    <w:p w14:paraId="0E8607CF" w14:textId="77777777" w:rsidR="00AC2082" w:rsidRPr="006466EC" w:rsidRDefault="00AC2082" w:rsidP="00A834E0">
      <w:pPr>
        <w:jc w:val="both"/>
        <w:rPr>
          <w:rFonts w:ascii="Times New Roman" w:eastAsia="Calibri" w:hAnsi="Times New Roman" w:cs="Times New Roman"/>
          <w:sz w:val="20"/>
          <w:szCs w:val="20"/>
        </w:rPr>
      </w:pPr>
    </w:p>
    <w:p w14:paraId="46E6549C" w14:textId="211DF14D" w:rsidR="00AC2082" w:rsidRPr="006466EC" w:rsidRDefault="00AC2082" w:rsidP="00A834E0">
      <w:pPr>
        <w:jc w:val="both"/>
        <w:rPr>
          <w:rFonts w:ascii="Times New Roman" w:eastAsia="Calibri" w:hAnsi="Times New Roman" w:cs="Times New Roman"/>
          <w:sz w:val="20"/>
          <w:szCs w:val="20"/>
        </w:rPr>
      </w:pPr>
      <w:r w:rsidRPr="006466EC">
        <w:rPr>
          <w:rFonts w:ascii="Times New Roman" w:eastAsia="Calibri" w:hAnsi="Times New Roman" w:cs="Times New Roman"/>
          <w:sz w:val="20"/>
          <w:szCs w:val="20"/>
        </w:rPr>
        <w:t xml:space="preserve">Management has designed internal controls over financial reporting to provide reasonable assurance regarding the reliability of financial reporting and the preparation of financial statements for external purposes in accordance with IFRS. The design of the Company’s internal control over financial reporting was assessed as of the date of this MD&amp;A. Based on this assessment, it was determined that certain weaknesses existed in internal controls over financial reporting. As indicative of many small companies, the lack of segregation of duties and effective risk assessment were identified as areas where weaknesses existed. The existence of these weaknesses is to be compensated for by senior management monitoring, which exists. Management will continue to monitor very closely all financial activities of the Company and increase the level of supervision in key areas. It is important to note that this issue would also require the Company to hire additional personnel in order to provide greater segregation of duties. Since there is insufficient work at this time to warrant the additional costs, management has chosen to disclose the potential risk in its filings and proceed with increased personnel only when the budgets and work load will enable the action. The Company has attempted to mitigate these weaknesses, through a combination of extensive and detailed review by management of the financial reports, and the integrity and reputation of senior accounting personnel. </w:t>
      </w:r>
    </w:p>
    <w:p w14:paraId="338C0B76" w14:textId="77777777" w:rsidR="00AC2082" w:rsidRPr="006466EC" w:rsidRDefault="00AC2082" w:rsidP="00A834E0">
      <w:pPr>
        <w:pStyle w:val="Heading1"/>
        <w:tabs>
          <w:tab w:val="left" w:pos="1107"/>
        </w:tabs>
        <w:ind w:left="0"/>
        <w:jc w:val="both"/>
        <w:rPr>
          <w:rFonts w:ascii="Times New Roman" w:hAnsi="Times New Roman" w:cs="Times New Roman"/>
          <w:spacing w:val="-1"/>
          <w:sz w:val="20"/>
          <w:szCs w:val="20"/>
        </w:rPr>
      </w:pPr>
    </w:p>
    <w:p w14:paraId="4BC3F1C1" w14:textId="77777777" w:rsidR="009C61DA" w:rsidRPr="006466EC" w:rsidRDefault="00EB3AC0" w:rsidP="00A834E0">
      <w:pPr>
        <w:pStyle w:val="Heading1"/>
        <w:tabs>
          <w:tab w:val="left" w:pos="1107"/>
        </w:tabs>
        <w:ind w:left="0"/>
        <w:jc w:val="both"/>
        <w:rPr>
          <w:rFonts w:ascii="Times New Roman" w:hAnsi="Times New Roman" w:cs="Times New Roman"/>
          <w:b w:val="0"/>
          <w:bCs w:val="0"/>
          <w:sz w:val="20"/>
          <w:szCs w:val="20"/>
        </w:rPr>
      </w:pPr>
      <w:r w:rsidRPr="006466EC">
        <w:rPr>
          <w:rFonts w:ascii="Times New Roman" w:hAnsi="Times New Roman" w:cs="Times New Roman"/>
          <w:spacing w:val="-1"/>
          <w:sz w:val="20"/>
          <w:szCs w:val="20"/>
        </w:rPr>
        <w:t>MANAGEMENT’S</w:t>
      </w:r>
      <w:r w:rsidRPr="006466EC">
        <w:rPr>
          <w:rFonts w:ascii="Times New Roman" w:hAnsi="Times New Roman" w:cs="Times New Roman"/>
          <w:spacing w:val="-11"/>
          <w:sz w:val="20"/>
          <w:szCs w:val="20"/>
        </w:rPr>
        <w:t xml:space="preserve"> </w:t>
      </w:r>
      <w:r w:rsidRPr="006466EC">
        <w:rPr>
          <w:rFonts w:ascii="Times New Roman" w:hAnsi="Times New Roman" w:cs="Times New Roman"/>
          <w:spacing w:val="-1"/>
          <w:sz w:val="20"/>
          <w:szCs w:val="20"/>
        </w:rPr>
        <w:t>RESPONSIBILITY</w:t>
      </w:r>
      <w:r w:rsidRPr="006466EC">
        <w:rPr>
          <w:rFonts w:ascii="Times New Roman" w:hAnsi="Times New Roman" w:cs="Times New Roman"/>
          <w:spacing w:val="-12"/>
          <w:sz w:val="20"/>
          <w:szCs w:val="20"/>
        </w:rPr>
        <w:t xml:space="preserve"> </w:t>
      </w:r>
      <w:r w:rsidRPr="006466EC">
        <w:rPr>
          <w:rFonts w:ascii="Times New Roman" w:hAnsi="Times New Roman" w:cs="Times New Roman"/>
          <w:sz w:val="20"/>
          <w:szCs w:val="20"/>
        </w:rPr>
        <w:t>FOR</w:t>
      </w:r>
      <w:r w:rsidRPr="006466EC">
        <w:rPr>
          <w:rFonts w:ascii="Times New Roman" w:hAnsi="Times New Roman" w:cs="Times New Roman"/>
          <w:spacing w:val="-10"/>
          <w:sz w:val="20"/>
          <w:szCs w:val="20"/>
        </w:rPr>
        <w:t xml:space="preserve"> </w:t>
      </w:r>
      <w:r w:rsidRPr="006466EC">
        <w:rPr>
          <w:rFonts w:ascii="Times New Roman" w:hAnsi="Times New Roman" w:cs="Times New Roman"/>
          <w:spacing w:val="-1"/>
          <w:sz w:val="20"/>
          <w:szCs w:val="20"/>
        </w:rPr>
        <w:t>THE</w:t>
      </w:r>
      <w:r w:rsidRPr="006466EC">
        <w:rPr>
          <w:rFonts w:ascii="Times New Roman" w:hAnsi="Times New Roman" w:cs="Times New Roman"/>
          <w:spacing w:val="-10"/>
          <w:sz w:val="20"/>
          <w:szCs w:val="20"/>
        </w:rPr>
        <w:t xml:space="preserve"> </w:t>
      </w:r>
      <w:r w:rsidRPr="006466EC">
        <w:rPr>
          <w:rFonts w:ascii="Times New Roman" w:hAnsi="Times New Roman" w:cs="Times New Roman"/>
          <w:spacing w:val="-1"/>
          <w:sz w:val="20"/>
          <w:szCs w:val="20"/>
        </w:rPr>
        <w:t>CONSOLIDATED</w:t>
      </w:r>
      <w:r w:rsidRPr="006466EC">
        <w:rPr>
          <w:rFonts w:ascii="Times New Roman" w:hAnsi="Times New Roman" w:cs="Times New Roman"/>
          <w:spacing w:val="-12"/>
          <w:sz w:val="20"/>
          <w:szCs w:val="20"/>
        </w:rPr>
        <w:t xml:space="preserve"> </w:t>
      </w:r>
      <w:r w:rsidRPr="006466EC">
        <w:rPr>
          <w:rFonts w:ascii="Times New Roman" w:hAnsi="Times New Roman" w:cs="Times New Roman"/>
          <w:spacing w:val="-1"/>
          <w:sz w:val="20"/>
          <w:szCs w:val="20"/>
        </w:rPr>
        <w:t>FINANCIAL</w:t>
      </w:r>
      <w:r w:rsidRPr="006466EC">
        <w:rPr>
          <w:rFonts w:ascii="Times New Roman" w:hAnsi="Times New Roman" w:cs="Times New Roman"/>
          <w:spacing w:val="-12"/>
          <w:sz w:val="20"/>
          <w:szCs w:val="20"/>
        </w:rPr>
        <w:t xml:space="preserve"> </w:t>
      </w:r>
      <w:r w:rsidRPr="006466EC">
        <w:rPr>
          <w:rFonts w:ascii="Times New Roman" w:hAnsi="Times New Roman" w:cs="Times New Roman"/>
          <w:spacing w:val="-1"/>
          <w:sz w:val="20"/>
          <w:szCs w:val="20"/>
        </w:rPr>
        <w:t>STATEMENTS</w:t>
      </w:r>
    </w:p>
    <w:p w14:paraId="371E5354" w14:textId="77777777" w:rsidR="009C61DA" w:rsidRPr="006466EC" w:rsidRDefault="009C61DA" w:rsidP="00A834E0">
      <w:pPr>
        <w:tabs>
          <w:tab w:val="left" w:pos="1107"/>
        </w:tabs>
        <w:spacing w:before="4" w:line="320" w:lineRule="exact"/>
        <w:rPr>
          <w:rFonts w:ascii="Times New Roman" w:hAnsi="Times New Roman" w:cs="Times New Roman"/>
          <w:sz w:val="20"/>
          <w:szCs w:val="20"/>
        </w:rPr>
      </w:pPr>
    </w:p>
    <w:p w14:paraId="4F4DE3E8" w14:textId="5E65F445" w:rsidR="009C61DA" w:rsidRPr="006466EC" w:rsidRDefault="00EB3AC0" w:rsidP="00A834E0">
      <w:pPr>
        <w:pStyle w:val="BodyText"/>
        <w:tabs>
          <w:tab w:val="left" w:pos="1107"/>
        </w:tabs>
        <w:spacing w:line="252" w:lineRule="auto"/>
        <w:ind w:left="0" w:right="112"/>
        <w:jc w:val="both"/>
        <w:rPr>
          <w:rFonts w:ascii="Times New Roman" w:hAnsi="Times New Roman" w:cs="Times New Roman"/>
          <w:sz w:val="20"/>
          <w:szCs w:val="20"/>
        </w:rPr>
      </w:pPr>
      <w:r w:rsidRPr="006466EC">
        <w:rPr>
          <w:rFonts w:ascii="Times New Roman" w:hAnsi="Times New Roman" w:cs="Times New Roman"/>
          <w:sz w:val="20"/>
          <w:szCs w:val="20"/>
        </w:rPr>
        <w:t>The</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information</w:t>
      </w:r>
      <w:r w:rsidRPr="006466EC">
        <w:rPr>
          <w:rFonts w:ascii="Times New Roman" w:hAnsi="Times New Roman" w:cs="Times New Roman"/>
          <w:spacing w:val="39"/>
          <w:sz w:val="20"/>
          <w:szCs w:val="20"/>
        </w:rPr>
        <w:t xml:space="preserve"> </w:t>
      </w:r>
      <w:r w:rsidRPr="006466EC">
        <w:rPr>
          <w:rFonts w:ascii="Times New Roman" w:hAnsi="Times New Roman" w:cs="Times New Roman"/>
          <w:spacing w:val="-1"/>
          <w:sz w:val="20"/>
          <w:szCs w:val="20"/>
        </w:rPr>
        <w:t>provided</w:t>
      </w:r>
      <w:r w:rsidRPr="006466EC">
        <w:rPr>
          <w:rFonts w:ascii="Times New Roman" w:hAnsi="Times New Roman" w:cs="Times New Roman"/>
          <w:spacing w:val="43"/>
          <w:sz w:val="20"/>
          <w:szCs w:val="20"/>
        </w:rPr>
        <w:t xml:space="preserve"> </w:t>
      </w:r>
      <w:r w:rsidRPr="006466EC">
        <w:rPr>
          <w:rFonts w:ascii="Times New Roman" w:hAnsi="Times New Roman" w:cs="Times New Roman"/>
          <w:sz w:val="20"/>
          <w:szCs w:val="20"/>
        </w:rPr>
        <w:t>in</w:t>
      </w:r>
      <w:r w:rsidRPr="006466EC">
        <w:rPr>
          <w:rFonts w:ascii="Times New Roman" w:hAnsi="Times New Roman" w:cs="Times New Roman"/>
          <w:spacing w:val="42"/>
          <w:sz w:val="20"/>
          <w:szCs w:val="20"/>
        </w:rPr>
        <w:t xml:space="preserve"> </w:t>
      </w:r>
      <w:r w:rsidRPr="006466EC">
        <w:rPr>
          <w:rFonts w:ascii="Times New Roman" w:hAnsi="Times New Roman" w:cs="Times New Roman"/>
          <w:spacing w:val="-1"/>
          <w:sz w:val="20"/>
          <w:szCs w:val="20"/>
        </w:rPr>
        <w:t>this</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report</w:t>
      </w:r>
      <w:r w:rsidRPr="006466EC">
        <w:rPr>
          <w:rFonts w:ascii="Times New Roman" w:hAnsi="Times New Roman" w:cs="Times New Roman"/>
          <w:spacing w:val="42"/>
          <w:sz w:val="20"/>
          <w:szCs w:val="20"/>
        </w:rPr>
        <w:t xml:space="preserve"> </w:t>
      </w:r>
      <w:r w:rsidRPr="006466EC">
        <w:rPr>
          <w:rFonts w:ascii="Times New Roman" w:hAnsi="Times New Roman" w:cs="Times New Roman"/>
          <w:sz w:val="20"/>
          <w:szCs w:val="20"/>
        </w:rPr>
        <w:t>as</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referenced</w:t>
      </w:r>
      <w:r w:rsidRPr="006466EC">
        <w:rPr>
          <w:rFonts w:ascii="Times New Roman" w:hAnsi="Times New Roman" w:cs="Times New Roman"/>
          <w:spacing w:val="39"/>
          <w:sz w:val="20"/>
          <w:szCs w:val="20"/>
        </w:rPr>
        <w:t xml:space="preserve"> </w:t>
      </w:r>
      <w:r w:rsidRPr="006466EC">
        <w:rPr>
          <w:rFonts w:ascii="Times New Roman" w:hAnsi="Times New Roman" w:cs="Times New Roman"/>
          <w:sz w:val="20"/>
          <w:szCs w:val="20"/>
        </w:rPr>
        <w:t>from</w:t>
      </w:r>
      <w:r w:rsidRPr="006466EC">
        <w:rPr>
          <w:rFonts w:ascii="Times New Roman" w:hAnsi="Times New Roman" w:cs="Times New Roman"/>
          <w:spacing w:val="42"/>
          <w:sz w:val="20"/>
          <w:szCs w:val="20"/>
        </w:rPr>
        <w:t xml:space="preserve"> </w:t>
      </w:r>
      <w:r w:rsidRPr="006466EC">
        <w:rPr>
          <w:rFonts w:ascii="Times New Roman" w:hAnsi="Times New Roman" w:cs="Times New Roman"/>
          <w:spacing w:val="-1"/>
          <w:sz w:val="20"/>
          <w:szCs w:val="20"/>
        </w:rPr>
        <w:t>the</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Company’s</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consolidated</w:t>
      </w:r>
      <w:r w:rsidRPr="006466EC">
        <w:rPr>
          <w:rFonts w:ascii="Times New Roman" w:hAnsi="Times New Roman" w:cs="Times New Roman"/>
          <w:spacing w:val="42"/>
          <w:sz w:val="20"/>
          <w:szCs w:val="20"/>
        </w:rPr>
        <w:t xml:space="preserve"> </w:t>
      </w:r>
      <w:r w:rsidRPr="006466EC">
        <w:rPr>
          <w:rFonts w:ascii="Times New Roman" w:hAnsi="Times New Roman" w:cs="Times New Roman"/>
          <w:spacing w:val="-1"/>
          <w:sz w:val="20"/>
          <w:szCs w:val="20"/>
        </w:rPr>
        <w:t>financial</w:t>
      </w:r>
      <w:r w:rsidRPr="006466EC">
        <w:rPr>
          <w:rFonts w:ascii="Times New Roman" w:hAnsi="Times New Roman" w:cs="Times New Roman"/>
          <w:spacing w:val="111"/>
          <w:sz w:val="20"/>
          <w:szCs w:val="20"/>
        </w:rPr>
        <w:t xml:space="preserve"> </w:t>
      </w:r>
      <w:r w:rsidRPr="006466EC">
        <w:rPr>
          <w:rFonts w:ascii="Times New Roman" w:hAnsi="Times New Roman" w:cs="Times New Roman"/>
          <w:spacing w:val="-1"/>
          <w:sz w:val="20"/>
          <w:szCs w:val="20"/>
        </w:rPr>
        <w:t>statements</w:t>
      </w:r>
      <w:r w:rsidRPr="006466EC">
        <w:rPr>
          <w:rFonts w:ascii="Times New Roman" w:hAnsi="Times New Roman" w:cs="Times New Roman"/>
          <w:spacing w:val="40"/>
          <w:sz w:val="20"/>
          <w:szCs w:val="20"/>
        </w:rPr>
        <w:t xml:space="preserve"> </w:t>
      </w:r>
      <w:r w:rsidRPr="006466EC">
        <w:rPr>
          <w:rFonts w:ascii="Times New Roman" w:hAnsi="Times New Roman" w:cs="Times New Roman"/>
          <w:sz w:val="20"/>
          <w:szCs w:val="20"/>
        </w:rPr>
        <w:t>for</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the</w:t>
      </w:r>
      <w:r w:rsidRPr="006466EC">
        <w:rPr>
          <w:rFonts w:ascii="Times New Roman" w:hAnsi="Times New Roman" w:cs="Times New Roman"/>
          <w:spacing w:val="42"/>
          <w:sz w:val="20"/>
          <w:szCs w:val="20"/>
        </w:rPr>
        <w:t xml:space="preserve"> </w:t>
      </w:r>
      <w:r w:rsidRPr="006466EC">
        <w:rPr>
          <w:rFonts w:ascii="Times New Roman" w:hAnsi="Times New Roman" w:cs="Times New Roman"/>
          <w:spacing w:val="-1"/>
          <w:sz w:val="20"/>
          <w:szCs w:val="20"/>
        </w:rPr>
        <w:t>referenced</w:t>
      </w:r>
      <w:r w:rsidRPr="006466EC">
        <w:rPr>
          <w:rFonts w:ascii="Times New Roman" w:hAnsi="Times New Roman" w:cs="Times New Roman"/>
          <w:spacing w:val="42"/>
          <w:sz w:val="20"/>
          <w:szCs w:val="20"/>
        </w:rPr>
        <w:t xml:space="preserve"> </w:t>
      </w:r>
      <w:r w:rsidRPr="006466EC">
        <w:rPr>
          <w:rFonts w:ascii="Times New Roman" w:hAnsi="Times New Roman" w:cs="Times New Roman"/>
          <w:spacing w:val="-1"/>
          <w:sz w:val="20"/>
          <w:szCs w:val="20"/>
        </w:rPr>
        <w:t>reporting</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period</w:t>
      </w:r>
      <w:r w:rsidRPr="006466EC">
        <w:rPr>
          <w:rFonts w:ascii="Times New Roman" w:hAnsi="Times New Roman" w:cs="Times New Roman"/>
          <w:spacing w:val="39"/>
          <w:sz w:val="20"/>
          <w:szCs w:val="20"/>
        </w:rPr>
        <w:t xml:space="preserve"> </w:t>
      </w:r>
      <w:r w:rsidRPr="006466EC">
        <w:rPr>
          <w:rFonts w:ascii="Times New Roman" w:hAnsi="Times New Roman" w:cs="Times New Roman"/>
          <w:sz w:val="20"/>
          <w:szCs w:val="20"/>
        </w:rPr>
        <w:t>is</w:t>
      </w:r>
      <w:r w:rsidRPr="006466EC">
        <w:rPr>
          <w:rFonts w:ascii="Times New Roman" w:hAnsi="Times New Roman" w:cs="Times New Roman"/>
          <w:spacing w:val="41"/>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sole</w:t>
      </w:r>
      <w:r w:rsidRPr="006466EC">
        <w:rPr>
          <w:rFonts w:ascii="Times New Roman" w:hAnsi="Times New Roman" w:cs="Times New Roman"/>
          <w:spacing w:val="41"/>
          <w:sz w:val="20"/>
          <w:szCs w:val="20"/>
        </w:rPr>
        <w:t xml:space="preserve"> </w:t>
      </w:r>
      <w:r w:rsidRPr="006466EC">
        <w:rPr>
          <w:rFonts w:ascii="Times New Roman" w:hAnsi="Times New Roman" w:cs="Times New Roman"/>
          <w:spacing w:val="-1"/>
          <w:sz w:val="20"/>
          <w:szCs w:val="20"/>
        </w:rPr>
        <w:t>responsibility</w:t>
      </w:r>
      <w:r w:rsidRPr="006466EC">
        <w:rPr>
          <w:rFonts w:ascii="Times New Roman" w:hAnsi="Times New Roman" w:cs="Times New Roman"/>
          <w:spacing w:val="41"/>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42"/>
          <w:sz w:val="20"/>
          <w:szCs w:val="20"/>
        </w:rPr>
        <w:t xml:space="preserve"> </w:t>
      </w:r>
      <w:r w:rsidRPr="006466EC">
        <w:rPr>
          <w:rFonts w:ascii="Times New Roman" w:hAnsi="Times New Roman" w:cs="Times New Roman"/>
          <w:sz w:val="20"/>
          <w:szCs w:val="20"/>
        </w:rPr>
        <w:t>management.</w:t>
      </w:r>
      <w:r w:rsidRPr="006466EC">
        <w:rPr>
          <w:rFonts w:ascii="Times New Roman" w:hAnsi="Times New Roman" w:cs="Times New Roman"/>
          <w:spacing w:val="28"/>
          <w:sz w:val="20"/>
          <w:szCs w:val="20"/>
        </w:rPr>
        <w:t xml:space="preserve"> </w:t>
      </w:r>
      <w:r w:rsidRPr="006466EC">
        <w:rPr>
          <w:rFonts w:ascii="Times New Roman" w:hAnsi="Times New Roman" w:cs="Times New Roman"/>
          <w:spacing w:val="-1"/>
          <w:sz w:val="20"/>
          <w:szCs w:val="20"/>
        </w:rPr>
        <w:t>In</w:t>
      </w:r>
      <w:r w:rsidRPr="006466EC">
        <w:rPr>
          <w:rFonts w:ascii="Times New Roman" w:hAnsi="Times New Roman" w:cs="Times New Roman"/>
          <w:spacing w:val="42"/>
          <w:sz w:val="20"/>
          <w:szCs w:val="20"/>
        </w:rPr>
        <w:t xml:space="preserve"> </w:t>
      </w:r>
      <w:r w:rsidRPr="006466EC">
        <w:rPr>
          <w:rFonts w:ascii="Times New Roman" w:hAnsi="Times New Roman" w:cs="Times New Roman"/>
          <w:spacing w:val="1"/>
          <w:sz w:val="20"/>
          <w:szCs w:val="20"/>
        </w:rPr>
        <w:t>the</w:t>
      </w:r>
      <w:r w:rsidRPr="006466EC">
        <w:rPr>
          <w:rFonts w:ascii="Times New Roman" w:hAnsi="Times New Roman" w:cs="Times New Roman"/>
          <w:spacing w:val="94"/>
          <w:w w:val="99"/>
          <w:sz w:val="20"/>
          <w:szCs w:val="20"/>
        </w:rPr>
        <w:t xml:space="preserve"> </w:t>
      </w:r>
      <w:r w:rsidRPr="006466EC">
        <w:rPr>
          <w:rFonts w:ascii="Times New Roman" w:hAnsi="Times New Roman" w:cs="Times New Roman"/>
          <w:spacing w:val="-1"/>
          <w:sz w:val="20"/>
          <w:szCs w:val="20"/>
        </w:rPr>
        <w:t>preparation</w:t>
      </w:r>
      <w:r w:rsidRPr="006466EC">
        <w:rPr>
          <w:rFonts w:ascii="Times New Roman" w:hAnsi="Times New Roman" w:cs="Times New Roman"/>
          <w:spacing w:val="4"/>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information</w:t>
      </w:r>
      <w:r w:rsidRPr="006466EC">
        <w:rPr>
          <w:rFonts w:ascii="Times New Roman" w:hAnsi="Times New Roman" w:cs="Times New Roman"/>
          <w:spacing w:val="4"/>
          <w:sz w:val="20"/>
          <w:szCs w:val="20"/>
        </w:rPr>
        <w:t xml:space="preserve"> </w:t>
      </w:r>
      <w:r w:rsidRPr="006466EC">
        <w:rPr>
          <w:rFonts w:ascii="Times New Roman" w:hAnsi="Times New Roman" w:cs="Times New Roman"/>
          <w:sz w:val="20"/>
          <w:szCs w:val="20"/>
        </w:rPr>
        <w:t>along</w:t>
      </w:r>
      <w:r w:rsidRPr="006466EC">
        <w:rPr>
          <w:rFonts w:ascii="Times New Roman" w:hAnsi="Times New Roman" w:cs="Times New Roman"/>
          <w:spacing w:val="3"/>
          <w:sz w:val="20"/>
          <w:szCs w:val="20"/>
        </w:rPr>
        <w:t xml:space="preserve"> </w:t>
      </w:r>
      <w:r w:rsidRPr="006466EC">
        <w:rPr>
          <w:rFonts w:ascii="Times New Roman" w:hAnsi="Times New Roman" w:cs="Times New Roman"/>
          <w:spacing w:val="-1"/>
          <w:sz w:val="20"/>
          <w:szCs w:val="20"/>
        </w:rPr>
        <w:t>with</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related</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and</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accompanying</w:t>
      </w:r>
      <w:r w:rsidRPr="006466EC">
        <w:rPr>
          <w:rFonts w:ascii="Times New Roman" w:hAnsi="Times New Roman" w:cs="Times New Roman"/>
          <w:spacing w:val="1"/>
          <w:sz w:val="20"/>
          <w:szCs w:val="20"/>
        </w:rPr>
        <w:t xml:space="preserve"> </w:t>
      </w:r>
      <w:r w:rsidRPr="006466EC">
        <w:rPr>
          <w:rFonts w:ascii="Times New Roman" w:hAnsi="Times New Roman" w:cs="Times New Roman"/>
          <w:sz w:val="20"/>
          <w:szCs w:val="20"/>
        </w:rPr>
        <w:t>statements</w:t>
      </w:r>
      <w:r w:rsidRPr="006466EC">
        <w:rPr>
          <w:rFonts w:ascii="Times New Roman" w:hAnsi="Times New Roman" w:cs="Times New Roman"/>
          <w:spacing w:val="3"/>
          <w:sz w:val="20"/>
          <w:szCs w:val="20"/>
        </w:rPr>
        <w:t xml:space="preserve"> </w:t>
      </w:r>
      <w:r w:rsidRPr="006466EC">
        <w:rPr>
          <w:rFonts w:ascii="Times New Roman" w:hAnsi="Times New Roman" w:cs="Times New Roman"/>
          <w:spacing w:val="-1"/>
          <w:sz w:val="20"/>
          <w:szCs w:val="20"/>
        </w:rPr>
        <w:t>and</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estimates</w:t>
      </w:r>
      <w:r w:rsidRPr="006466EC">
        <w:rPr>
          <w:rFonts w:ascii="Times New Roman" w:hAnsi="Times New Roman" w:cs="Times New Roman"/>
          <w:spacing w:val="77"/>
          <w:sz w:val="20"/>
          <w:szCs w:val="20"/>
        </w:rPr>
        <w:t xml:space="preserve"> </w:t>
      </w:r>
      <w:r w:rsidRPr="006466EC">
        <w:rPr>
          <w:rFonts w:ascii="Times New Roman" w:hAnsi="Times New Roman" w:cs="Times New Roman"/>
          <w:spacing w:val="-1"/>
          <w:sz w:val="20"/>
          <w:szCs w:val="20"/>
        </w:rPr>
        <w:t>contained</w:t>
      </w:r>
      <w:r w:rsidRPr="006466EC">
        <w:rPr>
          <w:rFonts w:ascii="Times New Roman" w:hAnsi="Times New Roman" w:cs="Times New Roman"/>
          <w:spacing w:val="20"/>
          <w:sz w:val="20"/>
          <w:szCs w:val="20"/>
        </w:rPr>
        <w:t xml:space="preserve"> </w:t>
      </w:r>
      <w:r w:rsidRPr="006466EC">
        <w:rPr>
          <w:rFonts w:ascii="Times New Roman" w:hAnsi="Times New Roman" w:cs="Times New Roman"/>
          <w:spacing w:val="-1"/>
          <w:sz w:val="20"/>
          <w:szCs w:val="20"/>
        </w:rPr>
        <w:t>herein,</w:t>
      </w:r>
      <w:r w:rsidRPr="006466EC">
        <w:rPr>
          <w:rFonts w:ascii="Times New Roman" w:hAnsi="Times New Roman" w:cs="Times New Roman"/>
          <w:spacing w:val="22"/>
          <w:sz w:val="20"/>
          <w:szCs w:val="20"/>
        </w:rPr>
        <w:t xml:space="preserve"> </w:t>
      </w:r>
      <w:r w:rsidRPr="006466EC">
        <w:rPr>
          <w:rFonts w:ascii="Times New Roman" w:hAnsi="Times New Roman" w:cs="Times New Roman"/>
          <w:spacing w:val="-1"/>
          <w:sz w:val="20"/>
          <w:szCs w:val="20"/>
        </w:rPr>
        <w:t>management</w:t>
      </w:r>
      <w:r w:rsidRPr="006466EC">
        <w:rPr>
          <w:rFonts w:ascii="Times New Roman" w:hAnsi="Times New Roman" w:cs="Times New Roman"/>
          <w:spacing w:val="20"/>
          <w:sz w:val="20"/>
          <w:szCs w:val="20"/>
        </w:rPr>
        <w:t xml:space="preserve"> </w:t>
      </w:r>
      <w:r w:rsidRPr="006466EC">
        <w:rPr>
          <w:rFonts w:ascii="Times New Roman" w:hAnsi="Times New Roman" w:cs="Times New Roman"/>
          <w:sz w:val="20"/>
          <w:szCs w:val="20"/>
        </w:rPr>
        <w:t>uses</w:t>
      </w:r>
      <w:r w:rsidRPr="006466EC">
        <w:rPr>
          <w:rFonts w:ascii="Times New Roman" w:hAnsi="Times New Roman" w:cs="Times New Roman"/>
          <w:spacing w:val="22"/>
          <w:sz w:val="20"/>
          <w:szCs w:val="20"/>
        </w:rPr>
        <w:t xml:space="preserve"> </w:t>
      </w:r>
      <w:r w:rsidRPr="006466EC">
        <w:rPr>
          <w:rFonts w:ascii="Times New Roman" w:hAnsi="Times New Roman" w:cs="Times New Roman"/>
          <w:spacing w:val="-1"/>
          <w:sz w:val="20"/>
          <w:szCs w:val="20"/>
        </w:rPr>
        <w:t>careful</w:t>
      </w:r>
      <w:r w:rsidRPr="006466EC">
        <w:rPr>
          <w:rFonts w:ascii="Times New Roman" w:hAnsi="Times New Roman" w:cs="Times New Roman"/>
          <w:spacing w:val="22"/>
          <w:sz w:val="20"/>
          <w:szCs w:val="20"/>
        </w:rPr>
        <w:t xml:space="preserve"> </w:t>
      </w:r>
      <w:r w:rsidRPr="006466EC">
        <w:rPr>
          <w:rFonts w:ascii="Times New Roman" w:hAnsi="Times New Roman" w:cs="Times New Roman"/>
          <w:spacing w:val="-1"/>
          <w:sz w:val="20"/>
          <w:szCs w:val="20"/>
        </w:rPr>
        <w:t>judgement</w:t>
      </w:r>
      <w:r w:rsidRPr="006466EC">
        <w:rPr>
          <w:rFonts w:ascii="Times New Roman" w:hAnsi="Times New Roman" w:cs="Times New Roman"/>
          <w:spacing w:val="23"/>
          <w:sz w:val="20"/>
          <w:szCs w:val="20"/>
        </w:rPr>
        <w:t xml:space="preserve"> </w:t>
      </w:r>
      <w:r w:rsidRPr="006466EC">
        <w:rPr>
          <w:rFonts w:ascii="Times New Roman" w:hAnsi="Times New Roman" w:cs="Times New Roman"/>
          <w:spacing w:val="-2"/>
          <w:sz w:val="20"/>
          <w:szCs w:val="20"/>
        </w:rPr>
        <w:t>in</w:t>
      </w:r>
      <w:r w:rsidRPr="006466EC">
        <w:rPr>
          <w:rFonts w:ascii="Times New Roman" w:hAnsi="Times New Roman" w:cs="Times New Roman"/>
          <w:spacing w:val="23"/>
          <w:sz w:val="20"/>
          <w:szCs w:val="20"/>
        </w:rPr>
        <w:t xml:space="preserve"> </w:t>
      </w:r>
      <w:r w:rsidRPr="006466EC">
        <w:rPr>
          <w:rFonts w:ascii="Times New Roman" w:hAnsi="Times New Roman" w:cs="Times New Roman"/>
          <w:spacing w:val="-1"/>
          <w:sz w:val="20"/>
          <w:szCs w:val="20"/>
        </w:rPr>
        <w:t>assessing</w:t>
      </w:r>
      <w:r w:rsidRPr="006466EC">
        <w:rPr>
          <w:rFonts w:ascii="Times New Roman" w:hAnsi="Times New Roman" w:cs="Times New Roman"/>
          <w:spacing w:val="20"/>
          <w:sz w:val="20"/>
          <w:szCs w:val="20"/>
        </w:rPr>
        <w:t xml:space="preserve"> </w:t>
      </w:r>
      <w:r w:rsidRPr="006466EC">
        <w:rPr>
          <w:rFonts w:ascii="Times New Roman" w:hAnsi="Times New Roman" w:cs="Times New Roman"/>
          <w:sz w:val="20"/>
          <w:szCs w:val="20"/>
        </w:rPr>
        <w:t>the</w:t>
      </w:r>
      <w:r w:rsidRPr="006466EC">
        <w:rPr>
          <w:rFonts w:ascii="Times New Roman" w:hAnsi="Times New Roman" w:cs="Times New Roman"/>
          <w:spacing w:val="20"/>
          <w:sz w:val="20"/>
          <w:szCs w:val="20"/>
        </w:rPr>
        <w:t xml:space="preserve"> </w:t>
      </w:r>
      <w:r w:rsidRPr="006466EC">
        <w:rPr>
          <w:rFonts w:ascii="Times New Roman" w:hAnsi="Times New Roman" w:cs="Times New Roman"/>
          <w:sz w:val="20"/>
          <w:szCs w:val="20"/>
        </w:rPr>
        <w:t>values</w:t>
      </w:r>
      <w:r w:rsidRPr="006466EC">
        <w:rPr>
          <w:rFonts w:ascii="Times New Roman" w:hAnsi="Times New Roman" w:cs="Times New Roman"/>
          <w:spacing w:val="21"/>
          <w:sz w:val="20"/>
          <w:szCs w:val="20"/>
        </w:rPr>
        <w:t xml:space="preserve"> </w:t>
      </w:r>
      <w:r w:rsidRPr="006466EC">
        <w:rPr>
          <w:rFonts w:ascii="Times New Roman" w:hAnsi="Times New Roman" w:cs="Times New Roman"/>
          <w:spacing w:val="-1"/>
          <w:sz w:val="20"/>
          <w:szCs w:val="20"/>
        </w:rPr>
        <w:t>(or</w:t>
      </w:r>
      <w:r w:rsidRPr="006466EC">
        <w:rPr>
          <w:rFonts w:ascii="Times New Roman" w:hAnsi="Times New Roman" w:cs="Times New Roman"/>
          <w:spacing w:val="23"/>
          <w:sz w:val="20"/>
          <w:szCs w:val="20"/>
        </w:rPr>
        <w:t xml:space="preserve"> </w:t>
      </w:r>
      <w:r w:rsidRPr="006466EC">
        <w:rPr>
          <w:rFonts w:ascii="Times New Roman" w:hAnsi="Times New Roman" w:cs="Times New Roman"/>
          <w:spacing w:val="-1"/>
          <w:sz w:val="20"/>
          <w:szCs w:val="20"/>
        </w:rPr>
        <w:t>future</w:t>
      </w:r>
      <w:r w:rsidRPr="006466EC">
        <w:rPr>
          <w:rFonts w:ascii="Times New Roman" w:hAnsi="Times New Roman" w:cs="Times New Roman"/>
          <w:spacing w:val="22"/>
          <w:sz w:val="20"/>
          <w:szCs w:val="20"/>
        </w:rPr>
        <w:t xml:space="preserve"> </w:t>
      </w:r>
      <w:r w:rsidRPr="006466EC">
        <w:rPr>
          <w:rFonts w:ascii="Times New Roman" w:hAnsi="Times New Roman" w:cs="Times New Roman"/>
          <w:spacing w:val="-1"/>
          <w:sz w:val="20"/>
          <w:szCs w:val="20"/>
        </w:rPr>
        <w:t>values)</w:t>
      </w:r>
      <w:r w:rsidRPr="006466EC">
        <w:rPr>
          <w:rFonts w:ascii="Times New Roman" w:hAnsi="Times New Roman" w:cs="Times New Roman"/>
          <w:spacing w:val="21"/>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99"/>
          <w:sz w:val="20"/>
          <w:szCs w:val="20"/>
        </w:rPr>
        <w:t xml:space="preserve"> </w:t>
      </w:r>
      <w:r w:rsidRPr="006466EC">
        <w:rPr>
          <w:rFonts w:ascii="Times New Roman" w:hAnsi="Times New Roman" w:cs="Times New Roman"/>
          <w:sz w:val="20"/>
          <w:szCs w:val="20"/>
        </w:rPr>
        <w:t>certain</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assets</w:t>
      </w:r>
      <w:r w:rsidRPr="006466EC">
        <w:rPr>
          <w:rFonts w:ascii="Times New Roman" w:hAnsi="Times New Roman" w:cs="Times New Roman"/>
          <w:spacing w:val="5"/>
          <w:sz w:val="20"/>
          <w:szCs w:val="20"/>
        </w:rPr>
        <w:t xml:space="preserve"> </w:t>
      </w:r>
      <w:r w:rsidRPr="006466EC">
        <w:rPr>
          <w:rFonts w:ascii="Times New Roman" w:hAnsi="Times New Roman" w:cs="Times New Roman"/>
          <w:spacing w:val="-1"/>
          <w:sz w:val="20"/>
          <w:szCs w:val="20"/>
        </w:rPr>
        <w:t>or</w:t>
      </w:r>
      <w:r w:rsidRPr="006466EC">
        <w:rPr>
          <w:rFonts w:ascii="Times New Roman" w:hAnsi="Times New Roman" w:cs="Times New Roman"/>
          <w:spacing w:val="6"/>
          <w:sz w:val="20"/>
          <w:szCs w:val="20"/>
        </w:rPr>
        <w:t xml:space="preserve"> </w:t>
      </w:r>
      <w:r w:rsidRPr="006466EC">
        <w:rPr>
          <w:rFonts w:ascii="Times New Roman" w:hAnsi="Times New Roman" w:cs="Times New Roman"/>
          <w:spacing w:val="-1"/>
          <w:sz w:val="20"/>
          <w:szCs w:val="20"/>
        </w:rPr>
        <w:t>liabilities.</w:t>
      </w:r>
      <w:r w:rsidRPr="006466EC">
        <w:rPr>
          <w:rFonts w:ascii="Times New Roman" w:hAnsi="Times New Roman" w:cs="Times New Roman"/>
          <w:spacing w:val="11"/>
          <w:sz w:val="20"/>
          <w:szCs w:val="20"/>
        </w:rPr>
        <w:t xml:space="preserve"> </w:t>
      </w:r>
      <w:r w:rsidRPr="006466EC">
        <w:rPr>
          <w:rFonts w:ascii="Times New Roman" w:hAnsi="Times New Roman" w:cs="Times New Roman"/>
          <w:spacing w:val="-1"/>
          <w:sz w:val="20"/>
          <w:szCs w:val="20"/>
        </w:rPr>
        <w:t>It</w:t>
      </w:r>
      <w:r w:rsidRPr="006466EC">
        <w:rPr>
          <w:rFonts w:ascii="Times New Roman" w:hAnsi="Times New Roman" w:cs="Times New Roman"/>
          <w:spacing w:val="7"/>
          <w:sz w:val="20"/>
          <w:szCs w:val="20"/>
        </w:rPr>
        <w:t xml:space="preserve"> </w:t>
      </w:r>
      <w:r w:rsidRPr="006466EC">
        <w:rPr>
          <w:rFonts w:ascii="Times New Roman" w:hAnsi="Times New Roman" w:cs="Times New Roman"/>
          <w:sz w:val="20"/>
          <w:szCs w:val="20"/>
        </w:rPr>
        <w:t>is</w:t>
      </w:r>
      <w:r w:rsidRPr="006466EC">
        <w:rPr>
          <w:rFonts w:ascii="Times New Roman" w:hAnsi="Times New Roman" w:cs="Times New Roman"/>
          <w:spacing w:val="5"/>
          <w:sz w:val="20"/>
          <w:szCs w:val="20"/>
        </w:rPr>
        <w:t xml:space="preserve"> </w:t>
      </w:r>
      <w:r w:rsidRPr="006466EC">
        <w:rPr>
          <w:rFonts w:ascii="Times New Roman" w:hAnsi="Times New Roman" w:cs="Times New Roman"/>
          <w:spacing w:val="-1"/>
          <w:sz w:val="20"/>
          <w:szCs w:val="20"/>
        </w:rPr>
        <w:t>the</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opinion</w:t>
      </w:r>
      <w:r w:rsidRPr="006466EC">
        <w:rPr>
          <w:rFonts w:ascii="Times New Roman" w:hAnsi="Times New Roman" w:cs="Times New Roman"/>
          <w:spacing w:val="4"/>
          <w:sz w:val="20"/>
          <w:szCs w:val="20"/>
        </w:rPr>
        <w:t xml:space="preserve"> </w:t>
      </w:r>
      <w:r w:rsidRPr="006466EC">
        <w:rPr>
          <w:rFonts w:ascii="Times New Roman" w:hAnsi="Times New Roman" w:cs="Times New Roman"/>
          <w:sz w:val="20"/>
          <w:szCs w:val="20"/>
        </w:rPr>
        <w:t>of</w:t>
      </w:r>
      <w:r w:rsidRPr="006466EC">
        <w:rPr>
          <w:rFonts w:ascii="Times New Roman" w:hAnsi="Times New Roman" w:cs="Times New Roman"/>
          <w:spacing w:val="4"/>
          <w:sz w:val="20"/>
          <w:szCs w:val="20"/>
        </w:rPr>
        <w:t xml:space="preserve"> </w:t>
      </w:r>
      <w:r w:rsidRPr="006466EC">
        <w:rPr>
          <w:rFonts w:ascii="Times New Roman" w:hAnsi="Times New Roman" w:cs="Times New Roman"/>
          <w:spacing w:val="-1"/>
          <w:sz w:val="20"/>
          <w:szCs w:val="20"/>
        </w:rPr>
        <w:t>management</w:t>
      </w:r>
      <w:r w:rsidRPr="006466EC">
        <w:rPr>
          <w:rFonts w:ascii="Times New Roman" w:hAnsi="Times New Roman" w:cs="Times New Roman"/>
          <w:spacing w:val="5"/>
          <w:sz w:val="20"/>
          <w:szCs w:val="20"/>
        </w:rPr>
        <w:t xml:space="preserve"> </w:t>
      </w:r>
      <w:r w:rsidRPr="006466EC">
        <w:rPr>
          <w:rFonts w:ascii="Times New Roman" w:hAnsi="Times New Roman" w:cs="Times New Roman"/>
          <w:spacing w:val="-1"/>
          <w:sz w:val="20"/>
          <w:szCs w:val="20"/>
        </w:rPr>
        <w:t>that</w:t>
      </w:r>
      <w:r w:rsidRPr="006466EC">
        <w:rPr>
          <w:rFonts w:ascii="Times New Roman" w:hAnsi="Times New Roman" w:cs="Times New Roman"/>
          <w:spacing w:val="7"/>
          <w:sz w:val="20"/>
          <w:szCs w:val="20"/>
        </w:rPr>
        <w:t xml:space="preserve"> </w:t>
      </w:r>
      <w:r w:rsidRPr="006466EC">
        <w:rPr>
          <w:rFonts w:ascii="Times New Roman" w:hAnsi="Times New Roman" w:cs="Times New Roman"/>
          <w:spacing w:val="-1"/>
          <w:sz w:val="20"/>
          <w:szCs w:val="20"/>
        </w:rPr>
        <w:t>such</w:t>
      </w:r>
      <w:r w:rsidRPr="006466EC">
        <w:rPr>
          <w:rFonts w:ascii="Times New Roman" w:hAnsi="Times New Roman" w:cs="Times New Roman"/>
          <w:spacing w:val="7"/>
          <w:sz w:val="20"/>
          <w:szCs w:val="20"/>
        </w:rPr>
        <w:t xml:space="preserve"> </w:t>
      </w:r>
      <w:r w:rsidRPr="006466EC">
        <w:rPr>
          <w:rFonts w:ascii="Times New Roman" w:hAnsi="Times New Roman" w:cs="Times New Roman"/>
          <w:spacing w:val="-1"/>
          <w:sz w:val="20"/>
          <w:szCs w:val="20"/>
        </w:rPr>
        <w:t>estimates</w:t>
      </w:r>
      <w:r w:rsidRPr="006466EC">
        <w:rPr>
          <w:rFonts w:ascii="Times New Roman" w:hAnsi="Times New Roman" w:cs="Times New Roman"/>
          <w:spacing w:val="5"/>
          <w:sz w:val="20"/>
          <w:szCs w:val="20"/>
        </w:rPr>
        <w:t xml:space="preserve"> </w:t>
      </w:r>
      <w:r w:rsidRPr="006466EC">
        <w:rPr>
          <w:rFonts w:ascii="Times New Roman" w:hAnsi="Times New Roman" w:cs="Times New Roman"/>
          <w:spacing w:val="-1"/>
          <w:sz w:val="20"/>
          <w:szCs w:val="20"/>
        </w:rPr>
        <w:t>are</w:t>
      </w:r>
      <w:r w:rsidRPr="006466EC">
        <w:rPr>
          <w:rFonts w:ascii="Times New Roman" w:hAnsi="Times New Roman" w:cs="Times New Roman"/>
          <w:spacing w:val="6"/>
          <w:sz w:val="20"/>
          <w:szCs w:val="20"/>
        </w:rPr>
        <w:t xml:space="preserve"> </w:t>
      </w:r>
      <w:r w:rsidRPr="006466EC">
        <w:rPr>
          <w:rFonts w:ascii="Times New Roman" w:hAnsi="Times New Roman" w:cs="Times New Roman"/>
          <w:spacing w:val="-1"/>
          <w:sz w:val="20"/>
          <w:szCs w:val="20"/>
        </w:rPr>
        <w:t>fair</w:t>
      </w:r>
      <w:r w:rsidRPr="006466EC">
        <w:rPr>
          <w:rFonts w:ascii="Times New Roman" w:hAnsi="Times New Roman" w:cs="Times New Roman"/>
          <w:spacing w:val="6"/>
          <w:sz w:val="20"/>
          <w:szCs w:val="20"/>
        </w:rPr>
        <w:t xml:space="preserve"> </w:t>
      </w:r>
      <w:r w:rsidRPr="006466EC">
        <w:rPr>
          <w:rFonts w:ascii="Times New Roman" w:hAnsi="Times New Roman" w:cs="Times New Roman"/>
          <w:spacing w:val="-1"/>
          <w:sz w:val="20"/>
          <w:szCs w:val="20"/>
        </w:rPr>
        <w:t>and</w:t>
      </w:r>
      <w:r w:rsidRPr="006466EC">
        <w:rPr>
          <w:rFonts w:ascii="Times New Roman" w:hAnsi="Times New Roman" w:cs="Times New Roman"/>
          <w:spacing w:val="7"/>
          <w:sz w:val="20"/>
          <w:szCs w:val="20"/>
        </w:rPr>
        <w:t xml:space="preserve"> </w:t>
      </w:r>
      <w:r w:rsidRPr="006466EC">
        <w:rPr>
          <w:rFonts w:ascii="Times New Roman" w:hAnsi="Times New Roman" w:cs="Times New Roman"/>
          <w:spacing w:val="-1"/>
          <w:sz w:val="20"/>
          <w:szCs w:val="20"/>
        </w:rPr>
        <w:t>accurate</w:t>
      </w:r>
      <w:r w:rsidRPr="006466EC">
        <w:rPr>
          <w:rFonts w:ascii="Times New Roman" w:hAnsi="Times New Roman" w:cs="Times New Roman"/>
          <w:spacing w:val="87"/>
          <w:w w:val="99"/>
          <w:sz w:val="20"/>
          <w:szCs w:val="20"/>
        </w:rPr>
        <w:t xml:space="preserve"> </w:t>
      </w:r>
      <w:r w:rsidRPr="006466EC">
        <w:rPr>
          <w:rFonts w:ascii="Times New Roman" w:hAnsi="Times New Roman" w:cs="Times New Roman"/>
          <w:sz w:val="20"/>
          <w:szCs w:val="20"/>
        </w:rPr>
        <w:t>as</w:t>
      </w:r>
      <w:r w:rsidRPr="006466EC">
        <w:rPr>
          <w:rFonts w:ascii="Times New Roman" w:hAnsi="Times New Roman" w:cs="Times New Roman"/>
          <w:spacing w:val="-7"/>
          <w:sz w:val="20"/>
          <w:szCs w:val="20"/>
        </w:rPr>
        <w:t xml:space="preserve"> </w:t>
      </w:r>
      <w:r w:rsidRPr="006466EC">
        <w:rPr>
          <w:rFonts w:ascii="Times New Roman" w:hAnsi="Times New Roman" w:cs="Times New Roman"/>
          <w:spacing w:val="-1"/>
          <w:sz w:val="20"/>
          <w:szCs w:val="20"/>
        </w:rPr>
        <w:t>presented.</w:t>
      </w:r>
    </w:p>
    <w:p w14:paraId="70F11490" w14:textId="77777777" w:rsidR="00827077" w:rsidRPr="006466EC" w:rsidRDefault="00827077" w:rsidP="00A834E0">
      <w:pPr>
        <w:tabs>
          <w:tab w:val="left" w:pos="1107"/>
        </w:tabs>
        <w:spacing w:before="8" w:line="200" w:lineRule="exact"/>
        <w:rPr>
          <w:rFonts w:ascii="Times New Roman" w:hAnsi="Times New Roman" w:cs="Times New Roman"/>
          <w:sz w:val="20"/>
          <w:szCs w:val="20"/>
        </w:rPr>
      </w:pPr>
    </w:p>
    <w:p w14:paraId="1756AC19" w14:textId="77777777" w:rsidR="00B86AAF" w:rsidRPr="006466EC" w:rsidRDefault="00B86AAF" w:rsidP="00A834E0">
      <w:pPr>
        <w:pStyle w:val="Heading1"/>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OUTSTANDING SHARE DATA</w:t>
      </w:r>
    </w:p>
    <w:p w14:paraId="215B22D9" w14:textId="77777777" w:rsidR="00847729" w:rsidRPr="006466EC" w:rsidRDefault="00847729" w:rsidP="00A834E0">
      <w:pPr>
        <w:tabs>
          <w:tab w:val="left" w:pos="1107"/>
        </w:tabs>
        <w:spacing w:before="11" w:line="200" w:lineRule="exact"/>
        <w:rPr>
          <w:rFonts w:ascii="Times New Roman" w:hAnsi="Times New Roman" w:cs="Times New Roman"/>
          <w:sz w:val="20"/>
          <w:szCs w:val="20"/>
        </w:rPr>
      </w:pPr>
    </w:p>
    <w:p w14:paraId="4054A80A" w14:textId="77777777" w:rsidR="00847729" w:rsidRPr="006466EC" w:rsidRDefault="00847729" w:rsidP="00A834E0">
      <w:pPr>
        <w:pStyle w:val="BodyText"/>
        <w:tabs>
          <w:tab w:val="left" w:pos="1107"/>
        </w:tabs>
        <w:ind w:left="0"/>
        <w:rPr>
          <w:rFonts w:ascii="Times New Roman" w:hAnsi="Times New Roman" w:cs="Times New Roman"/>
          <w:sz w:val="20"/>
          <w:szCs w:val="20"/>
        </w:rPr>
      </w:pPr>
      <w:r w:rsidRPr="006466EC">
        <w:rPr>
          <w:rFonts w:ascii="Times New Roman" w:hAnsi="Times New Roman" w:cs="Times New Roman"/>
          <w:spacing w:val="-1"/>
          <w:sz w:val="20"/>
          <w:szCs w:val="20"/>
        </w:rPr>
        <w:t>Authorized:</w:t>
      </w:r>
      <w:r w:rsidRPr="006466EC">
        <w:rPr>
          <w:rFonts w:ascii="Times New Roman" w:hAnsi="Times New Roman" w:cs="Times New Roman"/>
          <w:sz w:val="20"/>
          <w:szCs w:val="20"/>
        </w:rPr>
        <w:t xml:space="preserve"> </w:t>
      </w:r>
      <w:r w:rsidRPr="006466EC">
        <w:rPr>
          <w:rFonts w:ascii="Times New Roman" w:hAnsi="Times New Roman" w:cs="Times New Roman"/>
          <w:spacing w:val="-1"/>
          <w:sz w:val="20"/>
          <w:szCs w:val="20"/>
        </w:rPr>
        <w:t>Unlimited</w:t>
      </w:r>
      <w:r w:rsidRPr="006466EC">
        <w:rPr>
          <w:rFonts w:ascii="Times New Roman" w:hAnsi="Times New Roman" w:cs="Times New Roman"/>
          <w:spacing w:val="-2"/>
          <w:sz w:val="20"/>
          <w:szCs w:val="20"/>
        </w:rPr>
        <w:t xml:space="preserve"> </w:t>
      </w:r>
      <w:r w:rsidRPr="006466EC">
        <w:rPr>
          <w:rFonts w:ascii="Times New Roman" w:hAnsi="Times New Roman" w:cs="Times New Roman"/>
          <w:spacing w:val="-1"/>
          <w:sz w:val="20"/>
          <w:szCs w:val="20"/>
        </w:rPr>
        <w:t>number</w:t>
      </w:r>
      <w:r w:rsidRPr="006466EC">
        <w:rPr>
          <w:rFonts w:ascii="Times New Roman" w:hAnsi="Times New Roman" w:cs="Times New Roman"/>
          <w:spacing w:val="-2"/>
          <w:sz w:val="20"/>
          <w:szCs w:val="20"/>
        </w:rPr>
        <w:t xml:space="preserve"> </w:t>
      </w:r>
      <w:r w:rsidRPr="006466EC">
        <w:rPr>
          <w:rFonts w:ascii="Times New Roman" w:hAnsi="Times New Roman" w:cs="Times New Roman"/>
          <w:sz w:val="20"/>
          <w:szCs w:val="20"/>
        </w:rPr>
        <w:t xml:space="preserve">of </w:t>
      </w:r>
      <w:r w:rsidRPr="006466EC">
        <w:rPr>
          <w:rFonts w:ascii="Times New Roman" w:hAnsi="Times New Roman" w:cs="Times New Roman"/>
          <w:spacing w:val="-1"/>
          <w:sz w:val="20"/>
          <w:szCs w:val="20"/>
        </w:rPr>
        <w:t>common</w:t>
      </w:r>
      <w:r w:rsidRPr="006466EC">
        <w:rPr>
          <w:rFonts w:ascii="Times New Roman" w:hAnsi="Times New Roman" w:cs="Times New Roman"/>
          <w:spacing w:val="-2"/>
          <w:sz w:val="20"/>
          <w:szCs w:val="20"/>
        </w:rPr>
        <w:t xml:space="preserve"> </w:t>
      </w:r>
      <w:r w:rsidRPr="006466EC">
        <w:rPr>
          <w:rFonts w:ascii="Times New Roman" w:hAnsi="Times New Roman" w:cs="Times New Roman"/>
          <w:spacing w:val="-1"/>
          <w:sz w:val="20"/>
          <w:szCs w:val="20"/>
        </w:rPr>
        <w:t>shares</w:t>
      </w:r>
      <w:r w:rsidRPr="006466EC">
        <w:rPr>
          <w:rFonts w:ascii="Times New Roman" w:hAnsi="Times New Roman" w:cs="Times New Roman"/>
          <w:spacing w:val="1"/>
          <w:sz w:val="20"/>
          <w:szCs w:val="20"/>
        </w:rPr>
        <w:t xml:space="preserve"> </w:t>
      </w:r>
      <w:r w:rsidRPr="006466EC">
        <w:rPr>
          <w:rFonts w:ascii="Times New Roman" w:hAnsi="Times New Roman" w:cs="Times New Roman"/>
          <w:spacing w:val="-1"/>
          <w:sz w:val="20"/>
          <w:szCs w:val="20"/>
        </w:rPr>
        <w:t>without</w:t>
      </w:r>
      <w:r w:rsidRPr="006466EC">
        <w:rPr>
          <w:rFonts w:ascii="Times New Roman" w:hAnsi="Times New Roman" w:cs="Times New Roman"/>
          <w:sz w:val="20"/>
          <w:szCs w:val="20"/>
        </w:rPr>
        <w:t xml:space="preserve"> par</w:t>
      </w:r>
      <w:r w:rsidRPr="006466EC">
        <w:rPr>
          <w:rFonts w:ascii="Times New Roman" w:hAnsi="Times New Roman" w:cs="Times New Roman"/>
          <w:spacing w:val="-2"/>
          <w:sz w:val="20"/>
          <w:szCs w:val="20"/>
        </w:rPr>
        <w:t xml:space="preserve"> </w:t>
      </w:r>
      <w:r w:rsidRPr="006466EC">
        <w:rPr>
          <w:rFonts w:ascii="Times New Roman" w:hAnsi="Times New Roman" w:cs="Times New Roman"/>
          <w:spacing w:val="-1"/>
          <w:sz w:val="20"/>
          <w:szCs w:val="20"/>
        </w:rPr>
        <w:t>value.</w:t>
      </w:r>
    </w:p>
    <w:p w14:paraId="0ABF4CDF" w14:textId="77777777" w:rsidR="00847729" w:rsidRPr="006466EC" w:rsidRDefault="00847729" w:rsidP="00A834E0">
      <w:pPr>
        <w:tabs>
          <w:tab w:val="left" w:pos="1107"/>
        </w:tabs>
        <w:spacing w:before="6" w:line="200" w:lineRule="exact"/>
        <w:rPr>
          <w:rFonts w:ascii="Times New Roman" w:hAnsi="Times New Roman" w:cs="Times New Roman"/>
          <w:sz w:val="20"/>
          <w:szCs w:val="20"/>
        </w:rPr>
      </w:pPr>
    </w:p>
    <w:p w14:paraId="5D0B45D0" w14:textId="3F7EED8B" w:rsidR="003413FE" w:rsidRPr="006466EC" w:rsidRDefault="003413FE" w:rsidP="00A834E0">
      <w:pPr>
        <w:tabs>
          <w:tab w:val="left" w:pos="1107"/>
        </w:tabs>
        <w:spacing w:before="8" w:line="200" w:lineRule="exact"/>
        <w:rPr>
          <w:rFonts w:ascii="Times New Roman" w:hAnsi="Times New Roman" w:cs="Times New Roman"/>
          <w:sz w:val="20"/>
          <w:szCs w:val="20"/>
        </w:rPr>
      </w:pPr>
      <w:r w:rsidRPr="006466EC">
        <w:rPr>
          <w:rFonts w:ascii="Times New Roman" w:hAnsi="Times New Roman" w:cs="Times New Roman"/>
          <w:sz w:val="20"/>
          <w:szCs w:val="20"/>
        </w:rPr>
        <w:t xml:space="preserve">Common shares: </w:t>
      </w:r>
      <w:r w:rsidR="00AD74A5">
        <w:rPr>
          <w:rFonts w:ascii="Times New Roman" w:hAnsi="Times New Roman" w:cs="Times New Roman"/>
          <w:sz w:val="20"/>
          <w:szCs w:val="20"/>
        </w:rPr>
        <w:t>83,616,486</w:t>
      </w:r>
      <w:r w:rsidR="00093E9E" w:rsidRPr="006466EC">
        <w:rPr>
          <w:rFonts w:ascii="Times New Roman" w:hAnsi="Times New Roman" w:cs="Times New Roman"/>
          <w:sz w:val="20"/>
          <w:szCs w:val="20"/>
        </w:rPr>
        <w:t xml:space="preserve"> </w:t>
      </w:r>
      <w:r w:rsidR="001778C5" w:rsidRPr="006466EC">
        <w:rPr>
          <w:rFonts w:ascii="Times New Roman" w:hAnsi="Times New Roman" w:cs="Times New Roman"/>
          <w:sz w:val="20"/>
          <w:szCs w:val="20"/>
        </w:rPr>
        <w:t>(</w:t>
      </w:r>
      <w:r w:rsidR="00546424">
        <w:rPr>
          <w:rFonts w:ascii="Times New Roman" w:hAnsi="Times New Roman" w:cs="Times New Roman"/>
          <w:sz w:val="20"/>
          <w:szCs w:val="20"/>
        </w:rPr>
        <w:t>December 31</w:t>
      </w:r>
      <w:r w:rsidR="001778C5" w:rsidRPr="006466EC">
        <w:rPr>
          <w:rFonts w:ascii="Times New Roman" w:hAnsi="Times New Roman" w:cs="Times New Roman"/>
          <w:sz w:val="20"/>
          <w:szCs w:val="20"/>
        </w:rPr>
        <w:t xml:space="preserve">, 2022 </w:t>
      </w:r>
      <w:r w:rsidR="00C63561" w:rsidRPr="006466EC">
        <w:rPr>
          <w:rFonts w:ascii="Times New Roman" w:hAnsi="Times New Roman" w:cs="Times New Roman"/>
          <w:sz w:val="20"/>
          <w:szCs w:val="20"/>
        </w:rPr>
        <w:t xml:space="preserve">– </w:t>
      </w:r>
      <w:r w:rsidR="00AD74A5">
        <w:rPr>
          <w:rFonts w:ascii="Times New Roman" w:hAnsi="Times New Roman" w:cs="Times New Roman"/>
          <w:sz w:val="20"/>
          <w:szCs w:val="20"/>
        </w:rPr>
        <w:t>68,219,487</w:t>
      </w:r>
      <w:r w:rsidR="001778C5" w:rsidRPr="006466EC">
        <w:rPr>
          <w:rFonts w:ascii="Times New Roman" w:hAnsi="Times New Roman" w:cs="Times New Roman"/>
          <w:sz w:val="20"/>
          <w:szCs w:val="20"/>
        </w:rPr>
        <w:t>)</w:t>
      </w:r>
      <w:r w:rsidR="00847729" w:rsidRPr="006466EC">
        <w:rPr>
          <w:rFonts w:ascii="Times New Roman" w:hAnsi="Times New Roman" w:cs="Times New Roman"/>
          <w:sz w:val="20"/>
          <w:szCs w:val="20"/>
        </w:rPr>
        <w:t xml:space="preserve"> </w:t>
      </w:r>
    </w:p>
    <w:p w14:paraId="36784C04" w14:textId="531082DA" w:rsidR="00680136" w:rsidRPr="006466EC" w:rsidRDefault="00847729" w:rsidP="00A834E0">
      <w:pPr>
        <w:tabs>
          <w:tab w:val="left" w:pos="1107"/>
        </w:tabs>
        <w:spacing w:before="8" w:line="200" w:lineRule="exact"/>
        <w:rPr>
          <w:rFonts w:ascii="Times New Roman" w:hAnsi="Times New Roman" w:cs="Times New Roman"/>
          <w:sz w:val="20"/>
          <w:szCs w:val="20"/>
        </w:rPr>
      </w:pPr>
      <w:r w:rsidRPr="006466EC">
        <w:rPr>
          <w:rFonts w:ascii="Times New Roman" w:hAnsi="Times New Roman" w:cs="Times New Roman"/>
          <w:sz w:val="20"/>
          <w:szCs w:val="20"/>
        </w:rPr>
        <w:t xml:space="preserve">Warrants: </w:t>
      </w:r>
      <w:r w:rsidR="008F3898">
        <w:rPr>
          <w:rFonts w:ascii="Times New Roman" w:hAnsi="Times New Roman" w:cs="Times New Roman"/>
          <w:sz w:val="20"/>
          <w:szCs w:val="20"/>
        </w:rPr>
        <w:t>31,628,542</w:t>
      </w:r>
      <w:r w:rsidR="001778C5" w:rsidRPr="006466EC">
        <w:rPr>
          <w:rFonts w:ascii="Times New Roman" w:hAnsi="Times New Roman" w:cs="Times New Roman"/>
          <w:sz w:val="20"/>
          <w:szCs w:val="20"/>
        </w:rPr>
        <w:t xml:space="preserve"> (</w:t>
      </w:r>
      <w:r w:rsidR="00546424">
        <w:rPr>
          <w:rFonts w:ascii="Times New Roman" w:hAnsi="Times New Roman" w:cs="Times New Roman"/>
          <w:sz w:val="20"/>
          <w:szCs w:val="20"/>
        </w:rPr>
        <w:t>December 31</w:t>
      </w:r>
      <w:r w:rsidR="001778C5" w:rsidRPr="006466EC">
        <w:rPr>
          <w:rFonts w:ascii="Times New Roman" w:hAnsi="Times New Roman" w:cs="Times New Roman"/>
          <w:sz w:val="20"/>
          <w:szCs w:val="20"/>
        </w:rPr>
        <w:t xml:space="preserve">, 2022 </w:t>
      </w:r>
      <w:r w:rsidR="005D1A9E" w:rsidRPr="006466EC">
        <w:rPr>
          <w:rFonts w:ascii="Times New Roman" w:hAnsi="Times New Roman" w:cs="Times New Roman"/>
          <w:sz w:val="20"/>
          <w:szCs w:val="20"/>
        </w:rPr>
        <w:t>–</w:t>
      </w:r>
      <w:r w:rsidR="001778C5" w:rsidRPr="006466EC">
        <w:rPr>
          <w:rFonts w:ascii="Times New Roman" w:hAnsi="Times New Roman" w:cs="Times New Roman"/>
          <w:sz w:val="20"/>
          <w:szCs w:val="20"/>
        </w:rPr>
        <w:t xml:space="preserve"> </w:t>
      </w:r>
      <w:r w:rsidR="005D1A9E" w:rsidRPr="006466EC">
        <w:rPr>
          <w:rFonts w:ascii="Times New Roman" w:hAnsi="Times New Roman" w:cs="Times New Roman"/>
          <w:sz w:val="20"/>
          <w:szCs w:val="20"/>
        </w:rPr>
        <w:t>32,128,542)</w:t>
      </w:r>
    </w:p>
    <w:p w14:paraId="66BA030F" w14:textId="77FCBE28" w:rsidR="00B7680E" w:rsidRPr="006466EC" w:rsidRDefault="00247969" w:rsidP="00A834E0">
      <w:pPr>
        <w:tabs>
          <w:tab w:val="left" w:pos="1107"/>
        </w:tabs>
        <w:spacing w:before="8" w:line="200" w:lineRule="exact"/>
        <w:rPr>
          <w:rFonts w:ascii="Times New Roman" w:hAnsi="Times New Roman" w:cs="Times New Roman"/>
          <w:sz w:val="20"/>
          <w:szCs w:val="20"/>
        </w:rPr>
      </w:pPr>
      <w:r w:rsidRPr="006466EC">
        <w:rPr>
          <w:rFonts w:ascii="Times New Roman" w:hAnsi="Times New Roman" w:cs="Times New Roman"/>
          <w:sz w:val="20"/>
          <w:szCs w:val="20"/>
        </w:rPr>
        <w:t xml:space="preserve">Options: </w:t>
      </w:r>
      <w:r w:rsidR="00F072CC">
        <w:rPr>
          <w:rFonts w:ascii="Times New Roman" w:hAnsi="Times New Roman" w:cs="Times New Roman"/>
          <w:sz w:val="20"/>
          <w:szCs w:val="20"/>
        </w:rPr>
        <w:t>4</w:t>
      </w:r>
      <w:r w:rsidR="000E500A">
        <w:rPr>
          <w:rFonts w:ascii="Times New Roman" w:hAnsi="Times New Roman" w:cs="Times New Roman"/>
          <w:sz w:val="20"/>
          <w:szCs w:val="20"/>
        </w:rPr>
        <w:t>,150,000</w:t>
      </w:r>
      <w:r w:rsidR="007332AE" w:rsidRPr="006466EC">
        <w:rPr>
          <w:rFonts w:ascii="Times New Roman" w:hAnsi="Times New Roman" w:cs="Times New Roman"/>
          <w:sz w:val="20"/>
          <w:szCs w:val="20"/>
        </w:rPr>
        <w:t xml:space="preserve"> (</w:t>
      </w:r>
      <w:r w:rsidR="00546424">
        <w:rPr>
          <w:rFonts w:ascii="Times New Roman" w:hAnsi="Times New Roman" w:cs="Times New Roman"/>
          <w:sz w:val="20"/>
          <w:szCs w:val="20"/>
        </w:rPr>
        <w:t>December 31</w:t>
      </w:r>
      <w:r w:rsidR="007332AE" w:rsidRPr="006466EC">
        <w:rPr>
          <w:rFonts w:ascii="Times New Roman" w:hAnsi="Times New Roman" w:cs="Times New Roman"/>
          <w:sz w:val="20"/>
          <w:szCs w:val="20"/>
        </w:rPr>
        <w:t xml:space="preserve">, 2022 </w:t>
      </w:r>
      <w:r w:rsidR="008C1145" w:rsidRPr="006466EC">
        <w:rPr>
          <w:rFonts w:ascii="Times New Roman" w:hAnsi="Times New Roman" w:cs="Times New Roman"/>
          <w:sz w:val="20"/>
          <w:szCs w:val="20"/>
        </w:rPr>
        <w:t>–</w:t>
      </w:r>
      <w:r w:rsidR="007332AE" w:rsidRPr="006466EC">
        <w:rPr>
          <w:rFonts w:ascii="Times New Roman" w:hAnsi="Times New Roman" w:cs="Times New Roman"/>
          <w:sz w:val="20"/>
          <w:szCs w:val="20"/>
        </w:rPr>
        <w:t xml:space="preserve"> </w:t>
      </w:r>
      <w:r w:rsidR="000E500A">
        <w:rPr>
          <w:rFonts w:ascii="Times New Roman" w:hAnsi="Times New Roman" w:cs="Times New Roman"/>
          <w:sz w:val="20"/>
          <w:szCs w:val="20"/>
        </w:rPr>
        <w:t>2,150,000</w:t>
      </w:r>
      <w:r w:rsidR="00013319" w:rsidRPr="006466EC">
        <w:rPr>
          <w:rFonts w:ascii="Times New Roman" w:hAnsi="Times New Roman" w:cs="Times New Roman"/>
          <w:sz w:val="20"/>
          <w:szCs w:val="20"/>
        </w:rPr>
        <w:t>)</w:t>
      </w:r>
    </w:p>
    <w:p w14:paraId="760212AC" w14:textId="77777777" w:rsidR="005F1E33" w:rsidRPr="006466EC" w:rsidRDefault="005F1E33" w:rsidP="00A834E0">
      <w:pPr>
        <w:tabs>
          <w:tab w:val="left" w:pos="1107"/>
        </w:tabs>
        <w:spacing w:before="8" w:line="200" w:lineRule="exact"/>
        <w:rPr>
          <w:rFonts w:ascii="Times New Roman" w:hAnsi="Times New Roman" w:cs="Times New Roman"/>
          <w:sz w:val="20"/>
          <w:szCs w:val="20"/>
        </w:rPr>
      </w:pPr>
    </w:p>
    <w:p w14:paraId="65524053" w14:textId="77777777" w:rsidR="005F1E33" w:rsidRPr="006466EC" w:rsidRDefault="005F1E33" w:rsidP="00A834E0">
      <w:pPr>
        <w:pStyle w:val="Heading1"/>
        <w:tabs>
          <w:tab w:val="left" w:pos="1107"/>
        </w:tabs>
        <w:ind w:left="0"/>
        <w:jc w:val="both"/>
        <w:rPr>
          <w:rFonts w:ascii="Times New Roman" w:hAnsi="Times New Roman" w:cs="Times New Roman"/>
          <w:spacing w:val="-1"/>
          <w:sz w:val="20"/>
          <w:szCs w:val="20"/>
        </w:rPr>
      </w:pPr>
      <w:r w:rsidRPr="006466EC">
        <w:rPr>
          <w:rFonts w:ascii="Times New Roman" w:hAnsi="Times New Roman" w:cs="Times New Roman"/>
          <w:spacing w:val="-1"/>
          <w:sz w:val="20"/>
          <w:szCs w:val="20"/>
        </w:rPr>
        <w:t xml:space="preserve">APPROVAL </w:t>
      </w:r>
    </w:p>
    <w:p w14:paraId="1F7A9396" w14:textId="77777777" w:rsidR="005F1E33" w:rsidRPr="006466EC" w:rsidRDefault="005F1E33" w:rsidP="00A834E0">
      <w:pPr>
        <w:tabs>
          <w:tab w:val="left" w:pos="1107"/>
        </w:tabs>
        <w:spacing w:before="8" w:line="200" w:lineRule="exact"/>
        <w:rPr>
          <w:rFonts w:ascii="Times New Roman" w:hAnsi="Times New Roman" w:cs="Times New Roman"/>
          <w:sz w:val="20"/>
          <w:szCs w:val="20"/>
        </w:rPr>
      </w:pPr>
    </w:p>
    <w:p w14:paraId="3C7C9664" w14:textId="77777777" w:rsidR="005F1E33" w:rsidRPr="006466EC" w:rsidRDefault="005F1E33" w:rsidP="00A834E0">
      <w:pPr>
        <w:tabs>
          <w:tab w:val="left" w:pos="1107"/>
        </w:tabs>
        <w:spacing w:before="8" w:line="200" w:lineRule="exact"/>
        <w:rPr>
          <w:rFonts w:ascii="Times New Roman" w:hAnsi="Times New Roman" w:cs="Times New Roman"/>
          <w:sz w:val="20"/>
          <w:szCs w:val="20"/>
        </w:rPr>
      </w:pPr>
      <w:r w:rsidRPr="006466EC">
        <w:rPr>
          <w:rFonts w:ascii="Times New Roman" w:hAnsi="Times New Roman" w:cs="Times New Roman"/>
          <w:sz w:val="20"/>
          <w:szCs w:val="20"/>
        </w:rPr>
        <w:t>The Board of Directors of the Company has approved the disclosure contained in this MD&amp;A</w:t>
      </w:r>
    </w:p>
    <w:p w14:paraId="52B42DEA" w14:textId="77777777" w:rsidR="005F1E33" w:rsidRPr="006466EC" w:rsidRDefault="005F1E33" w:rsidP="00A834E0">
      <w:pPr>
        <w:tabs>
          <w:tab w:val="left" w:pos="1107"/>
        </w:tabs>
        <w:spacing w:before="8" w:line="200" w:lineRule="exact"/>
        <w:rPr>
          <w:rFonts w:ascii="Times New Roman" w:hAnsi="Times New Roman" w:cs="Times New Roman"/>
          <w:sz w:val="20"/>
          <w:szCs w:val="20"/>
        </w:rPr>
      </w:pPr>
    </w:p>
    <w:sectPr w:rsidR="005F1E33" w:rsidRPr="006466EC">
      <w:footerReference w:type="default" r:id="rId9"/>
      <w:pgSz w:w="12240" w:h="15840"/>
      <w:pgMar w:top="1120" w:right="1020" w:bottom="1180" w:left="102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343D" w14:textId="77777777" w:rsidR="007831F3" w:rsidRDefault="007831F3">
      <w:r>
        <w:separator/>
      </w:r>
    </w:p>
  </w:endnote>
  <w:endnote w:type="continuationSeparator" w:id="0">
    <w:p w14:paraId="1A4E5780" w14:textId="77777777" w:rsidR="007831F3" w:rsidRDefault="0078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9955"/>
      <w:docPartObj>
        <w:docPartGallery w:val="Page Numbers (Bottom of Page)"/>
        <w:docPartUnique/>
      </w:docPartObj>
    </w:sdtPr>
    <w:sdtEndPr>
      <w:rPr>
        <w:noProof/>
      </w:rPr>
    </w:sdtEndPr>
    <w:sdtContent>
      <w:p w14:paraId="36201764" w14:textId="6F466E9C" w:rsidR="009C2392" w:rsidRDefault="009C23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A33703" w14:textId="177672D5" w:rsidR="009C61DA" w:rsidRDefault="009C61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C354" w14:textId="77777777" w:rsidR="007831F3" w:rsidRDefault="007831F3">
      <w:r>
        <w:separator/>
      </w:r>
    </w:p>
  </w:footnote>
  <w:footnote w:type="continuationSeparator" w:id="0">
    <w:p w14:paraId="4821B198" w14:textId="77777777" w:rsidR="007831F3" w:rsidRDefault="0078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DA3"/>
    <w:multiLevelType w:val="hybridMultilevel"/>
    <w:tmpl w:val="9872CF62"/>
    <w:lvl w:ilvl="0" w:tplc="638A17C0">
      <w:start w:val="1"/>
      <w:numFmt w:val="decimal"/>
      <w:lvlText w:val="%1."/>
      <w:lvlJc w:val="left"/>
      <w:pPr>
        <w:ind w:left="820" w:hanging="720"/>
      </w:pPr>
      <w:rPr>
        <w:rFonts w:ascii="Calibri" w:eastAsia="Calibri" w:hAnsi="Calibri" w:hint="default"/>
        <w:b/>
        <w:bCs/>
        <w:sz w:val="22"/>
        <w:szCs w:val="22"/>
      </w:rPr>
    </w:lvl>
    <w:lvl w:ilvl="1" w:tplc="82601230">
      <w:start w:val="1"/>
      <w:numFmt w:val="lowerLetter"/>
      <w:lvlText w:val="%2)"/>
      <w:lvlJc w:val="left"/>
      <w:pPr>
        <w:ind w:left="1233" w:hanging="425"/>
      </w:pPr>
      <w:rPr>
        <w:rFonts w:ascii="Calibri" w:eastAsia="Calibri" w:hAnsi="Calibri" w:hint="default"/>
        <w:spacing w:val="-1"/>
        <w:sz w:val="22"/>
        <w:szCs w:val="22"/>
      </w:rPr>
    </w:lvl>
    <w:lvl w:ilvl="2" w:tplc="41C8E134">
      <w:start w:val="1"/>
      <w:numFmt w:val="bullet"/>
      <w:lvlText w:val="•"/>
      <w:lvlJc w:val="left"/>
      <w:pPr>
        <w:ind w:left="2171" w:hanging="425"/>
      </w:pPr>
      <w:rPr>
        <w:rFonts w:hint="default"/>
      </w:rPr>
    </w:lvl>
    <w:lvl w:ilvl="3" w:tplc="357AD7CC">
      <w:start w:val="1"/>
      <w:numFmt w:val="bullet"/>
      <w:lvlText w:val="•"/>
      <w:lvlJc w:val="left"/>
      <w:pPr>
        <w:ind w:left="3110" w:hanging="425"/>
      </w:pPr>
      <w:rPr>
        <w:rFonts w:hint="default"/>
      </w:rPr>
    </w:lvl>
    <w:lvl w:ilvl="4" w:tplc="5B6EFEAA">
      <w:start w:val="1"/>
      <w:numFmt w:val="bullet"/>
      <w:lvlText w:val="•"/>
      <w:lvlJc w:val="left"/>
      <w:pPr>
        <w:ind w:left="4048" w:hanging="425"/>
      </w:pPr>
      <w:rPr>
        <w:rFonts w:hint="default"/>
      </w:rPr>
    </w:lvl>
    <w:lvl w:ilvl="5" w:tplc="54BC0D2E">
      <w:start w:val="1"/>
      <w:numFmt w:val="bullet"/>
      <w:lvlText w:val="•"/>
      <w:lvlJc w:val="left"/>
      <w:pPr>
        <w:ind w:left="4987" w:hanging="425"/>
      </w:pPr>
      <w:rPr>
        <w:rFonts w:hint="default"/>
      </w:rPr>
    </w:lvl>
    <w:lvl w:ilvl="6" w:tplc="F0E04D44">
      <w:start w:val="1"/>
      <w:numFmt w:val="bullet"/>
      <w:lvlText w:val="•"/>
      <w:lvlJc w:val="left"/>
      <w:pPr>
        <w:ind w:left="5925" w:hanging="425"/>
      </w:pPr>
      <w:rPr>
        <w:rFonts w:hint="default"/>
      </w:rPr>
    </w:lvl>
    <w:lvl w:ilvl="7" w:tplc="8E3E6FEA">
      <w:start w:val="1"/>
      <w:numFmt w:val="bullet"/>
      <w:lvlText w:val="•"/>
      <w:lvlJc w:val="left"/>
      <w:pPr>
        <w:ind w:left="6864" w:hanging="425"/>
      </w:pPr>
      <w:rPr>
        <w:rFonts w:hint="default"/>
      </w:rPr>
    </w:lvl>
    <w:lvl w:ilvl="8" w:tplc="C362159C">
      <w:start w:val="1"/>
      <w:numFmt w:val="bullet"/>
      <w:lvlText w:val="•"/>
      <w:lvlJc w:val="left"/>
      <w:pPr>
        <w:ind w:left="7802" w:hanging="425"/>
      </w:pPr>
      <w:rPr>
        <w:rFonts w:hint="default"/>
      </w:rPr>
    </w:lvl>
  </w:abstractNum>
  <w:abstractNum w:abstractNumId="1" w15:restartNumberingAfterBreak="0">
    <w:nsid w:val="02885820"/>
    <w:multiLevelType w:val="hybridMultilevel"/>
    <w:tmpl w:val="128E3524"/>
    <w:lvl w:ilvl="0" w:tplc="10090001">
      <w:start w:val="1"/>
      <w:numFmt w:val="bullet"/>
      <w:lvlText w:val=""/>
      <w:lvlJc w:val="left"/>
      <w:pPr>
        <w:ind w:left="1580" w:hanging="360"/>
      </w:pPr>
      <w:rPr>
        <w:rFonts w:ascii="Symbol" w:hAnsi="Symbol" w:hint="default"/>
      </w:rPr>
    </w:lvl>
    <w:lvl w:ilvl="1" w:tplc="10090003" w:tentative="1">
      <w:start w:val="1"/>
      <w:numFmt w:val="bullet"/>
      <w:lvlText w:val="o"/>
      <w:lvlJc w:val="left"/>
      <w:pPr>
        <w:ind w:left="2300" w:hanging="360"/>
      </w:pPr>
      <w:rPr>
        <w:rFonts w:ascii="Courier New" w:hAnsi="Courier New" w:cs="Courier New" w:hint="default"/>
      </w:rPr>
    </w:lvl>
    <w:lvl w:ilvl="2" w:tplc="10090005" w:tentative="1">
      <w:start w:val="1"/>
      <w:numFmt w:val="bullet"/>
      <w:lvlText w:val=""/>
      <w:lvlJc w:val="left"/>
      <w:pPr>
        <w:ind w:left="3020" w:hanging="360"/>
      </w:pPr>
      <w:rPr>
        <w:rFonts w:ascii="Wingdings" w:hAnsi="Wingdings" w:hint="default"/>
      </w:rPr>
    </w:lvl>
    <w:lvl w:ilvl="3" w:tplc="10090001" w:tentative="1">
      <w:start w:val="1"/>
      <w:numFmt w:val="bullet"/>
      <w:lvlText w:val=""/>
      <w:lvlJc w:val="left"/>
      <w:pPr>
        <w:ind w:left="3740" w:hanging="360"/>
      </w:pPr>
      <w:rPr>
        <w:rFonts w:ascii="Symbol" w:hAnsi="Symbol" w:hint="default"/>
      </w:rPr>
    </w:lvl>
    <w:lvl w:ilvl="4" w:tplc="10090003" w:tentative="1">
      <w:start w:val="1"/>
      <w:numFmt w:val="bullet"/>
      <w:lvlText w:val="o"/>
      <w:lvlJc w:val="left"/>
      <w:pPr>
        <w:ind w:left="4460" w:hanging="360"/>
      </w:pPr>
      <w:rPr>
        <w:rFonts w:ascii="Courier New" w:hAnsi="Courier New" w:cs="Courier New" w:hint="default"/>
      </w:rPr>
    </w:lvl>
    <w:lvl w:ilvl="5" w:tplc="10090005" w:tentative="1">
      <w:start w:val="1"/>
      <w:numFmt w:val="bullet"/>
      <w:lvlText w:val=""/>
      <w:lvlJc w:val="left"/>
      <w:pPr>
        <w:ind w:left="5180" w:hanging="360"/>
      </w:pPr>
      <w:rPr>
        <w:rFonts w:ascii="Wingdings" w:hAnsi="Wingdings" w:hint="default"/>
      </w:rPr>
    </w:lvl>
    <w:lvl w:ilvl="6" w:tplc="10090001" w:tentative="1">
      <w:start w:val="1"/>
      <w:numFmt w:val="bullet"/>
      <w:lvlText w:val=""/>
      <w:lvlJc w:val="left"/>
      <w:pPr>
        <w:ind w:left="5900" w:hanging="360"/>
      </w:pPr>
      <w:rPr>
        <w:rFonts w:ascii="Symbol" w:hAnsi="Symbol" w:hint="default"/>
      </w:rPr>
    </w:lvl>
    <w:lvl w:ilvl="7" w:tplc="10090003" w:tentative="1">
      <w:start w:val="1"/>
      <w:numFmt w:val="bullet"/>
      <w:lvlText w:val="o"/>
      <w:lvlJc w:val="left"/>
      <w:pPr>
        <w:ind w:left="6620" w:hanging="360"/>
      </w:pPr>
      <w:rPr>
        <w:rFonts w:ascii="Courier New" w:hAnsi="Courier New" w:cs="Courier New" w:hint="default"/>
      </w:rPr>
    </w:lvl>
    <w:lvl w:ilvl="8" w:tplc="10090005" w:tentative="1">
      <w:start w:val="1"/>
      <w:numFmt w:val="bullet"/>
      <w:lvlText w:val=""/>
      <w:lvlJc w:val="left"/>
      <w:pPr>
        <w:ind w:left="7340" w:hanging="360"/>
      </w:pPr>
      <w:rPr>
        <w:rFonts w:ascii="Wingdings" w:hAnsi="Wingdings" w:hint="default"/>
      </w:rPr>
    </w:lvl>
  </w:abstractNum>
  <w:abstractNum w:abstractNumId="2" w15:restartNumberingAfterBreak="0">
    <w:nsid w:val="03E76C4A"/>
    <w:multiLevelType w:val="hybridMultilevel"/>
    <w:tmpl w:val="33165CA0"/>
    <w:lvl w:ilvl="0" w:tplc="DC3EDAD2">
      <w:start w:val="4"/>
      <w:numFmt w:val="bullet"/>
      <w:lvlText w:val="-"/>
      <w:lvlJc w:val="left"/>
      <w:pPr>
        <w:ind w:left="1220" w:hanging="360"/>
      </w:pPr>
      <w:rPr>
        <w:rFonts w:ascii="Calibri" w:eastAsia="Calibri" w:hAnsi="Calibri" w:cstheme="minorBidi" w:hint="default"/>
      </w:rPr>
    </w:lvl>
    <w:lvl w:ilvl="1" w:tplc="10090003" w:tentative="1">
      <w:start w:val="1"/>
      <w:numFmt w:val="bullet"/>
      <w:lvlText w:val="o"/>
      <w:lvlJc w:val="left"/>
      <w:pPr>
        <w:ind w:left="1940" w:hanging="360"/>
      </w:pPr>
      <w:rPr>
        <w:rFonts w:ascii="Courier New" w:hAnsi="Courier New" w:cs="Courier New" w:hint="default"/>
      </w:rPr>
    </w:lvl>
    <w:lvl w:ilvl="2" w:tplc="10090005" w:tentative="1">
      <w:start w:val="1"/>
      <w:numFmt w:val="bullet"/>
      <w:lvlText w:val=""/>
      <w:lvlJc w:val="left"/>
      <w:pPr>
        <w:ind w:left="2660" w:hanging="360"/>
      </w:pPr>
      <w:rPr>
        <w:rFonts w:ascii="Wingdings" w:hAnsi="Wingdings" w:hint="default"/>
      </w:rPr>
    </w:lvl>
    <w:lvl w:ilvl="3" w:tplc="10090001" w:tentative="1">
      <w:start w:val="1"/>
      <w:numFmt w:val="bullet"/>
      <w:lvlText w:val=""/>
      <w:lvlJc w:val="left"/>
      <w:pPr>
        <w:ind w:left="3380" w:hanging="360"/>
      </w:pPr>
      <w:rPr>
        <w:rFonts w:ascii="Symbol" w:hAnsi="Symbol" w:hint="default"/>
      </w:rPr>
    </w:lvl>
    <w:lvl w:ilvl="4" w:tplc="10090003" w:tentative="1">
      <w:start w:val="1"/>
      <w:numFmt w:val="bullet"/>
      <w:lvlText w:val="o"/>
      <w:lvlJc w:val="left"/>
      <w:pPr>
        <w:ind w:left="4100" w:hanging="360"/>
      </w:pPr>
      <w:rPr>
        <w:rFonts w:ascii="Courier New" w:hAnsi="Courier New" w:cs="Courier New" w:hint="default"/>
      </w:rPr>
    </w:lvl>
    <w:lvl w:ilvl="5" w:tplc="10090005" w:tentative="1">
      <w:start w:val="1"/>
      <w:numFmt w:val="bullet"/>
      <w:lvlText w:val=""/>
      <w:lvlJc w:val="left"/>
      <w:pPr>
        <w:ind w:left="4820" w:hanging="360"/>
      </w:pPr>
      <w:rPr>
        <w:rFonts w:ascii="Wingdings" w:hAnsi="Wingdings" w:hint="default"/>
      </w:rPr>
    </w:lvl>
    <w:lvl w:ilvl="6" w:tplc="10090001" w:tentative="1">
      <w:start w:val="1"/>
      <w:numFmt w:val="bullet"/>
      <w:lvlText w:val=""/>
      <w:lvlJc w:val="left"/>
      <w:pPr>
        <w:ind w:left="5540" w:hanging="360"/>
      </w:pPr>
      <w:rPr>
        <w:rFonts w:ascii="Symbol" w:hAnsi="Symbol" w:hint="default"/>
      </w:rPr>
    </w:lvl>
    <w:lvl w:ilvl="7" w:tplc="10090003" w:tentative="1">
      <w:start w:val="1"/>
      <w:numFmt w:val="bullet"/>
      <w:lvlText w:val="o"/>
      <w:lvlJc w:val="left"/>
      <w:pPr>
        <w:ind w:left="6260" w:hanging="360"/>
      </w:pPr>
      <w:rPr>
        <w:rFonts w:ascii="Courier New" w:hAnsi="Courier New" w:cs="Courier New" w:hint="default"/>
      </w:rPr>
    </w:lvl>
    <w:lvl w:ilvl="8" w:tplc="10090005" w:tentative="1">
      <w:start w:val="1"/>
      <w:numFmt w:val="bullet"/>
      <w:lvlText w:val=""/>
      <w:lvlJc w:val="left"/>
      <w:pPr>
        <w:ind w:left="6980" w:hanging="360"/>
      </w:pPr>
      <w:rPr>
        <w:rFonts w:ascii="Wingdings" w:hAnsi="Wingdings" w:hint="default"/>
      </w:rPr>
    </w:lvl>
  </w:abstractNum>
  <w:abstractNum w:abstractNumId="3" w15:restartNumberingAfterBreak="0">
    <w:nsid w:val="07847EB3"/>
    <w:multiLevelType w:val="hybridMultilevel"/>
    <w:tmpl w:val="B72A7D5A"/>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4" w15:restartNumberingAfterBreak="0">
    <w:nsid w:val="09332B25"/>
    <w:multiLevelType w:val="hybridMultilevel"/>
    <w:tmpl w:val="D1A2D51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5" w15:restartNumberingAfterBreak="0">
    <w:nsid w:val="09677272"/>
    <w:multiLevelType w:val="hybridMultilevel"/>
    <w:tmpl w:val="6DB4184A"/>
    <w:lvl w:ilvl="0" w:tplc="E82C9450">
      <w:start w:val="5"/>
      <w:numFmt w:val="bullet"/>
      <w:lvlText w:val="-"/>
      <w:lvlJc w:val="left"/>
      <w:pPr>
        <w:ind w:left="1220" w:hanging="360"/>
      </w:pPr>
      <w:rPr>
        <w:rFonts w:ascii="Calibri" w:eastAsia="Calibri" w:hAnsi="Calibri" w:cs="Calibr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0C2A479C"/>
    <w:multiLevelType w:val="hybridMultilevel"/>
    <w:tmpl w:val="925C70B2"/>
    <w:lvl w:ilvl="0" w:tplc="20000001">
      <w:start w:val="1"/>
      <w:numFmt w:val="bullet"/>
      <w:lvlText w:val=""/>
      <w:lvlJc w:val="left"/>
      <w:pPr>
        <w:ind w:left="63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F061BA"/>
    <w:multiLevelType w:val="hybridMultilevel"/>
    <w:tmpl w:val="EA50A334"/>
    <w:lvl w:ilvl="0" w:tplc="90D81BD4">
      <w:start w:val="1"/>
      <w:numFmt w:val="bullet"/>
      <w:lvlText w:val="-"/>
      <w:lvlJc w:val="left"/>
      <w:pPr>
        <w:ind w:left="832" w:hanging="360"/>
      </w:pPr>
      <w:rPr>
        <w:rFonts w:ascii="Calibri" w:eastAsia="Calibri" w:hAnsi="Calibri" w:hint="default"/>
        <w:sz w:val="24"/>
        <w:szCs w:val="24"/>
      </w:rPr>
    </w:lvl>
    <w:lvl w:ilvl="1" w:tplc="0D3E8754">
      <w:start w:val="1"/>
      <w:numFmt w:val="bullet"/>
      <w:lvlText w:val="•"/>
      <w:lvlJc w:val="left"/>
      <w:pPr>
        <w:ind w:left="1769" w:hanging="360"/>
      </w:pPr>
      <w:rPr>
        <w:rFonts w:hint="default"/>
      </w:rPr>
    </w:lvl>
    <w:lvl w:ilvl="2" w:tplc="2D02075E">
      <w:start w:val="1"/>
      <w:numFmt w:val="bullet"/>
      <w:lvlText w:val="•"/>
      <w:lvlJc w:val="left"/>
      <w:pPr>
        <w:ind w:left="2706" w:hanging="360"/>
      </w:pPr>
      <w:rPr>
        <w:rFonts w:hint="default"/>
      </w:rPr>
    </w:lvl>
    <w:lvl w:ilvl="3" w:tplc="EAC65CFC">
      <w:start w:val="1"/>
      <w:numFmt w:val="bullet"/>
      <w:lvlText w:val="•"/>
      <w:lvlJc w:val="left"/>
      <w:pPr>
        <w:ind w:left="3642" w:hanging="360"/>
      </w:pPr>
      <w:rPr>
        <w:rFonts w:hint="default"/>
      </w:rPr>
    </w:lvl>
    <w:lvl w:ilvl="4" w:tplc="BC4E79BE">
      <w:start w:val="1"/>
      <w:numFmt w:val="bullet"/>
      <w:lvlText w:val="•"/>
      <w:lvlJc w:val="left"/>
      <w:pPr>
        <w:ind w:left="4579" w:hanging="360"/>
      </w:pPr>
      <w:rPr>
        <w:rFonts w:hint="default"/>
      </w:rPr>
    </w:lvl>
    <w:lvl w:ilvl="5" w:tplc="0574AD72">
      <w:start w:val="1"/>
      <w:numFmt w:val="bullet"/>
      <w:lvlText w:val="•"/>
      <w:lvlJc w:val="left"/>
      <w:pPr>
        <w:ind w:left="5516" w:hanging="360"/>
      </w:pPr>
      <w:rPr>
        <w:rFonts w:hint="default"/>
      </w:rPr>
    </w:lvl>
    <w:lvl w:ilvl="6" w:tplc="8E4C630A">
      <w:start w:val="1"/>
      <w:numFmt w:val="bullet"/>
      <w:lvlText w:val="•"/>
      <w:lvlJc w:val="left"/>
      <w:pPr>
        <w:ind w:left="6453" w:hanging="360"/>
      </w:pPr>
      <w:rPr>
        <w:rFonts w:hint="default"/>
      </w:rPr>
    </w:lvl>
    <w:lvl w:ilvl="7" w:tplc="FEEC5E26">
      <w:start w:val="1"/>
      <w:numFmt w:val="bullet"/>
      <w:lvlText w:val="•"/>
      <w:lvlJc w:val="left"/>
      <w:pPr>
        <w:ind w:left="7389" w:hanging="360"/>
      </w:pPr>
      <w:rPr>
        <w:rFonts w:hint="default"/>
      </w:rPr>
    </w:lvl>
    <w:lvl w:ilvl="8" w:tplc="37621832">
      <w:start w:val="1"/>
      <w:numFmt w:val="bullet"/>
      <w:lvlText w:val="•"/>
      <w:lvlJc w:val="left"/>
      <w:pPr>
        <w:ind w:left="8326" w:hanging="360"/>
      </w:pPr>
      <w:rPr>
        <w:rFonts w:hint="default"/>
      </w:rPr>
    </w:lvl>
  </w:abstractNum>
  <w:abstractNum w:abstractNumId="8" w15:restartNumberingAfterBreak="0">
    <w:nsid w:val="1B623DBC"/>
    <w:multiLevelType w:val="hybridMultilevel"/>
    <w:tmpl w:val="9A902C20"/>
    <w:lvl w:ilvl="0" w:tplc="538CAFC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08304BF"/>
    <w:multiLevelType w:val="hybridMultilevel"/>
    <w:tmpl w:val="B47460BE"/>
    <w:lvl w:ilvl="0" w:tplc="0B2AB4C0">
      <w:start w:val="3"/>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2BB915D2"/>
    <w:multiLevelType w:val="hybridMultilevel"/>
    <w:tmpl w:val="A11C3A4E"/>
    <w:lvl w:ilvl="0" w:tplc="10090001">
      <w:start w:val="1"/>
      <w:numFmt w:val="bullet"/>
      <w:lvlText w:val=""/>
      <w:lvlJc w:val="left"/>
      <w:pPr>
        <w:ind w:left="104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F6904DD"/>
    <w:multiLevelType w:val="hybridMultilevel"/>
    <w:tmpl w:val="A880CF52"/>
    <w:lvl w:ilvl="0" w:tplc="AC860266">
      <w:start w:val="6"/>
      <w:numFmt w:val="decimal"/>
      <w:lvlText w:val="%1."/>
      <w:lvlJc w:val="left"/>
      <w:pPr>
        <w:ind w:left="720" w:hanging="720"/>
      </w:pPr>
      <w:rPr>
        <w:rFonts w:ascii="Calibri" w:eastAsia="Calibri" w:hAnsi="Calibri" w:hint="default"/>
        <w:b/>
        <w:bCs/>
        <w:spacing w:val="-1"/>
        <w:w w:val="99"/>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984FC5"/>
    <w:multiLevelType w:val="hybridMultilevel"/>
    <w:tmpl w:val="E482C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C604F3"/>
    <w:multiLevelType w:val="hybridMultilevel"/>
    <w:tmpl w:val="D5A48834"/>
    <w:lvl w:ilvl="0" w:tplc="0CC07C2E">
      <w:start w:val="4"/>
      <w:numFmt w:val="decimal"/>
      <w:lvlText w:val="%1."/>
      <w:lvlJc w:val="left"/>
      <w:pPr>
        <w:ind w:left="720" w:hanging="720"/>
      </w:pPr>
      <w:rPr>
        <w:rFonts w:ascii="Calibri" w:eastAsia="Calibri" w:hAnsi="Calibri" w:hint="default"/>
        <w:b/>
        <w:bCs/>
        <w:spacing w:val="-1"/>
        <w:w w:val="99"/>
        <w:sz w:val="20"/>
        <w:szCs w:val="2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15:restartNumberingAfterBreak="0">
    <w:nsid w:val="47D212B5"/>
    <w:multiLevelType w:val="hybridMultilevel"/>
    <w:tmpl w:val="6AB05C72"/>
    <w:lvl w:ilvl="0" w:tplc="8DDA86BC">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94E72AA"/>
    <w:multiLevelType w:val="hybridMultilevel"/>
    <w:tmpl w:val="C8281DE8"/>
    <w:lvl w:ilvl="0" w:tplc="315033A0">
      <w:numFmt w:val="bullet"/>
      <w:lvlText w:val="-"/>
      <w:lvlJc w:val="left"/>
      <w:pPr>
        <w:ind w:left="1220" w:hanging="360"/>
      </w:pPr>
      <w:rPr>
        <w:rFonts w:ascii="Calibri" w:eastAsia="Calibri" w:hAnsi="Calibri" w:cs="Calibri" w:hint="default"/>
      </w:rPr>
    </w:lvl>
    <w:lvl w:ilvl="1" w:tplc="10090003" w:tentative="1">
      <w:start w:val="1"/>
      <w:numFmt w:val="bullet"/>
      <w:lvlText w:val="o"/>
      <w:lvlJc w:val="left"/>
      <w:pPr>
        <w:ind w:left="1940" w:hanging="360"/>
      </w:pPr>
      <w:rPr>
        <w:rFonts w:ascii="Courier New" w:hAnsi="Courier New" w:cs="Courier New" w:hint="default"/>
      </w:rPr>
    </w:lvl>
    <w:lvl w:ilvl="2" w:tplc="10090005" w:tentative="1">
      <w:start w:val="1"/>
      <w:numFmt w:val="bullet"/>
      <w:lvlText w:val=""/>
      <w:lvlJc w:val="left"/>
      <w:pPr>
        <w:ind w:left="2660" w:hanging="360"/>
      </w:pPr>
      <w:rPr>
        <w:rFonts w:ascii="Wingdings" w:hAnsi="Wingdings" w:hint="default"/>
      </w:rPr>
    </w:lvl>
    <w:lvl w:ilvl="3" w:tplc="10090001" w:tentative="1">
      <w:start w:val="1"/>
      <w:numFmt w:val="bullet"/>
      <w:lvlText w:val=""/>
      <w:lvlJc w:val="left"/>
      <w:pPr>
        <w:ind w:left="3380" w:hanging="360"/>
      </w:pPr>
      <w:rPr>
        <w:rFonts w:ascii="Symbol" w:hAnsi="Symbol" w:hint="default"/>
      </w:rPr>
    </w:lvl>
    <w:lvl w:ilvl="4" w:tplc="10090003" w:tentative="1">
      <w:start w:val="1"/>
      <w:numFmt w:val="bullet"/>
      <w:lvlText w:val="o"/>
      <w:lvlJc w:val="left"/>
      <w:pPr>
        <w:ind w:left="4100" w:hanging="360"/>
      </w:pPr>
      <w:rPr>
        <w:rFonts w:ascii="Courier New" w:hAnsi="Courier New" w:cs="Courier New" w:hint="default"/>
      </w:rPr>
    </w:lvl>
    <w:lvl w:ilvl="5" w:tplc="10090005" w:tentative="1">
      <w:start w:val="1"/>
      <w:numFmt w:val="bullet"/>
      <w:lvlText w:val=""/>
      <w:lvlJc w:val="left"/>
      <w:pPr>
        <w:ind w:left="4820" w:hanging="360"/>
      </w:pPr>
      <w:rPr>
        <w:rFonts w:ascii="Wingdings" w:hAnsi="Wingdings" w:hint="default"/>
      </w:rPr>
    </w:lvl>
    <w:lvl w:ilvl="6" w:tplc="10090001" w:tentative="1">
      <w:start w:val="1"/>
      <w:numFmt w:val="bullet"/>
      <w:lvlText w:val=""/>
      <w:lvlJc w:val="left"/>
      <w:pPr>
        <w:ind w:left="5540" w:hanging="360"/>
      </w:pPr>
      <w:rPr>
        <w:rFonts w:ascii="Symbol" w:hAnsi="Symbol" w:hint="default"/>
      </w:rPr>
    </w:lvl>
    <w:lvl w:ilvl="7" w:tplc="10090003" w:tentative="1">
      <w:start w:val="1"/>
      <w:numFmt w:val="bullet"/>
      <w:lvlText w:val="o"/>
      <w:lvlJc w:val="left"/>
      <w:pPr>
        <w:ind w:left="6260" w:hanging="360"/>
      </w:pPr>
      <w:rPr>
        <w:rFonts w:ascii="Courier New" w:hAnsi="Courier New" w:cs="Courier New" w:hint="default"/>
      </w:rPr>
    </w:lvl>
    <w:lvl w:ilvl="8" w:tplc="10090005" w:tentative="1">
      <w:start w:val="1"/>
      <w:numFmt w:val="bullet"/>
      <w:lvlText w:val=""/>
      <w:lvlJc w:val="left"/>
      <w:pPr>
        <w:ind w:left="6980" w:hanging="360"/>
      </w:pPr>
      <w:rPr>
        <w:rFonts w:ascii="Wingdings" w:hAnsi="Wingdings" w:hint="default"/>
      </w:rPr>
    </w:lvl>
  </w:abstractNum>
  <w:abstractNum w:abstractNumId="16" w15:restartNumberingAfterBreak="0">
    <w:nsid w:val="495A3D07"/>
    <w:multiLevelType w:val="hybridMultilevel"/>
    <w:tmpl w:val="C0B20B8A"/>
    <w:lvl w:ilvl="0" w:tplc="5044BB7A">
      <w:numFmt w:val="bullet"/>
      <w:lvlText w:val="-"/>
      <w:lvlJc w:val="left"/>
      <w:pPr>
        <w:ind w:left="472" w:hanging="360"/>
      </w:pPr>
      <w:rPr>
        <w:rFonts w:ascii="Calibri" w:eastAsia="Calibri" w:hAnsi="Calibri" w:cs="Calibri" w:hint="default"/>
      </w:rPr>
    </w:lvl>
    <w:lvl w:ilvl="1" w:tplc="10090003" w:tentative="1">
      <w:start w:val="1"/>
      <w:numFmt w:val="bullet"/>
      <w:lvlText w:val="o"/>
      <w:lvlJc w:val="left"/>
      <w:pPr>
        <w:ind w:left="1192" w:hanging="360"/>
      </w:pPr>
      <w:rPr>
        <w:rFonts w:ascii="Courier New" w:hAnsi="Courier New" w:cs="Courier New" w:hint="default"/>
      </w:rPr>
    </w:lvl>
    <w:lvl w:ilvl="2" w:tplc="10090005" w:tentative="1">
      <w:start w:val="1"/>
      <w:numFmt w:val="bullet"/>
      <w:lvlText w:val=""/>
      <w:lvlJc w:val="left"/>
      <w:pPr>
        <w:ind w:left="1912" w:hanging="360"/>
      </w:pPr>
      <w:rPr>
        <w:rFonts w:ascii="Wingdings" w:hAnsi="Wingdings" w:hint="default"/>
      </w:rPr>
    </w:lvl>
    <w:lvl w:ilvl="3" w:tplc="10090001" w:tentative="1">
      <w:start w:val="1"/>
      <w:numFmt w:val="bullet"/>
      <w:lvlText w:val=""/>
      <w:lvlJc w:val="left"/>
      <w:pPr>
        <w:ind w:left="2632" w:hanging="360"/>
      </w:pPr>
      <w:rPr>
        <w:rFonts w:ascii="Symbol" w:hAnsi="Symbol" w:hint="default"/>
      </w:rPr>
    </w:lvl>
    <w:lvl w:ilvl="4" w:tplc="10090003" w:tentative="1">
      <w:start w:val="1"/>
      <w:numFmt w:val="bullet"/>
      <w:lvlText w:val="o"/>
      <w:lvlJc w:val="left"/>
      <w:pPr>
        <w:ind w:left="3352" w:hanging="360"/>
      </w:pPr>
      <w:rPr>
        <w:rFonts w:ascii="Courier New" w:hAnsi="Courier New" w:cs="Courier New" w:hint="default"/>
      </w:rPr>
    </w:lvl>
    <w:lvl w:ilvl="5" w:tplc="10090005" w:tentative="1">
      <w:start w:val="1"/>
      <w:numFmt w:val="bullet"/>
      <w:lvlText w:val=""/>
      <w:lvlJc w:val="left"/>
      <w:pPr>
        <w:ind w:left="4072" w:hanging="360"/>
      </w:pPr>
      <w:rPr>
        <w:rFonts w:ascii="Wingdings" w:hAnsi="Wingdings" w:hint="default"/>
      </w:rPr>
    </w:lvl>
    <w:lvl w:ilvl="6" w:tplc="10090001" w:tentative="1">
      <w:start w:val="1"/>
      <w:numFmt w:val="bullet"/>
      <w:lvlText w:val=""/>
      <w:lvlJc w:val="left"/>
      <w:pPr>
        <w:ind w:left="4792" w:hanging="360"/>
      </w:pPr>
      <w:rPr>
        <w:rFonts w:ascii="Symbol" w:hAnsi="Symbol" w:hint="default"/>
      </w:rPr>
    </w:lvl>
    <w:lvl w:ilvl="7" w:tplc="10090003" w:tentative="1">
      <w:start w:val="1"/>
      <w:numFmt w:val="bullet"/>
      <w:lvlText w:val="o"/>
      <w:lvlJc w:val="left"/>
      <w:pPr>
        <w:ind w:left="5512" w:hanging="360"/>
      </w:pPr>
      <w:rPr>
        <w:rFonts w:ascii="Courier New" w:hAnsi="Courier New" w:cs="Courier New" w:hint="default"/>
      </w:rPr>
    </w:lvl>
    <w:lvl w:ilvl="8" w:tplc="10090005" w:tentative="1">
      <w:start w:val="1"/>
      <w:numFmt w:val="bullet"/>
      <w:lvlText w:val=""/>
      <w:lvlJc w:val="left"/>
      <w:pPr>
        <w:ind w:left="6232" w:hanging="360"/>
      </w:pPr>
      <w:rPr>
        <w:rFonts w:ascii="Wingdings" w:hAnsi="Wingdings" w:hint="default"/>
      </w:rPr>
    </w:lvl>
  </w:abstractNum>
  <w:abstractNum w:abstractNumId="17" w15:restartNumberingAfterBreak="0">
    <w:nsid w:val="49E46689"/>
    <w:multiLevelType w:val="hybridMultilevel"/>
    <w:tmpl w:val="07C67234"/>
    <w:lvl w:ilvl="0" w:tplc="D71E3562">
      <w:start w:val="3"/>
      <w:numFmt w:val="lowerLetter"/>
      <w:lvlText w:val="%1)"/>
      <w:lvlJc w:val="left"/>
      <w:pPr>
        <w:ind w:left="1570" w:hanging="425"/>
      </w:pPr>
      <w:rPr>
        <w:rFonts w:ascii="Calibri" w:eastAsia="Calibri" w:hAnsi="Calibri" w:hint="default"/>
        <w:b/>
        <w:bCs w:val="0"/>
        <w:spacing w:val="-1"/>
        <w:sz w:val="22"/>
        <w:szCs w:val="22"/>
      </w:rPr>
    </w:lvl>
    <w:lvl w:ilvl="1" w:tplc="10090019" w:tentative="1">
      <w:start w:val="1"/>
      <w:numFmt w:val="lowerLetter"/>
      <w:lvlText w:val="%2."/>
      <w:lvlJc w:val="left"/>
      <w:pPr>
        <w:ind w:left="2585" w:hanging="360"/>
      </w:pPr>
    </w:lvl>
    <w:lvl w:ilvl="2" w:tplc="1009001B" w:tentative="1">
      <w:start w:val="1"/>
      <w:numFmt w:val="lowerRoman"/>
      <w:lvlText w:val="%3."/>
      <w:lvlJc w:val="right"/>
      <w:pPr>
        <w:ind w:left="3305" w:hanging="180"/>
      </w:pPr>
    </w:lvl>
    <w:lvl w:ilvl="3" w:tplc="1009000F" w:tentative="1">
      <w:start w:val="1"/>
      <w:numFmt w:val="decimal"/>
      <w:lvlText w:val="%4."/>
      <w:lvlJc w:val="left"/>
      <w:pPr>
        <w:ind w:left="4025" w:hanging="360"/>
      </w:pPr>
    </w:lvl>
    <w:lvl w:ilvl="4" w:tplc="10090019" w:tentative="1">
      <w:start w:val="1"/>
      <w:numFmt w:val="lowerLetter"/>
      <w:lvlText w:val="%5."/>
      <w:lvlJc w:val="left"/>
      <w:pPr>
        <w:ind w:left="4745" w:hanging="360"/>
      </w:pPr>
    </w:lvl>
    <w:lvl w:ilvl="5" w:tplc="1009001B" w:tentative="1">
      <w:start w:val="1"/>
      <w:numFmt w:val="lowerRoman"/>
      <w:lvlText w:val="%6."/>
      <w:lvlJc w:val="right"/>
      <w:pPr>
        <w:ind w:left="5465" w:hanging="180"/>
      </w:pPr>
    </w:lvl>
    <w:lvl w:ilvl="6" w:tplc="1009000F" w:tentative="1">
      <w:start w:val="1"/>
      <w:numFmt w:val="decimal"/>
      <w:lvlText w:val="%7."/>
      <w:lvlJc w:val="left"/>
      <w:pPr>
        <w:ind w:left="6185" w:hanging="360"/>
      </w:pPr>
    </w:lvl>
    <w:lvl w:ilvl="7" w:tplc="10090019" w:tentative="1">
      <w:start w:val="1"/>
      <w:numFmt w:val="lowerLetter"/>
      <w:lvlText w:val="%8."/>
      <w:lvlJc w:val="left"/>
      <w:pPr>
        <w:ind w:left="6905" w:hanging="360"/>
      </w:pPr>
    </w:lvl>
    <w:lvl w:ilvl="8" w:tplc="1009001B" w:tentative="1">
      <w:start w:val="1"/>
      <w:numFmt w:val="lowerRoman"/>
      <w:lvlText w:val="%9."/>
      <w:lvlJc w:val="right"/>
      <w:pPr>
        <w:ind w:left="7625" w:hanging="180"/>
      </w:pPr>
    </w:lvl>
  </w:abstractNum>
  <w:abstractNum w:abstractNumId="18" w15:restartNumberingAfterBreak="0">
    <w:nsid w:val="55B97071"/>
    <w:multiLevelType w:val="hybridMultilevel"/>
    <w:tmpl w:val="70F049A0"/>
    <w:lvl w:ilvl="0" w:tplc="BD56FDA0">
      <w:start w:val="8"/>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02121F0"/>
    <w:multiLevelType w:val="hybridMultilevel"/>
    <w:tmpl w:val="34AC3B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20C3FB2"/>
    <w:multiLevelType w:val="hybridMultilevel"/>
    <w:tmpl w:val="EFE2678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4D797A"/>
    <w:multiLevelType w:val="hybridMultilevel"/>
    <w:tmpl w:val="4E4C14DC"/>
    <w:lvl w:ilvl="0" w:tplc="8826A4DE">
      <w:start w:val="1"/>
      <w:numFmt w:val="lowerLetter"/>
      <w:lvlText w:val="%1)"/>
      <w:lvlJc w:val="left"/>
      <w:pPr>
        <w:ind w:left="472" w:hanging="360"/>
      </w:pPr>
      <w:rPr>
        <w:rFonts w:hint="default"/>
      </w:rPr>
    </w:lvl>
    <w:lvl w:ilvl="1" w:tplc="10090019" w:tentative="1">
      <w:start w:val="1"/>
      <w:numFmt w:val="lowerLetter"/>
      <w:lvlText w:val="%2."/>
      <w:lvlJc w:val="left"/>
      <w:pPr>
        <w:ind w:left="1192" w:hanging="360"/>
      </w:pPr>
    </w:lvl>
    <w:lvl w:ilvl="2" w:tplc="1009001B" w:tentative="1">
      <w:start w:val="1"/>
      <w:numFmt w:val="lowerRoman"/>
      <w:lvlText w:val="%3."/>
      <w:lvlJc w:val="right"/>
      <w:pPr>
        <w:ind w:left="1912" w:hanging="180"/>
      </w:pPr>
    </w:lvl>
    <w:lvl w:ilvl="3" w:tplc="1009000F" w:tentative="1">
      <w:start w:val="1"/>
      <w:numFmt w:val="decimal"/>
      <w:lvlText w:val="%4."/>
      <w:lvlJc w:val="left"/>
      <w:pPr>
        <w:ind w:left="2632" w:hanging="360"/>
      </w:pPr>
    </w:lvl>
    <w:lvl w:ilvl="4" w:tplc="10090019" w:tentative="1">
      <w:start w:val="1"/>
      <w:numFmt w:val="lowerLetter"/>
      <w:lvlText w:val="%5."/>
      <w:lvlJc w:val="left"/>
      <w:pPr>
        <w:ind w:left="3352" w:hanging="360"/>
      </w:pPr>
    </w:lvl>
    <w:lvl w:ilvl="5" w:tplc="1009001B" w:tentative="1">
      <w:start w:val="1"/>
      <w:numFmt w:val="lowerRoman"/>
      <w:lvlText w:val="%6."/>
      <w:lvlJc w:val="right"/>
      <w:pPr>
        <w:ind w:left="4072" w:hanging="180"/>
      </w:pPr>
    </w:lvl>
    <w:lvl w:ilvl="6" w:tplc="1009000F" w:tentative="1">
      <w:start w:val="1"/>
      <w:numFmt w:val="decimal"/>
      <w:lvlText w:val="%7."/>
      <w:lvlJc w:val="left"/>
      <w:pPr>
        <w:ind w:left="4792" w:hanging="360"/>
      </w:pPr>
    </w:lvl>
    <w:lvl w:ilvl="7" w:tplc="10090019" w:tentative="1">
      <w:start w:val="1"/>
      <w:numFmt w:val="lowerLetter"/>
      <w:lvlText w:val="%8."/>
      <w:lvlJc w:val="left"/>
      <w:pPr>
        <w:ind w:left="5512" w:hanging="360"/>
      </w:pPr>
    </w:lvl>
    <w:lvl w:ilvl="8" w:tplc="1009001B" w:tentative="1">
      <w:start w:val="1"/>
      <w:numFmt w:val="lowerRoman"/>
      <w:lvlText w:val="%9."/>
      <w:lvlJc w:val="right"/>
      <w:pPr>
        <w:ind w:left="6232" w:hanging="180"/>
      </w:pPr>
    </w:lvl>
  </w:abstractNum>
  <w:abstractNum w:abstractNumId="22" w15:restartNumberingAfterBreak="0">
    <w:nsid w:val="667A252F"/>
    <w:multiLevelType w:val="hybridMultilevel"/>
    <w:tmpl w:val="4DCAA860"/>
    <w:lvl w:ilvl="0" w:tplc="DC3EDAD2">
      <w:start w:val="4"/>
      <w:numFmt w:val="bullet"/>
      <w:lvlText w:val="-"/>
      <w:lvlJc w:val="left"/>
      <w:pPr>
        <w:ind w:left="720" w:hanging="360"/>
      </w:pPr>
      <w:rPr>
        <w:rFonts w:ascii="Calibri" w:eastAsia="Calibr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3B3CA8"/>
    <w:multiLevelType w:val="hybridMultilevel"/>
    <w:tmpl w:val="242C0B32"/>
    <w:lvl w:ilvl="0" w:tplc="8E8885BC">
      <w:start w:val="1"/>
      <w:numFmt w:val="lowerLetter"/>
      <w:lvlText w:val="(%1)"/>
      <w:lvlJc w:val="left"/>
      <w:pPr>
        <w:ind w:left="1220" w:hanging="360"/>
      </w:pPr>
      <w:rPr>
        <w:rFonts w:ascii="Calibri" w:hAnsi="Calibri" w:cstheme="minorBidi" w:hint="default"/>
      </w:r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num w:numId="1" w16cid:durableId="1665818801">
    <w:abstractNumId w:val="7"/>
  </w:num>
  <w:num w:numId="2" w16cid:durableId="1581404661">
    <w:abstractNumId w:val="18"/>
  </w:num>
  <w:num w:numId="3" w16cid:durableId="559828961">
    <w:abstractNumId w:val="9"/>
  </w:num>
  <w:num w:numId="4" w16cid:durableId="159273740">
    <w:abstractNumId w:val="8"/>
  </w:num>
  <w:num w:numId="5" w16cid:durableId="936254850">
    <w:abstractNumId w:val="12"/>
  </w:num>
  <w:num w:numId="6" w16cid:durableId="242034148">
    <w:abstractNumId w:val="22"/>
  </w:num>
  <w:num w:numId="7" w16cid:durableId="542835952">
    <w:abstractNumId w:val="15"/>
  </w:num>
  <w:num w:numId="8" w16cid:durableId="511072027">
    <w:abstractNumId w:val="16"/>
  </w:num>
  <w:num w:numId="9" w16cid:durableId="1237664777">
    <w:abstractNumId w:val="10"/>
  </w:num>
  <w:num w:numId="10" w16cid:durableId="984506394">
    <w:abstractNumId w:val="21"/>
  </w:num>
  <w:num w:numId="11" w16cid:durableId="1441486866">
    <w:abstractNumId w:val="2"/>
  </w:num>
  <w:num w:numId="12" w16cid:durableId="874386393">
    <w:abstractNumId w:val="11"/>
  </w:num>
  <w:num w:numId="13" w16cid:durableId="406272095">
    <w:abstractNumId w:val="17"/>
  </w:num>
  <w:num w:numId="14" w16cid:durableId="949968924">
    <w:abstractNumId w:val="13"/>
  </w:num>
  <w:num w:numId="15" w16cid:durableId="349795095">
    <w:abstractNumId w:val="19"/>
  </w:num>
  <w:num w:numId="16" w16cid:durableId="1392534561">
    <w:abstractNumId w:val="1"/>
  </w:num>
  <w:num w:numId="17" w16cid:durableId="1982731958">
    <w:abstractNumId w:val="6"/>
  </w:num>
  <w:num w:numId="18" w16cid:durableId="1829980591">
    <w:abstractNumId w:val="20"/>
  </w:num>
  <w:num w:numId="19" w16cid:durableId="776632692">
    <w:abstractNumId w:val="23"/>
  </w:num>
  <w:num w:numId="20" w16cid:durableId="469249193">
    <w:abstractNumId w:val="0"/>
  </w:num>
  <w:num w:numId="21" w16cid:durableId="1711298448">
    <w:abstractNumId w:val="3"/>
  </w:num>
  <w:num w:numId="22" w16cid:durableId="958335207">
    <w:abstractNumId w:val="14"/>
  </w:num>
  <w:num w:numId="23" w16cid:durableId="942687243">
    <w:abstractNumId w:val="5"/>
  </w:num>
  <w:num w:numId="24" w16cid:durableId="93791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DA"/>
    <w:rsid w:val="0000336E"/>
    <w:rsid w:val="000057CB"/>
    <w:rsid w:val="000131A4"/>
    <w:rsid w:val="00013319"/>
    <w:rsid w:val="00014BB6"/>
    <w:rsid w:val="00015CB5"/>
    <w:rsid w:val="000165A6"/>
    <w:rsid w:val="000209C1"/>
    <w:rsid w:val="000225FB"/>
    <w:rsid w:val="0003103B"/>
    <w:rsid w:val="00034C94"/>
    <w:rsid w:val="0003546B"/>
    <w:rsid w:val="00035E19"/>
    <w:rsid w:val="00036E29"/>
    <w:rsid w:val="000375F8"/>
    <w:rsid w:val="00040ACF"/>
    <w:rsid w:val="000416AA"/>
    <w:rsid w:val="000459FE"/>
    <w:rsid w:val="000563B7"/>
    <w:rsid w:val="000567D8"/>
    <w:rsid w:val="00060048"/>
    <w:rsid w:val="00060650"/>
    <w:rsid w:val="00060D9B"/>
    <w:rsid w:val="00062515"/>
    <w:rsid w:val="000654E3"/>
    <w:rsid w:val="000661C7"/>
    <w:rsid w:val="000678A2"/>
    <w:rsid w:val="00070C72"/>
    <w:rsid w:val="00070DF9"/>
    <w:rsid w:val="00076890"/>
    <w:rsid w:val="00081A0C"/>
    <w:rsid w:val="000826F6"/>
    <w:rsid w:val="0008363E"/>
    <w:rsid w:val="000850C3"/>
    <w:rsid w:val="00086687"/>
    <w:rsid w:val="00086A8A"/>
    <w:rsid w:val="00086BDB"/>
    <w:rsid w:val="00090366"/>
    <w:rsid w:val="000913C8"/>
    <w:rsid w:val="000919B0"/>
    <w:rsid w:val="00092D2D"/>
    <w:rsid w:val="000933BA"/>
    <w:rsid w:val="00093E9E"/>
    <w:rsid w:val="000943D4"/>
    <w:rsid w:val="00097C6E"/>
    <w:rsid w:val="000A0DA5"/>
    <w:rsid w:val="000A1EDA"/>
    <w:rsid w:val="000A1FB3"/>
    <w:rsid w:val="000A6748"/>
    <w:rsid w:val="000A784B"/>
    <w:rsid w:val="000B07CF"/>
    <w:rsid w:val="000B14D5"/>
    <w:rsid w:val="000B3BC5"/>
    <w:rsid w:val="000B6580"/>
    <w:rsid w:val="000C171E"/>
    <w:rsid w:val="000C294E"/>
    <w:rsid w:val="000C3385"/>
    <w:rsid w:val="000C4853"/>
    <w:rsid w:val="000C78F3"/>
    <w:rsid w:val="000D211F"/>
    <w:rsid w:val="000D2584"/>
    <w:rsid w:val="000D4FE0"/>
    <w:rsid w:val="000D5EA4"/>
    <w:rsid w:val="000E05BD"/>
    <w:rsid w:val="000E3467"/>
    <w:rsid w:val="000E500A"/>
    <w:rsid w:val="000F1434"/>
    <w:rsid w:val="000F242A"/>
    <w:rsid w:val="000F2B53"/>
    <w:rsid w:val="000F5EF2"/>
    <w:rsid w:val="00106190"/>
    <w:rsid w:val="001064DA"/>
    <w:rsid w:val="00107116"/>
    <w:rsid w:val="001076B5"/>
    <w:rsid w:val="00110158"/>
    <w:rsid w:val="0012228C"/>
    <w:rsid w:val="001305FB"/>
    <w:rsid w:val="001311C0"/>
    <w:rsid w:val="00145D9B"/>
    <w:rsid w:val="00145E13"/>
    <w:rsid w:val="00152EC5"/>
    <w:rsid w:val="001728A4"/>
    <w:rsid w:val="001752AA"/>
    <w:rsid w:val="001778C5"/>
    <w:rsid w:val="00185DC6"/>
    <w:rsid w:val="00191034"/>
    <w:rsid w:val="00191BE2"/>
    <w:rsid w:val="0019265C"/>
    <w:rsid w:val="00193582"/>
    <w:rsid w:val="00195365"/>
    <w:rsid w:val="00196F04"/>
    <w:rsid w:val="001A185F"/>
    <w:rsid w:val="001A58FD"/>
    <w:rsid w:val="001A6D8D"/>
    <w:rsid w:val="001B1915"/>
    <w:rsid w:val="001B2A4A"/>
    <w:rsid w:val="001B6825"/>
    <w:rsid w:val="001B7ED6"/>
    <w:rsid w:val="001C1B92"/>
    <w:rsid w:val="001C4B7B"/>
    <w:rsid w:val="001C7AFC"/>
    <w:rsid w:val="001D03A0"/>
    <w:rsid w:val="001D1F6E"/>
    <w:rsid w:val="001D283B"/>
    <w:rsid w:val="001D3173"/>
    <w:rsid w:val="001D33BF"/>
    <w:rsid w:val="001D54A3"/>
    <w:rsid w:val="001D5C3E"/>
    <w:rsid w:val="001D6944"/>
    <w:rsid w:val="001D73C8"/>
    <w:rsid w:val="001E0C36"/>
    <w:rsid w:val="001E5E70"/>
    <w:rsid w:val="001F11A6"/>
    <w:rsid w:val="001F1275"/>
    <w:rsid w:val="001F2966"/>
    <w:rsid w:val="001F346C"/>
    <w:rsid w:val="002012A4"/>
    <w:rsid w:val="002027E2"/>
    <w:rsid w:val="00211237"/>
    <w:rsid w:val="00211CB4"/>
    <w:rsid w:val="00213DFD"/>
    <w:rsid w:val="00220FB5"/>
    <w:rsid w:val="00232484"/>
    <w:rsid w:val="00235662"/>
    <w:rsid w:val="00242E18"/>
    <w:rsid w:val="00244181"/>
    <w:rsid w:val="00247969"/>
    <w:rsid w:val="00247A17"/>
    <w:rsid w:val="00252D6D"/>
    <w:rsid w:val="002534A3"/>
    <w:rsid w:val="002543DD"/>
    <w:rsid w:val="00256B96"/>
    <w:rsid w:val="002639E3"/>
    <w:rsid w:val="00265406"/>
    <w:rsid w:val="00265C27"/>
    <w:rsid w:val="00273CB9"/>
    <w:rsid w:val="0027417E"/>
    <w:rsid w:val="00274311"/>
    <w:rsid w:val="00282E36"/>
    <w:rsid w:val="00284250"/>
    <w:rsid w:val="002853BB"/>
    <w:rsid w:val="0028550E"/>
    <w:rsid w:val="00285C15"/>
    <w:rsid w:val="0029144C"/>
    <w:rsid w:val="00293A44"/>
    <w:rsid w:val="00293A8D"/>
    <w:rsid w:val="00294EF2"/>
    <w:rsid w:val="0029607E"/>
    <w:rsid w:val="002A175A"/>
    <w:rsid w:val="002A3E17"/>
    <w:rsid w:val="002A5948"/>
    <w:rsid w:val="002A5AA6"/>
    <w:rsid w:val="002A7B55"/>
    <w:rsid w:val="002B067D"/>
    <w:rsid w:val="002B1CE6"/>
    <w:rsid w:val="002B38D8"/>
    <w:rsid w:val="002B77B0"/>
    <w:rsid w:val="002B7A63"/>
    <w:rsid w:val="002C0085"/>
    <w:rsid w:val="002C0C09"/>
    <w:rsid w:val="002C2AC3"/>
    <w:rsid w:val="002C3B3E"/>
    <w:rsid w:val="002C5949"/>
    <w:rsid w:val="002C5D70"/>
    <w:rsid w:val="002D020F"/>
    <w:rsid w:val="002D3B99"/>
    <w:rsid w:val="002E038D"/>
    <w:rsid w:val="002E0B0E"/>
    <w:rsid w:val="002E0FF4"/>
    <w:rsid w:val="002E422C"/>
    <w:rsid w:val="002E7AB0"/>
    <w:rsid w:val="002E7AF2"/>
    <w:rsid w:val="002F00C6"/>
    <w:rsid w:val="002F74D3"/>
    <w:rsid w:val="00301604"/>
    <w:rsid w:val="003018CE"/>
    <w:rsid w:val="00306A4B"/>
    <w:rsid w:val="00312493"/>
    <w:rsid w:val="00323209"/>
    <w:rsid w:val="003240A7"/>
    <w:rsid w:val="00324F10"/>
    <w:rsid w:val="00324FC5"/>
    <w:rsid w:val="00330BB5"/>
    <w:rsid w:val="0033260E"/>
    <w:rsid w:val="00335A66"/>
    <w:rsid w:val="003404B3"/>
    <w:rsid w:val="003413FE"/>
    <w:rsid w:val="003430E3"/>
    <w:rsid w:val="00347DEF"/>
    <w:rsid w:val="003517D2"/>
    <w:rsid w:val="00354B96"/>
    <w:rsid w:val="00357659"/>
    <w:rsid w:val="003604E0"/>
    <w:rsid w:val="0036309A"/>
    <w:rsid w:val="00365254"/>
    <w:rsid w:val="00367BAD"/>
    <w:rsid w:val="00367BF9"/>
    <w:rsid w:val="00370AC1"/>
    <w:rsid w:val="00375272"/>
    <w:rsid w:val="003816B1"/>
    <w:rsid w:val="00383A09"/>
    <w:rsid w:val="00391601"/>
    <w:rsid w:val="00391966"/>
    <w:rsid w:val="00392B3E"/>
    <w:rsid w:val="00393ABB"/>
    <w:rsid w:val="0039504F"/>
    <w:rsid w:val="003A7694"/>
    <w:rsid w:val="003A7CE9"/>
    <w:rsid w:val="003B00DA"/>
    <w:rsid w:val="003B279A"/>
    <w:rsid w:val="003C4ADC"/>
    <w:rsid w:val="003C5D9F"/>
    <w:rsid w:val="003C725B"/>
    <w:rsid w:val="003D2D47"/>
    <w:rsid w:val="003E29A3"/>
    <w:rsid w:val="003E5C99"/>
    <w:rsid w:val="003E6545"/>
    <w:rsid w:val="003E68A7"/>
    <w:rsid w:val="003E7B16"/>
    <w:rsid w:val="003F2D66"/>
    <w:rsid w:val="004021E6"/>
    <w:rsid w:val="00402963"/>
    <w:rsid w:val="00403526"/>
    <w:rsid w:val="004047E3"/>
    <w:rsid w:val="00410DD6"/>
    <w:rsid w:val="00415068"/>
    <w:rsid w:val="00417302"/>
    <w:rsid w:val="00420B35"/>
    <w:rsid w:val="00431FC0"/>
    <w:rsid w:val="00437549"/>
    <w:rsid w:val="00440941"/>
    <w:rsid w:val="00440E1D"/>
    <w:rsid w:val="00441BE1"/>
    <w:rsid w:val="0044307D"/>
    <w:rsid w:val="00443173"/>
    <w:rsid w:val="00444BD9"/>
    <w:rsid w:val="00446540"/>
    <w:rsid w:val="00446599"/>
    <w:rsid w:val="00446DB5"/>
    <w:rsid w:val="00452BE1"/>
    <w:rsid w:val="004559AD"/>
    <w:rsid w:val="00456D32"/>
    <w:rsid w:val="0046229E"/>
    <w:rsid w:val="0047433F"/>
    <w:rsid w:val="0047487B"/>
    <w:rsid w:val="004757F6"/>
    <w:rsid w:val="004759BF"/>
    <w:rsid w:val="00476D91"/>
    <w:rsid w:val="0048087D"/>
    <w:rsid w:val="004827BF"/>
    <w:rsid w:val="004848C7"/>
    <w:rsid w:val="00487632"/>
    <w:rsid w:val="00493601"/>
    <w:rsid w:val="00495132"/>
    <w:rsid w:val="004969C2"/>
    <w:rsid w:val="004976C8"/>
    <w:rsid w:val="004A3FAE"/>
    <w:rsid w:val="004A710D"/>
    <w:rsid w:val="004B024B"/>
    <w:rsid w:val="004B3673"/>
    <w:rsid w:val="004B4F07"/>
    <w:rsid w:val="004B5E84"/>
    <w:rsid w:val="004C2A0D"/>
    <w:rsid w:val="004C58FF"/>
    <w:rsid w:val="004D07EA"/>
    <w:rsid w:val="004D3F95"/>
    <w:rsid w:val="004D4049"/>
    <w:rsid w:val="004E1247"/>
    <w:rsid w:val="004E18D8"/>
    <w:rsid w:val="004E491A"/>
    <w:rsid w:val="004E5860"/>
    <w:rsid w:val="004E614D"/>
    <w:rsid w:val="004F047E"/>
    <w:rsid w:val="004F1B30"/>
    <w:rsid w:val="004F3D35"/>
    <w:rsid w:val="00505346"/>
    <w:rsid w:val="00505798"/>
    <w:rsid w:val="00512DD0"/>
    <w:rsid w:val="00513116"/>
    <w:rsid w:val="0051486E"/>
    <w:rsid w:val="005151C6"/>
    <w:rsid w:val="00516203"/>
    <w:rsid w:val="00517AA7"/>
    <w:rsid w:val="00520061"/>
    <w:rsid w:val="00521F88"/>
    <w:rsid w:val="00526501"/>
    <w:rsid w:val="00541946"/>
    <w:rsid w:val="00542222"/>
    <w:rsid w:val="00546424"/>
    <w:rsid w:val="00557341"/>
    <w:rsid w:val="005611D0"/>
    <w:rsid w:val="00562BB8"/>
    <w:rsid w:val="005669C6"/>
    <w:rsid w:val="00567186"/>
    <w:rsid w:val="005709E5"/>
    <w:rsid w:val="0057125D"/>
    <w:rsid w:val="005727BA"/>
    <w:rsid w:val="00573B5D"/>
    <w:rsid w:val="00576FD6"/>
    <w:rsid w:val="00583E23"/>
    <w:rsid w:val="0058444D"/>
    <w:rsid w:val="005956E8"/>
    <w:rsid w:val="005959B9"/>
    <w:rsid w:val="00596534"/>
    <w:rsid w:val="0059692E"/>
    <w:rsid w:val="005A2BBE"/>
    <w:rsid w:val="005A4F7B"/>
    <w:rsid w:val="005A5E1D"/>
    <w:rsid w:val="005A5E41"/>
    <w:rsid w:val="005A640B"/>
    <w:rsid w:val="005B6443"/>
    <w:rsid w:val="005B709B"/>
    <w:rsid w:val="005C3A2C"/>
    <w:rsid w:val="005C5480"/>
    <w:rsid w:val="005C770C"/>
    <w:rsid w:val="005D0DEA"/>
    <w:rsid w:val="005D1A9E"/>
    <w:rsid w:val="005D2137"/>
    <w:rsid w:val="005E0BB7"/>
    <w:rsid w:val="005E430C"/>
    <w:rsid w:val="005E45EC"/>
    <w:rsid w:val="005F029F"/>
    <w:rsid w:val="005F1266"/>
    <w:rsid w:val="005F1E33"/>
    <w:rsid w:val="005F4877"/>
    <w:rsid w:val="005F4CA6"/>
    <w:rsid w:val="005F589F"/>
    <w:rsid w:val="005F5918"/>
    <w:rsid w:val="00600400"/>
    <w:rsid w:val="00602BF6"/>
    <w:rsid w:val="0061562B"/>
    <w:rsid w:val="00615E14"/>
    <w:rsid w:val="00626AC9"/>
    <w:rsid w:val="00635F86"/>
    <w:rsid w:val="00636BC8"/>
    <w:rsid w:val="006376F1"/>
    <w:rsid w:val="00640533"/>
    <w:rsid w:val="00640944"/>
    <w:rsid w:val="0064498C"/>
    <w:rsid w:val="006450A4"/>
    <w:rsid w:val="006466EC"/>
    <w:rsid w:val="0064678A"/>
    <w:rsid w:val="00647ACF"/>
    <w:rsid w:val="00650EA0"/>
    <w:rsid w:val="00653284"/>
    <w:rsid w:val="006540D6"/>
    <w:rsid w:val="00654D9B"/>
    <w:rsid w:val="006570F5"/>
    <w:rsid w:val="0065737D"/>
    <w:rsid w:val="006658B4"/>
    <w:rsid w:val="006672EB"/>
    <w:rsid w:val="00670FED"/>
    <w:rsid w:val="0067189A"/>
    <w:rsid w:val="00680136"/>
    <w:rsid w:val="0068355C"/>
    <w:rsid w:val="00684DA8"/>
    <w:rsid w:val="00687F22"/>
    <w:rsid w:val="006908DF"/>
    <w:rsid w:val="00694FC4"/>
    <w:rsid w:val="00697ACF"/>
    <w:rsid w:val="006A20E5"/>
    <w:rsid w:val="006A25E6"/>
    <w:rsid w:val="006A3C8F"/>
    <w:rsid w:val="006A52D1"/>
    <w:rsid w:val="006A5B76"/>
    <w:rsid w:val="006A6421"/>
    <w:rsid w:val="006A7B25"/>
    <w:rsid w:val="006C123C"/>
    <w:rsid w:val="006C22B2"/>
    <w:rsid w:val="006C4479"/>
    <w:rsid w:val="006C45C2"/>
    <w:rsid w:val="006C4F67"/>
    <w:rsid w:val="006C5B0F"/>
    <w:rsid w:val="006D12B8"/>
    <w:rsid w:val="006D1837"/>
    <w:rsid w:val="006D2676"/>
    <w:rsid w:val="006D3884"/>
    <w:rsid w:val="006D4704"/>
    <w:rsid w:val="006D4B28"/>
    <w:rsid w:val="006D52CB"/>
    <w:rsid w:val="006D7286"/>
    <w:rsid w:val="006E02B7"/>
    <w:rsid w:val="006E778A"/>
    <w:rsid w:val="006F18D5"/>
    <w:rsid w:val="007007F5"/>
    <w:rsid w:val="0070099F"/>
    <w:rsid w:val="007018DB"/>
    <w:rsid w:val="00702830"/>
    <w:rsid w:val="00710F40"/>
    <w:rsid w:val="00711C3E"/>
    <w:rsid w:val="00716754"/>
    <w:rsid w:val="00717C53"/>
    <w:rsid w:val="00720475"/>
    <w:rsid w:val="0072207F"/>
    <w:rsid w:val="00723765"/>
    <w:rsid w:val="00724583"/>
    <w:rsid w:val="007256E5"/>
    <w:rsid w:val="007263EB"/>
    <w:rsid w:val="0072738A"/>
    <w:rsid w:val="0073310D"/>
    <w:rsid w:val="007332AE"/>
    <w:rsid w:val="007377F1"/>
    <w:rsid w:val="007402DF"/>
    <w:rsid w:val="007407E5"/>
    <w:rsid w:val="00744BC6"/>
    <w:rsid w:val="00755EC7"/>
    <w:rsid w:val="007564F0"/>
    <w:rsid w:val="007608AD"/>
    <w:rsid w:val="00762A9C"/>
    <w:rsid w:val="0076733D"/>
    <w:rsid w:val="00767CF8"/>
    <w:rsid w:val="00767D0D"/>
    <w:rsid w:val="0077186A"/>
    <w:rsid w:val="007730B2"/>
    <w:rsid w:val="00776D69"/>
    <w:rsid w:val="0077760B"/>
    <w:rsid w:val="007831F3"/>
    <w:rsid w:val="00784704"/>
    <w:rsid w:val="00785442"/>
    <w:rsid w:val="0078739E"/>
    <w:rsid w:val="007976D1"/>
    <w:rsid w:val="007A095E"/>
    <w:rsid w:val="007A3016"/>
    <w:rsid w:val="007A335B"/>
    <w:rsid w:val="007B1EF7"/>
    <w:rsid w:val="007B5DE0"/>
    <w:rsid w:val="007C013A"/>
    <w:rsid w:val="007C47AE"/>
    <w:rsid w:val="007D0243"/>
    <w:rsid w:val="007D3434"/>
    <w:rsid w:val="007D45D3"/>
    <w:rsid w:val="007E1DAF"/>
    <w:rsid w:val="007E4FB4"/>
    <w:rsid w:val="007E5295"/>
    <w:rsid w:val="007E6BB8"/>
    <w:rsid w:val="007F4E02"/>
    <w:rsid w:val="007F679D"/>
    <w:rsid w:val="0080045A"/>
    <w:rsid w:val="00805218"/>
    <w:rsid w:val="0080715A"/>
    <w:rsid w:val="00811F5B"/>
    <w:rsid w:val="00813D58"/>
    <w:rsid w:val="00816B80"/>
    <w:rsid w:val="008205DF"/>
    <w:rsid w:val="00826352"/>
    <w:rsid w:val="00826D12"/>
    <w:rsid w:val="00827077"/>
    <w:rsid w:val="00837A68"/>
    <w:rsid w:val="00840D56"/>
    <w:rsid w:val="0084172B"/>
    <w:rsid w:val="00841B58"/>
    <w:rsid w:val="00842943"/>
    <w:rsid w:val="00842948"/>
    <w:rsid w:val="00844B5A"/>
    <w:rsid w:val="008460B0"/>
    <w:rsid w:val="0084647B"/>
    <w:rsid w:val="00847729"/>
    <w:rsid w:val="00855362"/>
    <w:rsid w:val="00860833"/>
    <w:rsid w:val="008624B9"/>
    <w:rsid w:val="008654ED"/>
    <w:rsid w:val="00867D8C"/>
    <w:rsid w:val="0087202D"/>
    <w:rsid w:val="008753C3"/>
    <w:rsid w:val="0088125B"/>
    <w:rsid w:val="008838AC"/>
    <w:rsid w:val="00884163"/>
    <w:rsid w:val="00892645"/>
    <w:rsid w:val="00892DDD"/>
    <w:rsid w:val="008941B1"/>
    <w:rsid w:val="00895118"/>
    <w:rsid w:val="0089628D"/>
    <w:rsid w:val="008A13D0"/>
    <w:rsid w:val="008A1893"/>
    <w:rsid w:val="008A1C97"/>
    <w:rsid w:val="008A348B"/>
    <w:rsid w:val="008A4F9D"/>
    <w:rsid w:val="008B0131"/>
    <w:rsid w:val="008B294D"/>
    <w:rsid w:val="008B3209"/>
    <w:rsid w:val="008B7F0D"/>
    <w:rsid w:val="008C1145"/>
    <w:rsid w:val="008C3748"/>
    <w:rsid w:val="008C55EA"/>
    <w:rsid w:val="008C7AFE"/>
    <w:rsid w:val="008D51A5"/>
    <w:rsid w:val="008D7781"/>
    <w:rsid w:val="008E02A4"/>
    <w:rsid w:val="008E1D82"/>
    <w:rsid w:val="008E1FE4"/>
    <w:rsid w:val="008E238E"/>
    <w:rsid w:val="008F282D"/>
    <w:rsid w:val="008F3898"/>
    <w:rsid w:val="008F3BEF"/>
    <w:rsid w:val="008F70A0"/>
    <w:rsid w:val="009052B1"/>
    <w:rsid w:val="00906A63"/>
    <w:rsid w:val="00912A32"/>
    <w:rsid w:val="009144FE"/>
    <w:rsid w:val="009160AE"/>
    <w:rsid w:val="009163C6"/>
    <w:rsid w:val="00921874"/>
    <w:rsid w:val="00924E39"/>
    <w:rsid w:val="00931DC8"/>
    <w:rsid w:val="00934905"/>
    <w:rsid w:val="009360E2"/>
    <w:rsid w:val="00937E80"/>
    <w:rsid w:val="00941BE5"/>
    <w:rsid w:val="009430E7"/>
    <w:rsid w:val="009452FE"/>
    <w:rsid w:val="009460C7"/>
    <w:rsid w:val="00947168"/>
    <w:rsid w:val="009475B9"/>
    <w:rsid w:val="00950E77"/>
    <w:rsid w:val="009510BC"/>
    <w:rsid w:val="009530FE"/>
    <w:rsid w:val="0095436E"/>
    <w:rsid w:val="009550B3"/>
    <w:rsid w:val="00955FDF"/>
    <w:rsid w:val="009570C9"/>
    <w:rsid w:val="00965262"/>
    <w:rsid w:val="00980589"/>
    <w:rsid w:val="009853CE"/>
    <w:rsid w:val="00986C8D"/>
    <w:rsid w:val="009944C2"/>
    <w:rsid w:val="009A0CF3"/>
    <w:rsid w:val="009A3BE0"/>
    <w:rsid w:val="009A3BF7"/>
    <w:rsid w:val="009B4279"/>
    <w:rsid w:val="009C2392"/>
    <w:rsid w:val="009C5B33"/>
    <w:rsid w:val="009C61DA"/>
    <w:rsid w:val="009D3E29"/>
    <w:rsid w:val="009D6434"/>
    <w:rsid w:val="009D6A1F"/>
    <w:rsid w:val="009D7344"/>
    <w:rsid w:val="009D7689"/>
    <w:rsid w:val="009D76A2"/>
    <w:rsid w:val="009E0E61"/>
    <w:rsid w:val="009E5255"/>
    <w:rsid w:val="009E6FF3"/>
    <w:rsid w:val="009F04BC"/>
    <w:rsid w:val="009F18DF"/>
    <w:rsid w:val="00A0495E"/>
    <w:rsid w:val="00A0608A"/>
    <w:rsid w:val="00A204BA"/>
    <w:rsid w:val="00A30889"/>
    <w:rsid w:val="00A3270F"/>
    <w:rsid w:val="00A33B09"/>
    <w:rsid w:val="00A37184"/>
    <w:rsid w:val="00A50398"/>
    <w:rsid w:val="00A5226F"/>
    <w:rsid w:val="00A5371F"/>
    <w:rsid w:val="00A53872"/>
    <w:rsid w:val="00A65245"/>
    <w:rsid w:val="00A72B36"/>
    <w:rsid w:val="00A75B74"/>
    <w:rsid w:val="00A81B56"/>
    <w:rsid w:val="00A81C20"/>
    <w:rsid w:val="00A834C1"/>
    <w:rsid w:val="00A834E0"/>
    <w:rsid w:val="00A97379"/>
    <w:rsid w:val="00AA1AAD"/>
    <w:rsid w:val="00AB3E0E"/>
    <w:rsid w:val="00AC03AA"/>
    <w:rsid w:val="00AC2082"/>
    <w:rsid w:val="00AC4B33"/>
    <w:rsid w:val="00AC5B33"/>
    <w:rsid w:val="00AC74B4"/>
    <w:rsid w:val="00AC7515"/>
    <w:rsid w:val="00AC791C"/>
    <w:rsid w:val="00AD1918"/>
    <w:rsid w:val="00AD3714"/>
    <w:rsid w:val="00AD74A5"/>
    <w:rsid w:val="00AE0345"/>
    <w:rsid w:val="00AE10AC"/>
    <w:rsid w:val="00AE1EF1"/>
    <w:rsid w:val="00AE3999"/>
    <w:rsid w:val="00AE4F14"/>
    <w:rsid w:val="00AE6127"/>
    <w:rsid w:val="00AE767F"/>
    <w:rsid w:val="00AF1EB0"/>
    <w:rsid w:val="00AF42D3"/>
    <w:rsid w:val="00AF4441"/>
    <w:rsid w:val="00AF76F5"/>
    <w:rsid w:val="00B000E7"/>
    <w:rsid w:val="00B01725"/>
    <w:rsid w:val="00B0324E"/>
    <w:rsid w:val="00B03C49"/>
    <w:rsid w:val="00B0437B"/>
    <w:rsid w:val="00B10B42"/>
    <w:rsid w:val="00B14BB2"/>
    <w:rsid w:val="00B14BD1"/>
    <w:rsid w:val="00B17875"/>
    <w:rsid w:val="00B254BA"/>
    <w:rsid w:val="00B30169"/>
    <w:rsid w:val="00B3263C"/>
    <w:rsid w:val="00B33FE8"/>
    <w:rsid w:val="00B348D5"/>
    <w:rsid w:val="00B42A5D"/>
    <w:rsid w:val="00B4599D"/>
    <w:rsid w:val="00B47CA8"/>
    <w:rsid w:val="00B50059"/>
    <w:rsid w:val="00B54053"/>
    <w:rsid w:val="00B57332"/>
    <w:rsid w:val="00B61686"/>
    <w:rsid w:val="00B7054B"/>
    <w:rsid w:val="00B7228F"/>
    <w:rsid w:val="00B7680E"/>
    <w:rsid w:val="00B80DEE"/>
    <w:rsid w:val="00B85C4B"/>
    <w:rsid w:val="00B86AAF"/>
    <w:rsid w:val="00B9172C"/>
    <w:rsid w:val="00B93531"/>
    <w:rsid w:val="00B9381B"/>
    <w:rsid w:val="00B95046"/>
    <w:rsid w:val="00B96B39"/>
    <w:rsid w:val="00BA3EC4"/>
    <w:rsid w:val="00BB273A"/>
    <w:rsid w:val="00BB419A"/>
    <w:rsid w:val="00BB5EBA"/>
    <w:rsid w:val="00BB78B2"/>
    <w:rsid w:val="00BB79A3"/>
    <w:rsid w:val="00BB7EB5"/>
    <w:rsid w:val="00BC209F"/>
    <w:rsid w:val="00BC4CCC"/>
    <w:rsid w:val="00BD06FE"/>
    <w:rsid w:val="00BD44A7"/>
    <w:rsid w:val="00BD63E0"/>
    <w:rsid w:val="00BD6C85"/>
    <w:rsid w:val="00BD7766"/>
    <w:rsid w:val="00BE157F"/>
    <w:rsid w:val="00BE1E24"/>
    <w:rsid w:val="00BE4180"/>
    <w:rsid w:val="00BE43CD"/>
    <w:rsid w:val="00BE7A87"/>
    <w:rsid w:val="00BF15A3"/>
    <w:rsid w:val="00C02191"/>
    <w:rsid w:val="00C02EBC"/>
    <w:rsid w:val="00C049A4"/>
    <w:rsid w:val="00C07C4F"/>
    <w:rsid w:val="00C1311E"/>
    <w:rsid w:val="00C133FE"/>
    <w:rsid w:val="00C1707B"/>
    <w:rsid w:val="00C20396"/>
    <w:rsid w:val="00C25EA6"/>
    <w:rsid w:val="00C27237"/>
    <w:rsid w:val="00C313F8"/>
    <w:rsid w:val="00C3331D"/>
    <w:rsid w:val="00C34840"/>
    <w:rsid w:val="00C432E5"/>
    <w:rsid w:val="00C43835"/>
    <w:rsid w:val="00C45A3C"/>
    <w:rsid w:val="00C45CB3"/>
    <w:rsid w:val="00C51D8C"/>
    <w:rsid w:val="00C54380"/>
    <w:rsid w:val="00C6276E"/>
    <w:rsid w:val="00C63561"/>
    <w:rsid w:val="00C6389B"/>
    <w:rsid w:val="00C6568C"/>
    <w:rsid w:val="00C7094D"/>
    <w:rsid w:val="00C74DB2"/>
    <w:rsid w:val="00C806DE"/>
    <w:rsid w:val="00C80977"/>
    <w:rsid w:val="00C80CE0"/>
    <w:rsid w:val="00C82C96"/>
    <w:rsid w:val="00C8362F"/>
    <w:rsid w:val="00C924E7"/>
    <w:rsid w:val="00C94883"/>
    <w:rsid w:val="00CA3A8D"/>
    <w:rsid w:val="00CA3DA0"/>
    <w:rsid w:val="00CA4988"/>
    <w:rsid w:val="00CA6F00"/>
    <w:rsid w:val="00CA7595"/>
    <w:rsid w:val="00CB03BE"/>
    <w:rsid w:val="00CB1672"/>
    <w:rsid w:val="00CB52C8"/>
    <w:rsid w:val="00CC0106"/>
    <w:rsid w:val="00CC05C7"/>
    <w:rsid w:val="00CC11C9"/>
    <w:rsid w:val="00CC1742"/>
    <w:rsid w:val="00CC5163"/>
    <w:rsid w:val="00CD1CB9"/>
    <w:rsid w:val="00CD36BD"/>
    <w:rsid w:val="00CD44F3"/>
    <w:rsid w:val="00CD59F3"/>
    <w:rsid w:val="00CD7E4C"/>
    <w:rsid w:val="00CE30B1"/>
    <w:rsid w:val="00CE4E0C"/>
    <w:rsid w:val="00CF463D"/>
    <w:rsid w:val="00CF7064"/>
    <w:rsid w:val="00D01121"/>
    <w:rsid w:val="00D014FA"/>
    <w:rsid w:val="00D02664"/>
    <w:rsid w:val="00D176EF"/>
    <w:rsid w:val="00D217C1"/>
    <w:rsid w:val="00D24154"/>
    <w:rsid w:val="00D2670D"/>
    <w:rsid w:val="00D27FD4"/>
    <w:rsid w:val="00D312C1"/>
    <w:rsid w:val="00D335E4"/>
    <w:rsid w:val="00D37E3D"/>
    <w:rsid w:val="00D47B14"/>
    <w:rsid w:val="00D47EEE"/>
    <w:rsid w:val="00D5219E"/>
    <w:rsid w:val="00D526B5"/>
    <w:rsid w:val="00D55C72"/>
    <w:rsid w:val="00D61FD2"/>
    <w:rsid w:val="00D637C6"/>
    <w:rsid w:val="00D66586"/>
    <w:rsid w:val="00D72316"/>
    <w:rsid w:val="00D756FB"/>
    <w:rsid w:val="00D7601D"/>
    <w:rsid w:val="00D8018A"/>
    <w:rsid w:val="00D8075F"/>
    <w:rsid w:val="00D8294D"/>
    <w:rsid w:val="00D839D4"/>
    <w:rsid w:val="00D85A30"/>
    <w:rsid w:val="00D90267"/>
    <w:rsid w:val="00D91F6D"/>
    <w:rsid w:val="00D958CA"/>
    <w:rsid w:val="00D9592A"/>
    <w:rsid w:val="00DA2173"/>
    <w:rsid w:val="00DA57BA"/>
    <w:rsid w:val="00DA7DE3"/>
    <w:rsid w:val="00DB3C52"/>
    <w:rsid w:val="00DC0B63"/>
    <w:rsid w:val="00DC126F"/>
    <w:rsid w:val="00DC1DA8"/>
    <w:rsid w:val="00DD1C2F"/>
    <w:rsid w:val="00DD257B"/>
    <w:rsid w:val="00DD33EC"/>
    <w:rsid w:val="00DD4D07"/>
    <w:rsid w:val="00DD582D"/>
    <w:rsid w:val="00DD7353"/>
    <w:rsid w:val="00DD7ABB"/>
    <w:rsid w:val="00DE4266"/>
    <w:rsid w:val="00DE4457"/>
    <w:rsid w:val="00DE4B9B"/>
    <w:rsid w:val="00DE4EAC"/>
    <w:rsid w:val="00DE6125"/>
    <w:rsid w:val="00DE7544"/>
    <w:rsid w:val="00DF28BD"/>
    <w:rsid w:val="00E010A4"/>
    <w:rsid w:val="00E01294"/>
    <w:rsid w:val="00E01361"/>
    <w:rsid w:val="00E067F4"/>
    <w:rsid w:val="00E10F7E"/>
    <w:rsid w:val="00E14B1E"/>
    <w:rsid w:val="00E2048B"/>
    <w:rsid w:val="00E21EA3"/>
    <w:rsid w:val="00E258EA"/>
    <w:rsid w:val="00E2722E"/>
    <w:rsid w:val="00E32225"/>
    <w:rsid w:val="00E32FCA"/>
    <w:rsid w:val="00E340B9"/>
    <w:rsid w:val="00E3681A"/>
    <w:rsid w:val="00E370DE"/>
    <w:rsid w:val="00E40BE6"/>
    <w:rsid w:val="00E42E4C"/>
    <w:rsid w:val="00E54B12"/>
    <w:rsid w:val="00E6259A"/>
    <w:rsid w:val="00E639C1"/>
    <w:rsid w:val="00E664FE"/>
    <w:rsid w:val="00E7050A"/>
    <w:rsid w:val="00E718E1"/>
    <w:rsid w:val="00E73920"/>
    <w:rsid w:val="00E77431"/>
    <w:rsid w:val="00E776CE"/>
    <w:rsid w:val="00E77E1C"/>
    <w:rsid w:val="00E8002C"/>
    <w:rsid w:val="00E811B0"/>
    <w:rsid w:val="00E814EA"/>
    <w:rsid w:val="00E87DAC"/>
    <w:rsid w:val="00E93395"/>
    <w:rsid w:val="00E94B0C"/>
    <w:rsid w:val="00E94F0F"/>
    <w:rsid w:val="00EA3E58"/>
    <w:rsid w:val="00EB37DB"/>
    <w:rsid w:val="00EB3AC0"/>
    <w:rsid w:val="00EB470D"/>
    <w:rsid w:val="00EB47DC"/>
    <w:rsid w:val="00EB5184"/>
    <w:rsid w:val="00EB7666"/>
    <w:rsid w:val="00EC1544"/>
    <w:rsid w:val="00EC4425"/>
    <w:rsid w:val="00EC5987"/>
    <w:rsid w:val="00EC6EB6"/>
    <w:rsid w:val="00ED00C5"/>
    <w:rsid w:val="00ED0EA6"/>
    <w:rsid w:val="00ED3297"/>
    <w:rsid w:val="00ED4AA4"/>
    <w:rsid w:val="00ED4E9E"/>
    <w:rsid w:val="00ED5BBE"/>
    <w:rsid w:val="00EE2168"/>
    <w:rsid w:val="00EE60B7"/>
    <w:rsid w:val="00EE674B"/>
    <w:rsid w:val="00EF1D65"/>
    <w:rsid w:val="00F04733"/>
    <w:rsid w:val="00F072CC"/>
    <w:rsid w:val="00F1288A"/>
    <w:rsid w:val="00F20908"/>
    <w:rsid w:val="00F2168C"/>
    <w:rsid w:val="00F27097"/>
    <w:rsid w:val="00F33E9F"/>
    <w:rsid w:val="00F370D2"/>
    <w:rsid w:val="00F3777D"/>
    <w:rsid w:val="00F4159B"/>
    <w:rsid w:val="00F52D08"/>
    <w:rsid w:val="00F55285"/>
    <w:rsid w:val="00F56A2E"/>
    <w:rsid w:val="00F61A9F"/>
    <w:rsid w:val="00F64C52"/>
    <w:rsid w:val="00F6739A"/>
    <w:rsid w:val="00F73F01"/>
    <w:rsid w:val="00F766F4"/>
    <w:rsid w:val="00F77044"/>
    <w:rsid w:val="00F804E4"/>
    <w:rsid w:val="00F852E9"/>
    <w:rsid w:val="00F869E8"/>
    <w:rsid w:val="00F8789A"/>
    <w:rsid w:val="00F91752"/>
    <w:rsid w:val="00F92894"/>
    <w:rsid w:val="00F94922"/>
    <w:rsid w:val="00F94AFF"/>
    <w:rsid w:val="00F960C4"/>
    <w:rsid w:val="00FA7B17"/>
    <w:rsid w:val="00FB0874"/>
    <w:rsid w:val="00FB484B"/>
    <w:rsid w:val="00FB5ACF"/>
    <w:rsid w:val="00FC1537"/>
    <w:rsid w:val="00FC1A71"/>
    <w:rsid w:val="00FC2D27"/>
    <w:rsid w:val="00FC3DE5"/>
    <w:rsid w:val="00FC48BB"/>
    <w:rsid w:val="00FC5043"/>
    <w:rsid w:val="00FC5139"/>
    <w:rsid w:val="00FC53D9"/>
    <w:rsid w:val="00FC7787"/>
    <w:rsid w:val="00FD18F7"/>
    <w:rsid w:val="00FD2401"/>
    <w:rsid w:val="00FD305A"/>
    <w:rsid w:val="00FD3948"/>
    <w:rsid w:val="00FD4827"/>
    <w:rsid w:val="00FD6412"/>
    <w:rsid w:val="00FD7317"/>
    <w:rsid w:val="00FE1BBC"/>
    <w:rsid w:val="00FE3561"/>
    <w:rsid w:val="00FE4C34"/>
    <w:rsid w:val="00FE557D"/>
    <w:rsid w:val="00FE69AE"/>
    <w:rsid w:val="00FE6DFA"/>
    <w:rsid w:val="00FF0A82"/>
    <w:rsid w:val="00FF12C8"/>
    <w:rsid w:val="00FF57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79236"/>
  <w15:docId w15:val="{79CB2DB0-2A75-4278-995B-85A47600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2"/>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DA21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Calibri" w:eastAsia="Calibri" w:hAnsi="Calibri"/>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2963"/>
    <w:pPr>
      <w:tabs>
        <w:tab w:val="center" w:pos="4680"/>
        <w:tab w:val="right" w:pos="9360"/>
      </w:tabs>
    </w:pPr>
  </w:style>
  <w:style w:type="character" w:customStyle="1" w:styleId="HeaderChar">
    <w:name w:val="Header Char"/>
    <w:basedOn w:val="DefaultParagraphFont"/>
    <w:link w:val="Header"/>
    <w:uiPriority w:val="99"/>
    <w:rsid w:val="00402963"/>
  </w:style>
  <w:style w:type="paragraph" w:styleId="Footer">
    <w:name w:val="footer"/>
    <w:basedOn w:val="Normal"/>
    <w:link w:val="FooterChar"/>
    <w:uiPriority w:val="99"/>
    <w:unhideWhenUsed/>
    <w:rsid w:val="00402963"/>
    <w:pPr>
      <w:tabs>
        <w:tab w:val="center" w:pos="4680"/>
        <w:tab w:val="right" w:pos="9360"/>
      </w:tabs>
    </w:pPr>
  </w:style>
  <w:style w:type="character" w:customStyle="1" w:styleId="FooterChar">
    <w:name w:val="Footer Char"/>
    <w:basedOn w:val="DefaultParagraphFont"/>
    <w:link w:val="Footer"/>
    <w:uiPriority w:val="99"/>
    <w:rsid w:val="00402963"/>
  </w:style>
  <w:style w:type="character" w:customStyle="1" w:styleId="Heading2Char">
    <w:name w:val="Heading 2 Char"/>
    <w:basedOn w:val="DefaultParagraphFont"/>
    <w:link w:val="Heading2"/>
    <w:uiPriority w:val="9"/>
    <w:semiHidden/>
    <w:rsid w:val="00DA217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72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36"/>
    <w:rPr>
      <w:rFonts w:ascii="Segoe UI" w:hAnsi="Segoe UI" w:cs="Segoe UI"/>
      <w:sz w:val="18"/>
      <w:szCs w:val="18"/>
    </w:rPr>
  </w:style>
  <w:style w:type="character" w:styleId="CommentReference">
    <w:name w:val="annotation reference"/>
    <w:basedOn w:val="DefaultParagraphFont"/>
    <w:uiPriority w:val="99"/>
    <w:semiHidden/>
    <w:unhideWhenUsed/>
    <w:rsid w:val="00A72B36"/>
    <w:rPr>
      <w:sz w:val="16"/>
      <w:szCs w:val="16"/>
    </w:rPr>
  </w:style>
  <w:style w:type="paragraph" w:styleId="CommentText">
    <w:name w:val="annotation text"/>
    <w:basedOn w:val="Normal"/>
    <w:link w:val="CommentTextChar"/>
    <w:uiPriority w:val="99"/>
    <w:unhideWhenUsed/>
    <w:rsid w:val="00A72B36"/>
    <w:rPr>
      <w:sz w:val="20"/>
      <w:szCs w:val="20"/>
    </w:rPr>
  </w:style>
  <w:style w:type="character" w:customStyle="1" w:styleId="CommentTextChar">
    <w:name w:val="Comment Text Char"/>
    <w:basedOn w:val="DefaultParagraphFont"/>
    <w:link w:val="CommentText"/>
    <w:uiPriority w:val="99"/>
    <w:rsid w:val="00A72B36"/>
    <w:rPr>
      <w:sz w:val="20"/>
      <w:szCs w:val="20"/>
    </w:rPr>
  </w:style>
  <w:style w:type="paragraph" w:styleId="CommentSubject">
    <w:name w:val="annotation subject"/>
    <w:basedOn w:val="CommentText"/>
    <w:next w:val="CommentText"/>
    <w:link w:val="CommentSubjectChar"/>
    <w:uiPriority w:val="99"/>
    <w:semiHidden/>
    <w:unhideWhenUsed/>
    <w:rsid w:val="00A72B36"/>
    <w:rPr>
      <w:b/>
      <w:bCs/>
    </w:rPr>
  </w:style>
  <w:style w:type="character" w:customStyle="1" w:styleId="CommentSubjectChar">
    <w:name w:val="Comment Subject Char"/>
    <w:basedOn w:val="CommentTextChar"/>
    <w:link w:val="CommentSubject"/>
    <w:uiPriority w:val="99"/>
    <w:semiHidden/>
    <w:rsid w:val="00A72B36"/>
    <w:rPr>
      <w:b/>
      <w:bCs/>
      <w:sz w:val="20"/>
      <w:szCs w:val="20"/>
    </w:rPr>
  </w:style>
  <w:style w:type="paragraph" w:styleId="TOC1">
    <w:name w:val="toc 1"/>
    <w:basedOn w:val="Normal"/>
    <w:uiPriority w:val="1"/>
    <w:qFormat/>
    <w:rsid w:val="002A5948"/>
    <w:pPr>
      <w:spacing w:before="59"/>
      <w:ind w:left="440"/>
    </w:pPr>
    <w:rPr>
      <w:rFonts w:ascii="Calibri" w:eastAsia="Calibri" w:hAnsi="Calibri"/>
      <w:sz w:val="20"/>
      <w:szCs w:val="20"/>
    </w:rPr>
  </w:style>
  <w:style w:type="paragraph" w:styleId="EndnoteText">
    <w:name w:val="endnote text"/>
    <w:basedOn w:val="Normal"/>
    <w:link w:val="EndnoteTextChar"/>
    <w:uiPriority w:val="99"/>
    <w:semiHidden/>
    <w:unhideWhenUsed/>
    <w:rsid w:val="00070DF9"/>
    <w:rPr>
      <w:sz w:val="20"/>
      <w:szCs w:val="20"/>
    </w:rPr>
  </w:style>
  <w:style w:type="character" w:customStyle="1" w:styleId="EndnoteTextChar">
    <w:name w:val="Endnote Text Char"/>
    <w:basedOn w:val="DefaultParagraphFont"/>
    <w:link w:val="EndnoteText"/>
    <w:uiPriority w:val="99"/>
    <w:semiHidden/>
    <w:rsid w:val="00070DF9"/>
    <w:rPr>
      <w:sz w:val="20"/>
      <w:szCs w:val="20"/>
    </w:rPr>
  </w:style>
  <w:style w:type="character" w:styleId="EndnoteReference">
    <w:name w:val="endnote reference"/>
    <w:basedOn w:val="DefaultParagraphFont"/>
    <w:uiPriority w:val="99"/>
    <w:semiHidden/>
    <w:unhideWhenUsed/>
    <w:rsid w:val="00070DF9"/>
    <w:rPr>
      <w:vertAlign w:val="superscript"/>
    </w:rPr>
  </w:style>
  <w:style w:type="table" w:styleId="TableGrid">
    <w:name w:val="Table Grid"/>
    <w:basedOn w:val="TableNormal"/>
    <w:uiPriority w:val="39"/>
    <w:rsid w:val="00F3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A52D1"/>
    <w:rPr>
      <w:rFonts w:ascii="Calibri" w:eastAsia="Calibri" w:hAnsi="Calibri"/>
      <w:sz w:val="24"/>
      <w:szCs w:val="24"/>
    </w:rPr>
  </w:style>
  <w:style w:type="table" w:styleId="GridTable1Light">
    <w:name w:val="Grid Table 1 Light"/>
    <w:basedOn w:val="TableNormal"/>
    <w:uiPriority w:val="46"/>
    <w:rsid w:val="00FE6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9460C7"/>
  </w:style>
  <w:style w:type="paragraph" w:styleId="Revision">
    <w:name w:val="Revision"/>
    <w:hidden/>
    <w:uiPriority w:val="99"/>
    <w:semiHidden/>
    <w:rsid w:val="00B33FE8"/>
    <w:pPr>
      <w:widowControl/>
    </w:pPr>
  </w:style>
  <w:style w:type="character" w:customStyle="1" w:styleId="Heading1Char">
    <w:name w:val="Heading 1 Char"/>
    <w:basedOn w:val="DefaultParagraphFont"/>
    <w:link w:val="Heading1"/>
    <w:uiPriority w:val="9"/>
    <w:rsid w:val="008A4F9D"/>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331">
      <w:bodyDiv w:val="1"/>
      <w:marLeft w:val="0"/>
      <w:marRight w:val="0"/>
      <w:marTop w:val="0"/>
      <w:marBottom w:val="0"/>
      <w:divBdr>
        <w:top w:val="none" w:sz="0" w:space="0" w:color="auto"/>
        <w:left w:val="none" w:sz="0" w:space="0" w:color="auto"/>
        <w:bottom w:val="none" w:sz="0" w:space="0" w:color="auto"/>
        <w:right w:val="none" w:sz="0" w:space="0" w:color="auto"/>
      </w:divBdr>
    </w:div>
    <w:div w:id="201409977">
      <w:bodyDiv w:val="1"/>
      <w:marLeft w:val="0"/>
      <w:marRight w:val="0"/>
      <w:marTop w:val="0"/>
      <w:marBottom w:val="0"/>
      <w:divBdr>
        <w:top w:val="none" w:sz="0" w:space="0" w:color="auto"/>
        <w:left w:val="none" w:sz="0" w:space="0" w:color="auto"/>
        <w:bottom w:val="none" w:sz="0" w:space="0" w:color="auto"/>
        <w:right w:val="none" w:sz="0" w:space="0" w:color="auto"/>
      </w:divBdr>
    </w:div>
    <w:div w:id="129020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2843-6F16-44D3-8743-A74F121D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Management's Discussion and Analysis</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Discussion and Analysis</dc:title>
  <dc:subject/>
  <dc:creator>Lorna Chan</dc:creator>
  <cp:keywords/>
  <dc:description/>
  <cp:lastModifiedBy>Borzoo Zare</cp:lastModifiedBy>
  <cp:revision>30</cp:revision>
  <cp:lastPrinted>2019-11-13T23:39:00Z</cp:lastPrinted>
  <dcterms:created xsi:type="dcterms:W3CDTF">2023-02-27T20:40:00Z</dcterms:created>
  <dcterms:modified xsi:type="dcterms:W3CDTF">2023-02-28T18:27:00Z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LastSaved">
    <vt:filetime>2019-01-16T00:00:00Z</vt:filetime>
  </property>
</Properties>
</file>