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4EBBFE" w14:textId="67BE2A31" w:rsidR="008E4E6A" w:rsidRDefault="00325E49">
      <w:pPr>
        <w:pStyle w:val="BodyText"/>
        <w:ind w:left="2795"/>
        <w:rPr>
          <w:sz w:val="20"/>
        </w:rPr>
      </w:pPr>
      <w:r>
        <w:rPr>
          <w:noProof/>
          <w:sz w:val="20"/>
        </w:rPr>
        <w:drawing>
          <wp:inline distT="0" distB="0" distL="0" distR="0" wp14:anchorId="6CAB1E9C" wp14:editId="7BC24AD8">
            <wp:extent cx="2268005" cy="1420368"/>
            <wp:effectExtent l="0" t="0" r="0" b="0"/>
            <wp:docPr id="1" name="image1.png"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Logo&#10;&#10;Description automatically generated"/>
                    <pic:cNvPicPr/>
                  </pic:nvPicPr>
                  <pic:blipFill>
                    <a:blip r:embed="rId4" cstate="print"/>
                    <a:stretch>
                      <a:fillRect/>
                    </a:stretch>
                  </pic:blipFill>
                  <pic:spPr>
                    <a:xfrm>
                      <a:off x="0" y="0"/>
                      <a:ext cx="2268005" cy="1420368"/>
                    </a:xfrm>
                    <a:prstGeom prst="rect">
                      <a:avLst/>
                    </a:prstGeom>
                  </pic:spPr>
                </pic:pic>
              </a:graphicData>
            </a:graphic>
          </wp:inline>
        </w:drawing>
      </w:r>
    </w:p>
    <w:p w14:paraId="05657F08" w14:textId="77777777" w:rsidR="00325E49" w:rsidRDefault="00325E49">
      <w:pPr>
        <w:pStyle w:val="BodyText"/>
        <w:ind w:left="2795"/>
        <w:rPr>
          <w:sz w:val="20"/>
        </w:rPr>
      </w:pPr>
    </w:p>
    <w:p w14:paraId="604EBBFF" w14:textId="77777777" w:rsidR="008E4E6A" w:rsidRDefault="008E4E6A">
      <w:pPr>
        <w:pStyle w:val="BodyText"/>
        <w:spacing w:before="3"/>
        <w:rPr>
          <w:sz w:val="13"/>
        </w:rPr>
      </w:pPr>
    </w:p>
    <w:p w14:paraId="185C371B" w14:textId="77777777" w:rsidR="00297C6F" w:rsidRDefault="00297C6F" w:rsidP="00297C6F">
      <w:pPr>
        <w:pStyle w:val="Title"/>
      </w:pPr>
      <w:r>
        <w:t>GOLD</w:t>
      </w:r>
      <w:r>
        <w:rPr>
          <w:spacing w:val="-5"/>
        </w:rPr>
        <w:t xml:space="preserve"> </w:t>
      </w:r>
      <w:r>
        <w:t>LION</w:t>
      </w:r>
      <w:r>
        <w:rPr>
          <w:spacing w:val="-6"/>
        </w:rPr>
        <w:t xml:space="preserve"> </w:t>
      </w:r>
      <w:r>
        <w:t>RESOURCES</w:t>
      </w:r>
      <w:r>
        <w:rPr>
          <w:spacing w:val="-5"/>
        </w:rPr>
        <w:t xml:space="preserve"> </w:t>
      </w:r>
      <w:r>
        <w:rPr>
          <w:spacing w:val="-4"/>
        </w:rPr>
        <w:t>INC.</w:t>
      </w:r>
    </w:p>
    <w:p w14:paraId="604EBC01" w14:textId="429A020C" w:rsidR="008E4E6A" w:rsidRDefault="009563CE">
      <w:pPr>
        <w:pStyle w:val="Heading1"/>
        <w:spacing w:before="238"/>
        <w:ind w:left="1366" w:right="1367"/>
      </w:pPr>
      <w:r>
        <w:t>NEWS</w:t>
      </w:r>
      <w:r>
        <w:rPr>
          <w:spacing w:val="-2"/>
        </w:rPr>
        <w:t xml:space="preserve"> RELEASE</w:t>
      </w:r>
    </w:p>
    <w:p w14:paraId="604EBC02" w14:textId="77777777" w:rsidR="008E4E6A" w:rsidRPr="00325E49" w:rsidRDefault="008E4E6A">
      <w:pPr>
        <w:pStyle w:val="BodyText"/>
        <w:spacing w:before="10"/>
        <w:rPr>
          <w:b/>
          <w:sz w:val="28"/>
          <w:szCs w:val="28"/>
        </w:rPr>
      </w:pPr>
    </w:p>
    <w:p w14:paraId="604EBC04" w14:textId="74C84542" w:rsidR="008E4E6A" w:rsidRDefault="00DC728F" w:rsidP="00DC728F">
      <w:pPr>
        <w:pStyle w:val="BodyText"/>
        <w:spacing w:before="10"/>
        <w:jc w:val="center"/>
        <w:rPr>
          <w:b/>
          <w:sz w:val="22"/>
          <w:szCs w:val="22"/>
          <w:lang w:val="en-CA"/>
        </w:rPr>
      </w:pPr>
      <w:r w:rsidRPr="005636A0">
        <w:rPr>
          <w:b/>
          <w:sz w:val="22"/>
          <w:szCs w:val="22"/>
          <w:lang w:val="en-CA"/>
        </w:rPr>
        <w:t xml:space="preserve">Gold Lion </w:t>
      </w:r>
      <w:r w:rsidR="00EC4D41">
        <w:rPr>
          <w:b/>
          <w:sz w:val="22"/>
          <w:szCs w:val="22"/>
          <w:lang w:val="en-CA"/>
        </w:rPr>
        <w:t>Issues Stock Options</w:t>
      </w:r>
    </w:p>
    <w:p w14:paraId="1E7B115B" w14:textId="72558ED9" w:rsidR="00DC728F" w:rsidRDefault="00DC728F">
      <w:pPr>
        <w:pStyle w:val="BodyText"/>
        <w:spacing w:before="10"/>
        <w:rPr>
          <w:b/>
          <w:sz w:val="22"/>
          <w:szCs w:val="22"/>
          <w:lang w:val="en-CA"/>
        </w:rPr>
      </w:pPr>
    </w:p>
    <w:p w14:paraId="5755FCE9" w14:textId="77777777" w:rsidR="00DC728F" w:rsidRDefault="00DC728F">
      <w:pPr>
        <w:pStyle w:val="BodyText"/>
        <w:spacing w:before="10"/>
        <w:rPr>
          <w:b/>
          <w:sz w:val="22"/>
        </w:rPr>
      </w:pPr>
    </w:p>
    <w:p w14:paraId="25CEF844" w14:textId="04C9587E" w:rsidR="00DC728F" w:rsidRDefault="00DC728F" w:rsidP="00DC728F">
      <w:pPr>
        <w:jc w:val="both"/>
        <w:rPr>
          <w:sz w:val="22"/>
          <w:szCs w:val="22"/>
        </w:rPr>
      </w:pPr>
      <w:r w:rsidRPr="00151245">
        <w:rPr>
          <w:b/>
          <w:bCs/>
          <w:color w:val="000000" w:themeColor="text1"/>
          <w:sz w:val="22"/>
          <w:szCs w:val="22"/>
        </w:rPr>
        <w:t xml:space="preserve">Vancouver, British </w:t>
      </w:r>
      <w:r w:rsidRPr="00151245">
        <w:rPr>
          <w:b/>
          <w:bCs/>
          <w:sz w:val="22"/>
          <w:szCs w:val="22"/>
        </w:rPr>
        <w:t xml:space="preserve">Columbia / </w:t>
      </w:r>
      <w:r w:rsidR="00B94C19">
        <w:rPr>
          <w:b/>
          <w:bCs/>
          <w:sz w:val="22"/>
          <w:szCs w:val="22"/>
        </w:rPr>
        <w:t xml:space="preserve">February </w:t>
      </w:r>
      <w:r w:rsidR="00D3077D">
        <w:rPr>
          <w:b/>
          <w:bCs/>
          <w:sz w:val="22"/>
          <w:szCs w:val="22"/>
        </w:rPr>
        <w:t>2</w:t>
      </w:r>
      <w:r w:rsidR="003E2A31">
        <w:rPr>
          <w:b/>
          <w:bCs/>
          <w:sz w:val="22"/>
          <w:szCs w:val="22"/>
        </w:rPr>
        <w:t>8</w:t>
      </w:r>
      <w:r w:rsidR="00B94C19">
        <w:rPr>
          <w:b/>
          <w:bCs/>
          <w:sz w:val="22"/>
          <w:szCs w:val="22"/>
        </w:rPr>
        <w:t>, 2023</w:t>
      </w:r>
      <w:r w:rsidRPr="00151245">
        <w:rPr>
          <w:sz w:val="22"/>
          <w:szCs w:val="22"/>
        </w:rPr>
        <w:t> – </w:t>
      </w:r>
      <w:r w:rsidRPr="00151245">
        <w:rPr>
          <w:b/>
          <w:sz w:val="22"/>
          <w:szCs w:val="22"/>
        </w:rPr>
        <w:t>Gold Lion Resources Inc.</w:t>
      </w:r>
      <w:r w:rsidRPr="00151245">
        <w:rPr>
          <w:sz w:val="22"/>
          <w:szCs w:val="22"/>
        </w:rPr>
        <w:t> (“</w:t>
      </w:r>
      <w:r w:rsidRPr="00151245">
        <w:rPr>
          <w:b/>
          <w:bCs/>
          <w:sz w:val="22"/>
          <w:szCs w:val="22"/>
        </w:rPr>
        <w:t>Gold Lion</w:t>
      </w:r>
      <w:r w:rsidRPr="00151245">
        <w:rPr>
          <w:sz w:val="22"/>
          <w:szCs w:val="22"/>
        </w:rPr>
        <w:t>” or the “</w:t>
      </w:r>
      <w:r w:rsidRPr="00151245">
        <w:rPr>
          <w:b/>
          <w:bCs/>
          <w:sz w:val="22"/>
          <w:szCs w:val="22"/>
        </w:rPr>
        <w:t>Company</w:t>
      </w:r>
      <w:r w:rsidRPr="00151245">
        <w:rPr>
          <w:sz w:val="22"/>
          <w:szCs w:val="22"/>
        </w:rPr>
        <w:t>”) (</w:t>
      </w:r>
      <w:r w:rsidRPr="00151245">
        <w:rPr>
          <w:b/>
          <w:sz w:val="22"/>
          <w:szCs w:val="22"/>
        </w:rPr>
        <w:t>CSE: GL) (OTC: GLIOF) (FWB: 2BC)</w:t>
      </w:r>
      <w:r w:rsidRPr="00151245">
        <w:rPr>
          <w:sz w:val="22"/>
          <w:szCs w:val="22"/>
        </w:rPr>
        <w:t xml:space="preserve"> </w:t>
      </w:r>
      <w:r w:rsidR="00587C24">
        <w:rPr>
          <w:sz w:val="22"/>
          <w:szCs w:val="22"/>
        </w:rPr>
        <w:t>announces</w:t>
      </w:r>
      <w:r w:rsidRPr="00151245">
        <w:rPr>
          <w:sz w:val="22"/>
          <w:szCs w:val="22"/>
        </w:rPr>
        <w:t xml:space="preserve"> </w:t>
      </w:r>
      <w:r>
        <w:rPr>
          <w:sz w:val="22"/>
          <w:szCs w:val="22"/>
        </w:rPr>
        <w:t>that it has</w:t>
      </w:r>
      <w:r w:rsidR="00587C24">
        <w:rPr>
          <w:sz w:val="22"/>
          <w:szCs w:val="22"/>
        </w:rPr>
        <w:t xml:space="preserve"> issued an aggregate of 2,000,000 stock options (each, a “Option”) to certain directors and officers of the Company, with each </w:t>
      </w:r>
      <w:r w:rsidR="00CA606D">
        <w:rPr>
          <w:sz w:val="22"/>
          <w:szCs w:val="22"/>
        </w:rPr>
        <w:t>O</w:t>
      </w:r>
      <w:r w:rsidR="00587C24">
        <w:rPr>
          <w:sz w:val="22"/>
          <w:szCs w:val="22"/>
        </w:rPr>
        <w:t xml:space="preserve">ption exercisable for one common share of the Company at an exercise price of $0.075 for five years from the date of grant. The Options vest quarterly </w:t>
      </w:r>
      <w:r w:rsidR="00CA606D">
        <w:rPr>
          <w:sz w:val="22"/>
          <w:szCs w:val="22"/>
        </w:rPr>
        <w:t xml:space="preserve">in equal amounts </w:t>
      </w:r>
      <w:r w:rsidR="00587C24">
        <w:rPr>
          <w:sz w:val="22"/>
          <w:szCs w:val="22"/>
        </w:rPr>
        <w:t xml:space="preserve">over a period of one year. </w:t>
      </w:r>
    </w:p>
    <w:p w14:paraId="3344588D" w14:textId="6005E559" w:rsidR="00587C24" w:rsidRDefault="00587C24" w:rsidP="00DC728F">
      <w:pPr>
        <w:jc w:val="both"/>
        <w:rPr>
          <w:sz w:val="22"/>
          <w:szCs w:val="22"/>
        </w:rPr>
      </w:pPr>
    </w:p>
    <w:p w14:paraId="36D92642" w14:textId="03AB35CC" w:rsidR="00587C24" w:rsidRPr="00587C24" w:rsidRDefault="00587C24" w:rsidP="00587C24">
      <w:pPr>
        <w:jc w:val="both"/>
        <w:rPr>
          <w:color w:val="000000" w:themeColor="text1"/>
          <w:sz w:val="22"/>
          <w:szCs w:val="22"/>
          <w:lang w:val="en-US"/>
        </w:rPr>
      </w:pPr>
      <w:r w:rsidRPr="00587C24">
        <w:rPr>
          <w:color w:val="000000" w:themeColor="text1"/>
          <w:sz w:val="22"/>
          <w:szCs w:val="22"/>
          <w:lang w:val="en-US"/>
        </w:rPr>
        <w:t xml:space="preserve">The </w:t>
      </w:r>
      <w:r>
        <w:rPr>
          <w:color w:val="000000" w:themeColor="text1"/>
          <w:sz w:val="22"/>
          <w:szCs w:val="22"/>
          <w:lang w:val="en-US"/>
        </w:rPr>
        <w:t xml:space="preserve">grant of Options </w:t>
      </w:r>
      <w:proofErr w:type="gramStart"/>
      <w:r>
        <w:rPr>
          <w:color w:val="000000" w:themeColor="text1"/>
          <w:sz w:val="22"/>
          <w:szCs w:val="22"/>
          <w:lang w:val="en-US"/>
        </w:rPr>
        <w:t>is c</w:t>
      </w:r>
      <w:r w:rsidRPr="00587C24">
        <w:rPr>
          <w:color w:val="000000" w:themeColor="text1"/>
          <w:sz w:val="22"/>
          <w:szCs w:val="22"/>
          <w:lang w:val="en-US"/>
        </w:rPr>
        <w:t>onsidered to be</w:t>
      </w:r>
      <w:proofErr w:type="gramEnd"/>
      <w:r w:rsidRPr="00587C24">
        <w:rPr>
          <w:color w:val="000000" w:themeColor="text1"/>
          <w:sz w:val="22"/>
          <w:szCs w:val="22"/>
          <w:lang w:val="en-US"/>
        </w:rPr>
        <w:t xml:space="preserve"> a “related party transaction” as defined under Multilateral Instrument 61-101 (“MI 61-101”)</w:t>
      </w:r>
      <w:r>
        <w:rPr>
          <w:color w:val="000000" w:themeColor="text1"/>
          <w:sz w:val="22"/>
          <w:szCs w:val="22"/>
          <w:lang w:val="en-US"/>
        </w:rPr>
        <w:t xml:space="preserve"> and is </w:t>
      </w:r>
      <w:r w:rsidRPr="00587C24">
        <w:rPr>
          <w:color w:val="000000" w:themeColor="text1"/>
          <w:sz w:val="22"/>
          <w:szCs w:val="22"/>
          <w:lang w:val="en-US"/>
        </w:rPr>
        <w:t xml:space="preserve">exempt from the formal valuation and minority shareholder approval requirements of MI 61-101 </w:t>
      </w:r>
      <w:r w:rsidRPr="00587C24">
        <w:rPr>
          <w:color w:val="000000" w:themeColor="text1"/>
          <w:sz w:val="22"/>
          <w:szCs w:val="22"/>
        </w:rPr>
        <w:t xml:space="preserve">as the fair market value of </w:t>
      </w:r>
      <w:r>
        <w:rPr>
          <w:color w:val="000000" w:themeColor="text1"/>
          <w:sz w:val="22"/>
          <w:szCs w:val="22"/>
        </w:rPr>
        <w:t xml:space="preserve">the grant of Options </w:t>
      </w:r>
      <w:r w:rsidRPr="00587C24">
        <w:rPr>
          <w:color w:val="000000" w:themeColor="text1"/>
          <w:sz w:val="22"/>
          <w:szCs w:val="22"/>
        </w:rPr>
        <w:t>does not exceed 25% of the market capitalization of the Company, as determined in accordance with MI 61-101</w:t>
      </w:r>
      <w:r w:rsidRPr="00587C24">
        <w:rPr>
          <w:color w:val="000000" w:themeColor="text1"/>
          <w:sz w:val="22"/>
          <w:szCs w:val="22"/>
          <w:lang w:val="en-US"/>
        </w:rPr>
        <w:t>.</w:t>
      </w:r>
    </w:p>
    <w:p w14:paraId="5D3C7626" w14:textId="77777777" w:rsidR="00587C24" w:rsidRPr="00587C24" w:rsidRDefault="00587C24" w:rsidP="00DC728F">
      <w:pPr>
        <w:jc w:val="both"/>
        <w:rPr>
          <w:color w:val="000000" w:themeColor="text1"/>
          <w:sz w:val="22"/>
          <w:szCs w:val="22"/>
          <w:lang w:val="en-US"/>
        </w:rPr>
      </w:pPr>
    </w:p>
    <w:p w14:paraId="604EBC18" w14:textId="77777777" w:rsidR="008E4E6A" w:rsidRPr="00DA6D89" w:rsidRDefault="009563CE" w:rsidP="00325E49">
      <w:pPr>
        <w:rPr>
          <w:b/>
          <w:bCs/>
          <w:sz w:val="22"/>
          <w:szCs w:val="22"/>
        </w:rPr>
      </w:pPr>
      <w:r w:rsidRPr="00DA6D89">
        <w:rPr>
          <w:b/>
          <w:bCs/>
          <w:sz w:val="22"/>
          <w:szCs w:val="22"/>
        </w:rPr>
        <w:t>About</w:t>
      </w:r>
      <w:r w:rsidRPr="00DA6D89">
        <w:rPr>
          <w:b/>
          <w:bCs/>
          <w:spacing w:val="-3"/>
          <w:sz w:val="22"/>
          <w:szCs w:val="22"/>
        </w:rPr>
        <w:t xml:space="preserve"> </w:t>
      </w:r>
      <w:r w:rsidRPr="00DA6D89">
        <w:rPr>
          <w:b/>
          <w:bCs/>
          <w:sz w:val="22"/>
          <w:szCs w:val="22"/>
        </w:rPr>
        <w:t>Gold</w:t>
      </w:r>
      <w:r w:rsidRPr="00DA6D89">
        <w:rPr>
          <w:b/>
          <w:bCs/>
          <w:spacing w:val="-3"/>
          <w:sz w:val="22"/>
          <w:szCs w:val="22"/>
        </w:rPr>
        <w:t xml:space="preserve"> </w:t>
      </w:r>
      <w:r w:rsidRPr="00DA6D89">
        <w:rPr>
          <w:b/>
          <w:bCs/>
          <w:sz w:val="22"/>
          <w:szCs w:val="22"/>
        </w:rPr>
        <w:t>Lion</w:t>
      </w:r>
      <w:r w:rsidRPr="00DA6D89">
        <w:rPr>
          <w:b/>
          <w:bCs/>
          <w:spacing w:val="-3"/>
          <w:sz w:val="22"/>
          <w:szCs w:val="22"/>
        </w:rPr>
        <w:t xml:space="preserve"> </w:t>
      </w:r>
      <w:r w:rsidRPr="00DA6D89">
        <w:rPr>
          <w:b/>
          <w:bCs/>
          <w:sz w:val="22"/>
          <w:szCs w:val="22"/>
        </w:rPr>
        <w:t>Resources</w:t>
      </w:r>
      <w:r w:rsidRPr="00DA6D89">
        <w:rPr>
          <w:b/>
          <w:bCs/>
          <w:spacing w:val="-3"/>
          <w:sz w:val="22"/>
          <w:szCs w:val="22"/>
        </w:rPr>
        <w:t xml:space="preserve"> </w:t>
      </w:r>
      <w:r w:rsidRPr="00DA6D89">
        <w:rPr>
          <w:b/>
          <w:bCs/>
          <w:spacing w:val="-4"/>
          <w:sz w:val="22"/>
          <w:szCs w:val="22"/>
        </w:rPr>
        <w:t>Inc.</w:t>
      </w:r>
    </w:p>
    <w:p w14:paraId="604EBC19" w14:textId="77777777" w:rsidR="008E4E6A" w:rsidRPr="00DA6D89" w:rsidRDefault="008E4E6A">
      <w:pPr>
        <w:pStyle w:val="BodyText"/>
        <w:spacing w:before="1"/>
        <w:rPr>
          <w:b/>
          <w:sz w:val="22"/>
          <w:szCs w:val="22"/>
        </w:rPr>
      </w:pPr>
    </w:p>
    <w:p w14:paraId="604EBC1A" w14:textId="02245E74" w:rsidR="008E4E6A" w:rsidRPr="00563937" w:rsidRDefault="009563CE" w:rsidP="00350654">
      <w:pPr>
        <w:jc w:val="both"/>
        <w:rPr>
          <w:sz w:val="22"/>
          <w:szCs w:val="22"/>
        </w:rPr>
      </w:pPr>
      <w:r w:rsidRPr="00563937">
        <w:rPr>
          <w:sz w:val="22"/>
          <w:szCs w:val="22"/>
        </w:rPr>
        <w:t>Gold</w:t>
      </w:r>
      <w:r w:rsidRPr="00563937">
        <w:rPr>
          <w:spacing w:val="-2"/>
          <w:sz w:val="22"/>
          <w:szCs w:val="22"/>
        </w:rPr>
        <w:t xml:space="preserve"> </w:t>
      </w:r>
      <w:r w:rsidRPr="00563937">
        <w:rPr>
          <w:sz w:val="22"/>
          <w:szCs w:val="22"/>
        </w:rPr>
        <w:t>Lion</w:t>
      </w:r>
      <w:r w:rsidRPr="00563937">
        <w:rPr>
          <w:spacing w:val="-2"/>
          <w:sz w:val="22"/>
          <w:szCs w:val="22"/>
        </w:rPr>
        <w:t xml:space="preserve"> </w:t>
      </w:r>
      <w:r w:rsidRPr="00563937">
        <w:rPr>
          <w:sz w:val="22"/>
          <w:szCs w:val="22"/>
        </w:rPr>
        <w:t>Resources</w:t>
      </w:r>
      <w:r w:rsidRPr="00563937">
        <w:rPr>
          <w:spacing w:val="-3"/>
          <w:sz w:val="22"/>
          <w:szCs w:val="22"/>
        </w:rPr>
        <w:t xml:space="preserve"> </w:t>
      </w:r>
      <w:r w:rsidRPr="00563937">
        <w:rPr>
          <w:sz w:val="22"/>
          <w:szCs w:val="22"/>
        </w:rPr>
        <w:t>Inc.</w:t>
      </w:r>
      <w:r w:rsidRPr="00563937">
        <w:rPr>
          <w:spacing w:val="-5"/>
          <w:sz w:val="22"/>
          <w:szCs w:val="22"/>
        </w:rPr>
        <w:t xml:space="preserve"> </w:t>
      </w:r>
      <w:r w:rsidRPr="00563937">
        <w:rPr>
          <w:sz w:val="22"/>
          <w:szCs w:val="22"/>
        </w:rPr>
        <w:t>is</w:t>
      </w:r>
      <w:r w:rsidRPr="00563937">
        <w:rPr>
          <w:spacing w:val="-3"/>
          <w:sz w:val="22"/>
          <w:szCs w:val="22"/>
        </w:rPr>
        <w:t xml:space="preserve"> </w:t>
      </w:r>
      <w:r w:rsidRPr="00563937">
        <w:rPr>
          <w:sz w:val="22"/>
          <w:szCs w:val="22"/>
        </w:rPr>
        <w:t>a</w:t>
      </w:r>
      <w:r w:rsidRPr="00563937">
        <w:rPr>
          <w:spacing w:val="-1"/>
          <w:sz w:val="22"/>
          <w:szCs w:val="22"/>
        </w:rPr>
        <w:t xml:space="preserve"> </w:t>
      </w:r>
      <w:r w:rsidRPr="00563937">
        <w:rPr>
          <w:sz w:val="22"/>
          <w:szCs w:val="22"/>
        </w:rPr>
        <w:t>mineral</w:t>
      </w:r>
      <w:r w:rsidRPr="00563937">
        <w:rPr>
          <w:spacing w:val="-4"/>
          <w:sz w:val="22"/>
          <w:szCs w:val="22"/>
        </w:rPr>
        <w:t xml:space="preserve"> </w:t>
      </w:r>
      <w:r w:rsidRPr="00563937">
        <w:rPr>
          <w:sz w:val="22"/>
          <w:szCs w:val="22"/>
        </w:rPr>
        <w:t>exploration</w:t>
      </w:r>
      <w:r w:rsidRPr="00563937">
        <w:rPr>
          <w:spacing w:val="-2"/>
          <w:sz w:val="22"/>
          <w:szCs w:val="22"/>
        </w:rPr>
        <w:t xml:space="preserve"> </w:t>
      </w:r>
      <w:r w:rsidRPr="00563937">
        <w:rPr>
          <w:sz w:val="22"/>
          <w:szCs w:val="22"/>
        </w:rPr>
        <w:t>company</w:t>
      </w:r>
      <w:r w:rsidRPr="00563937">
        <w:rPr>
          <w:spacing w:val="-2"/>
          <w:sz w:val="22"/>
          <w:szCs w:val="22"/>
        </w:rPr>
        <w:t xml:space="preserve"> </w:t>
      </w:r>
      <w:r w:rsidRPr="00563937">
        <w:rPr>
          <w:sz w:val="22"/>
          <w:szCs w:val="22"/>
        </w:rPr>
        <w:t>actively</w:t>
      </w:r>
      <w:r w:rsidRPr="00563937">
        <w:rPr>
          <w:spacing w:val="-2"/>
          <w:sz w:val="22"/>
          <w:szCs w:val="22"/>
        </w:rPr>
        <w:t xml:space="preserve"> </w:t>
      </w:r>
      <w:r w:rsidRPr="00563937">
        <w:rPr>
          <w:sz w:val="22"/>
          <w:szCs w:val="22"/>
        </w:rPr>
        <w:t>involved</w:t>
      </w:r>
      <w:r w:rsidRPr="00563937">
        <w:rPr>
          <w:spacing w:val="-2"/>
          <w:sz w:val="22"/>
          <w:szCs w:val="22"/>
        </w:rPr>
        <w:t xml:space="preserve"> </w:t>
      </w:r>
      <w:r w:rsidRPr="00563937">
        <w:rPr>
          <w:sz w:val="22"/>
          <w:szCs w:val="22"/>
        </w:rPr>
        <w:t>in</w:t>
      </w:r>
      <w:r w:rsidRPr="00563937">
        <w:rPr>
          <w:spacing w:val="-2"/>
          <w:sz w:val="22"/>
          <w:szCs w:val="22"/>
        </w:rPr>
        <w:t xml:space="preserve"> </w:t>
      </w:r>
      <w:r w:rsidRPr="00563937">
        <w:rPr>
          <w:sz w:val="22"/>
          <w:szCs w:val="22"/>
        </w:rPr>
        <w:t>the</w:t>
      </w:r>
      <w:r w:rsidRPr="00563937">
        <w:rPr>
          <w:spacing w:val="-1"/>
          <w:sz w:val="22"/>
          <w:szCs w:val="22"/>
        </w:rPr>
        <w:t xml:space="preserve"> </w:t>
      </w:r>
      <w:r w:rsidRPr="00563937">
        <w:rPr>
          <w:sz w:val="22"/>
          <w:szCs w:val="22"/>
        </w:rPr>
        <w:t>exploration</w:t>
      </w:r>
      <w:r w:rsidRPr="00563937">
        <w:rPr>
          <w:spacing w:val="-2"/>
          <w:sz w:val="22"/>
          <w:szCs w:val="22"/>
        </w:rPr>
        <w:t xml:space="preserve"> </w:t>
      </w:r>
      <w:r w:rsidRPr="00563937">
        <w:rPr>
          <w:sz w:val="22"/>
          <w:szCs w:val="22"/>
        </w:rPr>
        <w:t>of</w:t>
      </w:r>
      <w:r w:rsidRPr="00563937">
        <w:rPr>
          <w:spacing w:val="-2"/>
          <w:sz w:val="22"/>
          <w:szCs w:val="22"/>
        </w:rPr>
        <w:t xml:space="preserve"> </w:t>
      </w:r>
      <w:r w:rsidRPr="00563937">
        <w:rPr>
          <w:sz w:val="22"/>
          <w:szCs w:val="22"/>
        </w:rPr>
        <w:t xml:space="preserve">its precious metal focused portfolio including the Cuteye and Fairview Properties located in Idaho and British Columbia. For more information please visit: </w:t>
      </w:r>
      <w:hyperlink r:id="rId5">
        <w:r w:rsidRPr="00563937">
          <w:rPr>
            <w:color w:val="0000FF"/>
            <w:sz w:val="22"/>
            <w:szCs w:val="22"/>
            <w:u w:val="single" w:color="0000FF"/>
          </w:rPr>
          <w:t>https://goldlionresources.com/</w:t>
        </w:r>
      </w:hyperlink>
      <w:r w:rsidRPr="00563937">
        <w:rPr>
          <w:sz w:val="22"/>
          <w:szCs w:val="22"/>
        </w:rPr>
        <w:t>.</w:t>
      </w:r>
    </w:p>
    <w:p w14:paraId="484848F4" w14:textId="77777777" w:rsidR="00487FF0" w:rsidRPr="00563937" w:rsidRDefault="00487FF0" w:rsidP="00325E49">
      <w:pPr>
        <w:rPr>
          <w:sz w:val="22"/>
          <w:szCs w:val="22"/>
        </w:rPr>
      </w:pPr>
    </w:p>
    <w:p w14:paraId="604EBC1B" w14:textId="77777777" w:rsidR="008E4E6A" w:rsidRPr="00563937" w:rsidRDefault="008E4E6A" w:rsidP="00325E49">
      <w:pPr>
        <w:rPr>
          <w:sz w:val="22"/>
          <w:szCs w:val="22"/>
        </w:rPr>
      </w:pPr>
    </w:p>
    <w:p w14:paraId="604EBC1C" w14:textId="77777777" w:rsidR="008E4E6A" w:rsidRPr="00563937" w:rsidRDefault="009563CE" w:rsidP="00325E49">
      <w:pPr>
        <w:rPr>
          <w:b/>
          <w:bCs/>
          <w:sz w:val="22"/>
          <w:szCs w:val="22"/>
        </w:rPr>
      </w:pPr>
      <w:r w:rsidRPr="00563937">
        <w:rPr>
          <w:b/>
          <w:bCs/>
          <w:sz w:val="22"/>
          <w:szCs w:val="22"/>
        </w:rPr>
        <w:t>ON</w:t>
      </w:r>
      <w:r w:rsidRPr="00563937">
        <w:rPr>
          <w:b/>
          <w:bCs/>
          <w:spacing w:val="-3"/>
          <w:sz w:val="22"/>
          <w:szCs w:val="22"/>
        </w:rPr>
        <w:t xml:space="preserve"> </w:t>
      </w:r>
      <w:r w:rsidRPr="00563937">
        <w:rPr>
          <w:b/>
          <w:bCs/>
          <w:sz w:val="22"/>
          <w:szCs w:val="22"/>
        </w:rPr>
        <w:t>BEHALF</w:t>
      </w:r>
      <w:r w:rsidRPr="00563937">
        <w:rPr>
          <w:b/>
          <w:bCs/>
          <w:spacing w:val="-3"/>
          <w:sz w:val="22"/>
          <w:szCs w:val="22"/>
        </w:rPr>
        <w:t xml:space="preserve"> </w:t>
      </w:r>
      <w:r w:rsidRPr="00563937">
        <w:rPr>
          <w:b/>
          <w:bCs/>
          <w:sz w:val="22"/>
          <w:szCs w:val="22"/>
        </w:rPr>
        <w:t>OF</w:t>
      </w:r>
      <w:r w:rsidRPr="00563937">
        <w:rPr>
          <w:b/>
          <w:bCs/>
          <w:spacing w:val="-3"/>
          <w:sz w:val="22"/>
          <w:szCs w:val="22"/>
        </w:rPr>
        <w:t xml:space="preserve"> </w:t>
      </w:r>
      <w:r w:rsidRPr="00563937">
        <w:rPr>
          <w:b/>
          <w:bCs/>
          <w:sz w:val="22"/>
          <w:szCs w:val="22"/>
        </w:rPr>
        <w:t>THE</w:t>
      </w:r>
      <w:r w:rsidRPr="00563937">
        <w:rPr>
          <w:b/>
          <w:bCs/>
          <w:spacing w:val="-2"/>
          <w:sz w:val="22"/>
          <w:szCs w:val="22"/>
        </w:rPr>
        <w:t xml:space="preserve"> </w:t>
      </w:r>
      <w:r w:rsidRPr="00563937">
        <w:rPr>
          <w:b/>
          <w:bCs/>
          <w:sz w:val="22"/>
          <w:szCs w:val="22"/>
        </w:rPr>
        <w:t>BOARD</w:t>
      </w:r>
      <w:r w:rsidRPr="00563937">
        <w:rPr>
          <w:b/>
          <w:bCs/>
          <w:spacing w:val="-3"/>
          <w:sz w:val="22"/>
          <w:szCs w:val="22"/>
        </w:rPr>
        <w:t xml:space="preserve"> </w:t>
      </w:r>
      <w:r w:rsidRPr="00563937">
        <w:rPr>
          <w:b/>
          <w:bCs/>
          <w:sz w:val="22"/>
          <w:szCs w:val="22"/>
        </w:rPr>
        <w:t>OF</w:t>
      </w:r>
      <w:r w:rsidRPr="00563937">
        <w:rPr>
          <w:b/>
          <w:bCs/>
          <w:spacing w:val="-2"/>
          <w:sz w:val="22"/>
          <w:szCs w:val="22"/>
        </w:rPr>
        <w:t xml:space="preserve"> DIRECTORS</w:t>
      </w:r>
    </w:p>
    <w:p w14:paraId="604EBC1D" w14:textId="77777777" w:rsidR="008E4E6A" w:rsidRPr="00563937" w:rsidRDefault="008E4E6A" w:rsidP="00325E49">
      <w:pPr>
        <w:rPr>
          <w:sz w:val="22"/>
          <w:szCs w:val="22"/>
        </w:rPr>
      </w:pPr>
    </w:p>
    <w:p w14:paraId="604EBC1E" w14:textId="67823E9E" w:rsidR="008E4E6A" w:rsidRPr="00563937" w:rsidRDefault="00325E49" w:rsidP="00325E49">
      <w:pPr>
        <w:rPr>
          <w:b/>
          <w:bCs/>
          <w:sz w:val="22"/>
          <w:szCs w:val="22"/>
        </w:rPr>
      </w:pPr>
      <w:r w:rsidRPr="00563937">
        <w:rPr>
          <w:b/>
          <w:bCs/>
          <w:sz w:val="22"/>
          <w:szCs w:val="22"/>
        </w:rPr>
        <w:t>Lawrence Hay</w:t>
      </w:r>
      <w:r w:rsidR="009563CE" w:rsidRPr="00563937">
        <w:rPr>
          <w:b/>
          <w:bCs/>
          <w:sz w:val="22"/>
          <w:szCs w:val="22"/>
        </w:rPr>
        <w:t>,</w:t>
      </w:r>
      <w:r w:rsidR="009563CE" w:rsidRPr="00563937">
        <w:rPr>
          <w:b/>
          <w:bCs/>
          <w:spacing w:val="-14"/>
          <w:sz w:val="22"/>
          <w:szCs w:val="22"/>
        </w:rPr>
        <w:t xml:space="preserve"> </w:t>
      </w:r>
      <w:r w:rsidR="009563CE" w:rsidRPr="00563937">
        <w:rPr>
          <w:b/>
          <w:bCs/>
          <w:sz w:val="22"/>
          <w:szCs w:val="22"/>
        </w:rPr>
        <w:t xml:space="preserve">CEO </w:t>
      </w:r>
    </w:p>
    <w:p w14:paraId="0AA92D29" w14:textId="28FC3CA0" w:rsidR="00325E49" w:rsidRPr="00563937" w:rsidRDefault="00325E49" w:rsidP="00325E49">
      <w:pPr>
        <w:rPr>
          <w:b/>
          <w:bCs/>
          <w:sz w:val="22"/>
          <w:szCs w:val="22"/>
        </w:rPr>
      </w:pPr>
      <w:r w:rsidRPr="00563937">
        <w:rPr>
          <w:b/>
          <w:bCs/>
          <w:sz w:val="22"/>
          <w:szCs w:val="22"/>
        </w:rPr>
        <w:t>T: 604-687-2038</w:t>
      </w:r>
    </w:p>
    <w:p w14:paraId="6FAE93AC" w14:textId="77777777" w:rsidR="00325E49" w:rsidRPr="00563937" w:rsidRDefault="00325E49" w:rsidP="00325E49">
      <w:pPr>
        <w:rPr>
          <w:b/>
          <w:bCs/>
          <w:sz w:val="22"/>
          <w:szCs w:val="22"/>
        </w:rPr>
      </w:pPr>
    </w:p>
    <w:p w14:paraId="604EBC1F" w14:textId="77777777" w:rsidR="008E4E6A" w:rsidRPr="00563937" w:rsidRDefault="008E4E6A">
      <w:pPr>
        <w:pStyle w:val="BodyText"/>
        <w:spacing w:before="9"/>
        <w:rPr>
          <w:sz w:val="22"/>
          <w:szCs w:val="22"/>
        </w:rPr>
      </w:pPr>
    </w:p>
    <w:p w14:paraId="604EBC20" w14:textId="77777777" w:rsidR="008E4E6A" w:rsidRPr="00563937" w:rsidRDefault="009563CE" w:rsidP="00350654">
      <w:pPr>
        <w:jc w:val="both"/>
        <w:rPr>
          <w:sz w:val="22"/>
          <w:szCs w:val="22"/>
        </w:rPr>
      </w:pPr>
      <w:r w:rsidRPr="00563937">
        <w:rPr>
          <w:sz w:val="22"/>
          <w:szCs w:val="22"/>
        </w:rPr>
        <w:t>The CSE and Information Service Provider have not reviewed and does not accept responsibility for the accuracy or adequacy of this release.</w:t>
      </w:r>
    </w:p>
    <w:p w14:paraId="604EBC21" w14:textId="3B9EED7F" w:rsidR="008E4E6A" w:rsidRDefault="008E4E6A">
      <w:pPr>
        <w:pStyle w:val="BodyText"/>
        <w:spacing w:before="1"/>
        <w:rPr>
          <w:iCs/>
          <w:sz w:val="22"/>
          <w:szCs w:val="22"/>
        </w:rPr>
      </w:pPr>
    </w:p>
    <w:p w14:paraId="42849B66" w14:textId="2BE5D9F7" w:rsidR="00563937" w:rsidRDefault="00563937">
      <w:pPr>
        <w:pStyle w:val="BodyText"/>
        <w:spacing w:before="1"/>
        <w:rPr>
          <w:iCs/>
          <w:sz w:val="22"/>
          <w:szCs w:val="22"/>
        </w:rPr>
      </w:pPr>
    </w:p>
    <w:p w14:paraId="2BE7931A" w14:textId="6E031306" w:rsidR="00563937" w:rsidRDefault="00563937">
      <w:pPr>
        <w:pStyle w:val="BodyText"/>
        <w:spacing w:before="1"/>
        <w:rPr>
          <w:iCs/>
          <w:sz w:val="22"/>
          <w:szCs w:val="22"/>
        </w:rPr>
      </w:pPr>
    </w:p>
    <w:p w14:paraId="06FDD16F" w14:textId="5258335D" w:rsidR="00563937" w:rsidRDefault="00563937">
      <w:pPr>
        <w:pStyle w:val="BodyText"/>
        <w:spacing w:before="1"/>
        <w:rPr>
          <w:iCs/>
          <w:sz w:val="22"/>
          <w:szCs w:val="22"/>
        </w:rPr>
      </w:pPr>
    </w:p>
    <w:p w14:paraId="1CB75ECA" w14:textId="41BC235B" w:rsidR="00563937" w:rsidRDefault="00563937">
      <w:pPr>
        <w:pStyle w:val="BodyText"/>
        <w:spacing w:before="1"/>
        <w:rPr>
          <w:iCs/>
          <w:sz w:val="22"/>
          <w:szCs w:val="22"/>
        </w:rPr>
      </w:pPr>
    </w:p>
    <w:p w14:paraId="69A527D5" w14:textId="77777777" w:rsidR="00563937" w:rsidRDefault="00563937">
      <w:pPr>
        <w:pStyle w:val="BodyText"/>
        <w:spacing w:before="1"/>
        <w:rPr>
          <w:iCs/>
          <w:sz w:val="22"/>
          <w:szCs w:val="22"/>
        </w:rPr>
      </w:pPr>
    </w:p>
    <w:p w14:paraId="64319031" w14:textId="5C75A202" w:rsidR="00563937" w:rsidRDefault="00563937">
      <w:pPr>
        <w:pStyle w:val="BodyText"/>
        <w:spacing w:before="1"/>
        <w:rPr>
          <w:iCs/>
          <w:sz w:val="22"/>
          <w:szCs w:val="22"/>
        </w:rPr>
      </w:pPr>
    </w:p>
    <w:p w14:paraId="27D50A62" w14:textId="32FC1B68" w:rsidR="00563937" w:rsidRDefault="00563937">
      <w:pPr>
        <w:pStyle w:val="BodyText"/>
        <w:spacing w:before="1"/>
        <w:rPr>
          <w:iCs/>
          <w:sz w:val="22"/>
          <w:szCs w:val="22"/>
        </w:rPr>
      </w:pPr>
    </w:p>
    <w:p w14:paraId="0CB43B67" w14:textId="795790FE" w:rsidR="00563937" w:rsidRDefault="00563937">
      <w:pPr>
        <w:pStyle w:val="BodyText"/>
        <w:spacing w:before="1"/>
        <w:rPr>
          <w:iCs/>
          <w:sz w:val="22"/>
          <w:szCs w:val="22"/>
        </w:rPr>
      </w:pPr>
    </w:p>
    <w:p w14:paraId="2F62516B" w14:textId="69DA3422" w:rsidR="00563937" w:rsidRDefault="00563937">
      <w:pPr>
        <w:pStyle w:val="BodyText"/>
        <w:spacing w:before="1"/>
        <w:rPr>
          <w:iCs/>
          <w:sz w:val="22"/>
          <w:szCs w:val="22"/>
        </w:rPr>
      </w:pPr>
    </w:p>
    <w:p w14:paraId="69EEC861" w14:textId="77777777" w:rsidR="00563937" w:rsidRDefault="00563937" w:rsidP="00563937">
      <w:pPr>
        <w:spacing w:before="1"/>
        <w:ind w:left="139" w:right="133" w:firstLine="1"/>
        <w:jc w:val="both"/>
        <w:rPr>
          <w:color w:val="0000FF"/>
          <w:sz w:val="20"/>
          <w:u w:val="single" w:color="0000FF"/>
        </w:rPr>
      </w:pPr>
    </w:p>
    <w:p w14:paraId="088A2528" w14:textId="77777777" w:rsidR="00563937" w:rsidRDefault="00563937" w:rsidP="00563937">
      <w:pPr>
        <w:pStyle w:val="BodyText"/>
        <w:spacing w:before="9"/>
        <w:rPr>
          <w:sz w:val="15"/>
        </w:rPr>
      </w:pPr>
      <w:r>
        <w:rPr>
          <w:noProof/>
        </w:rPr>
        <mc:AlternateContent>
          <mc:Choice Requires="wps">
            <w:drawing>
              <wp:anchor distT="0" distB="0" distL="0" distR="0" simplePos="0" relativeHeight="251661312" behindDoc="1" locked="0" layoutInCell="1" allowOverlap="1" wp14:anchorId="66C0198D" wp14:editId="72A12A6F">
                <wp:simplePos x="0" y="0"/>
                <wp:positionH relativeFrom="page">
                  <wp:posOffset>895985</wp:posOffset>
                </wp:positionH>
                <wp:positionV relativeFrom="paragraph">
                  <wp:posOffset>130810</wp:posOffset>
                </wp:positionV>
                <wp:extent cx="5980430" cy="6350"/>
                <wp:effectExtent l="0" t="0" r="0" b="0"/>
                <wp:wrapTopAndBottom/>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043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67564E" id="Rectangle 3" o:spid="_x0000_s1026" style="position:absolute;margin-left:70.55pt;margin-top:10.3pt;width:470.9pt;height:.5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" fillcolor="black" stroked="f">
                <w10:wrap type="topAndBottom" anchorx="page"/>
              </v:rect>
            </w:pict>
          </mc:Fallback>
        </mc:AlternateContent>
      </w:r>
    </w:p>
    <w:p w14:paraId="36C022EF" w14:textId="77777777" w:rsidR="00563937" w:rsidRDefault="00563937" w:rsidP="00563937">
      <w:pPr>
        <w:spacing w:before="19"/>
        <w:ind w:right="1"/>
        <w:jc w:val="center"/>
        <w:rPr>
          <w:sz w:val="18"/>
        </w:rPr>
      </w:pPr>
      <w:r>
        <w:rPr>
          <w:sz w:val="18"/>
        </w:rPr>
        <w:t>600-1090 West Georgia St.,</w:t>
      </w:r>
      <w:r>
        <w:rPr>
          <w:spacing w:val="-6"/>
          <w:sz w:val="18"/>
        </w:rPr>
        <w:t xml:space="preserve"> </w:t>
      </w:r>
      <w:r>
        <w:rPr>
          <w:sz w:val="18"/>
        </w:rPr>
        <w:t>Vancouver,</w:t>
      </w:r>
      <w:r>
        <w:rPr>
          <w:spacing w:val="-7"/>
          <w:sz w:val="18"/>
        </w:rPr>
        <w:t xml:space="preserve"> </w:t>
      </w:r>
      <w:r>
        <w:rPr>
          <w:sz w:val="18"/>
        </w:rPr>
        <w:t>British</w:t>
      </w:r>
      <w:r>
        <w:rPr>
          <w:spacing w:val="-5"/>
          <w:sz w:val="18"/>
        </w:rPr>
        <w:t xml:space="preserve"> </w:t>
      </w:r>
      <w:r>
        <w:rPr>
          <w:sz w:val="18"/>
        </w:rPr>
        <w:t>Columbia</w:t>
      </w:r>
      <w:r>
        <w:rPr>
          <w:spacing w:val="-6"/>
          <w:sz w:val="18"/>
        </w:rPr>
        <w:t xml:space="preserve"> </w:t>
      </w:r>
      <w:r>
        <w:rPr>
          <w:sz w:val="18"/>
        </w:rPr>
        <w:t xml:space="preserve">V6E 3V7 </w:t>
      </w:r>
    </w:p>
    <w:p w14:paraId="0408F588" w14:textId="77777777" w:rsidR="00563937" w:rsidRPr="00297C6F" w:rsidRDefault="00563937" w:rsidP="00563937">
      <w:pPr>
        <w:spacing w:before="19"/>
        <w:ind w:right="1"/>
        <w:jc w:val="center"/>
        <w:rPr>
          <w:sz w:val="18"/>
          <w:lang w:val="fr-CA"/>
        </w:rPr>
      </w:pPr>
      <w:r w:rsidRPr="00297C6F">
        <w:rPr>
          <w:sz w:val="18"/>
          <w:lang w:val="fr-CA"/>
        </w:rPr>
        <w:t>T: (604-687-</w:t>
      </w:r>
      <w:proofErr w:type="gramStart"/>
      <w:r w:rsidRPr="00297C6F">
        <w:rPr>
          <w:sz w:val="18"/>
          <w:lang w:val="fr-CA"/>
        </w:rPr>
        <w:t>2038)/</w:t>
      </w:r>
      <w:proofErr w:type="gramEnd"/>
      <w:r w:rsidRPr="00297C6F">
        <w:rPr>
          <w:spacing w:val="40"/>
          <w:sz w:val="18"/>
          <w:lang w:val="fr-CA"/>
        </w:rPr>
        <w:t xml:space="preserve"> </w:t>
      </w:r>
      <w:r w:rsidRPr="00297C6F">
        <w:rPr>
          <w:sz w:val="18"/>
          <w:lang w:val="fr-CA"/>
        </w:rPr>
        <w:t xml:space="preserve">W: </w:t>
      </w:r>
      <w:hyperlink r:id="rId6">
        <w:r w:rsidRPr="00297C6F">
          <w:rPr>
            <w:color w:val="0000FF"/>
            <w:sz w:val="18"/>
            <w:u w:val="single" w:color="0000FF"/>
            <w:lang w:val="fr-CA"/>
          </w:rPr>
          <w:t>https://goldlionresources.com/</w:t>
        </w:r>
      </w:hyperlink>
    </w:p>
    <w:p w14:paraId="730EFA61" w14:textId="20A84903" w:rsidR="00563937" w:rsidRPr="00563937" w:rsidRDefault="00563937">
      <w:pPr>
        <w:pStyle w:val="BodyText"/>
        <w:spacing w:before="1"/>
        <w:rPr>
          <w:iCs/>
          <w:sz w:val="22"/>
          <w:szCs w:val="22"/>
          <w:lang w:val="fr-CA"/>
        </w:rPr>
      </w:pPr>
    </w:p>
    <w:p w14:paraId="3AA98304" w14:textId="77777777" w:rsidR="00587C24" w:rsidRDefault="00587C24" w:rsidP="00487FF0">
      <w:pPr>
        <w:rPr>
          <w:b/>
          <w:bCs/>
          <w:sz w:val="22"/>
          <w:szCs w:val="22"/>
        </w:rPr>
      </w:pPr>
    </w:p>
    <w:p w14:paraId="5E7A20D3" w14:textId="77777777" w:rsidR="00587C24" w:rsidRDefault="00587C24" w:rsidP="00487FF0">
      <w:pPr>
        <w:rPr>
          <w:b/>
          <w:bCs/>
          <w:sz w:val="22"/>
          <w:szCs w:val="22"/>
        </w:rPr>
      </w:pPr>
    </w:p>
    <w:p w14:paraId="604EBC22" w14:textId="14140114" w:rsidR="008E4E6A" w:rsidRPr="00563937" w:rsidRDefault="009563CE" w:rsidP="00487FF0">
      <w:pPr>
        <w:rPr>
          <w:b/>
          <w:bCs/>
          <w:sz w:val="22"/>
          <w:szCs w:val="22"/>
        </w:rPr>
      </w:pPr>
      <w:r w:rsidRPr="00563937">
        <w:rPr>
          <w:b/>
          <w:bCs/>
          <w:sz w:val="22"/>
          <w:szCs w:val="22"/>
        </w:rPr>
        <w:t>Forward-Looking</w:t>
      </w:r>
      <w:r w:rsidRPr="00563937">
        <w:rPr>
          <w:b/>
          <w:bCs/>
          <w:spacing w:val="-6"/>
          <w:sz w:val="22"/>
          <w:szCs w:val="22"/>
        </w:rPr>
        <w:t xml:space="preserve"> </w:t>
      </w:r>
      <w:r w:rsidRPr="00563937">
        <w:rPr>
          <w:b/>
          <w:bCs/>
          <w:spacing w:val="-2"/>
          <w:sz w:val="22"/>
          <w:szCs w:val="22"/>
        </w:rPr>
        <w:t>Statements</w:t>
      </w:r>
    </w:p>
    <w:p w14:paraId="604EBC23" w14:textId="77777777" w:rsidR="008E4E6A" w:rsidRDefault="008E4E6A" w:rsidP="00487FF0">
      <w:pPr>
        <w:rPr>
          <w:b/>
        </w:rPr>
      </w:pPr>
    </w:p>
    <w:p w14:paraId="604EBC24" w14:textId="2A35BC0C" w:rsidR="008E4E6A" w:rsidRDefault="009563CE" w:rsidP="00350654">
      <w:pPr>
        <w:jc w:val="both"/>
        <w:rPr>
          <w:color w:val="0000FF"/>
          <w:sz w:val="20"/>
          <w:u w:val="single" w:color="0000FF"/>
        </w:rPr>
      </w:pPr>
      <w:r>
        <w:rPr>
          <w:sz w:val="20"/>
        </w:rPr>
        <w:t>This news release contains “forward-looking information” within the meaning of applicable Canadian securities legislation.</w:t>
      </w:r>
      <w:r>
        <w:rPr>
          <w:spacing w:val="-5"/>
          <w:sz w:val="20"/>
        </w:rPr>
        <w:t xml:space="preserve"> </w:t>
      </w:r>
      <w:r>
        <w:rPr>
          <w:sz w:val="20"/>
        </w:rPr>
        <w:t>Often,</w:t>
      </w:r>
      <w:r>
        <w:rPr>
          <w:spacing w:val="-5"/>
          <w:sz w:val="20"/>
        </w:rPr>
        <w:t xml:space="preserve"> </w:t>
      </w:r>
      <w:r>
        <w:rPr>
          <w:sz w:val="20"/>
        </w:rPr>
        <w:t>but</w:t>
      </w:r>
      <w:r>
        <w:rPr>
          <w:spacing w:val="-6"/>
          <w:sz w:val="20"/>
        </w:rPr>
        <w:t xml:space="preserve"> </w:t>
      </w:r>
      <w:r>
        <w:rPr>
          <w:sz w:val="20"/>
        </w:rPr>
        <w:t>not</w:t>
      </w:r>
      <w:r>
        <w:rPr>
          <w:spacing w:val="-6"/>
          <w:sz w:val="20"/>
        </w:rPr>
        <w:t xml:space="preserve"> </w:t>
      </w:r>
      <w:r>
        <w:rPr>
          <w:sz w:val="20"/>
        </w:rPr>
        <w:t>always,</w:t>
      </w:r>
      <w:r>
        <w:rPr>
          <w:spacing w:val="-5"/>
          <w:sz w:val="20"/>
        </w:rPr>
        <w:t xml:space="preserve"> </w:t>
      </w:r>
      <w:r>
        <w:rPr>
          <w:sz w:val="20"/>
        </w:rPr>
        <w:t>forward-looking</w:t>
      </w:r>
      <w:r>
        <w:rPr>
          <w:spacing w:val="-4"/>
          <w:sz w:val="20"/>
        </w:rPr>
        <w:t xml:space="preserve"> </w:t>
      </w:r>
      <w:r>
        <w:rPr>
          <w:sz w:val="20"/>
        </w:rPr>
        <w:t>information</w:t>
      </w:r>
      <w:r>
        <w:rPr>
          <w:spacing w:val="-4"/>
          <w:sz w:val="20"/>
        </w:rPr>
        <w:t xml:space="preserve"> </w:t>
      </w:r>
      <w:r>
        <w:rPr>
          <w:sz w:val="20"/>
        </w:rPr>
        <w:t>and</w:t>
      </w:r>
      <w:r>
        <w:rPr>
          <w:spacing w:val="-4"/>
          <w:sz w:val="20"/>
        </w:rPr>
        <w:t xml:space="preserve"> </w:t>
      </w:r>
      <w:r>
        <w:rPr>
          <w:sz w:val="20"/>
        </w:rPr>
        <w:t>information</w:t>
      </w:r>
      <w:r>
        <w:rPr>
          <w:spacing w:val="-4"/>
          <w:sz w:val="20"/>
        </w:rPr>
        <w:t xml:space="preserve"> </w:t>
      </w:r>
      <w:r>
        <w:rPr>
          <w:sz w:val="20"/>
        </w:rPr>
        <w:t>can</w:t>
      </w:r>
      <w:r>
        <w:rPr>
          <w:spacing w:val="-4"/>
          <w:sz w:val="20"/>
        </w:rPr>
        <w:t xml:space="preserve"> </w:t>
      </w:r>
      <w:r>
        <w:rPr>
          <w:sz w:val="20"/>
        </w:rPr>
        <w:t>be</w:t>
      </w:r>
      <w:r>
        <w:rPr>
          <w:spacing w:val="-5"/>
          <w:sz w:val="20"/>
        </w:rPr>
        <w:t xml:space="preserve"> </w:t>
      </w:r>
      <w:r>
        <w:rPr>
          <w:sz w:val="20"/>
        </w:rPr>
        <w:t>identified</w:t>
      </w:r>
      <w:r>
        <w:rPr>
          <w:spacing w:val="-4"/>
          <w:sz w:val="20"/>
        </w:rPr>
        <w:t xml:space="preserve"> </w:t>
      </w:r>
      <w:r>
        <w:rPr>
          <w:sz w:val="20"/>
        </w:rPr>
        <w:t>by</w:t>
      </w:r>
      <w:r>
        <w:rPr>
          <w:spacing w:val="-4"/>
          <w:sz w:val="20"/>
        </w:rPr>
        <w:t xml:space="preserve"> </w:t>
      </w:r>
      <w:r>
        <w:rPr>
          <w:sz w:val="20"/>
        </w:rPr>
        <w:t>the</w:t>
      </w:r>
      <w:r>
        <w:rPr>
          <w:spacing w:val="-7"/>
          <w:sz w:val="20"/>
        </w:rPr>
        <w:t xml:space="preserve"> </w:t>
      </w:r>
      <w:r>
        <w:rPr>
          <w:sz w:val="20"/>
        </w:rPr>
        <w:t>use</w:t>
      </w:r>
      <w:r>
        <w:rPr>
          <w:spacing w:val="-5"/>
          <w:sz w:val="20"/>
        </w:rPr>
        <w:t xml:space="preserve"> </w:t>
      </w:r>
      <w:r>
        <w:rPr>
          <w:sz w:val="20"/>
        </w:rPr>
        <w:t>of</w:t>
      </w:r>
      <w:r>
        <w:rPr>
          <w:spacing w:val="-5"/>
          <w:sz w:val="20"/>
        </w:rPr>
        <w:t xml:space="preserve"> </w:t>
      </w:r>
      <w:r>
        <w:rPr>
          <w:sz w:val="20"/>
        </w:rPr>
        <w:t>words such as “plans”, “expects” or “does not expect”, “is expected”, “estimates”, “intends”, “anticipates” or “does not anticipate”,</w:t>
      </w:r>
      <w:r>
        <w:rPr>
          <w:spacing w:val="-10"/>
          <w:sz w:val="20"/>
        </w:rPr>
        <w:t xml:space="preserve"> </w:t>
      </w:r>
      <w:r>
        <w:rPr>
          <w:sz w:val="20"/>
        </w:rPr>
        <w:t>or</w:t>
      </w:r>
      <w:r>
        <w:rPr>
          <w:spacing w:val="-9"/>
          <w:sz w:val="20"/>
        </w:rPr>
        <w:t xml:space="preserve"> </w:t>
      </w:r>
      <w:r>
        <w:rPr>
          <w:sz w:val="20"/>
        </w:rPr>
        <w:t>“believes”,</w:t>
      </w:r>
      <w:r>
        <w:rPr>
          <w:spacing w:val="-10"/>
          <w:sz w:val="20"/>
        </w:rPr>
        <w:t xml:space="preserve"> </w:t>
      </w:r>
      <w:r>
        <w:rPr>
          <w:sz w:val="20"/>
        </w:rPr>
        <w:t>or</w:t>
      </w:r>
      <w:r>
        <w:rPr>
          <w:spacing w:val="-9"/>
          <w:sz w:val="20"/>
        </w:rPr>
        <w:t xml:space="preserve"> </w:t>
      </w:r>
      <w:r>
        <w:rPr>
          <w:sz w:val="20"/>
        </w:rPr>
        <w:t>variations</w:t>
      </w:r>
      <w:r>
        <w:rPr>
          <w:spacing w:val="-11"/>
          <w:sz w:val="20"/>
        </w:rPr>
        <w:t xml:space="preserve"> </w:t>
      </w:r>
      <w:r>
        <w:rPr>
          <w:sz w:val="20"/>
        </w:rPr>
        <w:t>of</w:t>
      </w:r>
      <w:r>
        <w:rPr>
          <w:spacing w:val="-9"/>
          <w:sz w:val="20"/>
        </w:rPr>
        <w:t xml:space="preserve"> </w:t>
      </w:r>
      <w:r>
        <w:rPr>
          <w:sz w:val="20"/>
        </w:rPr>
        <w:t>such</w:t>
      </w:r>
      <w:r>
        <w:rPr>
          <w:spacing w:val="-11"/>
          <w:sz w:val="20"/>
        </w:rPr>
        <w:t xml:space="preserve"> </w:t>
      </w:r>
      <w:r>
        <w:rPr>
          <w:sz w:val="20"/>
        </w:rPr>
        <w:t>words</w:t>
      </w:r>
      <w:r>
        <w:rPr>
          <w:spacing w:val="-11"/>
          <w:sz w:val="20"/>
        </w:rPr>
        <w:t xml:space="preserve"> </w:t>
      </w:r>
      <w:r>
        <w:rPr>
          <w:sz w:val="20"/>
        </w:rPr>
        <w:t>and</w:t>
      </w:r>
      <w:r>
        <w:rPr>
          <w:spacing w:val="-11"/>
          <w:sz w:val="20"/>
        </w:rPr>
        <w:t xml:space="preserve"> </w:t>
      </w:r>
      <w:r>
        <w:rPr>
          <w:sz w:val="20"/>
        </w:rPr>
        <w:t>phrases</w:t>
      </w:r>
      <w:r>
        <w:rPr>
          <w:spacing w:val="-11"/>
          <w:sz w:val="20"/>
        </w:rPr>
        <w:t xml:space="preserve"> </w:t>
      </w:r>
      <w:r>
        <w:rPr>
          <w:sz w:val="20"/>
        </w:rPr>
        <w:t>or</w:t>
      </w:r>
      <w:r>
        <w:rPr>
          <w:spacing w:val="-9"/>
          <w:sz w:val="20"/>
        </w:rPr>
        <w:t xml:space="preserve"> </w:t>
      </w:r>
      <w:r>
        <w:rPr>
          <w:sz w:val="20"/>
        </w:rPr>
        <w:t>state</w:t>
      </w:r>
      <w:r>
        <w:rPr>
          <w:spacing w:val="-10"/>
          <w:sz w:val="20"/>
        </w:rPr>
        <w:t xml:space="preserve"> </w:t>
      </w:r>
      <w:r>
        <w:rPr>
          <w:sz w:val="20"/>
        </w:rPr>
        <w:t>that</w:t>
      </w:r>
      <w:r>
        <w:rPr>
          <w:spacing w:val="-10"/>
          <w:sz w:val="20"/>
        </w:rPr>
        <w:t xml:space="preserve"> </w:t>
      </w:r>
      <w:r>
        <w:rPr>
          <w:sz w:val="20"/>
        </w:rPr>
        <w:t>certain</w:t>
      </w:r>
      <w:r>
        <w:rPr>
          <w:spacing w:val="-9"/>
          <w:sz w:val="20"/>
        </w:rPr>
        <w:t xml:space="preserve"> </w:t>
      </w:r>
      <w:r>
        <w:rPr>
          <w:sz w:val="20"/>
        </w:rPr>
        <w:t>actions,</w:t>
      </w:r>
      <w:r>
        <w:rPr>
          <w:spacing w:val="-10"/>
          <w:sz w:val="20"/>
        </w:rPr>
        <w:t xml:space="preserve"> </w:t>
      </w:r>
      <w:r>
        <w:rPr>
          <w:sz w:val="20"/>
        </w:rPr>
        <w:t>events</w:t>
      </w:r>
      <w:r>
        <w:rPr>
          <w:spacing w:val="-11"/>
          <w:sz w:val="20"/>
        </w:rPr>
        <w:t xml:space="preserve"> </w:t>
      </w:r>
      <w:r>
        <w:rPr>
          <w:sz w:val="20"/>
        </w:rPr>
        <w:t>or</w:t>
      </w:r>
      <w:r>
        <w:rPr>
          <w:spacing w:val="-12"/>
          <w:sz w:val="20"/>
        </w:rPr>
        <w:t xml:space="preserve"> </w:t>
      </w:r>
      <w:r>
        <w:rPr>
          <w:sz w:val="20"/>
        </w:rPr>
        <w:t>results</w:t>
      </w:r>
      <w:r>
        <w:rPr>
          <w:spacing w:val="-11"/>
          <w:sz w:val="20"/>
        </w:rPr>
        <w:t xml:space="preserve"> </w:t>
      </w:r>
      <w:r>
        <w:rPr>
          <w:sz w:val="20"/>
        </w:rPr>
        <w:t>“may”, “could”, “would”, “might” or “will” be taken, occur or be achieved. Actual future results may differ materially.</w:t>
      </w:r>
      <w:r>
        <w:rPr>
          <w:spacing w:val="-5"/>
          <w:sz w:val="20"/>
        </w:rPr>
        <w:t xml:space="preserve"> </w:t>
      </w:r>
      <w:r>
        <w:rPr>
          <w:sz w:val="20"/>
        </w:rPr>
        <w:t>The</w:t>
      </w:r>
      <w:r>
        <w:rPr>
          <w:spacing w:val="-7"/>
          <w:sz w:val="20"/>
        </w:rPr>
        <w:t xml:space="preserve"> </w:t>
      </w:r>
      <w:r>
        <w:rPr>
          <w:sz w:val="20"/>
        </w:rPr>
        <w:t>forward-looking</w:t>
      </w:r>
      <w:r>
        <w:rPr>
          <w:spacing w:val="-4"/>
          <w:sz w:val="20"/>
        </w:rPr>
        <w:t xml:space="preserve"> </w:t>
      </w:r>
      <w:r>
        <w:rPr>
          <w:sz w:val="20"/>
        </w:rPr>
        <w:t xml:space="preserve">information reflects management's current expectations based on information currently available and are subject to </w:t>
      </w:r>
      <w:proofErr w:type="gramStart"/>
      <w:r>
        <w:rPr>
          <w:sz w:val="20"/>
        </w:rPr>
        <w:t>a number of</w:t>
      </w:r>
      <w:proofErr w:type="gramEnd"/>
      <w:r>
        <w:rPr>
          <w:sz w:val="20"/>
        </w:rPr>
        <w:t xml:space="preserve"> risks and uncertainties that may cause outcomes to differ materially from those discussed in the forward-looking information. Such risk factors may include, among others, but are not limited to: general economic conditions in Canada and globally; industry conditions, including governmental regulation and environmental regulation; the availability of capital on acceptable terms; the need to obtain required approvals from regulatory authorities; stock market volatility; competition for, among other things, skilled personnel and supplies; incorrect assessments of the value</w:t>
      </w:r>
      <w:r>
        <w:rPr>
          <w:spacing w:val="-10"/>
          <w:sz w:val="20"/>
        </w:rPr>
        <w:t xml:space="preserve"> </w:t>
      </w:r>
      <w:r>
        <w:rPr>
          <w:sz w:val="20"/>
        </w:rPr>
        <w:t>of</w:t>
      </w:r>
      <w:r>
        <w:rPr>
          <w:spacing w:val="-9"/>
          <w:sz w:val="20"/>
        </w:rPr>
        <w:t xml:space="preserve"> </w:t>
      </w:r>
      <w:r>
        <w:rPr>
          <w:sz w:val="20"/>
        </w:rPr>
        <w:t>acquisitions;</w:t>
      </w:r>
      <w:r>
        <w:rPr>
          <w:spacing w:val="-10"/>
          <w:sz w:val="20"/>
        </w:rPr>
        <w:t xml:space="preserve"> </w:t>
      </w:r>
      <w:r>
        <w:rPr>
          <w:sz w:val="20"/>
        </w:rPr>
        <w:t>geological,</w:t>
      </w:r>
      <w:r>
        <w:rPr>
          <w:spacing w:val="-10"/>
          <w:sz w:val="20"/>
        </w:rPr>
        <w:t xml:space="preserve"> </w:t>
      </w:r>
      <w:r>
        <w:rPr>
          <w:sz w:val="20"/>
        </w:rPr>
        <w:t>technical,</w:t>
      </w:r>
      <w:r>
        <w:rPr>
          <w:spacing w:val="-10"/>
          <w:sz w:val="20"/>
        </w:rPr>
        <w:t xml:space="preserve"> </w:t>
      </w:r>
      <w:r>
        <w:rPr>
          <w:sz w:val="20"/>
        </w:rPr>
        <w:t>processing</w:t>
      </w:r>
      <w:r>
        <w:rPr>
          <w:spacing w:val="-9"/>
          <w:sz w:val="20"/>
        </w:rPr>
        <w:t xml:space="preserve"> </w:t>
      </w:r>
      <w:r>
        <w:rPr>
          <w:sz w:val="20"/>
        </w:rPr>
        <w:t>and</w:t>
      </w:r>
      <w:r>
        <w:rPr>
          <w:spacing w:val="-9"/>
          <w:sz w:val="20"/>
        </w:rPr>
        <w:t xml:space="preserve"> </w:t>
      </w:r>
      <w:r>
        <w:rPr>
          <w:sz w:val="20"/>
        </w:rPr>
        <w:t>transportation</w:t>
      </w:r>
      <w:r>
        <w:rPr>
          <w:spacing w:val="-9"/>
          <w:sz w:val="20"/>
        </w:rPr>
        <w:t xml:space="preserve"> </w:t>
      </w:r>
      <w:r>
        <w:rPr>
          <w:sz w:val="20"/>
        </w:rPr>
        <w:t>problems;</w:t>
      </w:r>
      <w:r>
        <w:rPr>
          <w:spacing w:val="-10"/>
          <w:sz w:val="20"/>
        </w:rPr>
        <w:t xml:space="preserve"> </w:t>
      </w:r>
      <w:r>
        <w:rPr>
          <w:sz w:val="20"/>
        </w:rPr>
        <w:t>changes</w:t>
      </w:r>
      <w:r>
        <w:rPr>
          <w:spacing w:val="-11"/>
          <w:sz w:val="20"/>
        </w:rPr>
        <w:t xml:space="preserve"> </w:t>
      </w:r>
      <w:r>
        <w:rPr>
          <w:sz w:val="20"/>
        </w:rPr>
        <w:t>in</w:t>
      </w:r>
      <w:r>
        <w:rPr>
          <w:spacing w:val="-9"/>
          <w:sz w:val="20"/>
        </w:rPr>
        <w:t xml:space="preserve"> </w:t>
      </w:r>
      <w:r>
        <w:rPr>
          <w:sz w:val="20"/>
        </w:rPr>
        <w:t>tax</w:t>
      </w:r>
      <w:r>
        <w:rPr>
          <w:spacing w:val="-9"/>
          <w:sz w:val="20"/>
        </w:rPr>
        <w:t xml:space="preserve"> </w:t>
      </w:r>
      <w:r>
        <w:rPr>
          <w:sz w:val="20"/>
        </w:rPr>
        <w:t>laws</w:t>
      </w:r>
      <w:r>
        <w:rPr>
          <w:spacing w:val="-11"/>
          <w:sz w:val="20"/>
        </w:rPr>
        <w:t xml:space="preserve"> </w:t>
      </w:r>
      <w:r>
        <w:rPr>
          <w:sz w:val="20"/>
        </w:rPr>
        <w:t>and</w:t>
      </w:r>
      <w:r>
        <w:rPr>
          <w:spacing w:val="-9"/>
          <w:sz w:val="20"/>
        </w:rPr>
        <w:t xml:space="preserve"> </w:t>
      </w:r>
      <w:r>
        <w:rPr>
          <w:sz w:val="20"/>
        </w:rPr>
        <w:t>incentive programs; failure to realize the anticipated benefits of acquisitions and dispositions; and the other factors. Although the Company believes that the assumptions and factors used in preparing the forward-looking information are reasonable, undue reliance should not be placed on such information and no assurance can be given that such events will occur in the disclosed time frames or at all. Factors that could cause actual results or events to differ materially from current expectations include: (i) adverse market conditions; and (ii) other factors beyond the control of the Company.</w:t>
      </w:r>
      <w:r>
        <w:rPr>
          <w:spacing w:val="-4"/>
          <w:sz w:val="20"/>
        </w:rPr>
        <w:t xml:space="preserve"> </w:t>
      </w:r>
      <w:r>
        <w:rPr>
          <w:sz w:val="20"/>
        </w:rPr>
        <w:t>New</w:t>
      </w:r>
      <w:r>
        <w:rPr>
          <w:spacing w:val="-2"/>
          <w:sz w:val="20"/>
        </w:rPr>
        <w:t xml:space="preserve"> </w:t>
      </w:r>
      <w:r>
        <w:rPr>
          <w:sz w:val="20"/>
        </w:rPr>
        <w:t>risk</w:t>
      </w:r>
      <w:r>
        <w:rPr>
          <w:spacing w:val="-3"/>
          <w:sz w:val="20"/>
        </w:rPr>
        <w:t xml:space="preserve"> </w:t>
      </w:r>
      <w:r>
        <w:rPr>
          <w:sz w:val="20"/>
        </w:rPr>
        <w:t>factors</w:t>
      </w:r>
      <w:r>
        <w:rPr>
          <w:spacing w:val="-3"/>
          <w:sz w:val="20"/>
        </w:rPr>
        <w:t xml:space="preserve"> </w:t>
      </w:r>
      <w:r>
        <w:rPr>
          <w:sz w:val="20"/>
        </w:rPr>
        <w:t>emerge</w:t>
      </w:r>
      <w:r>
        <w:rPr>
          <w:spacing w:val="-4"/>
          <w:sz w:val="20"/>
        </w:rPr>
        <w:t xml:space="preserve"> </w:t>
      </w:r>
      <w:r>
        <w:rPr>
          <w:sz w:val="20"/>
        </w:rPr>
        <w:t>from</w:t>
      </w:r>
      <w:r>
        <w:rPr>
          <w:spacing w:val="-3"/>
          <w:sz w:val="20"/>
        </w:rPr>
        <w:t xml:space="preserve"> </w:t>
      </w:r>
      <w:r>
        <w:rPr>
          <w:sz w:val="20"/>
        </w:rPr>
        <w:t>time</w:t>
      </w:r>
      <w:r>
        <w:rPr>
          <w:spacing w:val="-2"/>
          <w:sz w:val="20"/>
        </w:rPr>
        <w:t xml:space="preserve"> </w:t>
      </w:r>
      <w:r>
        <w:rPr>
          <w:sz w:val="20"/>
        </w:rPr>
        <w:t>to</w:t>
      </w:r>
      <w:r>
        <w:rPr>
          <w:spacing w:val="-3"/>
          <w:sz w:val="20"/>
        </w:rPr>
        <w:t xml:space="preserve"> </w:t>
      </w:r>
      <w:r>
        <w:rPr>
          <w:sz w:val="20"/>
        </w:rPr>
        <w:t>time,</w:t>
      </w:r>
      <w:r>
        <w:rPr>
          <w:spacing w:val="-4"/>
          <w:sz w:val="20"/>
        </w:rPr>
        <w:t xml:space="preserve"> </w:t>
      </w:r>
      <w:r>
        <w:rPr>
          <w:sz w:val="20"/>
        </w:rPr>
        <w:t>and</w:t>
      </w:r>
      <w:r>
        <w:rPr>
          <w:spacing w:val="-3"/>
          <w:sz w:val="20"/>
        </w:rPr>
        <w:t xml:space="preserve"> </w:t>
      </w:r>
      <w:r>
        <w:rPr>
          <w:sz w:val="20"/>
        </w:rPr>
        <w:t>it</w:t>
      </w:r>
      <w:r>
        <w:rPr>
          <w:spacing w:val="-2"/>
          <w:sz w:val="20"/>
        </w:rPr>
        <w:t xml:space="preserve"> </w:t>
      </w:r>
      <w:r>
        <w:rPr>
          <w:sz w:val="20"/>
        </w:rPr>
        <w:t>is</w:t>
      </w:r>
      <w:r>
        <w:rPr>
          <w:spacing w:val="-3"/>
          <w:sz w:val="20"/>
        </w:rPr>
        <w:t xml:space="preserve"> </w:t>
      </w:r>
      <w:r>
        <w:rPr>
          <w:sz w:val="20"/>
        </w:rPr>
        <w:t>impossible</w:t>
      </w:r>
      <w:r>
        <w:rPr>
          <w:spacing w:val="-2"/>
          <w:sz w:val="20"/>
        </w:rPr>
        <w:t xml:space="preserve"> </w:t>
      </w:r>
      <w:r>
        <w:rPr>
          <w:sz w:val="20"/>
        </w:rPr>
        <w:t>for</w:t>
      </w:r>
      <w:r>
        <w:rPr>
          <w:spacing w:val="-1"/>
          <w:sz w:val="20"/>
        </w:rPr>
        <w:t xml:space="preserve"> </w:t>
      </w:r>
      <w:r>
        <w:rPr>
          <w:sz w:val="20"/>
        </w:rPr>
        <w:t>the</w:t>
      </w:r>
      <w:r>
        <w:rPr>
          <w:spacing w:val="-4"/>
          <w:sz w:val="20"/>
        </w:rPr>
        <w:t xml:space="preserve"> </w:t>
      </w:r>
      <w:r>
        <w:rPr>
          <w:sz w:val="20"/>
        </w:rPr>
        <w:t>Company’s</w:t>
      </w:r>
      <w:r>
        <w:rPr>
          <w:spacing w:val="-3"/>
          <w:sz w:val="20"/>
        </w:rPr>
        <w:t xml:space="preserve"> </w:t>
      </w:r>
      <w:r>
        <w:rPr>
          <w:sz w:val="20"/>
        </w:rPr>
        <w:t>management</w:t>
      </w:r>
      <w:r>
        <w:rPr>
          <w:spacing w:val="-5"/>
          <w:sz w:val="20"/>
        </w:rPr>
        <w:t xml:space="preserve"> </w:t>
      </w:r>
      <w:r>
        <w:rPr>
          <w:sz w:val="20"/>
        </w:rPr>
        <w:t>to</w:t>
      </w:r>
      <w:r>
        <w:rPr>
          <w:spacing w:val="-3"/>
          <w:sz w:val="20"/>
        </w:rPr>
        <w:t xml:space="preserve"> </w:t>
      </w:r>
      <w:r>
        <w:rPr>
          <w:sz w:val="20"/>
        </w:rPr>
        <w:t>predict all risk factors, nor can the Company assess the impact of all factors on Company’s business or the extent to which any factor, or combination of</w:t>
      </w:r>
      <w:r>
        <w:rPr>
          <w:spacing w:val="-1"/>
          <w:sz w:val="20"/>
        </w:rPr>
        <w:t xml:space="preserve"> </w:t>
      </w:r>
      <w:r>
        <w:rPr>
          <w:sz w:val="20"/>
        </w:rPr>
        <w:t>factors, may cause actual results to differ from those contained in any</w:t>
      </w:r>
      <w:r>
        <w:rPr>
          <w:spacing w:val="-1"/>
          <w:sz w:val="20"/>
        </w:rPr>
        <w:t xml:space="preserve"> </w:t>
      </w:r>
      <w:r>
        <w:rPr>
          <w:sz w:val="20"/>
        </w:rPr>
        <w:t>forward-looking information.</w:t>
      </w:r>
      <w:r>
        <w:rPr>
          <w:spacing w:val="-13"/>
          <w:sz w:val="20"/>
        </w:rPr>
        <w:t xml:space="preserve"> </w:t>
      </w:r>
      <w:r>
        <w:rPr>
          <w:sz w:val="20"/>
        </w:rPr>
        <w:t>The</w:t>
      </w:r>
      <w:r>
        <w:rPr>
          <w:spacing w:val="-12"/>
          <w:sz w:val="20"/>
        </w:rPr>
        <w:t xml:space="preserve"> </w:t>
      </w:r>
      <w:r>
        <w:rPr>
          <w:sz w:val="20"/>
        </w:rPr>
        <w:t>forward-looking</w:t>
      </w:r>
      <w:r>
        <w:rPr>
          <w:spacing w:val="-13"/>
          <w:sz w:val="20"/>
        </w:rPr>
        <w:t xml:space="preserve"> </w:t>
      </w:r>
      <w:r>
        <w:rPr>
          <w:sz w:val="20"/>
        </w:rPr>
        <w:t>information</w:t>
      </w:r>
      <w:r>
        <w:rPr>
          <w:spacing w:val="-12"/>
          <w:sz w:val="20"/>
        </w:rPr>
        <w:t xml:space="preserve"> </w:t>
      </w:r>
      <w:r>
        <w:rPr>
          <w:sz w:val="20"/>
        </w:rPr>
        <w:t>included</w:t>
      </w:r>
      <w:r>
        <w:rPr>
          <w:spacing w:val="-13"/>
          <w:sz w:val="20"/>
        </w:rPr>
        <w:t xml:space="preserve"> </w:t>
      </w:r>
      <w:r>
        <w:rPr>
          <w:sz w:val="20"/>
        </w:rPr>
        <w:t>in</w:t>
      </w:r>
      <w:r>
        <w:rPr>
          <w:spacing w:val="-12"/>
          <w:sz w:val="20"/>
        </w:rPr>
        <w:t xml:space="preserve"> </w:t>
      </w:r>
      <w:r>
        <w:rPr>
          <w:sz w:val="20"/>
        </w:rPr>
        <w:t>this</w:t>
      </w:r>
      <w:r>
        <w:rPr>
          <w:spacing w:val="-13"/>
          <w:sz w:val="20"/>
        </w:rPr>
        <w:t xml:space="preserve"> </w:t>
      </w:r>
      <w:r>
        <w:rPr>
          <w:sz w:val="20"/>
        </w:rPr>
        <w:t>news</w:t>
      </w:r>
      <w:r>
        <w:rPr>
          <w:spacing w:val="-12"/>
          <w:sz w:val="20"/>
        </w:rPr>
        <w:t xml:space="preserve"> </w:t>
      </w:r>
      <w:r>
        <w:rPr>
          <w:sz w:val="20"/>
        </w:rPr>
        <w:t>release</w:t>
      </w:r>
      <w:r>
        <w:rPr>
          <w:spacing w:val="-13"/>
          <w:sz w:val="20"/>
        </w:rPr>
        <w:t xml:space="preserve"> </w:t>
      </w:r>
      <w:r>
        <w:rPr>
          <w:sz w:val="20"/>
        </w:rPr>
        <w:t>are</w:t>
      </w:r>
      <w:r>
        <w:rPr>
          <w:spacing w:val="-12"/>
          <w:sz w:val="20"/>
        </w:rPr>
        <w:t xml:space="preserve"> </w:t>
      </w:r>
      <w:r>
        <w:rPr>
          <w:sz w:val="20"/>
        </w:rPr>
        <w:t>made</w:t>
      </w:r>
      <w:r>
        <w:rPr>
          <w:spacing w:val="-13"/>
          <w:sz w:val="20"/>
        </w:rPr>
        <w:t xml:space="preserve"> </w:t>
      </w:r>
      <w:r>
        <w:rPr>
          <w:sz w:val="20"/>
        </w:rPr>
        <w:t>as</w:t>
      </w:r>
      <w:r>
        <w:rPr>
          <w:spacing w:val="-12"/>
          <w:sz w:val="20"/>
        </w:rPr>
        <w:t xml:space="preserve"> </w:t>
      </w:r>
      <w:r>
        <w:rPr>
          <w:sz w:val="20"/>
        </w:rPr>
        <w:t>of</w:t>
      </w:r>
      <w:r>
        <w:rPr>
          <w:spacing w:val="-13"/>
          <w:sz w:val="20"/>
        </w:rPr>
        <w:t xml:space="preserve"> </w:t>
      </w:r>
      <w:r>
        <w:rPr>
          <w:sz w:val="20"/>
        </w:rPr>
        <w:t>the</w:t>
      </w:r>
      <w:r>
        <w:rPr>
          <w:spacing w:val="-12"/>
          <w:sz w:val="20"/>
        </w:rPr>
        <w:t xml:space="preserve"> </w:t>
      </w:r>
      <w:r>
        <w:rPr>
          <w:sz w:val="20"/>
        </w:rPr>
        <w:t>date</w:t>
      </w:r>
      <w:r>
        <w:rPr>
          <w:spacing w:val="-13"/>
          <w:sz w:val="20"/>
        </w:rPr>
        <w:t xml:space="preserve"> </w:t>
      </w:r>
      <w:r>
        <w:rPr>
          <w:sz w:val="20"/>
        </w:rPr>
        <w:t>of</w:t>
      </w:r>
      <w:r>
        <w:rPr>
          <w:spacing w:val="-12"/>
          <w:sz w:val="20"/>
        </w:rPr>
        <w:t xml:space="preserve"> </w:t>
      </w:r>
      <w:r>
        <w:rPr>
          <w:sz w:val="20"/>
        </w:rPr>
        <w:t>this</w:t>
      </w:r>
      <w:r>
        <w:rPr>
          <w:spacing w:val="-13"/>
          <w:sz w:val="20"/>
        </w:rPr>
        <w:t xml:space="preserve"> </w:t>
      </w:r>
      <w:r>
        <w:rPr>
          <w:sz w:val="20"/>
        </w:rPr>
        <w:t>news</w:t>
      </w:r>
      <w:r>
        <w:rPr>
          <w:spacing w:val="-12"/>
          <w:sz w:val="20"/>
        </w:rPr>
        <w:t xml:space="preserve"> </w:t>
      </w:r>
      <w:r>
        <w:rPr>
          <w:sz w:val="20"/>
        </w:rPr>
        <w:t>release and</w:t>
      </w:r>
      <w:r>
        <w:rPr>
          <w:spacing w:val="-7"/>
          <w:sz w:val="20"/>
        </w:rPr>
        <w:t xml:space="preserve"> </w:t>
      </w:r>
      <w:r>
        <w:rPr>
          <w:sz w:val="20"/>
        </w:rPr>
        <w:t>the</w:t>
      </w:r>
      <w:r>
        <w:rPr>
          <w:spacing w:val="-8"/>
          <w:sz w:val="20"/>
        </w:rPr>
        <w:t xml:space="preserve"> </w:t>
      </w:r>
      <w:r>
        <w:rPr>
          <w:sz w:val="20"/>
        </w:rPr>
        <w:t>Company</w:t>
      </w:r>
      <w:r>
        <w:rPr>
          <w:spacing w:val="-7"/>
          <w:sz w:val="20"/>
        </w:rPr>
        <w:t xml:space="preserve"> </w:t>
      </w:r>
      <w:r>
        <w:rPr>
          <w:sz w:val="20"/>
        </w:rPr>
        <w:t>expressly</w:t>
      </w:r>
      <w:r>
        <w:rPr>
          <w:spacing w:val="-7"/>
          <w:sz w:val="20"/>
        </w:rPr>
        <w:t xml:space="preserve"> </w:t>
      </w:r>
      <w:r>
        <w:rPr>
          <w:sz w:val="20"/>
        </w:rPr>
        <w:t>disclaims</w:t>
      </w:r>
      <w:r>
        <w:rPr>
          <w:spacing w:val="-9"/>
          <w:sz w:val="20"/>
        </w:rPr>
        <w:t xml:space="preserve"> </w:t>
      </w:r>
      <w:r>
        <w:rPr>
          <w:sz w:val="20"/>
        </w:rPr>
        <w:t>any</w:t>
      </w:r>
      <w:r>
        <w:rPr>
          <w:spacing w:val="-7"/>
          <w:sz w:val="20"/>
        </w:rPr>
        <w:t xml:space="preserve"> </w:t>
      </w:r>
      <w:r>
        <w:rPr>
          <w:sz w:val="20"/>
        </w:rPr>
        <w:t>intention</w:t>
      </w:r>
      <w:r>
        <w:rPr>
          <w:spacing w:val="-7"/>
          <w:sz w:val="20"/>
        </w:rPr>
        <w:t xml:space="preserve"> </w:t>
      </w:r>
      <w:r>
        <w:rPr>
          <w:sz w:val="20"/>
        </w:rPr>
        <w:t>or</w:t>
      </w:r>
      <w:r>
        <w:rPr>
          <w:spacing w:val="-7"/>
          <w:sz w:val="20"/>
        </w:rPr>
        <w:t xml:space="preserve"> </w:t>
      </w:r>
      <w:r>
        <w:rPr>
          <w:sz w:val="20"/>
        </w:rPr>
        <w:t>obligation</w:t>
      </w:r>
      <w:r>
        <w:rPr>
          <w:spacing w:val="-7"/>
          <w:sz w:val="20"/>
        </w:rPr>
        <w:t xml:space="preserve"> </w:t>
      </w:r>
      <w:r>
        <w:rPr>
          <w:sz w:val="20"/>
        </w:rPr>
        <w:t>to</w:t>
      </w:r>
      <w:r>
        <w:rPr>
          <w:spacing w:val="-7"/>
          <w:sz w:val="20"/>
        </w:rPr>
        <w:t xml:space="preserve"> </w:t>
      </w:r>
      <w:r>
        <w:rPr>
          <w:sz w:val="20"/>
        </w:rPr>
        <w:t>update</w:t>
      </w:r>
      <w:r>
        <w:rPr>
          <w:spacing w:val="-7"/>
          <w:sz w:val="20"/>
        </w:rPr>
        <w:t xml:space="preserve"> </w:t>
      </w:r>
      <w:r>
        <w:rPr>
          <w:sz w:val="20"/>
        </w:rPr>
        <w:t>or</w:t>
      </w:r>
      <w:r>
        <w:rPr>
          <w:spacing w:val="-7"/>
          <w:sz w:val="20"/>
        </w:rPr>
        <w:t xml:space="preserve"> </w:t>
      </w:r>
      <w:r>
        <w:rPr>
          <w:sz w:val="20"/>
        </w:rPr>
        <w:t>revise</w:t>
      </w:r>
      <w:r>
        <w:rPr>
          <w:spacing w:val="-7"/>
          <w:sz w:val="20"/>
        </w:rPr>
        <w:t xml:space="preserve"> </w:t>
      </w:r>
      <w:r>
        <w:rPr>
          <w:sz w:val="20"/>
        </w:rPr>
        <w:t>any</w:t>
      </w:r>
      <w:r>
        <w:rPr>
          <w:spacing w:val="-7"/>
          <w:sz w:val="20"/>
        </w:rPr>
        <w:t xml:space="preserve"> </w:t>
      </w:r>
      <w:r>
        <w:rPr>
          <w:sz w:val="20"/>
        </w:rPr>
        <w:t>forward-looking</w:t>
      </w:r>
      <w:r>
        <w:rPr>
          <w:spacing w:val="-7"/>
          <w:sz w:val="20"/>
        </w:rPr>
        <w:t xml:space="preserve"> </w:t>
      </w:r>
      <w:r>
        <w:rPr>
          <w:sz w:val="20"/>
        </w:rPr>
        <w:t xml:space="preserve">information whether </w:t>
      </w:r>
      <w:proofErr w:type="gramStart"/>
      <w:r>
        <w:rPr>
          <w:sz w:val="20"/>
        </w:rPr>
        <w:t>as a result of</w:t>
      </w:r>
      <w:proofErr w:type="gramEnd"/>
      <w:r>
        <w:rPr>
          <w:sz w:val="20"/>
        </w:rPr>
        <w:t xml:space="preserve"> new information, future events or otherwise, except as required by applicable law. Additional information</w:t>
      </w:r>
      <w:r>
        <w:rPr>
          <w:spacing w:val="-6"/>
          <w:sz w:val="20"/>
        </w:rPr>
        <w:t xml:space="preserve"> </w:t>
      </w:r>
      <w:r>
        <w:rPr>
          <w:sz w:val="20"/>
        </w:rPr>
        <w:t>identifying</w:t>
      </w:r>
      <w:r>
        <w:rPr>
          <w:spacing w:val="-6"/>
          <w:sz w:val="20"/>
        </w:rPr>
        <w:t xml:space="preserve"> </w:t>
      </w:r>
      <w:r>
        <w:rPr>
          <w:sz w:val="20"/>
        </w:rPr>
        <w:t>risks</w:t>
      </w:r>
      <w:r>
        <w:rPr>
          <w:spacing w:val="-8"/>
          <w:sz w:val="20"/>
        </w:rPr>
        <w:t xml:space="preserve"> </w:t>
      </w:r>
      <w:r>
        <w:rPr>
          <w:sz w:val="20"/>
        </w:rPr>
        <w:t>and</w:t>
      </w:r>
      <w:r>
        <w:rPr>
          <w:spacing w:val="-6"/>
          <w:sz w:val="20"/>
        </w:rPr>
        <w:t xml:space="preserve"> </w:t>
      </w:r>
      <w:r>
        <w:rPr>
          <w:sz w:val="20"/>
        </w:rPr>
        <w:t>uncertainties</w:t>
      </w:r>
      <w:r>
        <w:rPr>
          <w:spacing w:val="-8"/>
          <w:sz w:val="20"/>
        </w:rPr>
        <w:t xml:space="preserve"> </w:t>
      </w:r>
      <w:r>
        <w:rPr>
          <w:sz w:val="20"/>
        </w:rPr>
        <w:t>that</w:t>
      </w:r>
      <w:r>
        <w:rPr>
          <w:spacing w:val="-7"/>
          <w:sz w:val="20"/>
        </w:rPr>
        <w:t xml:space="preserve"> </w:t>
      </w:r>
      <w:r>
        <w:rPr>
          <w:sz w:val="20"/>
        </w:rPr>
        <w:t>could</w:t>
      </w:r>
      <w:r>
        <w:rPr>
          <w:spacing w:val="-6"/>
          <w:sz w:val="20"/>
        </w:rPr>
        <w:t xml:space="preserve"> </w:t>
      </w:r>
      <w:r>
        <w:rPr>
          <w:sz w:val="20"/>
        </w:rPr>
        <w:t>affect</w:t>
      </w:r>
      <w:r>
        <w:rPr>
          <w:spacing w:val="-7"/>
          <w:sz w:val="20"/>
        </w:rPr>
        <w:t xml:space="preserve"> </w:t>
      </w:r>
      <w:r>
        <w:rPr>
          <w:sz w:val="20"/>
        </w:rPr>
        <w:t>financial</w:t>
      </w:r>
      <w:r>
        <w:rPr>
          <w:spacing w:val="-7"/>
          <w:sz w:val="20"/>
        </w:rPr>
        <w:t xml:space="preserve"> </w:t>
      </w:r>
      <w:r>
        <w:rPr>
          <w:sz w:val="20"/>
        </w:rPr>
        <w:t>results</w:t>
      </w:r>
      <w:r>
        <w:rPr>
          <w:spacing w:val="-8"/>
          <w:sz w:val="20"/>
        </w:rPr>
        <w:t xml:space="preserve"> </w:t>
      </w:r>
      <w:r>
        <w:rPr>
          <w:sz w:val="20"/>
        </w:rPr>
        <w:t>is</w:t>
      </w:r>
      <w:r>
        <w:rPr>
          <w:spacing w:val="-8"/>
          <w:sz w:val="20"/>
        </w:rPr>
        <w:t xml:space="preserve"> </w:t>
      </w:r>
      <w:r>
        <w:rPr>
          <w:sz w:val="20"/>
        </w:rPr>
        <w:t>contained</w:t>
      </w:r>
      <w:r>
        <w:rPr>
          <w:spacing w:val="-6"/>
          <w:sz w:val="20"/>
        </w:rPr>
        <w:t xml:space="preserve"> </w:t>
      </w:r>
      <w:r>
        <w:rPr>
          <w:sz w:val="20"/>
        </w:rPr>
        <w:t>in</w:t>
      </w:r>
      <w:r>
        <w:rPr>
          <w:spacing w:val="-6"/>
          <w:sz w:val="20"/>
        </w:rPr>
        <w:t xml:space="preserve"> </w:t>
      </w:r>
      <w:r>
        <w:rPr>
          <w:sz w:val="20"/>
        </w:rPr>
        <w:t>the</w:t>
      </w:r>
      <w:r>
        <w:rPr>
          <w:spacing w:val="-7"/>
          <w:sz w:val="20"/>
        </w:rPr>
        <w:t xml:space="preserve"> </w:t>
      </w:r>
      <w:r>
        <w:rPr>
          <w:sz w:val="20"/>
        </w:rPr>
        <w:t>Company’s</w:t>
      </w:r>
      <w:r>
        <w:rPr>
          <w:spacing w:val="-8"/>
          <w:sz w:val="20"/>
        </w:rPr>
        <w:t xml:space="preserve"> </w:t>
      </w:r>
      <w:r>
        <w:rPr>
          <w:sz w:val="20"/>
        </w:rPr>
        <w:t xml:space="preserve">filings with Canadian securities regulators, which are available at </w:t>
      </w:r>
      <w:hyperlink r:id="rId7">
        <w:r>
          <w:rPr>
            <w:color w:val="0000FF"/>
            <w:sz w:val="20"/>
            <w:u w:val="single" w:color="0000FF"/>
          </w:rPr>
          <w:t>www.sedar.com.</w:t>
        </w:r>
      </w:hyperlink>
    </w:p>
    <w:p w14:paraId="2E1CB8AD" w14:textId="77777777" w:rsidR="008162A6" w:rsidRDefault="008162A6">
      <w:pPr>
        <w:spacing w:before="1"/>
        <w:ind w:left="139" w:right="133" w:firstLine="1"/>
        <w:jc w:val="both"/>
        <w:rPr>
          <w:color w:val="0000FF"/>
          <w:sz w:val="20"/>
          <w:u w:val="single" w:color="0000FF"/>
        </w:rPr>
      </w:pPr>
    </w:p>
    <w:p w14:paraId="5C53FEFA" w14:textId="7A273716" w:rsidR="008162A6" w:rsidRDefault="008162A6">
      <w:pPr>
        <w:spacing w:before="1"/>
        <w:ind w:left="139" w:right="133" w:firstLine="1"/>
        <w:jc w:val="both"/>
        <w:rPr>
          <w:color w:val="0000FF"/>
          <w:sz w:val="20"/>
          <w:u w:val="single" w:color="0000FF"/>
        </w:rPr>
      </w:pPr>
    </w:p>
    <w:p w14:paraId="4D7945B2" w14:textId="40739D7F" w:rsidR="00563937" w:rsidRDefault="00563937">
      <w:pPr>
        <w:spacing w:before="1"/>
        <w:ind w:left="139" w:right="133" w:firstLine="1"/>
        <w:jc w:val="both"/>
        <w:rPr>
          <w:color w:val="0000FF"/>
          <w:sz w:val="20"/>
          <w:u w:val="single" w:color="0000FF"/>
        </w:rPr>
      </w:pPr>
    </w:p>
    <w:p w14:paraId="2E6DF731" w14:textId="4BB0D569" w:rsidR="00563937" w:rsidRDefault="00563937">
      <w:pPr>
        <w:spacing w:before="1"/>
        <w:ind w:left="139" w:right="133" w:firstLine="1"/>
        <w:jc w:val="both"/>
        <w:rPr>
          <w:color w:val="0000FF"/>
          <w:sz w:val="20"/>
          <w:u w:val="single" w:color="0000FF"/>
        </w:rPr>
      </w:pPr>
    </w:p>
    <w:p w14:paraId="59F80957" w14:textId="1B8B3389" w:rsidR="00563937" w:rsidRDefault="00563937">
      <w:pPr>
        <w:spacing w:before="1"/>
        <w:ind w:left="139" w:right="133" w:firstLine="1"/>
        <w:jc w:val="both"/>
        <w:rPr>
          <w:color w:val="0000FF"/>
          <w:sz w:val="20"/>
          <w:u w:val="single" w:color="0000FF"/>
        </w:rPr>
      </w:pPr>
    </w:p>
    <w:p w14:paraId="4644DBF2" w14:textId="63EFEFB1" w:rsidR="00563937" w:rsidRDefault="00563937">
      <w:pPr>
        <w:spacing w:before="1"/>
        <w:ind w:left="139" w:right="133" w:firstLine="1"/>
        <w:jc w:val="both"/>
        <w:rPr>
          <w:color w:val="0000FF"/>
          <w:sz w:val="20"/>
          <w:u w:val="single" w:color="0000FF"/>
        </w:rPr>
      </w:pPr>
    </w:p>
    <w:p w14:paraId="06CB4C8B" w14:textId="404431E9" w:rsidR="00563937" w:rsidRDefault="00563937">
      <w:pPr>
        <w:spacing w:before="1"/>
        <w:ind w:left="139" w:right="133" w:firstLine="1"/>
        <w:jc w:val="both"/>
        <w:rPr>
          <w:color w:val="0000FF"/>
          <w:sz w:val="20"/>
          <w:u w:val="single" w:color="0000FF"/>
        </w:rPr>
      </w:pPr>
    </w:p>
    <w:p w14:paraId="133B8114" w14:textId="6CD3900A" w:rsidR="00563937" w:rsidRDefault="00563937">
      <w:pPr>
        <w:spacing w:before="1"/>
        <w:ind w:left="139" w:right="133" w:firstLine="1"/>
        <w:jc w:val="both"/>
        <w:rPr>
          <w:color w:val="0000FF"/>
          <w:sz w:val="20"/>
          <w:u w:val="single" w:color="0000FF"/>
        </w:rPr>
      </w:pPr>
    </w:p>
    <w:p w14:paraId="0B49BD2E" w14:textId="26EB56C5" w:rsidR="00563937" w:rsidRDefault="00563937">
      <w:pPr>
        <w:spacing w:before="1"/>
        <w:ind w:left="139" w:right="133" w:firstLine="1"/>
        <w:jc w:val="both"/>
        <w:rPr>
          <w:color w:val="0000FF"/>
          <w:sz w:val="20"/>
          <w:u w:val="single" w:color="0000FF"/>
        </w:rPr>
      </w:pPr>
    </w:p>
    <w:p w14:paraId="2D6C7ADD" w14:textId="35B24C13" w:rsidR="00563937" w:rsidRDefault="00563937">
      <w:pPr>
        <w:spacing w:before="1"/>
        <w:ind w:left="139" w:right="133" w:firstLine="1"/>
        <w:jc w:val="both"/>
        <w:rPr>
          <w:color w:val="0000FF"/>
          <w:sz w:val="20"/>
          <w:u w:val="single" w:color="0000FF"/>
        </w:rPr>
      </w:pPr>
    </w:p>
    <w:p w14:paraId="141D3BF0" w14:textId="40912128" w:rsidR="00563937" w:rsidRDefault="00563937">
      <w:pPr>
        <w:spacing w:before="1"/>
        <w:ind w:left="139" w:right="133" w:firstLine="1"/>
        <w:jc w:val="both"/>
        <w:rPr>
          <w:color w:val="0000FF"/>
          <w:sz w:val="20"/>
          <w:u w:val="single" w:color="0000FF"/>
        </w:rPr>
      </w:pPr>
    </w:p>
    <w:p w14:paraId="1607B209" w14:textId="77777777" w:rsidR="00563937" w:rsidRDefault="00563937">
      <w:pPr>
        <w:spacing w:before="1"/>
        <w:ind w:left="139" w:right="133" w:firstLine="1"/>
        <w:jc w:val="both"/>
        <w:rPr>
          <w:color w:val="0000FF"/>
          <w:sz w:val="20"/>
          <w:u w:val="single" w:color="0000FF"/>
        </w:rPr>
      </w:pPr>
    </w:p>
    <w:p w14:paraId="2D9273D6" w14:textId="6672B461" w:rsidR="00563937" w:rsidRDefault="00563937">
      <w:pPr>
        <w:spacing w:before="1"/>
        <w:ind w:left="139" w:right="133" w:firstLine="1"/>
        <w:jc w:val="both"/>
        <w:rPr>
          <w:color w:val="0000FF"/>
          <w:sz w:val="20"/>
          <w:u w:val="single" w:color="0000FF"/>
        </w:rPr>
      </w:pPr>
    </w:p>
    <w:p w14:paraId="597ECCB2" w14:textId="707FB23C" w:rsidR="00563937" w:rsidRDefault="00563937">
      <w:pPr>
        <w:spacing w:before="1"/>
        <w:ind w:left="139" w:right="133" w:firstLine="1"/>
        <w:jc w:val="both"/>
        <w:rPr>
          <w:color w:val="0000FF"/>
          <w:sz w:val="20"/>
          <w:u w:val="single" w:color="0000FF"/>
        </w:rPr>
      </w:pPr>
    </w:p>
    <w:p w14:paraId="6DE5A560" w14:textId="1E063E33" w:rsidR="00563937" w:rsidRDefault="00563937">
      <w:pPr>
        <w:spacing w:before="1"/>
        <w:ind w:left="139" w:right="133" w:firstLine="1"/>
        <w:jc w:val="both"/>
        <w:rPr>
          <w:color w:val="0000FF"/>
          <w:sz w:val="20"/>
          <w:u w:val="single" w:color="0000FF"/>
        </w:rPr>
      </w:pPr>
    </w:p>
    <w:p w14:paraId="708CFAC6" w14:textId="6B7D6C5F" w:rsidR="00563937" w:rsidRDefault="00563937">
      <w:pPr>
        <w:spacing w:before="1"/>
        <w:ind w:left="139" w:right="133" w:firstLine="1"/>
        <w:jc w:val="both"/>
        <w:rPr>
          <w:color w:val="0000FF"/>
          <w:sz w:val="20"/>
          <w:u w:val="single" w:color="0000FF"/>
        </w:rPr>
      </w:pPr>
    </w:p>
    <w:p w14:paraId="45B36ED3" w14:textId="0FAF674D" w:rsidR="00563937" w:rsidRDefault="00563937">
      <w:pPr>
        <w:spacing w:before="1"/>
        <w:ind w:left="139" w:right="133" w:firstLine="1"/>
        <w:jc w:val="both"/>
        <w:rPr>
          <w:color w:val="0000FF"/>
          <w:sz w:val="20"/>
          <w:u w:val="single" w:color="0000FF"/>
        </w:rPr>
      </w:pPr>
    </w:p>
    <w:p w14:paraId="571AB5DC" w14:textId="36BF9E4D" w:rsidR="00563937" w:rsidRDefault="00563937">
      <w:pPr>
        <w:spacing w:before="1"/>
        <w:ind w:left="139" w:right="133" w:firstLine="1"/>
        <w:jc w:val="both"/>
        <w:rPr>
          <w:color w:val="0000FF"/>
          <w:sz w:val="20"/>
          <w:u w:val="single" w:color="0000FF"/>
        </w:rPr>
      </w:pPr>
    </w:p>
    <w:p w14:paraId="7028C098" w14:textId="66717224" w:rsidR="00563937" w:rsidRDefault="00563937">
      <w:pPr>
        <w:spacing w:before="1"/>
        <w:ind w:left="139" w:right="133" w:firstLine="1"/>
        <w:jc w:val="both"/>
        <w:rPr>
          <w:color w:val="0000FF"/>
          <w:sz w:val="20"/>
          <w:u w:val="single" w:color="0000FF"/>
        </w:rPr>
      </w:pPr>
    </w:p>
    <w:p w14:paraId="2934B0B6" w14:textId="656C0397" w:rsidR="00563937" w:rsidRDefault="00563937">
      <w:pPr>
        <w:spacing w:before="1"/>
        <w:ind w:left="139" w:right="133" w:firstLine="1"/>
        <w:jc w:val="both"/>
        <w:rPr>
          <w:color w:val="0000FF"/>
          <w:sz w:val="20"/>
          <w:u w:val="single" w:color="0000FF"/>
        </w:rPr>
      </w:pPr>
    </w:p>
    <w:p w14:paraId="7BD2B103" w14:textId="5CDDB547" w:rsidR="00563937" w:rsidRDefault="00563937">
      <w:pPr>
        <w:spacing w:before="1"/>
        <w:ind w:left="139" w:right="133" w:firstLine="1"/>
        <w:jc w:val="both"/>
        <w:rPr>
          <w:color w:val="0000FF"/>
          <w:sz w:val="20"/>
          <w:u w:val="single" w:color="0000FF"/>
        </w:rPr>
      </w:pPr>
    </w:p>
    <w:p w14:paraId="408041EE" w14:textId="136E18D6" w:rsidR="00563937" w:rsidRDefault="00563937">
      <w:pPr>
        <w:spacing w:before="1"/>
        <w:ind w:left="139" w:right="133" w:firstLine="1"/>
        <w:jc w:val="both"/>
        <w:rPr>
          <w:color w:val="0000FF"/>
          <w:sz w:val="20"/>
          <w:u w:val="single" w:color="0000FF"/>
        </w:rPr>
      </w:pPr>
    </w:p>
    <w:p w14:paraId="01BB8743" w14:textId="1240CDB0" w:rsidR="00563937" w:rsidRDefault="00563937">
      <w:pPr>
        <w:spacing w:before="1"/>
        <w:ind w:left="139" w:right="133" w:firstLine="1"/>
        <w:jc w:val="both"/>
        <w:rPr>
          <w:color w:val="0000FF"/>
          <w:sz w:val="20"/>
          <w:u w:val="single" w:color="0000FF"/>
        </w:rPr>
      </w:pPr>
    </w:p>
    <w:p w14:paraId="5B1FA331" w14:textId="67C47FDE" w:rsidR="00563937" w:rsidRDefault="00563937">
      <w:pPr>
        <w:spacing w:before="1"/>
        <w:ind w:left="139" w:right="133" w:firstLine="1"/>
        <w:jc w:val="both"/>
        <w:rPr>
          <w:color w:val="0000FF"/>
          <w:sz w:val="20"/>
          <w:u w:val="single" w:color="0000FF"/>
        </w:rPr>
      </w:pPr>
    </w:p>
    <w:p w14:paraId="786A4528" w14:textId="1FEC03BF" w:rsidR="00563937" w:rsidRDefault="00563937">
      <w:pPr>
        <w:spacing w:before="1"/>
        <w:ind w:left="139" w:right="133" w:firstLine="1"/>
        <w:jc w:val="both"/>
        <w:rPr>
          <w:color w:val="0000FF"/>
          <w:sz w:val="20"/>
          <w:u w:val="single" w:color="0000FF"/>
        </w:rPr>
      </w:pPr>
    </w:p>
    <w:p w14:paraId="3C5885BD" w14:textId="2B0F64D9" w:rsidR="00563937" w:rsidRDefault="00563937">
      <w:pPr>
        <w:spacing w:before="1"/>
        <w:ind w:left="139" w:right="133" w:firstLine="1"/>
        <w:jc w:val="both"/>
        <w:rPr>
          <w:color w:val="0000FF"/>
          <w:sz w:val="20"/>
          <w:u w:val="single" w:color="0000FF"/>
        </w:rPr>
      </w:pPr>
    </w:p>
    <w:p w14:paraId="089CB3B9" w14:textId="7EA78058" w:rsidR="00563937" w:rsidRDefault="00563937">
      <w:pPr>
        <w:spacing w:before="1"/>
        <w:ind w:left="139" w:right="133" w:firstLine="1"/>
        <w:jc w:val="both"/>
        <w:rPr>
          <w:color w:val="0000FF"/>
          <w:sz w:val="20"/>
          <w:u w:val="single" w:color="0000FF"/>
        </w:rPr>
      </w:pPr>
    </w:p>
    <w:p w14:paraId="7AF39C63" w14:textId="6EC37BDF" w:rsidR="00563937" w:rsidRDefault="00563937">
      <w:pPr>
        <w:spacing w:before="1"/>
        <w:ind w:left="139" w:right="133" w:firstLine="1"/>
        <w:jc w:val="both"/>
        <w:rPr>
          <w:color w:val="0000FF"/>
          <w:sz w:val="20"/>
          <w:u w:val="single" w:color="0000FF"/>
        </w:rPr>
      </w:pPr>
    </w:p>
    <w:p w14:paraId="5C74083B" w14:textId="6A6CA0C3" w:rsidR="00563937" w:rsidRDefault="00563937">
      <w:pPr>
        <w:spacing w:before="1"/>
        <w:ind w:left="139" w:right="133" w:firstLine="1"/>
        <w:jc w:val="both"/>
        <w:rPr>
          <w:color w:val="0000FF"/>
          <w:sz w:val="20"/>
          <w:u w:val="single" w:color="0000FF"/>
        </w:rPr>
      </w:pPr>
    </w:p>
    <w:p w14:paraId="6460572B" w14:textId="77777777" w:rsidR="00563937" w:rsidRDefault="00563937">
      <w:pPr>
        <w:spacing w:before="1"/>
        <w:ind w:left="139" w:right="133" w:firstLine="1"/>
        <w:jc w:val="both"/>
        <w:rPr>
          <w:color w:val="0000FF"/>
          <w:sz w:val="20"/>
          <w:u w:val="single" w:color="0000FF"/>
        </w:rPr>
      </w:pPr>
    </w:p>
    <w:p w14:paraId="5281943A" w14:textId="14083B0A" w:rsidR="008162A6" w:rsidRDefault="008162A6" w:rsidP="008162A6">
      <w:pPr>
        <w:pStyle w:val="BodyText"/>
        <w:spacing w:before="9"/>
        <w:rPr>
          <w:sz w:val="15"/>
        </w:rPr>
      </w:pPr>
      <w:r>
        <w:rPr>
          <w:noProof/>
        </w:rPr>
        <mc:AlternateContent>
          <mc:Choice Requires="wps">
            <w:drawing>
              <wp:anchor distT="0" distB="0" distL="0" distR="0" simplePos="0" relativeHeight="251659264" behindDoc="1" locked="0" layoutInCell="1" allowOverlap="1" wp14:anchorId="3A7C6D80" wp14:editId="341490EA">
                <wp:simplePos x="0" y="0"/>
                <wp:positionH relativeFrom="page">
                  <wp:posOffset>895985</wp:posOffset>
                </wp:positionH>
                <wp:positionV relativeFrom="paragraph">
                  <wp:posOffset>130810</wp:posOffset>
                </wp:positionV>
                <wp:extent cx="5980430" cy="6350"/>
                <wp:effectExtent l="0" t="0" r="0" b="0"/>
                <wp:wrapTopAndBottom/>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043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1C1F08" id="Rectangle 2" o:spid="_x0000_s1026" style="position:absolute;margin-left:70.55pt;margin-top:10.3pt;width:470.9pt;height:.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" fillcolor="black" stroked="f">
                <w10:wrap type="topAndBottom" anchorx="page"/>
              </v:rect>
            </w:pict>
          </mc:Fallback>
        </mc:AlternateContent>
      </w:r>
    </w:p>
    <w:p w14:paraId="180890B7" w14:textId="77777777" w:rsidR="006510E9" w:rsidRDefault="006510E9" w:rsidP="006510E9">
      <w:pPr>
        <w:spacing w:before="19"/>
        <w:ind w:right="1"/>
        <w:jc w:val="center"/>
        <w:rPr>
          <w:sz w:val="18"/>
        </w:rPr>
      </w:pPr>
      <w:r>
        <w:rPr>
          <w:sz w:val="18"/>
        </w:rPr>
        <w:t>600-1090 West Georgia S</w:t>
      </w:r>
      <w:r w:rsidR="008162A6">
        <w:rPr>
          <w:sz w:val="18"/>
        </w:rPr>
        <w:t>t.</w:t>
      </w:r>
      <w:r>
        <w:rPr>
          <w:sz w:val="18"/>
        </w:rPr>
        <w:t>,</w:t>
      </w:r>
      <w:r w:rsidR="008162A6">
        <w:rPr>
          <w:spacing w:val="-6"/>
          <w:sz w:val="18"/>
        </w:rPr>
        <w:t xml:space="preserve"> </w:t>
      </w:r>
      <w:r w:rsidR="008162A6">
        <w:rPr>
          <w:sz w:val="18"/>
        </w:rPr>
        <w:t>Vancouver,</w:t>
      </w:r>
      <w:r w:rsidR="008162A6">
        <w:rPr>
          <w:spacing w:val="-7"/>
          <w:sz w:val="18"/>
        </w:rPr>
        <w:t xml:space="preserve"> </w:t>
      </w:r>
      <w:r w:rsidR="008162A6">
        <w:rPr>
          <w:sz w:val="18"/>
        </w:rPr>
        <w:t>British</w:t>
      </w:r>
      <w:r w:rsidR="008162A6">
        <w:rPr>
          <w:spacing w:val="-5"/>
          <w:sz w:val="18"/>
        </w:rPr>
        <w:t xml:space="preserve"> </w:t>
      </w:r>
      <w:r w:rsidR="008162A6">
        <w:rPr>
          <w:sz w:val="18"/>
        </w:rPr>
        <w:t>Columbia</w:t>
      </w:r>
      <w:r w:rsidR="008162A6">
        <w:rPr>
          <w:spacing w:val="-6"/>
          <w:sz w:val="18"/>
        </w:rPr>
        <w:t xml:space="preserve"> </w:t>
      </w:r>
      <w:r w:rsidR="008162A6">
        <w:rPr>
          <w:sz w:val="18"/>
        </w:rPr>
        <w:t>V6</w:t>
      </w:r>
      <w:r>
        <w:rPr>
          <w:sz w:val="18"/>
        </w:rPr>
        <w:t>E 3V7</w:t>
      </w:r>
      <w:r w:rsidR="008162A6">
        <w:rPr>
          <w:sz w:val="18"/>
        </w:rPr>
        <w:t xml:space="preserve"> </w:t>
      </w:r>
    </w:p>
    <w:p w14:paraId="50204EE9" w14:textId="61E48D2B" w:rsidR="008162A6" w:rsidRPr="00297C6F" w:rsidRDefault="008162A6" w:rsidP="006510E9">
      <w:pPr>
        <w:spacing w:before="19"/>
        <w:ind w:right="1"/>
        <w:jc w:val="center"/>
        <w:rPr>
          <w:sz w:val="18"/>
          <w:lang w:val="fr-CA"/>
        </w:rPr>
      </w:pPr>
      <w:r w:rsidRPr="00297C6F">
        <w:rPr>
          <w:sz w:val="18"/>
          <w:lang w:val="fr-CA"/>
        </w:rPr>
        <w:t>T: (</w:t>
      </w:r>
      <w:r w:rsidR="00325E49" w:rsidRPr="00297C6F">
        <w:rPr>
          <w:sz w:val="18"/>
          <w:lang w:val="fr-CA"/>
        </w:rPr>
        <w:t>604-687-</w:t>
      </w:r>
      <w:proofErr w:type="gramStart"/>
      <w:r w:rsidR="00325E49" w:rsidRPr="00297C6F">
        <w:rPr>
          <w:sz w:val="18"/>
          <w:lang w:val="fr-CA"/>
        </w:rPr>
        <w:t>2038)</w:t>
      </w:r>
      <w:r w:rsidRPr="00297C6F">
        <w:rPr>
          <w:sz w:val="18"/>
          <w:lang w:val="fr-CA"/>
        </w:rPr>
        <w:t>/</w:t>
      </w:r>
      <w:proofErr w:type="gramEnd"/>
      <w:r w:rsidRPr="00297C6F">
        <w:rPr>
          <w:spacing w:val="40"/>
          <w:sz w:val="18"/>
          <w:lang w:val="fr-CA"/>
        </w:rPr>
        <w:t xml:space="preserve"> </w:t>
      </w:r>
      <w:r w:rsidRPr="00297C6F">
        <w:rPr>
          <w:sz w:val="18"/>
          <w:lang w:val="fr-CA"/>
        </w:rPr>
        <w:t xml:space="preserve">W: </w:t>
      </w:r>
      <w:hyperlink r:id="rId8">
        <w:r w:rsidRPr="00297C6F">
          <w:rPr>
            <w:color w:val="0000FF"/>
            <w:sz w:val="18"/>
            <w:u w:val="single" w:color="0000FF"/>
            <w:lang w:val="fr-CA"/>
          </w:rPr>
          <w:t>https://goldlionresources.com/</w:t>
        </w:r>
      </w:hyperlink>
    </w:p>
    <w:p w14:paraId="69FA1820" w14:textId="77777777" w:rsidR="008162A6" w:rsidRPr="00297C6F" w:rsidRDefault="008162A6">
      <w:pPr>
        <w:spacing w:before="1"/>
        <w:ind w:left="139" w:right="133" w:firstLine="1"/>
        <w:jc w:val="both"/>
        <w:rPr>
          <w:sz w:val="20"/>
          <w:lang w:val="fr-CA"/>
        </w:rPr>
      </w:pPr>
    </w:p>
    <w:sectPr w:rsidR="008162A6" w:rsidRPr="00297C6F">
      <w:pgSz w:w="12240" w:h="15840"/>
      <w:pgMar w:top="640" w:right="1300" w:bottom="280" w:left="13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4E6A"/>
    <w:rsid w:val="00036F99"/>
    <w:rsid w:val="000508B0"/>
    <w:rsid w:val="00090914"/>
    <w:rsid w:val="000B0140"/>
    <w:rsid w:val="001417AC"/>
    <w:rsid w:val="001B2F6F"/>
    <w:rsid w:val="00203A04"/>
    <w:rsid w:val="00265F09"/>
    <w:rsid w:val="00297C6F"/>
    <w:rsid w:val="002D0D41"/>
    <w:rsid w:val="002D5D57"/>
    <w:rsid w:val="00325E49"/>
    <w:rsid w:val="00350654"/>
    <w:rsid w:val="003770CB"/>
    <w:rsid w:val="003E2A31"/>
    <w:rsid w:val="00411DFC"/>
    <w:rsid w:val="00487FF0"/>
    <w:rsid w:val="0049324A"/>
    <w:rsid w:val="004A0883"/>
    <w:rsid w:val="004B4CBB"/>
    <w:rsid w:val="004C5DCC"/>
    <w:rsid w:val="00563937"/>
    <w:rsid w:val="00574078"/>
    <w:rsid w:val="00587C24"/>
    <w:rsid w:val="005A2F6A"/>
    <w:rsid w:val="005B1C68"/>
    <w:rsid w:val="0062044C"/>
    <w:rsid w:val="006510E9"/>
    <w:rsid w:val="00675408"/>
    <w:rsid w:val="0068107E"/>
    <w:rsid w:val="007503B3"/>
    <w:rsid w:val="008162A6"/>
    <w:rsid w:val="008170D8"/>
    <w:rsid w:val="00847C66"/>
    <w:rsid w:val="008E4E6A"/>
    <w:rsid w:val="0092269F"/>
    <w:rsid w:val="00955DA1"/>
    <w:rsid w:val="009563CE"/>
    <w:rsid w:val="00975449"/>
    <w:rsid w:val="00AB3A6A"/>
    <w:rsid w:val="00AF0A6D"/>
    <w:rsid w:val="00AF2CD3"/>
    <w:rsid w:val="00B15374"/>
    <w:rsid w:val="00B7229B"/>
    <w:rsid w:val="00B94C19"/>
    <w:rsid w:val="00C247D5"/>
    <w:rsid w:val="00CA606D"/>
    <w:rsid w:val="00D3077D"/>
    <w:rsid w:val="00DA6D89"/>
    <w:rsid w:val="00DB1329"/>
    <w:rsid w:val="00DC728F"/>
    <w:rsid w:val="00EC4D41"/>
    <w:rsid w:val="00EC5360"/>
    <w:rsid w:val="00FA04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4EBBFE"/>
  <w15:docId w15:val="{254E0DA7-E5B8-4A47-8B75-3CBAD976D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6D89"/>
    <w:pPr>
      <w:widowControl/>
      <w:autoSpaceDE/>
      <w:autoSpaceDN/>
    </w:pPr>
    <w:rPr>
      <w:rFonts w:ascii="Times New Roman" w:eastAsia="Times New Roman" w:hAnsi="Times New Roman" w:cs="Times New Roman"/>
      <w:sz w:val="24"/>
      <w:szCs w:val="24"/>
      <w:lang w:val="en-CA"/>
    </w:rPr>
  </w:style>
  <w:style w:type="paragraph" w:styleId="Heading1">
    <w:name w:val="heading 1"/>
    <w:basedOn w:val="Normal"/>
    <w:uiPriority w:val="9"/>
    <w:qFormat/>
    <w:pPr>
      <w:widowControl w:val="0"/>
      <w:autoSpaceDE w:val="0"/>
      <w:autoSpaceDN w:val="0"/>
      <w:ind w:left="140"/>
      <w:jc w:val="center"/>
      <w:outlineLvl w:val="0"/>
    </w:pPr>
    <w:rPr>
      <w:b/>
      <w:bCs/>
      <w:sz w:val="23"/>
      <w:szCs w:val="23"/>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widowControl w:val="0"/>
      <w:autoSpaceDE w:val="0"/>
      <w:autoSpaceDN w:val="0"/>
    </w:pPr>
    <w:rPr>
      <w:sz w:val="23"/>
      <w:szCs w:val="23"/>
      <w:lang w:val="en-US"/>
    </w:rPr>
  </w:style>
  <w:style w:type="paragraph" w:styleId="Title">
    <w:name w:val="Title"/>
    <w:basedOn w:val="Normal"/>
    <w:uiPriority w:val="10"/>
    <w:qFormat/>
    <w:pPr>
      <w:widowControl w:val="0"/>
      <w:autoSpaceDE w:val="0"/>
      <w:autoSpaceDN w:val="0"/>
      <w:spacing w:before="89"/>
      <w:ind w:left="1366" w:right="1367"/>
      <w:jc w:val="center"/>
    </w:pPr>
    <w:rPr>
      <w:b/>
      <w:bCs/>
      <w:sz w:val="28"/>
      <w:szCs w:val="28"/>
      <w:lang w:val="en-US"/>
    </w:rPr>
  </w:style>
  <w:style w:type="paragraph" w:styleId="ListParagraph">
    <w:name w:val="List Paragraph"/>
    <w:basedOn w:val="Normal"/>
    <w:uiPriority w:val="1"/>
    <w:qFormat/>
    <w:pPr>
      <w:widowControl w:val="0"/>
      <w:autoSpaceDE w:val="0"/>
      <w:autoSpaceDN w:val="0"/>
    </w:pPr>
    <w:rPr>
      <w:sz w:val="22"/>
      <w:szCs w:val="22"/>
      <w:lang w:val="en-US"/>
    </w:rPr>
  </w:style>
  <w:style w:type="paragraph" w:customStyle="1" w:styleId="TableParagraph">
    <w:name w:val="Table Paragraph"/>
    <w:basedOn w:val="Normal"/>
    <w:uiPriority w:val="1"/>
    <w:qFormat/>
    <w:pPr>
      <w:widowControl w:val="0"/>
      <w:autoSpaceDE w:val="0"/>
      <w:autoSpaceDN w:val="0"/>
    </w:pPr>
    <w:rPr>
      <w:sz w:val="22"/>
      <w:szCs w:val="22"/>
      <w:lang w:val="en-US"/>
    </w:rPr>
  </w:style>
  <w:style w:type="character" w:styleId="Hyperlink">
    <w:name w:val="Hyperlink"/>
    <w:rsid w:val="007503B3"/>
    <w:rPr>
      <w:color w:val="0000FF"/>
      <w:u w:val="single"/>
    </w:rPr>
  </w:style>
  <w:style w:type="paragraph" w:customStyle="1" w:styleId="01">
    <w:name w:val="01"/>
    <w:basedOn w:val="Normal"/>
    <w:rsid w:val="001417AC"/>
    <w:pPr>
      <w:spacing w:before="240"/>
      <w:ind w:left="720" w:hanging="720"/>
      <w:jc w:val="both"/>
    </w:pPr>
    <w:rPr>
      <w:rFonts w:ascii="Calibri" w:hAnsi="Calibri"/>
      <w:sz w:val="22"/>
      <w:szCs w:val="20"/>
      <w:lang w:val="en-US"/>
    </w:rPr>
  </w:style>
  <w:style w:type="character" w:customStyle="1" w:styleId="gmail-aqj">
    <w:name w:val="gmail-aqj"/>
    <w:rsid w:val="00DC72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1524331">
      <w:bodyDiv w:val="1"/>
      <w:marLeft w:val="0"/>
      <w:marRight w:val="0"/>
      <w:marTop w:val="0"/>
      <w:marBottom w:val="0"/>
      <w:divBdr>
        <w:top w:val="none" w:sz="0" w:space="0" w:color="auto"/>
        <w:left w:val="none" w:sz="0" w:space="0" w:color="auto"/>
        <w:bottom w:val="none" w:sz="0" w:space="0" w:color="auto"/>
        <w:right w:val="none" w:sz="0" w:space="0" w:color="auto"/>
      </w:divBdr>
    </w:div>
    <w:div w:id="517472359">
      <w:bodyDiv w:val="1"/>
      <w:marLeft w:val="0"/>
      <w:marRight w:val="0"/>
      <w:marTop w:val="0"/>
      <w:marBottom w:val="0"/>
      <w:divBdr>
        <w:top w:val="none" w:sz="0" w:space="0" w:color="auto"/>
        <w:left w:val="none" w:sz="0" w:space="0" w:color="auto"/>
        <w:bottom w:val="none" w:sz="0" w:space="0" w:color="auto"/>
        <w:right w:val="none" w:sz="0" w:space="0" w:color="auto"/>
      </w:divBdr>
    </w:div>
    <w:div w:id="786122290">
      <w:bodyDiv w:val="1"/>
      <w:marLeft w:val="0"/>
      <w:marRight w:val="0"/>
      <w:marTop w:val="0"/>
      <w:marBottom w:val="0"/>
      <w:divBdr>
        <w:top w:val="none" w:sz="0" w:space="0" w:color="auto"/>
        <w:left w:val="none" w:sz="0" w:space="0" w:color="auto"/>
        <w:bottom w:val="none" w:sz="0" w:space="0" w:color="auto"/>
        <w:right w:val="none" w:sz="0" w:space="0" w:color="auto"/>
      </w:divBdr>
    </w:div>
    <w:div w:id="885802468">
      <w:bodyDiv w:val="1"/>
      <w:marLeft w:val="0"/>
      <w:marRight w:val="0"/>
      <w:marTop w:val="0"/>
      <w:marBottom w:val="0"/>
      <w:divBdr>
        <w:top w:val="none" w:sz="0" w:space="0" w:color="auto"/>
        <w:left w:val="none" w:sz="0" w:space="0" w:color="auto"/>
        <w:bottom w:val="none" w:sz="0" w:space="0" w:color="auto"/>
        <w:right w:val="none" w:sz="0" w:space="0" w:color="auto"/>
      </w:divBdr>
      <w:divsChild>
        <w:div w:id="1345018160">
          <w:marLeft w:val="0"/>
          <w:marRight w:val="0"/>
          <w:marTop w:val="0"/>
          <w:marBottom w:val="0"/>
          <w:divBdr>
            <w:top w:val="none" w:sz="0" w:space="0" w:color="auto"/>
            <w:left w:val="none" w:sz="0" w:space="0" w:color="auto"/>
            <w:bottom w:val="none" w:sz="0" w:space="0" w:color="auto"/>
            <w:right w:val="none" w:sz="0" w:space="0" w:color="auto"/>
          </w:divBdr>
          <w:divsChild>
            <w:div w:id="549998630">
              <w:marLeft w:val="0"/>
              <w:marRight w:val="0"/>
              <w:marTop w:val="0"/>
              <w:marBottom w:val="0"/>
              <w:divBdr>
                <w:top w:val="none" w:sz="0" w:space="0" w:color="auto"/>
                <w:left w:val="none" w:sz="0" w:space="0" w:color="auto"/>
                <w:bottom w:val="none" w:sz="0" w:space="0" w:color="auto"/>
                <w:right w:val="none" w:sz="0" w:space="0" w:color="auto"/>
              </w:divBdr>
              <w:divsChild>
                <w:div w:id="573861169">
                  <w:marLeft w:val="0"/>
                  <w:marRight w:val="0"/>
                  <w:marTop w:val="0"/>
                  <w:marBottom w:val="0"/>
                  <w:divBdr>
                    <w:top w:val="none" w:sz="0" w:space="0" w:color="auto"/>
                    <w:left w:val="none" w:sz="0" w:space="0" w:color="auto"/>
                    <w:bottom w:val="none" w:sz="0" w:space="0" w:color="auto"/>
                    <w:right w:val="none" w:sz="0" w:space="0" w:color="auto"/>
                  </w:divBdr>
                  <w:divsChild>
                    <w:div w:id="177081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343080">
              <w:marLeft w:val="0"/>
              <w:marRight w:val="0"/>
              <w:marTop w:val="0"/>
              <w:marBottom w:val="0"/>
              <w:divBdr>
                <w:top w:val="none" w:sz="0" w:space="0" w:color="auto"/>
                <w:left w:val="none" w:sz="0" w:space="0" w:color="auto"/>
                <w:bottom w:val="none" w:sz="0" w:space="0" w:color="auto"/>
                <w:right w:val="none" w:sz="0" w:space="0" w:color="auto"/>
              </w:divBdr>
              <w:divsChild>
                <w:div w:id="1606689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9389865">
      <w:bodyDiv w:val="1"/>
      <w:marLeft w:val="0"/>
      <w:marRight w:val="0"/>
      <w:marTop w:val="0"/>
      <w:marBottom w:val="0"/>
      <w:divBdr>
        <w:top w:val="none" w:sz="0" w:space="0" w:color="auto"/>
        <w:left w:val="none" w:sz="0" w:space="0" w:color="auto"/>
        <w:bottom w:val="none" w:sz="0" w:space="0" w:color="auto"/>
        <w:right w:val="none" w:sz="0" w:space="0" w:color="auto"/>
      </w:divBdr>
    </w:div>
    <w:div w:id="14855897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goldlionresources.com/" TargetMode="External"/><Relationship Id="rId3" Type="http://schemas.openxmlformats.org/officeDocument/2006/relationships/webSettings" Target="webSettings.xml"/><Relationship Id="rId7" Type="http://schemas.openxmlformats.org/officeDocument/2006/relationships/hyperlink" Target="http://www.sedar.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goldlionresources.com/" TargetMode="External"/><Relationship Id="rId5" Type="http://schemas.openxmlformats.org/officeDocument/2006/relationships/hyperlink" Target="https://goldlionresources.com/"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728</Words>
  <Characters>4153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Borzoo Zare</cp:lastModifiedBy>
  <cp:revision>4</cp:revision>
  <dcterms:created xsi:type="dcterms:W3CDTF">2023-02-27T22:44:00Z</dcterms:created>
  <dcterms:modified xsi:type="dcterms:W3CDTF">2023-02-28T17:52:00Z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0x0101005CE60AA28A2367438B8A892531D39B38</vt:lpwstr>
  </property>
  <property fmtid="{D5CDD505-2E9C-101B-9397-08002B2CF9AE}" pid="3" name="Created">
    <vt:filetime>2022-06-06T00:00:00Z</vt:filetime>
  </property>
  <property fmtid="{D5CDD505-2E9C-101B-9397-08002B2CF9AE}" pid="4" name="Creator">
    <vt:lpwstr>Acrobat PDFMaker 19 for Word</vt:lpwstr>
  </property>
  <property fmtid="{D5CDD505-2E9C-101B-9397-08002B2CF9AE}" pid="5" name="LastSaved">
    <vt:filetime>2022-12-21T00:00:00Z</vt:filetime>
  </property>
  <property fmtid="{D5CDD505-2E9C-101B-9397-08002B2CF9AE}" pid="6" name="Producer">
    <vt:lpwstr>Adobe PDF Library 19.8.103</vt:lpwstr>
  </property>
  <property fmtid="{D5CDD505-2E9C-101B-9397-08002B2CF9AE}" pid="7" name="SourceModified">
    <vt:lpwstr>D:20220607014624</vt:lpwstr>
  </property>
  <property fmtid="{D5CDD505-2E9C-101B-9397-08002B2CF9AE}" pid="8" name="_DocHome">
    <vt:lpwstr>1356169246</vt:lpwstr>
  </property>
</Properties>
</file>