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64FCF" w14:textId="3EBC9338" w:rsidR="00A133C2" w:rsidRPr="00AE0D34" w:rsidRDefault="00A133C2" w:rsidP="00B21087">
      <w:pPr>
        <w:shd w:val="clear" w:color="auto" w:fill="FFFFFF"/>
        <w:spacing w:before="300" w:after="150" w:line="276" w:lineRule="auto"/>
        <w:ind w:left="708" w:hanging="708"/>
        <w:jc w:val="center"/>
        <w:outlineLvl w:val="0"/>
        <w:rPr>
          <w:rFonts w:ascii="Arial" w:eastAsia="Times New Roman" w:hAnsi="Arial" w:cs="Arial"/>
          <w:color w:val="333333"/>
          <w:kern w:val="36"/>
          <w:sz w:val="32"/>
          <w:szCs w:val="32"/>
          <w:lang w:val="en-CA" w:eastAsia="fr-CA"/>
        </w:rPr>
      </w:pPr>
      <w:r w:rsidRPr="00AE0D34">
        <w:rPr>
          <w:rFonts w:ascii="Arial" w:eastAsia="Times New Roman" w:hAnsi="Arial" w:cs="Arial"/>
          <w:color w:val="333333"/>
          <w:kern w:val="36"/>
          <w:sz w:val="32"/>
          <w:szCs w:val="32"/>
          <w:lang w:val="en-CA" w:eastAsia="fr-CA"/>
        </w:rPr>
        <w:t xml:space="preserve">Generic Gold </w:t>
      </w:r>
      <w:r w:rsidR="00A448D9" w:rsidRPr="00AE0D34">
        <w:rPr>
          <w:rFonts w:ascii="Arial" w:eastAsia="Times New Roman" w:hAnsi="Arial" w:cs="Arial"/>
          <w:color w:val="333333"/>
          <w:kern w:val="36"/>
          <w:sz w:val="32"/>
          <w:szCs w:val="32"/>
          <w:lang w:val="en-CA" w:eastAsia="fr-CA"/>
        </w:rPr>
        <w:t>Commences Drilling</w:t>
      </w:r>
      <w:r w:rsidR="00C800AB" w:rsidRPr="00AE0D34">
        <w:rPr>
          <w:rFonts w:ascii="Arial" w:eastAsia="Times New Roman" w:hAnsi="Arial" w:cs="Arial"/>
          <w:color w:val="333333"/>
          <w:kern w:val="36"/>
          <w:sz w:val="32"/>
          <w:szCs w:val="32"/>
          <w:lang w:val="en-CA" w:eastAsia="fr-CA"/>
        </w:rPr>
        <w:t xml:space="preserve"> </w:t>
      </w:r>
      <w:r w:rsidR="00694142">
        <w:rPr>
          <w:rFonts w:ascii="Arial" w:eastAsia="Times New Roman" w:hAnsi="Arial" w:cs="Arial"/>
          <w:color w:val="333333"/>
          <w:kern w:val="36"/>
          <w:sz w:val="32"/>
          <w:szCs w:val="32"/>
          <w:lang w:val="en-CA" w:eastAsia="fr-CA"/>
        </w:rPr>
        <w:t xml:space="preserve">for Gold and VMS </w:t>
      </w:r>
      <w:r w:rsidR="00C800AB" w:rsidRPr="00AE0D34">
        <w:rPr>
          <w:rFonts w:ascii="Arial" w:eastAsia="Times New Roman" w:hAnsi="Arial" w:cs="Arial"/>
          <w:color w:val="333333"/>
          <w:kern w:val="36"/>
          <w:sz w:val="32"/>
          <w:szCs w:val="32"/>
          <w:lang w:val="en-CA" w:eastAsia="fr-CA"/>
        </w:rPr>
        <w:t>on</w:t>
      </w:r>
      <w:r w:rsidR="00BC25E6" w:rsidRPr="00AE0D34">
        <w:rPr>
          <w:rFonts w:ascii="Arial" w:eastAsia="Times New Roman" w:hAnsi="Arial" w:cs="Arial"/>
          <w:color w:val="333333"/>
          <w:kern w:val="36"/>
          <w:sz w:val="32"/>
          <w:szCs w:val="32"/>
          <w:lang w:val="en-CA" w:eastAsia="fr-CA"/>
        </w:rPr>
        <w:t xml:space="preserve"> </w:t>
      </w:r>
      <w:r w:rsidR="00150941" w:rsidRPr="00AE0D34">
        <w:rPr>
          <w:rFonts w:ascii="Arial" w:eastAsia="Times New Roman" w:hAnsi="Arial" w:cs="Arial"/>
          <w:color w:val="333333"/>
          <w:kern w:val="36"/>
          <w:sz w:val="32"/>
          <w:szCs w:val="32"/>
          <w:lang w:val="en-CA" w:eastAsia="fr-CA"/>
        </w:rPr>
        <w:t>Belvais Project</w:t>
      </w:r>
      <w:r w:rsidR="00754917" w:rsidRPr="00AE0D34">
        <w:rPr>
          <w:rFonts w:ascii="Arial" w:eastAsia="Times New Roman" w:hAnsi="Arial" w:cs="Arial"/>
          <w:color w:val="333333"/>
          <w:kern w:val="36"/>
          <w:sz w:val="32"/>
          <w:szCs w:val="32"/>
          <w:lang w:val="en-CA" w:eastAsia="fr-CA"/>
        </w:rPr>
        <w:t>,</w:t>
      </w:r>
      <w:r w:rsidR="00DF7116" w:rsidRPr="00AE0D34">
        <w:rPr>
          <w:rFonts w:ascii="Arial" w:eastAsia="Times New Roman" w:hAnsi="Arial" w:cs="Arial"/>
          <w:color w:val="333333"/>
          <w:kern w:val="36"/>
          <w:sz w:val="32"/>
          <w:szCs w:val="32"/>
          <w:lang w:val="en-CA" w:eastAsia="fr-CA"/>
        </w:rPr>
        <w:t xml:space="preserve"> </w:t>
      </w:r>
      <w:r w:rsidR="00150941" w:rsidRPr="00AE0D34">
        <w:rPr>
          <w:rFonts w:ascii="Arial" w:eastAsia="Times New Roman" w:hAnsi="Arial" w:cs="Arial"/>
          <w:color w:val="333333"/>
          <w:kern w:val="36"/>
          <w:sz w:val="32"/>
          <w:szCs w:val="32"/>
          <w:lang w:val="en-CA" w:eastAsia="fr-CA"/>
        </w:rPr>
        <w:t>Québec</w:t>
      </w:r>
    </w:p>
    <w:p w14:paraId="1E4A0168" w14:textId="77777777" w:rsidR="00174B16" w:rsidRPr="00AE0D34" w:rsidRDefault="00174B16" w:rsidP="00CC42A5">
      <w:pPr>
        <w:shd w:val="clear" w:color="auto" w:fill="FFFFFF"/>
        <w:spacing w:after="150" w:line="276" w:lineRule="auto"/>
        <w:jc w:val="both"/>
        <w:rPr>
          <w:rFonts w:ascii="Arial" w:eastAsia="Times New Roman" w:hAnsi="Arial" w:cs="Arial"/>
          <w:b/>
          <w:bCs/>
          <w:color w:val="333333"/>
          <w:sz w:val="21"/>
          <w:szCs w:val="21"/>
          <w:lang w:val="en-CA" w:eastAsia="fr-CA"/>
        </w:rPr>
      </w:pPr>
    </w:p>
    <w:p w14:paraId="4610909D" w14:textId="7AA2D996" w:rsidR="00A133C2" w:rsidRPr="00AE0D34" w:rsidRDefault="00C800AB" w:rsidP="00CC42A5">
      <w:pPr>
        <w:shd w:val="clear" w:color="auto" w:fill="FFFFFF"/>
        <w:spacing w:after="150" w:line="276" w:lineRule="auto"/>
        <w:jc w:val="both"/>
        <w:rPr>
          <w:rFonts w:ascii="Arial" w:eastAsia="Times New Roman" w:hAnsi="Arial" w:cs="Arial"/>
          <w:color w:val="333333"/>
          <w:sz w:val="21"/>
          <w:szCs w:val="21"/>
          <w:lang w:val="en-CA" w:eastAsia="fr-CA"/>
        </w:rPr>
      </w:pPr>
      <w:r w:rsidRPr="00AE0D34">
        <w:rPr>
          <w:rFonts w:ascii="Arial" w:eastAsia="Times New Roman" w:hAnsi="Arial" w:cs="Arial"/>
          <w:b/>
          <w:bCs/>
          <w:color w:val="333333"/>
          <w:sz w:val="21"/>
          <w:szCs w:val="21"/>
          <w:lang w:val="en-CA" w:eastAsia="fr-CA"/>
        </w:rPr>
        <w:t>Toronto</w:t>
      </w:r>
      <w:r w:rsidR="00A133C2" w:rsidRPr="00AE0D34">
        <w:rPr>
          <w:rFonts w:ascii="Arial" w:eastAsia="Times New Roman" w:hAnsi="Arial" w:cs="Arial"/>
          <w:b/>
          <w:bCs/>
          <w:color w:val="333333"/>
          <w:sz w:val="21"/>
          <w:szCs w:val="21"/>
          <w:lang w:val="en-CA" w:eastAsia="fr-CA"/>
        </w:rPr>
        <w:t xml:space="preserve">, </w:t>
      </w:r>
      <w:r w:rsidRPr="00AE0D34">
        <w:rPr>
          <w:rFonts w:ascii="Arial" w:eastAsia="Times New Roman" w:hAnsi="Arial" w:cs="Arial"/>
          <w:b/>
          <w:bCs/>
          <w:color w:val="333333"/>
          <w:sz w:val="21"/>
          <w:szCs w:val="21"/>
          <w:lang w:val="en-CA" w:eastAsia="fr-CA"/>
        </w:rPr>
        <w:t>Canada</w:t>
      </w:r>
      <w:r w:rsidR="00364931" w:rsidRPr="00AE0D34">
        <w:rPr>
          <w:rFonts w:ascii="Arial" w:eastAsia="Times New Roman" w:hAnsi="Arial" w:cs="Arial"/>
          <w:b/>
          <w:bCs/>
          <w:color w:val="333333"/>
          <w:sz w:val="21"/>
          <w:szCs w:val="21"/>
          <w:lang w:val="en-CA" w:eastAsia="fr-CA"/>
        </w:rPr>
        <w:t xml:space="preserve"> </w:t>
      </w:r>
      <w:r w:rsidR="00A133C2" w:rsidRPr="00AE0D34">
        <w:rPr>
          <w:rFonts w:ascii="Arial" w:eastAsia="Times New Roman" w:hAnsi="Arial" w:cs="Arial"/>
          <w:b/>
          <w:bCs/>
          <w:color w:val="333333"/>
          <w:sz w:val="21"/>
          <w:szCs w:val="21"/>
          <w:lang w:val="en-CA" w:eastAsia="fr-CA"/>
        </w:rPr>
        <w:t>--</w:t>
      </w:r>
      <w:r w:rsidR="00E15F87" w:rsidRPr="00AE0D34">
        <w:rPr>
          <w:rFonts w:ascii="Arial" w:eastAsia="Times New Roman" w:hAnsi="Arial" w:cs="Arial"/>
          <w:b/>
          <w:bCs/>
          <w:color w:val="333333"/>
          <w:sz w:val="21"/>
          <w:szCs w:val="21"/>
          <w:lang w:val="en-CA" w:eastAsia="fr-CA"/>
        </w:rPr>
        <w:t xml:space="preserve"> </w:t>
      </w:r>
      <w:r w:rsidR="00A133C2" w:rsidRPr="00AE0D34">
        <w:rPr>
          <w:rFonts w:ascii="Arial" w:eastAsia="Times New Roman" w:hAnsi="Arial" w:cs="Arial"/>
          <w:b/>
          <w:bCs/>
          <w:color w:val="333333"/>
          <w:sz w:val="21"/>
          <w:szCs w:val="21"/>
          <w:lang w:val="en-CA" w:eastAsia="fr-CA"/>
        </w:rPr>
        <w:t>(</w:t>
      </w:r>
      <w:r w:rsidR="00E9727F">
        <w:rPr>
          <w:rFonts w:ascii="Arial" w:eastAsia="Times New Roman" w:hAnsi="Arial" w:cs="Arial"/>
          <w:b/>
          <w:bCs/>
          <w:color w:val="333333"/>
          <w:sz w:val="21"/>
          <w:szCs w:val="21"/>
          <w:lang w:val="en-CA" w:eastAsia="fr-CA"/>
        </w:rPr>
        <w:t>June</w:t>
      </w:r>
      <w:r w:rsidR="00A133C2" w:rsidRPr="00AE0D34">
        <w:rPr>
          <w:rFonts w:ascii="Arial" w:eastAsia="Times New Roman" w:hAnsi="Arial" w:cs="Arial"/>
          <w:b/>
          <w:bCs/>
          <w:color w:val="333333"/>
          <w:sz w:val="21"/>
          <w:szCs w:val="21"/>
          <w:lang w:val="en-CA" w:eastAsia="fr-CA"/>
        </w:rPr>
        <w:t xml:space="preserve"> </w:t>
      </w:r>
      <w:r w:rsidR="00E9727F">
        <w:rPr>
          <w:rFonts w:ascii="Arial" w:eastAsia="Times New Roman" w:hAnsi="Arial" w:cs="Arial"/>
          <w:b/>
          <w:bCs/>
          <w:color w:val="333333"/>
          <w:sz w:val="21"/>
          <w:szCs w:val="21"/>
          <w:lang w:val="en-CA" w:eastAsia="fr-CA"/>
        </w:rPr>
        <w:t>1</w:t>
      </w:r>
      <w:r w:rsidR="00941579" w:rsidRPr="00AE0D34">
        <w:rPr>
          <w:rFonts w:ascii="Arial" w:eastAsia="Times New Roman" w:hAnsi="Arial" w:cs="Arial"/>
          <w:b/>
          <w:bCs/>
          <w:color w:val="333333"/>
          <w:sz w:val="21"/>
          <w:szCs w:val="21"/>
          <w:lang w:val="en-CA" w:eastAsia="fr-CA"/>
        </w:rPr>
        <w:t>,</w:t>
      </w:r>
      <w:r w:rsidR="00A133C2" w:rsidRPr="00AE0D34">
        <w:rPr>
          <w:rFonts w:ascii="Arial" w:eastAsia="Times New Roman" w:hAnsi="Arial" w:cs="Arial"/>
          <w:b/>
          <w:bCs/>
          <w:color w:val="333333"/>
          <w:sz w:val="21"/>
          <w:szCs w:val="21"/>
          <w:lang w:val="en-CA" w:eastAsia="fr-CA"/>
        </w:rPr>
        <w:t xml:space="preserve"> 202</w:t>
      </w:r>
      <w:r w:rsidR="00B70277" w:rsidRPr="00AE0D34">
        <w:rPr>
          <w:rFonts w:ascii="Arial" w:eastAsia="Times New Roman" w:hAnsi="Arial" w:cs="Arial"/>
          <w:b/>
          <w:bCs/>
          <w:color w:val="333333"/>
          <w:sz w:val="21"/>
          <w:szCs w:val="21"/>
          <w:lang w:val="en-CA" w:eastAsia="fr-CA"/>
        </w:rPr>
        <w:t>1</w:t>
      </w:r>
      <w:r w:rsidR="00E90455" w:rsidRPr="00AE0D34">
        <w:rPr>
          <w:rFonts w:ascii="Arial" w:eastAsia="Times New Roman" w:hAnsi="Arial" w:cs="Arial"/>
          <w:b/>
          <w:bCs/>
          <w:color w:val="333333"/>
          <w:sz w:val="21"/>
          <w:szCs w:val="21"/>
          <w:lang w:val="en-CA" w:eastAsia="fr-CA"/>
        </w:rPr>
        <w:t>)</w:t>
      </w:r>
      <w:r w:rsidR="00A133C2" w:rsidRPr="00AE0D34">
        <w:rPr>
          <w:rFonts w:ascii="Arial" w:eastAsia="Times New Roman" w:hAnsi="Arial" w:cs="Arial"/>
          <w:b/>
          <w:bCs/>
          <w:color w:val="333333"/>
          <w:sz w:val="21"/>
          <w:szCs w:val="21"/>
          <w:lang w:val="en-CA" w:eastAsia="fr-CA"/>
        </w:rPr>
        <w:t xml:space="preserve"> - Generic Gold Corp. (CSE: GGC) (FSE: 1WD)</w:t>
      </w:r>
      <w:r w:rsidR="00A133C2" w:rsidRPr="00AE0D34">
        <w:rPr>
          <w:rFonts w:ascii="Arial" w:eastAsia="Times New Roman" w:hAnsi="Arial" w:cs="Arial"/>
          <w:color w:val="333333"/>
          <w:sz w:val="21"/>
          <w:szCs w:val="21"/>
          <w:lang w:val="en-CA" w:eastAsia="fr-CA"/>
        </w:rPr>
        <w:t xml:space="preserve"> </w:t>
      </w:r>
      <w:r w:rsidR="00B70277" w:rsidRPr="00AE0D34">
        <w:rPr>
          <w:rFonts w:ascii="Arial" w:eastAsia="Times New Roman" w:hAnsi="Arial" w:cs="Arial"/>
          <w:b/>
          <w:bCs/>
          <w:color w:val="333333"/>
          <w:sz w:val="21"/>
          <w:szCs w:val="21"/>
          <w:lang w:val="en-CA" w:eastAsia="fr-CA"/>
        </w:rPr>
        <w:t>(OCTQB: GGCPF)</w:t>
      </w:r>
      <w:r w:rsidR="00B70277" w:rsidRPr="00AE0D34">
        <w:rPr>
          <w:rFonts w:ascii="Arial" w:eastAsia="Times New Roman" w:hAnsi="Arial" w:cs="Arial"/>
          <w:color w:val="333333"/>
          <w:sz w:val="21"/>
          <w:szCs w:val="21"/>
          <w:lang w:val="en-CA" w:eastAsia="fr-CA"/>
        </w:rPr>
        <w:t xml:space="preserve"> </w:t>
      </w:r>
      <w:r w:rsidR="00A133C2" w:rsidRPr="00AE0D34">
        <w:rPr>
          <w:rFonts w:ascii="Arial" w:eastAsia="Times New Roman" w:hAnsi="Arial" w:cs="Arial"/>
          <w:color w:val="333333"/>
          <w:sz w:val="21"/>
          <w:szCs w:val="21"/>
          <w:lang w:val="en-CA" w:eastAsia="fr-CA"/>
        </w:rPr>
        <w:t>("</w:t>
      </w:r>
      <w:r w:rsidR="00A133C2" w:rsidRPr="00AE0D34">
        <w:rPr>
          <w:rFonts w:ascii="Arial" w:eastAsia="Times New Roman" w:hAnsi="Arial" w:cs="Arial"/>
          <w:b/>
          <w:bCs/>
          <w:color w:val="333333"/>
          <w:sz w:val="21"/>
          <w:szCs w:val="21"/>
          <w:lang w:val="en-CA" w:eastAsia="fr-CA"/>
        </w:rPr>
        <w:t>Generic Gold</w:t>
      </w:r>
      <w:r w:rsidR="00A133C2" w:rsidRPr="00AE0D34">
        <w:rPr>
          <w:rFonts w:ascii="Arial" w:eastAsia="Times New Roman" w:hAnsi="Arial" w:cs="Arial"/>
          <w:color w:val="333333"/>
          <w:sz w:val="21"/>
          <w:szCs w:val="21"/>
          <w:lang w:val="en-CA" w:eastAsia="fr-CA"/>
        </w:rPr>
        <w:t xml:space="preserve">" or </w:t>
      </w:r>
      <w:r w:rsidR="001F0A0F" w:rsidRPr="00AE0D34">
        <w:rPr>
          <w:rFonts w:ascii="Arial" w:eastAsia="Times New Roman" w:hAnsi="Arial" w:cs="Arial"/>
          <w:color w:val="333333"/>
          <w:sz w:val="21"/>
          <w:szCs w:val="21"/>
          <w:lang w:val="en-CA" w:eastAsia="fr-CA"/>
        </w:rPr>
        <w:t>"</w:t>
      </w:r>
      <w:r w:rsidR="001F0A0F" w:rsidRPr="00AE0D34">
        <w:rPr>
          <w:rFonts w:ascii="Arial" w:eastAsia="Times New Roman" w:hAnsi="Arial" w:cs="Arial"/>
          <w:b/>
          <w:bCs/>
          <w:color w:val="333333"/>
          <w:sz w:val="21"/>
          <w:szCs w:val="21"/>
          <w:lang w:val="en-CA" w:eastAsia="fr-CA"/>
        </w:rPr>
        <w:t>Generic</w:t>
      </w:r>
      <w:r w:rsidR="001F0A0F" w:rsidRPr="00AE0D34">
        <w:rPr>
          <w:rFonts w:ascii="Arial" w:eastAsia="Times New Roman" w:hAnsi="Arial" w:cs="Arial"/>
          <w:color w:val="333333"/>
          <w:sz w:val="21"/>
          <w:szCs w:val="21"/>
          <w:lang w:val="en-CA" w:eastAsia="fr-CA"/>
        </w:rPr>
        <w:t>"</w:t>
      </w:r>
      <w:r w:rsidR="0090029E" w:rsidRPr="00AE0D34">
        <w:rPr>
          <w:rFonts w:ascii="Arial" w:eastAsia="Times New Roman" w:hAnsi="Arial" w:cs="Arial"/>
          <w:color w:val="333333"/>
          <w:sz w:val="21"/>
          <w:szCs w:val="21"/>
          <w:lang w:val="en-CA" w:eastAsia="fr-CA"/>
        </w:rPr>
        <w:t xml:space="preserve"> </w:t>
      </w:r>
      <w:r w:rsidR="001F0A0F" w:rsidRPr="00AE0D34">
        <w:rPr>
          <w:rFonts w:ascii="Arial" w:eastAsia="Times New Roman" w:hAnsi="Arial" w:cs="Arial"/>
          <w:color w:val="333333"/>
          <w:sz w:val="21"/>
          <w:szCs w:val="21"/>
          <w:lang w:val="en-CA" w:eastAsia="fr-CA"/>
        </w:rPr>
        <w:t>or the</w:t>
      </w:r>
      <w:r w:rsidR="00A133C2" w:rsidRPr="00AE0D34">
        <w:rPr>
          <w:rFonts w:ascii="Arial" w:eastAsia="Times New Roman" w:hAnsi="Arial" w:cs="Arial"/>
          <w:color w:val="333333"/>
          <w:sz w:val="21"/>
          <w:szCs w:val="21"/>
          <w:lang w:val="en-CA" w:eastAsia="fr-CA"/>
        </w:rPr>
        <w:t xml:space="preserve"> "</w:t>
      </w:r>
      <w:r w:rsidR="00A133C2" w:rsidRPr="00AE0D34">
        <w:rPr>
          <w:rFonts w:ascii="Arial" w:eastAsia="Times New Roman" w:hAnsi="Arial" w:cs="Arial"/>
          <w:b/>
          <w:bCs/>
          <w:color w:val="333333"/>
          <w:sz w:val="21"/>
          <w:szCs w:val="21"/>
          <w:lang w:val="en-CA" w:eastAsia="fr-CA"/>
        </w:rPr>
        <w:t>Company</w:t>
      </w:r>
      <w:r w:rsidR="00A133C2" w:rsidRPr="00AE0D34">
        <w:rPr>
          <w:rFonts w:ascii="Arial" w:eastAsia="Times New Roman" w:hAnsi="Arial" w:cs="Arial"/>
          <w:color w:val="333333"/>
          <w:sz w:val="21"/>
          <w:szCs w:val="21"/>
          <w:lang w:val="en-CA" w:eastAsia="fr-CA"/>
        </w:rPr>
        <w:t xml:space="preserve">") is pleased to </w:t>
      </w:r>
      <w:r w:rsidR="00471CE6" w:rsidRPr="00AE0D34">
        <w:rPr>
          <w:rFonts w:ascii="Arial" w:eastAsia="Times New Roman" w:hAnsi="Arial" w:cs="Arial"/>
          <w:color w:val="333333"/>
          <w:sz w:val="21"/>
          <w:szCs w:val="21"/>
          <w:lang w:val="en-CA" w:eastAsia="fr-CA"/>
        </w:rPr>
        <w:t xml:space="preserve">announce </w:t>
      </w:r>
      <w:r w:rsidR="00E90455" w:rsidRPr="00AE0D34">
        <w:rPr>
          <w:rFonts w:ascii="Arial" w:eastAsia="Times New Roman" w:hAnsi="Arial" w:cs="Arial"/>
          <w:color w:val="333333"/>
          <w:sz w:val="21"/>
          <w:szCs w:val="21"/>
          <w:lang w:val="en-CA" w:eastAsia="fr-CA"/>
        </w:rPr>
        <w:t>that drilling is underway on the Company</w:t>
      </w:r>
      <w:r w:rsidR="0084386F" w:rsidRPr="00AE0D34">
        <w:rPr>
          <w:rFonts w:ascii="Arial" w:eastAsia="Times New Roman" w:hAnsi="Arial" w:cs="Arial"/>
          <w:color w:val="333333"/>
          <w:sz w:val="21"/>
          <w:szCs w:val="21"/>
          <w:lang w:val="en-CA" w:eastAsia="fr-CA"/>
        </w:rPr>
        <w:t>'</w:t>
      </w:r>
      <w:r w:rsidR="00E90455" w:rsidRPr="00AE0D34">
        <w:rPr>
          <w:rFonts w:ascii="Arial" w:eastAsia="Times New Roman" w:hAnsi="Arial" w:cs="Arial"/>
          <w:color w:val="333333"/>
          <w:sz w:val="21"/>
          <w:szCs w:val="21"/>
          <w:lang w:val="en-CA" w:eastAsia="fr-CA"/>
        </w:rPr>
        <w:t>s inaugural diamond drill program on its Belvais Project</w:t>
      </w:r>
      <w:r w:rsidR="00B546A2" w:rsidRPr="00AE0D34">
        <w:rPr>
          <w:rFonts w:ascii="Arial" w:eastAsia="Times New Roman" w:hAnsi="Arial" w:cs="Arial"/>
          <w:color w:val="333333"/>
          <w:sz w:val="21"/>
          <w:szCs w:val="21"/>
          <w:lang w:val="en-CA" w:eastAsia="fr-CA"/>
        </w:rPr>
        <w:t>, located in the Abitibi Greenstone Belt of Qu</w:t>
      </w:r>
      <w:r w:rsidR="006C4AAB" w:rsidRPr="00AE0D34">
        <w:rPr>
          <w:rFonts w:ascii="Arial" w:eastAsia="Times New Roman" w:hAnsi="Arial" w:cs="Arial"/>
          <w:color w:val="333333"/>
          <w:sz w:val="21"/>
          <w:szCs w:val="21"/>
          <w:lang w:val="en-CA" w:eastAsia="fr-CA"/>
        </w:rPr>
        <w:t>é</w:t>
      </w:r>
      <w:r w:rsidR="00B546A2" w:rsidRPr="00AE0D34">
        <w:rPr>
          <w:rFonts w:ascii="Arial" w:eastAsia="Times New Roman" w:hAnsi="Arial" w:cs="Arial"/>
          <w:color w:val="333333"/>
          <w:sz w:val="21"/>
          <w:szCs w:val="21"/>
          <w:lang w:val="en-CA" w:eastAsia="fr-CA"/>
        </w:rPr>
        <w:t>bec</w:t>
      </w:r>
      <w:r w:rsidR="0084386F" w:rsidRPr="00AE0D34">
        <w:rPr>
          <w:rFonts w:ascii="Arial" w:eastAsia="Times New Roman" w:hAnsi="Arial" w:cs="Arial"/>
          <w:color w:val="333333"/>
          <w:sz w:val="21"/>
          <w:szCs w:val="21"/>
          <w:lang w:val="en-CA" w:eastAsia="fr-CA"/>
        </w:rPr>
        <w:t>,</w:t>
      </w:r>
      <w:r w:rsidR="00B546A2" w:rsidRPr="00AE0D34">
        <w:rPr>
          <w:rFonts w:ascii="Arial" w:eastAsia="Times New Roman" w:hAnsi="Arial" w:cs="Arial"/>
          <w:color w:val="333333"/>
          <w:sz w:val="21"/>
          <w:szCs w:val="21"/>
          <w:lang w:val="en-CA" w:eastAsia="fr-CA"/>
        </w:rPr>
        <w:t xml:space="preserve"> along the </w:t>
      </w:r>
      <w:r w:rsidR="0090029E" w:rsidRPr="00AE0D34">
        <w:rPr>
          <w:rFonts w:ascii="Arial" w:eastAsia="Times New Roman" w:hAnsi="Arial" w:cs="Arial"/>
          <w:color w:val="333333"/>
          <w:sz w:val="21"/>
          <w:szCs w:val="21"/>
          <w:lang w:val="en-CA" w:eastAsia="fr-CA"/>
        </w:rPr>
        <w:t>Normétal</w:t>
      </w:r>
      <w:r w:rsidR="00685D56" w:rsidRPr="00AE0D34">
        <w:rPr>
          <w:rFonts w:ascii="Arial" w:eastAsia="Times New Roman" w:hAnsi="Arial" w:cs="Arial"/>
          <w:color w:val="333333"/>
          <w:sz w:val="21"/>
          <w:szCs w:val="21"/>
          <w:lang w:val="en-CA" w:eastAsia="fr-CA"/>
        </w:rPr>
        <w:t xml:space="preserve"> Fault Zone</w:t>
      </w:r>
      <w:r w:rsidR="00B546A2" w:rsidRPr="00AE0D34">
        <w:rPr>
          <w:rFonts w:ascii="Arial" w:eastAsia="Times New Roman" w:hAnsi="Arial" w:cs="Arial"/>
          <w:color w:val="333333"/>
          <w:sz w:val="21"/>
          <w:szCs w:val="21"/>
          <w:lang w:val="en-CA" w:eastAsia="fr-CA"/>
        </w:rPr>
        <w:t>. Th</w:t>
      </w:r>
      <w:r w:rsidR="006C4AAB" w:rsidRPr="00AE0D34">
        <w:rPr>
          <w:rFonts w:ascii="Arial" w:eastAsia="Times New Roman" w:hAnsi="Arial" w:cs="Arial"/>
          <w:color w:val="333333"/>
          <w:sz w:val="21"/>
          <w:szCs w:val="21"/>
          <w:lang w:val="en-CA" w:eastAsia="fr-CA"/>
        </w:rPr>
        <w:t>is</w:t>
      </w:r>
      <w:r w:rsidR="00B546A2" w:rsidRPr="00AE0D34">
        <w:rPr>
          <w:rFonts w:ascii="Arial" w:eastAsia="Times New Roman" w:hAnsi="Arial" w:cs="Arial"/>
          <w:color w:val="333333"/>
          <w:sz w:val="21"/>
          <w:szCs w:val="21"/>
          <w:lang w:val="en-CA" w:eastAsia="fr-CA"/>
        </w:rPr>
        <w:t xml:space="preserve"> large, fully funded </w:t>
      </w:r>
      <w:r w:rsidR="00E90455" w:rsidRPr="00AE0D34">
        <w:rPr>
          <w:rFonts w:ascii="Arial" w:eastAsia="Times New Roman" w:hAnsi="Arial" w:cs="Arial"/>
          <w:color w:val="333333"/>
          <w:sz w:val="21"/>
          <w:szCs w:val="21"/>
          <w:lang w:val="en-CA" w:eastAsia="fr-CA"/>
        </w:rPr>
        <w:t xml:space="preserve">7,500m </w:t>
      </w:r>
      <w:r w:rsidR="00B546A2" w:rsidRPr="00AE0D34">
        <w:rPr>
          <w:rFonts w:ascii="Arial" w:eastAsia="Times New Roman" w:hAnsi="Arial" w:cs="Arial"/>
          <w:color w:val="333333"/>
          <w:sz w:val="21"/>
          <w:szCs w:val="21"/>
          <w:lang w:val="en-CA" w:eastAsia="fr-CA"/>
        </w:rPr>
        <w:t xml:space="preserve">drill program </w:t>
      </w:r>
      <w:r w:rsidR="006C4AAB" w:rsidRPr="00AE0D34">
        <w:rPr>
          <w:rFonts w:ascii="Arial" w:eastAsia="Times New Roman" w:hAnsi="Arial" w:cs="Arial"/>
          <w:color w:val="333333"/>
          <w:sz w:val="21"/>
          <w:szCs w:val="21"/>
          <w:lang w:val="en-CA" w:eastAsia="fr-CA"/>
        </w:rPr>
        <w:t>will be drilled in two phases</w:t>
      </w:r>
      <w:r w:rsidR="001F0A0F" w:rsidRPr="00AE0D34">
        <w:rPr>
          <w:rFonts w:ascii="Arial" w:eastAsia="Times New Roman" w:hAnsi="Arial" w:cs="Arial"/>
          <w:color w:val="333333"/>
          <w:sz w:val="21"/>
          <w:szCs w:val="21"/>
          <w:lang w:val="en-CA" w:eastAsia="fr-CA"/>
        </w:rPr>
        <w:t xml:space="preserve"> </w:t>
      </w:r>
      <w:r w:rsidR="00B546A2" w:rsidRPr="00AE0D34">
        <w:rPr>
          <w:rFonts w:ascii="Arial" w:eastAsia="Times New Roman" w:hAnsi="Arial" w:cs="Arial"/>
          <w:color w:val="333333"/>
          <w:sz w:val="21"/>
          <w:szCs w:val="21"/>
          <w:lang w:val="en-CA" w:eastAsia="fr-CA"/>
        </w:rPr>
        <w:t>and will target both orogenic gold and gold-rich VMS targets.</w:t>
      </w:r>
      <w:r w:rsidR="00C73608" w:rsidRPr="00AE0D34">
        <w:rPr>
          <w:rFonts w:ascii="Arial" w:eastAsia="Times New Roman" w:hAnsi="Arial" w:cs="Arial"/>
          <w:color w:val="333333"/>
          <w:sz w:val="21"/>
          <w:szCs w:val="21"/>
          <w:lang w:val="en-CA" w:eastAsia="fr-CA"/>
        </w:rPr>
        <w:t xml:space="preserve"> The </w:t>
      </w:r>
      <w:r w:rsidR="006C4AAB" w:rsidRPr="00AE0D34">
        <w:rPr>
          <w:rFonts w:ascii="Arial" w:eastAsia="Times New Roman" w:hAnsi="Arial" w:cs="Arial"/>
          <w:color w:val="333333"/>
          <w:sz w:val="21"/>
          <w:szCs w:val="21"/>
          <w:lang w:val="en-CA" w:eastAsia="fr-CA"/>
        </w:rPr>
        <w:t>initial 3,000m for Phase 1 has commenced, with the additional 4,500m of P</w:t>
      </w:r>
      <w:r w:rsidR="00C73608" w:rsidRPr="00AE0D34">
        <w:rPr>
          <w:rFonts w:ascii="Arial" w:eastAsia="Times New Roman" w:hAnsi="Arial" w:cs="Arial"/>
          <w:color w:val="333333"/>
          <w:sz w:val="21"/>
          <w:szCs w:val="21"/>
          <w:lang w:val="en-CA" w:eastAsia="fr-CA"/>
        </w:rPr>
        <w:t xml:space="preserve">hase </w:t>
      </w:r>
      <w:r w:rsidR="006C4AAB" w:rsidRPr="00AE0D34">
        <w:rPr>
          <w:rFonts w:ascii="Arial" w:eastAsia="Times New Roman" w:hAnsi="Arial" w:cs="Arial"/>
          <w:color w:val="333333"/>
          <w:sz w:val="21"/>
          <w:szCs w:val="21"/>
          <w:lang w:val="en-CA" w:eastAsia="fr-CA"/>
        </w:rPr>
        <w:t>2 planned upon</w:t>
      </w:r>
      <w:r w:rsidR="00C73608" w:rsidRPr="00AE0D34">
        <w:rPr>
          <w:rFonts w:ascii="Arial" w:eastAsia="Times New Roman" w:hAnsi="Arial" w:cs="Arial"/>
          <w:color w:val="333333"/>
          <w:sz w:val="21"/>
          <w:szCs w:val="21"/>
          <w:lang w:val="en-CA" w:eastAsia="fr-CA"/>
        </w:rPr>
        <w:t xml:space="preserve"> receipt of </w:t>
      </w:r>
      <w:r w:rsidR="006C4AAB" w:rsidRPr="00AE0D34">
        <w:rPr>
          <w:rFonts w:ascii="Arial" w:eastAsia="Times New Roman" w:hAnsi="Arial" w:cs="Arial"/>
          <w:color w:val="333333"/>
          <w:sz w:val="21"/>
          <w:szCs w:val="21"/>
          <w:lang w:val="en-CA" w:eastAsia="fr-CA"/>
        </w:rPr>
        <w:t xml:space="preserve">Phase 1 </w:t>
      </w:r>
      <w:r w:rsidR="00C73608" w:rsidRPr="00AE0D34">
        <w:rPr>
          <w:rFonts w:ascii="Arial" w:eastAsia="Times New Roman" w:hAnsi="Arial" w:cs="Arial"/>
          <w:color w:val="333333"/>
          <w:sz w:val="21"/>
          <w:szCs w:val="21"/>
          <w:lang w:val="en-CA" w:eastAsia="fr-CA"/>
        </w:rPr>
        <w:t>assays.</w:t>
      </w:r>
      <w:r w:rsidR="00B546A2" w:rsidRPr="00AE0D34">
        <w:rPr>
          <w:rFonts w:ascii="Arial" w:eastAsia="Times New Roman" w:hAnsi="Arial" w:cs="Arial"/>
          <w:color w:val="333333"/>
          <w:sz w:val="21"/>
          <w:szCs w:val="21"/>
          <w:lang w:val="en-CA" w:eastAsia="fr-CA"/>
        </w:rPr>
        <w:t xml:space="preserve"> </w:t>
      </w:r>
      <w:r w:rsidR="00B21087" w:rsidRPr="00AE0D34">
        <w:rPr>
          <w:rFonts w:ascii="Arial" w:eastAsia="Times New Roman" w:hAnsi="Arial" w:cs="Arial"/>
          <w:color w:val="333333"/>
          <w:sz w:val="21"/>
          <w:szCs w:val="21"/>
          <w:lang w:val="en-CA" w:eastAsia="fr-CA"/>
        </w:rPr>
        <w:t>As previously announced (see release dated May 6,</w:t>
      </w:r>
      <w:r w:rsidR="00BF0FC7" w:rsidRPr="00AE0D34">
        <w:rPr>
          <w:rFonts w:ascii="Arial" w:eastAsia="Times New Roman" w:hAnsi="Arial" w:cs="Arial"/>
          <w:color w:val="333333"/>
          <w:sz w:val="21"/>
          <w:szCs w:val="21"/>
          <w:lang w:val="en-CA" w:eastAsia="fr-CA"/>
        </w:rPr>
        <w:t xml:space="preserve"> </w:t>
      </w:r>
      <w:r w:rsidR="00B21087" w:rsidRPr="00AE0D34">
        <w:rPr>
          <w:rFonts w:ascii="Arial" w:eastAsia="Times New Roman" w:hAnsi="Arial" w:cs="Arial"/>
          <w:color w:val="333333"/>
          <w:sz w:val="21"/>
          <w:szCs w:val="21"/>
          <w:lang w:val="en-CA" w:eastAsia="fr-CA"/>
        </w:rPr>
        <w:t>2021), d</w:t>
      </w:r>
      <w:r w:rsidR="00B546A2" w:rsidRPr="00AE0D34">
        <w:rPr>
          <w:rFonts w:ascii="Arial" w:eastAsia="Times New Roman" w:hAnsi="Arial" w:cs="Arial"/>
          <w:color w:val="333333"/>
          <w:sz w:val="21"/>
          <w:szCs w:val="21"/>
          <w:lang w:val="en-CA" w:eastAsia="fr-CA"/>
        </w:rPr>
        <w:t>rill targets were generated following compilation of all available data, including recently completed VTEM and soil sampling surveys</w:t>
      </w:r>
      <w:r w:rsidR="0084386F" w:rsidRPr="00AE0D34">
        <w:rPr>
          <w:rFonts w:ascii="Arial" w:eastAsia="Times New Roman" w:hAnsi="Arial" w:cs="Arial"/>
          <w:color w:val="333333"/>
          <w:sz w:val="21"/>
          <w:szCs w:val="21"/>
          <w:lang w:val="en-CA" w:eastAsia="fr-CA"/>
        </w:rPr>
        <w:t>,</w:t>
      </w:r>
      <w:r w:rsidR="00B546A2" w:rsidRPr="00AE0D34">
        <w:rPr>
          <w:rFonts w:ascii="Arial" w:eastAsia="Times New Roman" w:hAnsi="Arial" w:cs="Arial"/>
          <w:color w:val="333333"/>
          <w:sz w:val="21"/>
          <w:szCs w:val="21"/>
          <w:lang w:val="en-CA" w:eastAsia="fr-CA"/>
        </w:rPr>
        <w:t xml:space="preserve"> as well as historical drilling</w:t>
      </w:r>
      <w:r w:rsidR="00E9727F">
        <w:rPr>
          <w:rFonts w:ascii="Arial" w:eastAsia="Times New Roman" w:hAnsi="Arial" w:cs="Arial"/>
          <w:color w:val="333333"/>
          <w:sz w:val="21"/>
          <w:szCs w:val="21"/>
          <w:lang w:val="en-CA" w:eastAsia="fr-CA"/>
        </w:rPr>
        <w:t xml:space="preserve"> analysis</w:t>
      </w:r>
      <w:r w:rsidR="00B546A2" w:rsidRPr="00AE0D34">
        <w:rPr>
          <w:rFonts w:ascii="Arial" w:eastAsia="Times New Roman" w:hAnsi="Arial" w:cs="Arial"/>
          <w:color w:val="333333"/>
          <w:sz w:val="21"/>
          <w:szCs w:val="21"/>
          <w:lang w:val="en-CA" w:eastAsia="fr-CA"/>
        </w:rPr>
        <w:t xml:space="preserve"> and geophysical work. As shown in </w:t>
      </w:r>
      <w:r w:rsidR="00B546A2" w:rsidRPr="00AE0D34">
        <w:rPr>
          <w:rFonts w:ascii="Arial" w:eastAsia="Times New Roman" w:hAnsi="Arial" w:cs="Arial"/>
          <w:b/>
          <w:bCs/>
          <w:color w:val="333333"/>
          <w:sz w:val="21"/>
          <w:szCs w:val="21"/>
          <w:lang w:val="en-CA" w:eastAsia="fr-CA"/>
        </w:rPr>
        <w:t>Figure 1</w:t>
      </w:r>
      <w:r w:rsidR="00B546A2" w:rsidRPr="00AE0D34">
        <w:rPr>
          <w:rFonts w:ascii="Arial" w:eastAsia="Times New Roman" w:hAnsi="Arial" w:cs="Arial"/>
          <w:color w:val="333333"/>
          <w:sz w:val="21"/>
          <w:szCs w:val="21"/>
          <w:lang w:val="en-CA" w:eastAsia="fr-CA"/>
        </w:rPr>
        <w:t>, the Belvais project lies directly south-east of Amex Exploration</w:t>
      </w:r>
      <w:r w:rsidR="0084386F" w:rsidRPr="00AE0D34">
        <w:rPr>
          <w:rFonts w:ascii="Arial" w:eastAsia="Times New Roman" w:hAnsi="Arial" w:cs="Arial"/>
          <w:color w:val="333333"/>
          <w:sz w:val="21"/>
          <w:szCs w:val="21"/>
          <w:lang w:val="en-CA" w:eastAsia="fr-CA"/>
        </w:rPr>
        <w:t>'</w:t>
      </w:r>
      <w:r w:rsidR="00B546A2" w:rsidRPr="00AE0D34">
        <w:rPr>
          <w:rFonts w:ascii="Arial" w:eastAsia="Times New Roman" w:hAnsi="Arial" w:cs="Arial"/>
          <w:color w:val="333333"/>
          <w:sz w:val="21"/>
          <w:szCs w:val="21"/>
          <w:lang w:val="en-CA" w:eastAsia="fr-CA"/>
        </w:rPr>
        <w:t>s Perron Project, which recently announced a new high-grade gold discovery (the 210 Zone) along the Normétal Fault (</w:t>
      </w:r>
      <w:r w:rsidR="00B546A2" w:rsidRPr="00AE0D34">
        <w:rPr>
          <w:rFonts w:ascii="Arial" w:eastAsia="Times New Roman" w:hAnsi="Arial" w:cs="Arial"/>
          <w:sz w:val="21"/>
          <w:szCs w:val="21"/>
          <w:lang w:val="en-CA" w:eastAsia="fr-CA"/>
        </w:rPr>
        <w:t>Amex Press Release dated February 17</w:t>
      </w:r>
      <w:r w:rsidR="001F0A0F" w:rsidRPr="00AE0D34">
        <w:rPr>
          <w:rFonts w:ascii="Arial" w:eastAsia="Times New Roman" w:hAnsi="Arial" w:cs="Arial"/>
          <w:sz w:val="21"/>
          <w:szCs w:val="21"/>
          <w:vertAlign w:val="superscript"/>
          <w:lang w:val="en-CA" w:eastAsia="fr-CA"/>
        </w:rPr>
        <w:t>th</w:t>
      </w:r>
      <w:r w:rsidR="00B546A2" w:rsidRPr="00AE0D34">
        <w:rPr>
          <w:rFonts w:ascii="Arial" w:eastAsia="Times New Roman" w:hAnsi="Arial" w:cs="Arial"/>
          <w:sz w:val="21"/>
          <w:szCs w:val="21"/>
          <w:lang w:val="en-CA" w:eastAsia="fr-CA"/>
        </w:rPr>
        <w:t>, 2021</w:t>
      </w:r>
      <w:r w:rsidR="00B546A2" w:rsidRPr="00AE0D34">
        <w:rPr>
          <w:rFonts w:ascii="Arial" w:eastAsia="Times New Roman" w:hAnsi="Arial" w:cs="Arial"/>
          <w:color w:val="333333"/>
          <w:sz w:val="21"/>
          <w:szCs w:val="21"/>
          <w:lang w:val="en-CA" w:eastAsia="fr-CA"/>
        </w:rPr>
        <w:t>), and is also directly east and south-east of Starr Peak</w:t>
      </w:r>
      <w:r w:rsidR="0084386F" w:rsidRPr="00AE0D34">
        <w:rPr>
          <w:rFonts w:ascii="Arial" w:eastAsia="Times New Roman" w:hAnsi="Arial" w:cs="Arial"/>
          <w:color w:val="333333"/>
          <w:sz w:val="21"/>
          <w:szCs w:val="21"/>
          <w:lang w:val="en-CA" w:eastAsia="fr-CA"/>
        </w:rPr>
        <w:t>'</w:t>
      </w:r>
      <w:r w:rsidR="00B546A2" w:rsidRPr="00AE0D34">
        <w:rPr>
          <w:rFonts w:ascii="Arial" w:eastAsia="Times New Roman" w:hAnsi="Arial" w:cs="Arial"/>
          <w:color w:val="333333"/>
          <w:sz w:val="21"/>
          <w:szCs w:val="21"/>
          <w:lang w:val="en-CA" w:eastAsia="fr-CA"/>
        </w:rPr>
        <w:t xml:space="preserve">s </w:t>
      </w:r>
      <w:r w:rsidR="0090029E" w:rsidRPr="00AE0D34">
        <w:rPr>
          <w:rFonts w:ascii="Arial" w:eastAsia="Times New Roman" w:hAnsi="Arial" w:cs="Arial"/>
          <w:color w:val="333333"/>
          <w:sz w:val="21"/>
          <w:szCs w:val="21"/>
          <w:lang w:val="en-CA" w:eastAsia="fr-CA"/>
        </w:rPr>
        <w:t>NewMétal</w:t>
      </w:r>
      <w:r w:rsidR="00B546A2" w:rsidRPr="00AE0D34">
        <w:rPr>
          <w:rFonts w:ascii="Arial" w:eastAsia="Times New Roman" w:hAnsi="Arial" w:cs="Arial"/>
          <w:color w:val="333333"/>
          <w:sz w:val="21"/>
          <w:szCs w:val="21"/>
          <w:lang w:val="en-CA" w:eastAsia="fr-CA"/>
        </w:rPr>
        <w:t xml:space="preserve"> Project, which recently announced high-grade VMS mineralization on their Normetmar target (Starr Peak Press Release dated May 4</w:t>
      </w:r>
      <w:r w:rsidR="001F0A0F" w:rsidRPr="00AE0D34">
        <w:rPr>
          <w:rFonts w:ascii="Arial" w:eastAsia="Times New Roman" w:hAnsi="Arial" w:cs="Arial"/>
          <w:color w:val="333333"/>
          <w:sz w:val="21"/>
          <w:szCs w:val="21"/>
          <w:vertAlign w:val="superscript"/>
          <w:lang w:val="en-CA" w:eastAsia="fr-CA"/>
        </w:rPr>
        <w:t>th</w:t>
      </w:r>
      <w:r w:rsidR="00B546A2" w:rsidRPr="00AE0D34">
        <w:rPr>
          <w:rFonts w:ascii="Arial" w:eastAsia="Times New Roman" w:hAnsi="Arial" w:cs="Arial"/>
          <w:color w:val="333333"/>
          <w:sz w:val="21"/>
          <w:szCs w:val="21"/>
          <w:lang w:val="en-CA" w:eastAsia="fr-CA"/>
        </w:rPr>
        <w:t xml:space="preserve">, 2021). Both of these new discoveries occur along the Normétal Fault which is of particular significance for Generic Gold, as the Company holds over 20 km of the Normétal Fault on its Belvais claims and is one of the largest </w:t>
      </w:r>
      <w:r w:rsidR="0084386F" w:rsidRPr="00AE0D34">
        <w:rPr>
          <w:rFonts w:ascii="Arial" w:eastAsia="Times New Roman" w:hAnsi="Arial" w:cs="Arial"/>
          <w:color w:val="333333"/>
          <w:sz w:val="21"/>
          <w:szCs w:val="21"/>
          <w:lang w:val="en-CA" w:eastAsia="fr-CA"/>
        </w:rPr>
        <w:t>landholders</w:t>
      </w:r>
      <w:r w:rsidR="00B546A2" w:rsidRPr="00AE0D34">
        <w:rPr>
          <w:rFonts w:ascii="Arial" w:eastAsia="Times New Roman" w:hAnsi="Arial" w:cs="Arial"/>
          <w:color w:val="333333"/>
          <w:sz w:val="21"/>
          <w:szCs w:val="21"/>
          <w:lang w:val="en-CA" w:eastAsia="fr-CA"/>
        </w:rPr>
        <w:t xml:space="preserve"> in the area with 12,563 hectares.</w:t>
      </w:r>
    </w:p>
    <w:p w14:paraId="5B92831E" w14:textId="77777777" w:rsidR="00701DB5" w:rsidRPr="00AE0D34" w:rsidRDefault="00701DB5" w:rsidP="004C7D9A">
      <w:pPr>
        <w:shd w:val="clear" w:color="auto" w:fill="FFFFFF"/>
        <w:spacing w:after="150" w:line="276" w:lineRule="auto"/>
        <w:jc w:val="center"/>
        <w:rPr>
          <w:rFonts w:ascii="Arial" w:eastAsia="Times New Roman" w:hAnsi="Arial" w:cs="Arial"/>
          <w:noProof/>
          <w:color w:val="333333"/>
          <w:sz w:val="21"/>
          <w:szCs w:val="21"/>
          <w:lang w:val="en-CA" w:eastAsia="fr-CA"/>
        </w:rPr>
      </w:pPr>
    </w:p>
    <w:p w14:paraId="54E38DB0" w14:textId="77777777" w:rsidR="00701DB5" w:rsidRPr="00AE0D34" w:rsidRDefault="00701DB5" w:rsidP="004C7D9A">
      <w:pPr>
        <w:shd w:val="clear" w:color="auto" w:fill="FFFFFF"/>
        <w:spacing w:after="150" w:line="276" w:lineRule="auto"/>
        <w:jc w:val="center"/>
        <w:rPr>
          <w:rFonts w:ascii="Arial" w:eastAsia="Times New Roman" w:hAnsi="Arial" w:cs="Arial"/>
          <w:noProof/>
          <w:color w:val="333333"/>
          <w:sz w:val="21"/>
          <w:szCs w:val="21"/>
          <w:lang w:val="en-CA" w:eastAsia="fr-CA"/>
        </w:rPr>
      </w:pPr>
    </w:p>
    <w:p w14:paraId="2AF71AD6" w14:textId="126ADADB" w:rsidR="00C800AB" w:rsidRPr="00AE0D34" w:rsidRDefault="00C800AB" w:rsidP="00701DB5">
      <w:pPr>
        <w:shd w:val="clear" w:color="auto" w:fill="FFFFFF"/>
        <w:spacing w:after="150" w:line="276" w:lineRule="auto"/>
        <w:jc w:val="center"/>
        <w:rPr>
          <w:rFonts w:ascii="Arial" w:eastAsia="Times New Roman" w:hAnsi="Arial" w:cs="Arial"/>
          <w:color w:val="333333"/>
          <w:sz w:val="21"/>
          <w:szCs w:val="21"/>
          <w:lang w:val="en-CA" w:eastAsia="fr-CA"/>
        </w:rPr>
      </w:pPr>
      <w:r w:rsidRPr="00AE0D34">
        <w:rPr>
          <w:rFonts w:ascii="Arial" w:eastAsia="Times New Roman" w:hAnsi="Arial" w:cs="Arial"/>
          <w:noProof/>
          <w:color w:val="333333"/>
          <w:sz w:val="21"/>
          <w:szCs w:val="21"/>
          <w:lang w:val="en-CA" w:eastAsia="fr-CA"/>
        </w:rPr>
        <w:lastRenderedPageBreak/>
        <w:drawing>
          <wp:inline distT="0" distB="0" distL="0" distR="0" wp14:anchorId="1DFC101D" wp14:editId="4F76E307">
            <wp:extent cx="4981651" cy="352336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81651" cy="3523367"/>
                    </a:xfrm>
                    <a:prstGeom prst="rect">
                      <a:avLst/>
                    </a:prstGeom>
                  </pic:spPr>
                </pic:pic>
              </a:graphicData>
            </a:graphic>
          </wp:inline>
        </w:drawing>
      </w:r>
    </w:p>
    <w:p w14:paraId="3AA2AC26" w14:textId="0B1F6A50" w:rsidR="00701DB5" w:rsidRPr="00AE0D34" w:rsidRDefault="00701DB5" w:rsidP="00307A5B">
      <w:pPr>
        <w:shd w:val="clear" w:color="auto" w:fill="FFFFFF"/>
        <w:spacing w:after="150" w:line="276" w:lineRule="auto"/>
        <w:jc w:val="center"/>
        <w:rPr>
          <w:rFonts w:ascii="Arial" w:eastAsia="Times New Roman" w:hAnsi="Arial" w:cs="Arial"/>
          <w:i/>
          <w:iCs/>
          <w:color w:val="333333"/>
          <w:sz w:val="21"/>
          <w:szCs w:val="21"/>
          <w:lang w:val="en-CA" w:eastAsia="fr-CA"/>
        </w:rPr>
      </w:pPr>
      <w:r w:rsidRPr="00AE0D34">
        <w:rPr>
          <w:rFonts w:ascii="Arial" w:eastAsia="Times New Roman" w:hAnsi="Arial" w:cs="Arial"/>
          <w:b/>
          <w:bCs/>
          <w:i/>
          <w:iCs/>
          <w:color w:val="333333"/>
          <w:sz w:val="21"/>
          <w:szCs w:val="21"/>
          <w:lang w:val="en-CA" w:eastAsia="fr-CA"/>
        </w:rPr>
        <w:t>Figure 1</w:t>
      </w:r>
      <w:r w:rsidRPr="00AE0D34">
        <w:rPr>
          <w:rFonts w:ascii="Arial" w:eastAsia="Times New Roman" w:hAnsi="Arial" w:cs="Arial"/>
          <w:i/>
          <w:iCs/>
          <w:color w:val="333333"/>
          <w:sz w:val="21"/>
          <w:szCs w:val="21"/>
          <w:lang w:val="en-CA" w:eastAsia="fr-CA"/>
        </w:rPr>
        <w:t>:</w:t>
      </w:r>
      <w:r w:rsidRPr="00AE0D34">
        <w:rPr>
          <w:rFonts w:ascii="Arial" w:eastAsia="Times New Roman" w:hAnsi="Arial" w:cs="Arial"/>
          <w:i/>
          <w:iCs/>
          <w:color w:val="333333"/>
          <w:sz w:val="18"/>
          <w:szCs w:val="18"/>
          <w:lang w:val="en-CA" w:eastAsia="fr-CA"/>
        </w:rPr>
        <w:t xml:space="preserve"> Generic Gold</w:t>
      </w:r>
      <w:r w:rsidR="0084386F" w:rsidRPr="00AE0D34">
        <w:rPr>
          <w:rFonts w:ascii="Arial" w:eastAsia="Times New Roman" w:hAnsi="Arial" w:cs="Arial"/>
          <w:i/>
          <w:iCs/>
          <w:color w:val="333333"/>
          <w:sz w:val="18"/>
          <w:szCs w:val="18"/>
          <w:lang w:val="en-CA" w:eastAsia="fr-CA"/>
        </w:rPr>
        <w:t>'</w:t>
      </w:r>
      <w:r w:rsidRPr="00AE0D34">
        <w:rPr>
          <w:rFonts w:ascii="Arial" w:eastAsia="Times New Roman" w:hAnsi="Arial" w:cs="Arial"/>
          <w:i/>
          <w:iCs/>
          <w:color w:val="333333"/>
          <w:sz w:val="18"/>
          <w:szCs w:val="18"/>
          <w:lang w:val="en-CA" w:eastAsia="fr-CA"/>
        </w:rPr>
        <w:t>s Belvais project with respect to Amex Exploration</w:t>
      </w:r>
      <w:r w:rsidR="0084386F" w:rsidRPr="00AE0D34">
        <w:rPr>
          <w:rFonts w:ascii="Arial" w:eastAsia="Times New Roman" w:hAnsi="Arial" w:cs="Arial"/>
          <w:i/>
          <w:iCs/>
          <w:color w:val="333333"/>
          <w:sz w:val="18"/>
          <w:szCs w:val="18"/>
          <w:lang w:val="en-CA" w:eastAsia="fr-CA"/>
        </w:rPr>
        <w:t>'</w:t>
      </w:r>
      <w:r w:rsidRPr="00AE0D34">
        <w:rPr>
          <w:rFonts w:ascii="Arial" w:eastAsia="Times New Roman" w:hAnsi="Arial" w:cs="Arial"/>
          <w:i/>
          <w:iCs/>
          <w:color w:val="333333"/>
          <w:sz w:val="18"/>
          <w:szCs w:val="18"/>
          <w:lang w:val="en-CA" w:eastAsia="fr-CA"/>
        </w:rPr>
        <w:t>s Perron project and Starr Peak</w:t>
      </w:r>
      <w:r w:rsidR="0084386F" w:rsidRPr="00AE0D34">
        <w:rPr>
          <w:rFonts w:ascii="Arial" w:eastAsia="Times New Roman" w:hAnsi="Arial" w:cs="Arial"/>
          <w:i/>
          <w:iCs/>
          <w:color w:val="333333"/>
          <w:sz w:val="18"/>
          <w:szCs w:val="18"/>
          <w:lang w:val="en-CA" w:eastAsia="fr-CA"/>
        </w:rPr>
        <w:t>'</w:t>
      </w:r>
      <w:r w:rsidRPr="00AE0D34">
        <w:rPr>
          <w:rFonts w:ascii="Arial" w:eastAsia="Times New Roman" w:hAnsi="Arial" w:cs="Arial"/>
          <w:i/>
          <w:iCs/>
          <w:color w:val="333333"/>
          <w:sz w:val="18"/>
          <w:szCs w:val="18"/>
          <w:lang w:val="en-CA" w:eastAsia="fr-CA"/>
        </w:rPr>
        <w:t xml:space="preserve">s </w:t>
      </w:r>
      <w:r w:rsidR="0090029E" w:rsidRPr="00AE0D34">
        <w:rPr>
          <w:rFonts w:ascii="Arial" w:eastAsia="Times New Roman" w:hAnsi="Arial" w:cs="Arial"/>
          <w:i/>
          <w:iCs/>
          <w:color w:val="333333"/>
          <w:sz w:val="18"/>
          <w:szCs w:val="18"/>
          <w:lang w:val="en-CA" w:eastAsia="fr-CA"/>
        </w:rPr>
        <w:t>NewMétal</w:t>
      </w:r>
      <w:r w:rsidRPr="00AE0D34">
        <w:rPr>
          <w:rFonts w:ascii="Arial" w:eastAsia="Times New Roman" w:hAnsi="Arial" w:cs="Arial"/>
          <w:i/>
          <w:iCs/>
          <w:color w:val="333333"/>
          <w:sz w:val="18"/>
          <w:szCs w:val="18"/>
          <w:lang w:val="en-CA" w:eastAsia="fr-CA"/>
        </w:rPr>
        <w:t xml:space="preserve"> project. Note the </w:t>
      </w:r>
      <w:r w:rsidR="0090029E" w:rsidRPr="00AE0D34">
        <w:rPr>
          <w:rFonts w:ascii="Arial" w:eastAsia="Times New Roman" w:hAnsi="Arial" w:cs="Arial"/>
          <w:i/>
          <w:iCs/>
          <w:color w:val="333333"/>
          <w:sz w:val="18"/>
          <w:szCs w:val="18"/>
          <w:lang w:val="en-CA" w:eastAsia="fr-CA"/>
        </w:rPr>
        <w:t>Normétal</w:t>
      </w:r>
      <w:r w:rsidRPr="00AE0D34">
        <w:rPr>
          <w:rFonts w:ascii="Arial" w:eastAsia="Times New Roman" w:hAnsi="Arial" w:cs="Arial"/>
          <w:i/>
          <w:iCs/>
          <w:color w:val="333333"/>
          <w:sz w:val="18"/>
          <w:szCs w:val="18"/>
          <w:lang w:val="en-CA" w:eastAsia="fr-CA"/>
        </w:rPr>
        <w:t xml:space="preserve"> fault zone</w:t>
      </w:r>
      <w:r w:rsidR="0084386F" w:rsidRPr="00AE0D34">
        <w:rPr>
          <w:rFonts w:ascii="Arial" w:eastAsia="Times New Roman" w:hAnsi="Arial" w:cs="Arial"/>
          <w:i/>
          <w:iCs/>
          <w:color w:val="333333"/>
          <w:sz w:val="18"/>
          <w:szCs w:val="18"/>
          <w:lang w:val="en-CA" w:eastAsia="fr-CA"/>
        </w:rPr>
        <w:t>,</w:t>
      </w:r>
      <w:r w:rsidRPr="00AE0D34">
        <w:rPr>
          <w:rFonts w:ascii="Arial" w:eastAsia="Times New Roman" w:hAnsi="Arial" w:cs="Arial"/>
          <w:i/>
          <w:iCs/>
          <w:color w:val="333333"/>
          <w:sz w:val="18"/>
          <w:szCs w:val="18"/>
          <w:lang w:val="en-CA" w:eastAsia="fr-CA"/>
        </w:rPr>
        <w:t xml:space="preserve"> which extends for approximately 20 km along the Belvais project.</w:t>
      </w:r>
    </w:p>
    <w:p w14:paraId="2E413900" w14:textId="7C4FF899" w:rsidR="00971142" w:rsidRPr="00AE0D34" w:rsidRDefault="00971142" w:rsidP="00606101">
      <w:pPr>
        <w:shd w:val="clear" w:color="auto" w:fill="FFFFFF"/>
        <w:spacing w:after="150" w:line="276" w:lineRule="auto"/>
        <w:jc w:val="both"/>
        <w:rPr>
          <w:rFonts w:ascii="Arial" w:hAnsi="Arial" w:cs="Arial"/>
          <w:color w:val="333333"/>
          <w:sz w:val="21"/>
          <w:szCs w:val="21"/>
          <w:shd w:val="clear" w:color="auto" w:fill="FFFFFF"/>
          <w:lang w:val="en-CA"/>
        </w:rPr>
      </w:pPr>
      <w:r w:rsidRPr="00AE0D34">
        <w:rPr>
          <w:rFonts w:ascii="Arial" w:eastAsia="Times New Roman" w:hAnsi="Arial" w:cs="Arial"/>
          <w:color w:val="333333"/>
          <w:sz w:val="21"/>
          <w:szCs w:val="21"/>
          <w:lang w:val="en-CA" w:eastAsia="fr-CA"/>
        </w:rPr>
        <w:t xml:space="preserve">Aaron Stone, Vice President Exploration of Generic Gold, said </w:t>
      </w:r>
      <w:r w:rsidR="0084386F" w:rsidRPr="00AE0D34">
        <w:rPr>
          <w:rFonts w:ascii="Arial" w:eastAsia="Times New Roman" w:hAnsi="Arial" w:cs="Arial"/>
          <w:color w:val="333333"/>
          <w:sz w:val="21"/>
          <w:szCs w:val="21"/>
          <w:lang w:val="en-CA" w:eastAsia="fr-CA"/>
        </w:rPr>
        <w:t>"</w:t>
      </w:r>
      <w:r w:rsidR="00C84C81" w:rsidRPr="00AE0D34">
        <w:rPr>
          <w:rFonts w:ascii="Arial" w:eastAsia="Times New Roman" w:hAnsi="Arial" w:cs="Arial"/>
          <w:color w:val="333333"/>
          <w:sz w:val="21"/>
          <w:szCs w:val="21"/>
          <w:lang w:val="en-CA" w:eastAsia="fr-CA"/>
        </w:rPr>
        <w:t>We</w:t>
      </w:r>
      <w:r w:rsidR="0084386F" w:rsidRPr="00AE0D34">
        <w:rPr>
          <w:rFonts w:ascii="Arial" w:eastAsia="Times New Roman" w:hAnsi="Arial" w:cs="Arial"/>
          <w:color w:val="333333"/>
          <w:sz w:val="21"/>
          <w:szCs w:val="21"/>
          <w:lang w:val="en-CA" w:eastAsia="fr-CA"/>
        </w:rPr>
        <w:t xml:space="preserve"> a</w:t>
      </w:r>
      <w:r w:rsidR="00C84C81" w:rsidRPr="00AE0D34">
        <w:rPr>
          <w:rFonts w:ascii="Arial" w:eastAsia="Times New Roman" w:hAnsi="Arial" w:cs="Arial"/>
          <w:color w:val="333333"/>
          <w:sz w:val="21"/>
          <w:szCs w:val="21"/>
          <w:lang w:val="en-CA" w:eastAsia="fr-CA"/>
        </w:rPr>
        <w:t xml:space="preserve">re </w:t>
      </w:r>
      <w:r w:rsidR="00694142">
        <w:rPr>
          <w:rFonts w:ascii="Arial" w:eastAsia="Times New Roman" w:hAnsi="Arial" w:cs="Arial"/>
          <w:color w:val="333333"/>
          <w:sz w:val="21"/>
          <w:szCs w:val="21"/>
          <w:lang w:val="en-CA" w:eastAsia="fr-CA"/>
        </w:rPr>
        <w:t xml:space="preserve">very </w:t>
      </w:r>
      <w:r w:rsidR="00C84C81" w:rsidRPr="00AE0D34">
        <w:rPr>
          <w:rFonts w:ascii="Arial" w:eastAsia="Times New Roman" w:hAnsi="Arial" w:cs="Arial"/>
          <w:color w:val="333333"/>
          <w:sz w:val="21"/>
          <w:szCs w:val="21"/>
          <w:lang w:val="en-CA" w:eastAsia="fr-CA"/>
        </w:rPr>
        <w:t>excited to</w:t>
      </w:r>
      <w:r w:rsidR="00694142">
        <w:rPr>
          <w:rFonts w:ascii="Arial" w:eastAsia="Times New Roman" w:hAnsi="Arial" w:cs="Arial"/>
          <w:color w:val="333333"/>
          <w:sz w:val="21"/>
          <w:szCs w:val="21"/>
          <w:lang w:val="en-CA" w:eastAsia="fr-CA"/>
        </w:rPr>
        <w:t xml:space="preserve"> begin this drill </w:t>
      </w:r>
      <w:r w:rsidR="00E9727F">
        <w:rPr>
          <w:rFonts w:ascii="Arial" w:eastAsia="Times New Roman" w:hAnsi="Arial" w:cs="Arial"/>
          <w:color w:val="333333"/>
          <w:sz w:val="21"/>
          <w:szCs w:val="21"/>
          <w:lang w:val="en-CA" w:eastAsia="fr-CA"/>
        </w:rPr>
        <w:t>program having</w:t>
      </w:r>
      <w:r w:rsidR="00C84C81" w:rsidRPr="00AE0D34">
        <w:rPr>
          <w:rFonts w:ascii="Arial" w:eastAsia="Times New Roman" w:hAnsi="Arial" w:cs="Arial"/>
          <w:color w:val="333333"/>
          <w:sz w:val="21"/>
          <w:szCs w:val="21"/>
          <w:lang w:val="en-CA" w:eastAsia="fr-CA"/>
        </w:rPr>
        <w:t xml:space="preserve"> made fantastic progress in advancing this project to the drill-ready </w:t>
      </w:r>
      <w:r w:rsidR="00E9727F" w:rsidRPr="00AE0D34">
        <w:rPr>
          <w:rFonts w:ascii="Arial" w:eastAsia="Times New Roman" w:hAnsi="Arial" w:cs="Arial"/>
          <w:color w:val="333333"/>
          <w:sz w:val="21"/>
          <w:szCs w:val="21"/>
          <w:lang w:val="en-CA" w:eastAsia="fr-CA"/>
        </w:rPr>
        <w:t>stage.</w:t>
      </w:r>
      <w:r w:rsidR="00E9727F">
        <w:rPr>
          <w:rFonts w:ascii="Arial" w:eastAsia="Times New Roman" w:hAnsi="Arial" w:cs="Arial"/>
          <w:color w:val="333333"/>
          <w:sz w:val="21"/>
          <w:szCs w:val="21"/>
          <w:lang w:val="en-CA" w:eastAsia="fr-CA"/>
        </w:rPr>
        <w:t xml:space="preserve"> We</w:t>
      </w:r>
      <w:r w:rsidR="00694142">
        <w:rPr>
          <w:rFonts w:ascii="Arial" w:eastAsia="Times New Roman" w:hAnsi="Arial" w:cs="Arial"/>
          <w:color w:val="333333"/>
          <w:sz w:val="21"/>
          <w:szCs w:val="21"/>
          <w:lang w:val="en-CA" w:eastAsia="fr-CA"/>
        </w:rPr>
        <w:t xml:space="preserve"> have modelled some </w:t>
      </w:r>
      <w:r w:rsidR="004E24E9" w:rsidRPr="00AE0D34">
        <w:rPr>
          <w:rFonts w:ascii="Arial" w:eastAsia="Times New Roman" w:hAnsi="Arial" w:cs="Arial"/>
          <w:color w:val="333333"/>
          <w:sz w:val="21"/>
          <w:szCs w:val="21"/>
          <w:lang w:val="en-CA" w:eastAsia="fr-CA"/>
        </w:rPr>
        <w:t>very prospective and high-priority EM plates</w:t>
      </w:r>
      <w:r w:rsidR="00694142">
        <w:rPr>
          <w:rFonts w:ascii="Arial" w:eastAsia="Times New Roman" w:hAnsi="Arial" w:cs="Arial"/>
          <w:color w:val="333333"/>
          <w:sz w:val="21"/>
          <w:szCs w:val="21"/>
          <w:lang w:val="en-CA" w:eastAsia="fr-CA"/>
        </w:rPr>
        <w:t xml:space="preserve"> using multiple data</w:t>
      </w:r>
      <w:r w:rsidR="00556AE3">
        <w:rPr>
          <w:rFonts w:ascii="Arial" w:eastAsia="Times New Roman" w:hAnsi="Arial" w:cs="Arial"/>
          <w:color w:val="333333"/>
          <w:sz w:val="21"/>
          <w:szCs w:val="21"/>
          <w:lang w:val="en-CA" w:eastAsia="fr-CA"/>
        </w:rPr>
        <w:t xml:space="preserve"> points</w:t>
      </w:r>
      <w:r w:rsidR="00694142">
        <w:rPr>
          <w:rFonts w:ascii="Arial" w:eastAsia="Times New Roman" w:hAnsi="Arial" w:cs="Arial"/>
          <w:color w:val="333333"/>
          <w:sz w:val="21"/>
          <w:szCs w:val="21"/>
          <w:lang w:val="en-CA" w:eastAsia="fr-CA"/>
        </w:rPr>
        <w:t xml:space="preserve">. Some of our targets </w:t>
      </w:r>
      <w:r w:rsidR="00FF6A54" w:rsidRPr="00AE0D34">
        <w:rPr>
          <w:rFonts w:ascii="Arial" w:eastAsia="Times New Roman" w:hAnsi="Arial" w:cs="Arial"/>
          <w:color w:val="333333"/>
          <w:sz w:val="21"/>
          <w:szCs w:val="21"/>
          <w:lang w:val="en-CA" w:eastAsia="fr-CA"/>
        </w:rPr>
        <w:t>are surrounding and along strike to the historic Normétal mine</w:t>
      </w:r>
      <w:r w:rsidR="00BB57DE" w:rsidRPr="00AE0D34">
        <w:rPr>
          <w:rFonts w:ascii="Arial" w:eastAsia="Times New Roman" w:hAnsi="Arial" w:cs="Arial"/>
          <w:color w:val="333333"/>
          <w:sz w:val="21"/>
          <w:szCs w:val="21"/>
          <w:lang w:val="en-CA" w:eastAsia="fr-CA"/>
        </w:rPr>
        <w:t xml:space="preserve"> and Starr Peak</w:t>
      </w:r>
      <w:r w:rsidR="0084386F" w:rsidRPr="00AE0D34">
        <w:rPr>
          <w:rFonts w:ascii="Arial" w:eastAsia="Times New Roman" w:hAnsi="Arial" w:cs="Arial"/>
          <w:color w:val="333333"/>
          <w:sz w:val="21"/>
          <w:szCs w:val="21"/>
          <w:lang w:val="en-CA" w:eastAsia="fr-CA"/>
        </w:rPr>
        <w:t>'</w:t>
      </w:r>
      <w:r w:rsidR="00BB57DE" w:rsidRPr="00AE0D34">
        <w:rPr>
          <w:rFonts w:ascii="Arial" w:eastAsia="Times New Roman" w:hAnsi="Arial" w:cs="Arial"/>
          <w:color w:val="333333"/>
          <w:sz w:val="21"/>
          <w:szCs w:val="21"/>
          <w:lang w:val="en-CA" w:eastAsia="fr-CA"/>
        </w:rPr>
        <w:t>s new discovery on their NewMétal project</w:t>
      </w:r>
      <w:r w:rsidR="00FF6A54" w:rsidRPr="00AE0D34">
        <w:rPr>
          <w:rFonts w:ascii="Arial" w:eastAsia="Times New Roman" w:hAnsi="Arial" w:cs="Arial"/>
          <w:color w:val="333333"/>
          <w:sz w:val="21"/>
          <w:szCs w:val="21"/>
          <w:lang w:val="en-CA" w:eastAsia="fr-CA"/>
        </w:rPr>
        <w:t xml:space="preserve">. A full structural interpretation of the property has also been completed by an external </w:t>
      </w:r>
      <w:r w:rsidR="00BB57DE" w:rsidRPr="00AE0D34">
        <w:rPr>
          <w:rFonts w:ascii="Arial" w:eastAsia="Times New Roman" w:hAnsi="Arial" w:cs="Arial"/>
          <w:color w:val="333333"/>
          <w:sz w:val="21"/>
          <w:szCs w:val="21"/>
          <w:lang w:val="en-CA" w:eastAsia="fr-CA"/>
        </w:rPr>
        <w:t xml:space="preserve">geophysicist utilizing MAG data which has also provided additional gold and VMS targets (see </w:t>
      </w:r>
      <w:r w:rsidR="00C556E4" w:rsidRPr="00AE0D34">
        <w:rPr>
          <w:rFonts w:ascii="Arial" w:eastAsia="Times New Roman" w:hAnsi="Arial" w:cs="Arial"/>
          <w:color w:val="333333"/>
          <w:sz w:val="21"/>
          <w:szCs w:val="21"/>
          <w:lang w:val="en-CA" w:eastAsia="fr-CA"/>
        </w:rPr>
        <w:t>F</w:t>
      </w:r>
      <w:r w:rsidR="00BB57DE" w:rsidRPr="00AE0D34">
        <w:rPr>
          <w:rFonts w:ascii="Arial" w:eastAsia="Times New Roman" w:hAnsi="Arial" w:cs="Arial"/>
          <w:color w:val="333333"/>
          <w:sz w:val="21"/>
          <w:szCs w:val="21"/>
          <w:lang w:val="en-CA" w:eastAsia="fr-CA"/>
        </w:rPr>
        <w:t xml:space="preserve">igure </w:t>
      </w:r>
      <w:r w:rsidR="00C556E4" w:rsidRPr="00AE0D34">
        <w:rPr>
          <w:rFonts w:ascii="Arial" w:eastAsia="Times New Roman" w:hAnsi="Arial" w:cs="Arial"/>
          <w:color w:val="333333"/>
          <w:sz w:val="21"/>
          <w:szCs w:val="21"/>
          <w:lang w:val="en-CA" w:eastAsia="fr-CA"/>
        </w:rPr>
        <w:t>2</w:t>
      </w:r>
      <w:r w:rsidR="00BB57DE" w:rsidRPr="00AE0D34">
        <w:rPr>
          <w:rFonts w:ascii="Arial" w:eastAsia="Times New Roman" w:hAnsi="Arial" w:cs="Arial"/>
          <w:color w:val="333333"/>
          <w:sz w:val="21"/>
          <w:szCs w:val="21"/>
          <w:lang w:val="en-CA" w:eastAsia="fr-CA"/>
        </w:rPr>
        <w:t xml:space="preserve"> below)</w:t>
      </w:r>
      <w:r w:rsidR="00701DB5" w:rsidRPr="00AE0D34">
        <w:rPr>
          <w:rFonts w:ascii="Arial" w:eastAsia="Times New Roman" w:hAnsi="Arial" w:cs="Arial"/>
          <w:color w:val="333333"/>
          <w:sz w:val="21"/>
          <w:szCs w:val="21"/>
          <w:lang w:val="en-CA" w:eastAsia="fr-CA"/>
        </w:rPr>
        <w:t>.</w:t>
      </w:r>
      <w:r w:rsidR="0084386F" w:rsidRPr="00AE0D34">
        <w:rPr>
          <w:rFonts w:ascii="Arial" w:eastAsia="Times New Roman" w:hAnsi="Arial" w:cs="Arial"/>
          <w:color w:val="333333"/>
          <w:sz w:val="21"/>
          <w:szCs w:val="21"/>
          <w:lang w:val="en-CA" w:eastAsia="fr-CA"/>
        </w:rPr>
        <w:t>"</w:t>
      </w:r>
      <w:r w:rsidR="00606101" w:rsidRPr="00AE0D34">
        <w:rPr>
          <w:rFonts w:ascii="Arial" w:hAnsi="Arial" w:cs="Arial"/>
          <w:color w:val="333333"/>
          <w:sz w:val="21"/>
          <w:szCs w:val="21"/>
          <w:shd w:val="clear" w:color="auto" w:fill="FFFFFF"/>
          <w:lang w:val="en-CA"/>
        </w:rPr>
        <w:t xml:space="preserve"> </w:t>
      </w:r>
    </w:p>
    <w:p w14:paraId="0A6F3410" w14:textId="5C355310" w:rsidR="00C556E4" w:rsidRPr="00AE0D34" w:rsidRDefault="00C556E4" w:rsidP="00606101">
      <w:pPr>
        <w:shd w:val="clear" w:color="auto" w:fill="FFFFFF"/>
        <w:spacing w:after="150" w:line="276" w:lineRule="auto"/>
        <w:jc w:val="both"/>
        <w:rPr>
          <w:rFonts w:ascii="Arial" w:hAnsi="Arial" w:cs="Arial"/>
          <w:color w:val="333333"/>
          <w:sz w:val="21"/>
          <w:szCs w:val="21"/>
          <w:shd w:val="clear" w:color="auto" w:fill="FFFFFF"/>
          <w:lang w:val="en-CA"/>
        </w:rPr>
      </w:pPr>
      <w:r w:rsidRPr="00AE0D34">
        <w:rPr>
          <w:rFonts w:ascii="Arial" w:hAnsi="Arial" w:cs="Arial"/>
          <w:color w:val="333333"/>
          <w:sz w:val="21"/>
          <w:szCs w:val="21"/>
          <w:shd w:val="clear" w:color="auto" w:fill="FFFFFF"/>
          <w:lang w:val="en-CA"/>
        </w:rPr>
        <w:t>Interpretation and modelling of MAG and EM data has provided an additional 14 gold and 10 VMS targets to be tested by the Company</w:t>
      </w:r>
      <w:r w:rsidR="001205C0" w:rsidRPr="00AE0D34">
        <w:rPr>
          <w:rFonts w:ascii="Arial" w:hAnsi="Arial" w:cs="Arial"/>
          <w:color w:val="333333"/>
          <w:sz w:val="21"/>
          <w:szCs w:val="21"/>
          <w:shd w:val="clear" w:color="auto" w:fill="FFFFFF"/>
          <w:lang w:val="en-CA"/>
        </w:rPr>
        <w:t>,</w:t>
      </w:r>
      <w:r w:rsidRPr="00AE0D34">
        <w:rPr>
          <w:rFonts w:ascii="Arial" w:hAnsi="Arial" w:cs="Arial"/>
          <w:color w:val="333333"/>
          <w:sz w:val="21"/>
          <w:szCs w:val="21"/>
          <w:shd w:val="clear" w:color="auto" w:fill="FFFFFF"/>
          <w:lang w:val="en-CA"/>
        </w:rPr>
        <w:t xml:space="preserve"> </w:t>
      </w:r>
      <w:r w:rsidR="001205C0" w:rsidRPr="00AE0D34">
        <w:rPr>
          <w:rFonts w:ascii="Arial" w:hAnsi="Arial" w:cs="Arial"/>
          <w:color w:val="333333"/>
          <w:sz w:val="21"/>
          <w:szCs w:val="21"/>
          <w:shd w:val="clear" w:color="auto" w:fill="FFFFFF"/>
          <w:lang w:val="en-CA"/>
        </w:rPr>
        <w:t xml:space="preserve">as seen </w:t>
      </w:r>
      <w:r w:rsidRPr="00AE0D34">
        <w:rPr>
          <w:rFonts w:ascii="Arial" w:hAnsi="Arial" w:cs="Arial"/>
          <w:color w:val="333333"/>
          <w:sz w:val="21"/>
          <w:szCs w:val="21"/>
          <w:shd w:val="clear" w:color="auto" w:fill="FFFFFF"/>
          <w:lang w:val="en-CA"/>
        </w:rPr>
        <w:t xml:space="preserve">in Figure 2 below. </w:t>
      </w:r>
      <w:r w:rsidR="00694142">
        <w:rPr>
          <w:rFonts w:ascii="Arial" w:hAnsi="Arial" w:cs="Arial"/>
          <w:color w:val="333333"/>
          <w:sz w:val="21"/>
          <w:szCs w:val="21"/>
          <w:shd w:val="clear" w:color="auto" w:fill="FFFFFF"/>
          <w:lang w:val="en-CA"/>
        </w:rPr>
        <w:t xml:space="preserve">In </w:t>
      </w:r>
      <w:r w:rsidR="00E9727F">
        <w:rPr>
          <w:rFonts w:ascii="Arial" w:hAnsi="Arial" w:cs="Arial"/>
          <w:color w:val="333333"/>
          <w:sz w:val="21"/>
          <w:szCs w:val="21"/>
          <w:shd w:val="clear" w:color="auto" w:fill="FFFFFF"/>
          <w:lang w:val="en-CA"/>
        </w:rPr>
        <w:t>addition,</w:t>
      </w:r>
      <w:r w:rsidR="00694142">
        <w:rPr>
          <w:rFonts w:ascii="Arial" w:hAnsi="Arial" w:cs="Arial"/>
          <w:color w:val="333333"/>
          <w:sz w:val="21"/>
          <w:szCs w:val="21"/>
          <w:shd w:val="clear" w:color="auto" w:fill="FFFFFF"/>
          <w:lang w:val="en-CA"/>
        </w:rPr>
        <w:t xml:space="preserve"> </w:t>
      </w:r>
      <w:r w:rsidR="00E9727F">
        <w:rPr>
          <w:rFonts w:ascii="Arial" w:hAnsi="Arial" w:cs="Arial"/>
          <w:color w:val="333333"/>
          <w:sz w:val="21"/>
          <w:szCs w:val="21"/>
          <w:shd w:val="clear" w:color="auto" w:fill="FFFFFF"/>
          <w:lang w:val="en-CA"/>
        </w:rPr>
        <w:t>Generic</w:t>
      </w:r>
      <w:r w:rsidR="00694142">
        <w:rPr>
          <w:rFonts w:ascii="Arial" w:hAnsi="Arial" w:cs="Arial"/>
          <w:color w:val="333333"/>
          <w:sz w:val="21"/>
          <w:szCs w:val="21"/>
          <w:shd w:val="clear" w:color="auto" w:fill="FFFFFF"/>
          <w:lang w:val="en-CA"/>
        </w:rPr>
        <w:t xml:space="preserve"> ha</w:t>
      </w:r>
      <w:r w:rsidR="00E9727F">
        <w:rPr>
          <w:rFonts w:ascii="Arial" w:hAnsi="Arial" w:cs="Arial"/>
          <w:color w:val="333333"/>
          <w:sz w:val="21"/>
          <w:szCs w:val="21"/>
          <w:shd w:val="clear" w:color="auto" w:fill="FFFFFF"/>
          <w:lang w:val="en-CA"/>
        </w:rPr>
        <w:t>s</w:t>
      </w:r>
      <w:r w:rsidR="00694142">
        <w:rPr>
          <w:rFonts w:ascii="Arial" w:hAnsi="Arial" w:cs="Arial"/>
          <w:color w:val="333333"/>
          <w:sz w:val="21"/>
          <w:szCs w:val="21"/>
          <w:shd w:val="clear" w:color="auto" w:fill="FFFFFF"/>
          <w:lang w:val="en-CA"/>
        </w:rPr>
        <w:t xml:space="preserve"> interpreted h</w:t>
      </w:r>
      <w:r w:rsidR="0086072D" w:rsidRPr="00AE0D34">
        <w:rPr>
          <w:rFonts w:ascii="Arial" w:hAnsi="Arial" w:cs="Arial"/>
          <w:color w:val="333333"/>
          <w:sz w:val="21"/>
          <w:szCs w:val="21"/>
          <w:shd w:val="clear" w:color="auto" w:fill="FFFFFF"/>
          <w:lang w:val="en-CA"/>
        </w:rPr>
        <w:t>istorical drilling across the property</w:t>
      </w:r>
      <w:r w:rsidR="00694142">
        <w:rPr>
          <w:rFonts w:ascii="Arial" w:hAnsi="Arial" w:cs="Arial"/>
          <w:color w:val="333333"/>
          <w:sz w:val="21"/>
          <w:szCs w:val="21"/>
          <w:shd w:val="clear" w:color="auto" w:fill="FFFFFF"/>
          <w:lang w:val="en-CA"/>
        </w:rPr>
        <w:t xml:space="preserve"> which the Company </w:t>
      </w:r>
      <w:r w:rsidR="00E9727F">
        <w:rPr>
          <w:rFonts w:ascii="Arial" w:hAnsi="Arial" w:cs="Arial"/>
          <w:color w:val="333333"/>
          <w:sz w:val="21"/>
          <w:szCs w:val="21"/>
          <w:shd w:val="clear" w:color="auto" w:fill="FFFFFF"/>
          <w:lang w:val="en-CA"/>
        </w:rPr>
        <w:t xml:space="preserve">believes </w:t>
      </w:r>
      <w:r w:rsidR="00E9727F" w:rsidRPr="00AE0D34">
        <w:rPr>
          <w:rFonts w:ascii="Arial" w:hAnsi="Arial" w:cs="Arial"/>
          <w:color w:val="333333"/>
          <w:sz w:val="21"/>
          <w:szCs w:val="21"/>
          <w:shd w:val="clear" w:color="auto" w:fill="FFFFFF"/>
          <w:lang w:val="en-CA"/>
        </w:rPr>
        <w:t>missed</w:t>
      </w:r>
      <w:r w:rsidR="007B053E" w:rsidRPr="00AE0D34">
        <w:rPr>
          <w:rFonts w:ascii="Arial" w:hAnsi="Arial" w:cs="Arial"/>
          <w:color w:val="333333"/>
          <w:sz w:val="21"/>
          <w:szCs w:val="21"/>
          <w:shd w:val="clear" w:color="auto" w:fill="FFFFFF"/>
          <w:lang w:val="en-CA"/>
        </w:rPr>
        <w:t xml:space="preserve"> </w:t>
      </w:r>
      <w:r w:rsidR="00E9727F">
        <w:rPr>
          <w:rFonts w:ascii="Arial" w:hAnsi="Arial" w:cs="Arial"/>
          <w:color w:val="333333"/>
          <w:sz w:val="21"/>
          <w:szCs w:val="21"/>
          <w:shd w:val="clear" w:color="auto" w:fill="FFFFFF"/>
          <w:lang w:val="en-CA"/>
        </w:rPr>
        <w:t xml:space="preserve">EM </w:t>
      </w:r>
      <w:r w:rsidR="007B053E" w:rsidRPr="00AE0D34">
        <w:rPr>
          <w:rFonts w:ascii="Arial" w:hAnsi="Arial" w:cs="Arial"/>
          <w:color w:val="333333"/>
          <w:sz w:val="21"/>
          <w:szCs w:val="21"/>
          <w:shd w:val="clear" w:color="auto" w:fill="FFFFFF"/>
          <w:lang w:val="en-CA"/>
        </w:rPr>
        <w:t>conductor plates</w:t>
      </w:r>
      <w:r w:rsidR="00694142">
        <w:rPr>
          <w:rFonts w:ascii="Arial" w:hAnsi="Arial" w:cs="Arial"/>
          <w:color w:val="333333"/>
          <w:sz w:val="21"/>
          <w:szCs w:val="21"/>
          <w:shd w:val="clear" w:color="auto" w:fill="FFFFFF"/>
          <w:lang w:val="en-CA"/>
        </w:rPr>
        <w:t xml:space="preserve">. </w:t>
      </w:r>
      <w:r w:rsidR="00474893">
        <w:rPr>
          <w:rFonts w:ascii="Arial" w:hAnsi="Arial" w:cs="Arial"/>
          <w:color w:val="333333"/>
          <w:sz w:val="21"/>
          <w:szCs w:val="21"/>
          <w:shd w:val="clear" w:color="auto" w:fill="FFFFFF"/>
          <w:lang w:val="en-CA"/>
        </w:rPr>
        <w:t>Some of t</w:t>
      </w:r>
      <w:r w:rsidR="00694142">
        <w:rPr>
          <w:rFonts w:ascii="Arial" w:hAnsi="Arial" w:cs="Arial"/>
          <w:color w:val="333333"/>
          <w:sz w:val="21"/>
          <w:szCs w:val="21"/>
          <w:shd w:val="clear" w:color="auto" w:fill="FFFFFF"/>
          <w:lang w:val="en-CA"/>
        </w:rPr>
        <w:t>hese historical results</w:t>
      </w:r>
      <w:r w:rsidR="007B053E" w:rsidRPr="00AE0D34">
        <w:rPr>
          <w:rFonts w:ascii="Arial" w:hAnsi="Arial" w:cs="Arial"/>
          <w:color w:val="333333"/>
          <w:sz w:val="21"/>
          <w:szCs w:val="21"/>
          <w:shd w:val="clear" w:color="auto" w:fill="FFFFFF"/>
          <w:lang w:val="en-CA"/>
        </w:rPr>
        <w:t xml:space="preserve"> show anomalous silver and base metal values. The majority of targets are in proximity to the historical Normétal mine and important major structures, such as the Normétal and Fermont faults. </w:t>
      </w:r>
    </w:p>
    <w:p w14:paraId="3A2C1C5E" w14:textId="2B4F3703" w:rsidR="00CD4ABC" w:rsidRPr="00AE0D34" w:rsidRDefault="00C556E4" w:rsidP="00CC42A5">
      <w:pPr>
        <w:shd w:val="clear" w:color="auto" w:fill="FFFFFF"/>
        <w:spacing w:after="150" w:line="276" w:lineRule="auto"/>
        <w:jc w:val="center"/>
        <w:rPr>
          <w:rFonts w:ascii="Arial" w:eastAsia="Times New Roman" w:hAnsi="Arial" w:cs="Arial"/>
          <w:color w:val="333333"/>
          <w:sz w:val="21"/>
          <w:szCs w:val="21"/>
          <w:lang w:eastAsia="fr-CA"/>
        </w:rPr>
      </w:pPr>
      <w:r w:rsidRPr="00E9727F">
        <w:rPr>
          <w:rFonts w:ascii="Arial" w:hAnsi="Arial" w:cs="Arial"/>
          <w:noProof/>
        </w:rPr>
        <w:drawing>
          <wp:inline distT="0" distB="0" distL="0" distR="0" wp14:anchorId="2BB42293" wp14:editId="3CC3D9E7">
            <wp:extent cx="5943600" cy="1529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529715"/>
                    </a:xfrm>
                    <a:prstGeom prst="rect">
                      <a:avLst/>
                    </a:prstGeom>
                    <a:noFill/>
                    <a:ln>
                      <a:noFill/>
                    </a:ln>
                  </pic:spPr>
                </pic:pic>
              </a:graphicData>
            </a:graphic>
          </wp:inline>
        </w:drawing>
      </w:r>
    </w:p>
    <w:p w14:paraId="01FBAA94" w14:textId="74E340AD" w:rsidR="00CD4ABC" w:rsidRPr="00AE0D34" w:rsidRDefault="00CD4ABC" w:rsidP="00C556E4">
      <w:pPr>
        <w:shd w:val="clear" w:color="auto" w:fill="FFFFFF"/>
        <w:spacing w:after="150" w:line="276" w:lineRule="auto"/>
        <w:jc w:val="center"/>
        <w:rPr>
          <w:rFonts w:ascii="Arial" w:eastAsia="Times New Roman" w:hAnsi="Arial" w:cs="Arial"/>
          <w:i/>
          <w:iCs/>
          <w:color w:val="333333"/>
          <w:sz w:val="21"/>
          <w:szCs w:val="21"/>
          <w:lang w:val="en-CA" w:eastAsia="fr-CA"/>
        </w:rPr>
      </w:pPr>
      <w:r w:rsidRPr="00AE0D34">
        <w:rPr>
          <w:rFonts w:ascii="Arial" w:eastAsia="Times New Roman" w:hAnsi="Arial" w:cs="Arial"/>
          <w:b/>
          <w:bCs/>
          <w:i/>
          <w:iCs/>
          <w:color w:val="333333"/>
          <w:sz w:val="21"/>
          <w:szCs w:val="21"/>
          <w:lang w:val="en-CA" w:eastAsia="fr-CA"/>
        </w:rPr>
        <w:lastRenderedPageBreak/>
        <w:t>Figure 2</w:t>
      </w:r>
      <w:r w:rsidRPr="00AE0D34">
        <w:rPr>
          <w:rFonts w:ascii="Arial" w:eastAsia="Times New Roman" w:hAnsi="Arial" w:cs="Arial"/>
          <w:i/>
          <w:iCs/>
          <w:color w:val="333333"/>
          <w:sz w:val="21"/>
          <w:szCs w:val="21"/>
          <w:lang w:val="en-CA" w:eastAsia="fr-CA"/>
        </w:rPr>
        <w:t xml:space="preserve">: </w:t>
      </w:r>
      <w:r w:rsidR="00307A5B" w:rsidRPr="00AE0D34">
        <w:rPr>
          <w:rFonts w:ascii="Arial" w:eastAsia="Times New Roman" w:hAnsi="Arial" w:cs="Arial"/>
          <w:i/>
          <w:iCs/>
          <w:color w:val="333333"/>
          <w:sz w:val="18"/>
          <w:szCs w:val="18"/>
          <w:lang w:val="en-CA" w:eastAsia="fr-CA"/>
        </w:rPr>
        <w:t xml:space="preserve">TMI (Total Magnetic Intensity) Map </w:t>
      </w:r>
      <w:r w:rsidR="00931F55" w:rsidRPr="00AE0D34">
        <w:rPr>
          <w:rFonts w:ascii="Arial" w:eastAsia="Times New Roman" w:hAnsi="Arial" w:cs="Arial"/>
          <w:i/>
          <w:iCs/>
          <w:color w:val="333333"/>
          <w:sz w:val="18"/>
          <w:szCs w:val="18"/>
          <w:lang w:val="en-CA" w:eastAsia="fr-CA"/>
        </w:rPr>
        <w:t xml:space="preserve">of the Belvais property showing the 14 gold and 10 VMS targets </w:t>
      </w:r>
      <w:r w:rsidR="00AE0D34">
        <w:rPr>
          <w:rFonts w:ascii="Arial" w:eastAsia="Times New Roman" w:hAnsi="Arial" w:cs="Arial"/>
          <w:i/>
          <w:iCs/>
          <w:color w:val="333333"/>
          <w:sz w:val="18"/>
          <w:szCs w:val="18"/>
          <w:lang w:val="en-CA" w:eastAsia="fr-CA"/>
        </w:rPr>
        <w:t>selected</w:t>
      </w:r>
      <w:r w:rsidR="00931F55" w:rsidRPr="00AE0D34">
        <w:rPr>
          <w:rFonts w:ascii="Arial" w:eastAsia="Times New Roman" w:hAnsi="Arial" w:cs="Arial"/>
          <w:i/>
          <w:iCs/>
          <w:color w:val="333333"/>
          <w:sz w:val="18"/>
          <w:szCs w:val="18"/>
          <w:lang w:val="en-CA" w:eastAsia="fr-CA"/>
        </w:rPr>
        <w:t xml:space="preserve"> across the project </w:t>
      </w:r>
      <w:r w:rsidR="00E9727F">
        <w:rPr>
          <w:rFonts w:ascii="Arial" w:eastAsia="Times New Roman" w:hAnsi="Arial" w:cs="Arial"/>
          <w:i/>
          <w:iCs/>
          <w:color w:val="333333"/>
          <w:sz w:val="18"/>
          <w:szCs w:val="18"/>
          <w:lang w:val="en-CA" w:eastAsia="fr-CA"/>
        </w:rPr>
        <w:t xml:space="preserve">generated </w:t>
      </w:r>
      <w:r w:rsidR="00931F55" w:rsidRPr="00AE0D34">
        <w:rPr>
          <w:rFonts w:ascii="Arial" w:eastAsia="Times New Roman" w:hAnsi="Arial" w:cs="Arial"/>
          <w:i/>
          <w:iCs/>
          <w:color w:val="333333"/>
          <w:sz w:val="18"/>
          <w:szCs w:val="18"/>
          <w:lang w:val="en-CA" w:eastAsia="fr-CA"/>
        </w:rPr>
        <w:t xml:space="preserve">from a combination of </w:t>
      </w:r>
      <w:r w:rsidR="00413524" w:rsidRPr="00AE0D34">
        <w:rPr>
          <w:rFonts w:ascii="Arial" w:eastAsia="Times New Roman" w:hAnsi="Arial" w:cs="Arial"/>
          <w:i/>
          <w:iCs/>
          <w:color w:val="333333"/>
          <w:sz w:val="18"/>
          <w:szCs w:val="18"/>
          <w:lang w:val="en-CA" w:eastAsia="fr-CA"/>
        </w:rPr>
        <w:t xml:space="preserve">magnetic </w:t>
      </w:r>
      <w:r w:rsidR="00931F55" w:rsidRPr="00AE0D34">
        <w:rPr>
          <w:rFonts w:ascii="Arial" w:eastAsia="Times New Roman" w:hAnsi="Arial" w:cs="Arial"/>
          <w:i/>
          <w:iCs/>
          <w:color w:val="333333"/>
          <w:sz w:val="18"/>
          <w:szCs w:val="18"/>
          <w:lang w:val="en-CA" w:eastAsia="fr-CA"/>
        </w:rPr>
        <w:t xml:space="preserve">and EM anomalies. </w:t>
      </w:r>
    </w:p>
    <w:p w14:paraId="0BA72CC8" w14:textId="0580C95B" w:rsidR="00FE1C61" w:rsidRPr="00AE0D34" w:rsidRDefault="00FE1C61" w:rsidP="00FE1C61">
      <w:pPr>
        <w:shd w:val="clear" w:color="auto" w:fill="FFFFFF"/>
        <w:spacing w:after="150" w:line="276" w:lineRule="auto"/>
        <w:jc w:val="center"/>
        <w:rPr>
          <w:rFonts w:ascii="Arial" w:eastAsia="Times New Roman" w:hAnsi="Arial" w:cs="Arial"/>
          <w:color w:val="333333"/>
          <w:sz w:val="21"/>
          <w:szCs w:val="21"/>
          <w:lang w:val="en-CA" w:eastAsia="fr-CA"/>
        </w:rPr>
      </w:pPr>
    </w:p>
    <w:p w14:paraId="0876BB40" w14:textId="458EE0CC" w:rsidR="00CD4ABC" w:rsidRPr="00AE0D34" w:rsidRDefault="00307A5B" w:rsidP="0086072D">
      <w:pPr>
        <w:shd w:val="clear" w:color="auto" w:fill="FFFFFF"/>
        <w:spacing w:after="150" w:line="276" w:lineRule="auto"/>
        <w:rPr>
          <w:rFonts w:ascii="Arial" w:eastAsia="Times New Roman" w:hAnsi="Arial" w:cs="Arial"/>
          <w:color w:val="333333"/>
          <w:sz w:val="21"/>
          <w:szCs w:val="21"/>
          <w:lang w:val="en-CA" w:eastAsia="fr-CA"/>
        </w:rPr>
      </w:pPr>
      <w:r w:rsidRPr="00AE0D34">
        <w:rPr>
          <w:rFonts w:ascii="Arial" w:eastAsia="Times New Roman" w:hAnsi="Arial" w:cs="Arial"/>
          <w:color w:val="333333"/>
          <w:sz w:val="21"/>
          <w:szCs w:val="21"/>
          <w:lang w:val="en-CA" w:eastAsia="fr-CA"/>
        </w:rPr>
        <w:t xml:space="preserve">The Company will continue to keep the market updated with drill results once they become available and are compiled. </w:t>
      </w:r>
    </w:p>
    <w:p w14:paraId="6961186B" w14:textId="77777777" w:rsidR="00B70277" w:rsidRPr="00AE0D34" w:rsidRDefault="00B70277" w:rsidP="00CC42A5">
      <w:pPr>
        <w:shd w:val="clear" w:color="auto" w:fill="FFFFFF"/>
        <w:spacing w:after="150" w:line="276" w:lineRule="auto"/>
        <w:rPr>
          <w:rFonts w:ascii="Arial" w:eastAsia="Times New Roman" w:hAnsi="Arial" w:cs="Arial"/>
          <w:color w:val="333333"/>
          <w:sz w:val="21"/>
          <w:szCs w:val="21"/>
          <w:lang w:val="en-CA" w:eastAsia="fr-CA"/>
        </w:rPr>
      </w:pPr>
      <w:r w:rsidRPr="00AE0D34">
        <w:rPr>
          <w:rFonts w:ascii="Arial" w:eastAsia="Times New Roman" w:hAnsi="Arial" w:cs="Arial"/>
          <w:b/>
          <w:bCs/>
          <w:color w:val="333333"/>
          <w:sz w:val="21"/>
          <w:szCs w:val="21"/>
          <w:lang w:val="en-CA" w:eastAsia="fr-CA"/>
        </w:rPr>
        <w:t>Qualified Person</w:t>
      </w:r>
    </w:p>
    <w:p w14:paraId="42F5C3B0" w14:textId="1404F03A" w:rsidR="00B70277" w:rsidRPr="00AE0D34" w:rsidRDefault="00B70277" w:rsidP="00CC42A5">
      <w:pPr>
        <w:shd w:val="clear" w:color="auto" w:fill="FFFFFF"/>
        <w:spacing w:after="150" w:line="276" w:lineRule="auto"/>
        <w:jc w:val="both"/>
        <w:rPr>
          <w:rFonts w:ascii="Arial" w:eastAsia="Times New Roman" w:hAnsi="Arial" w:cs="Arial"/>
          <w:color w:val="333333"/>
          <w:sz w:val="21"/>
          <w:szCs w:val="21"/>
          <w:lang w:val="en-CA" w:eastAsia="fr-CA"/>
        </w:rPr>
      </w:pPr>
      <w:r w:rsidRPr="00AE0D34">
        <w:rPr>
          <w:rFonts w:ascii="Arial" w:eastAsia="Times New Roman" w:hAnsi="Arial" w:cs="Arial"/>
          <w:color w:val="333333"/>
          <w:sz w:val="21"/>
          <w:szCs w:val="21"/>
          <w:lang w:val="en-CA" w:eastAsia="fr-CA"/>
        </w:rPr>
        <w:t>Hugues Guérin-Tremblay P.Geo, (OGQ – 1584), an Independent Qualified Person ("</w:t>
      </w:r>
      <w:r w:rsidRPr="00AE0D34">
        <w:rPr>
          <w:rFonts w:ascii="Arial" w:eastAsia="Times New Roman" w:hAnsi="Arial" w:cs="Arial"/>
          <w:b/>
          <w:bCs/>
          <w:color w:val="333333"/>
          <w:sz w:val="21"/>
          <w:szCs w:val="21"/>
          <w:lang w:val="en-CA" w:eastAsia="fr-CA"/>
        </w:rPr>
        <w:t>QP</w:t>
      </w:r>
      <w:r w:rsidRPr="00AE0D34">
        <w:rPr>
          <w:rFonts w:ascii="Arial" w:eastAsia="Times New Roman" w:hAnsi="Arial" w:cs="Arial"/>
          <w:color w:val="333333"/>
          <w:sz w:val="21"/>
          <w:szCs w:val="21"/>
          <w:lang w:val="en-CA" w:eastAsia="fr-CA"/>
        </w:rPr>
        <w:t>") as such term is defined by National Instrument 43-101 - </w:t>
      </w:r>
      <w:r w:rsidRPr="00AE0D34">
        <w:rPr>
          <w:rFonts w:ascii="Arial" w:eastAsia="Times New Roman" w:hAnsi="Arial" w:cs="Arial"/>
          <w:i/>
          <w:iCs/>
          <w:color w:val="333333"/>
          <w:sz w:val="21"/>
          <w:szCs w:val="21"/>
          <w:lang w:val="en-CA" w:eastAsia="fr-CA"/>
        </w:rPr>
        <w:t>Standards of Disclosure for Mineral Projects</w:t>
      </w:r>
      <w:r w:rsidRPr="00AE0D34">
        <w:rPr>
          <w:rFonts w:ascii="Arial" w:eastAsia="Times New Roman" w:hAnsi="Arial" w:cs="Arial"/>
          <w:color w:val="333333"/>
          <w:sz w:val="21"/>
          <w:szCs w:val="21"/>
          <w:lang w:val="en-CA" w:eastAsia="fr-CA"/>
        </w:rPr>
        <w:t xml:space="preserve">, has reviewed and approved the geological information reported in this news release. The Qualified Person has not completed sufficient work to verify the historic information on the Property and in the vicinity, particularly in regards to historical drill results and historical </w:t>
      </w:r>
      <w:proofErr w:type="gramStart"/>
      <w:r w:rsidRPr="00AE0D34">
        <w:rPr>
          <w:rFonts w:ascii="Arial" w:eastAsia="Times New Roman" w:hAnsi="Arial" w:cs="Arial"/>
          <w:color w:val="333333"/>
          <w:sz w:val="21"/>
          <w:szCs w:val="21"/>
          <w:lang w:val="en-CA" w:eastAsia="fr-CA"/>
        </w:rPr>
        <w:t>mine</w:t>
      </w:r>
      <w:proofErr w:type="gramEnd"/>
      <w:r w:rsidRPr="00AE0D34">
        <w:rPr>
          <w:rFonts w:ascii="Arial" w:eastAsia="Times New Roman" w:hAnsi="Arial" w:cs="Arial"/>
          <w:color w:val="333333"/>
          <w:sz w:val="21"/>
          <w:szCs w:val="21"/>
          <w:lang w:val="en-CA" w:eastAsia="fr-CA"/>
        </w:rPr>
        <w:t xml:space="preserve"> production. However, the Qualified Person believes that these results were completed to industry standard practices. The information provides an indication of the exploration potential of the Property but may not be representative of expected results. Also, mineralization hosted on adjacent and/or nearby properties is not necessarily indicative of mineralization hosted on the Company</w:t>
      </w:r>
      <w:r w:rsidR="0084386F" w:rsidRPr="00AE0D34">
        <w:rPr>
          <w:rFonts w:ascii="Arial" w:eastAsia="Times New Roman" w:hAnsi="Arial" w:cs="Arial"/>
          <w:color w:val="333333"/>
          <w:sz w:val="21"/>
          <w:szCs w:val="21"/>
          <w:lang w:val="en-CA" w:eastAsia="fr-CA"/>
        </w:rPr>
        <w:t>'</w:t>
      </w:r>
      <w:r w:rsidRPr="00AE0D34">
        <w:rPr>
          <w:rFonts w:ascii="Arial" w:eastAsia="Times New Roman" w:hAnsi="Arial" w:cs="Arial"/>
          <w:color w:val="333333"/>
          <w:sz w:val="21"/>
          <w:szCs w:val="21"/>
          <w:lang w:val="en-CA" w:eastAsia="fr-CA"/>
        </w:rPr>
        <w:t>s property.</w:t>
      </w:r>
    </w:p>
    <w:p w14:paraId="433368B0" w14:textId="7EE8C5B6" w:rsidR="00A133C2" w:rsidRPr="00AE0D34" w:rsidRDefault="00A133C2" w:rsidP="00CC42A5">
      <w:pPr>
        <w:shd w:val="clear" w:color="auto" w:fill="FFFFFF"/>
        <w:spacing w:after="150" w:line="276" w:lineRule="auto"/>
        <w:jc w:val="both"/>
        <w:rPr>
          <w:rFonts w:ascii="Arial" w:eastAsia="Times New Roman" w:hAnsi="Arial" w:cs="Arial"/>
          <w:color w:val="333333"/>
          <w:sz w:val="21"/>
          <w:szCs w:val="21"/>
          <w:lang w:val="en-CA" w:eastAsia="fr-CA"/>
        </w:rPr>
      </w:pPr>
      <w:r w:rsidRPr="00AE0D34">
        <w:rPr>
          <w:rFonts w:ascii="Arial" w:eastAsia="Times New Roman" w:hAnsi="Arial" w:cs="Arial"/>
          <w:b/>
          <w:bCs/>
          <w:color w:val="333333"/>
          <w:sz w:val="21"/>
          <w:szCs w:val="21"/>
          <w:lang w:val="en-CA" w:eastAsia="fr-CA"/>
        </w:rPr>
        <w:t>About Generic Gold</w:t>
      </w:r>
    </w:p>
    <w:p w14:paraId="2643FE8E" w14:textId="77777777" w:rsidR="00A133C2" w:rsidRPr="00AE0D34" w:rsidRDefault="00A133C2" w:rsidP="00CC42A5">
      <w:pPr>
        <w:shd w:val="clear" w:color="auto" w:fill="FFFFFF"/>
        <w:spacing w:after="150" w:line="276" w:lineRule="auto"/>
        <w:jc w:val="both"/>
        <w:rPr>
          <w:rFonts w:ascii="Arial" w:eastAsia="Times New Roman" w:hAnsi="Arial" w:cs="Arial"/>
          <w:color w:val="333333"/>
          <w:sz w:val="21"/>
          <w:szCs w:val="21"/>
          <w:lang w:val="en-CA" w:eastAsia="fr-CA"/>
        </w:rPr>
      </w:pPr>
      <w:r w:rsidRPr="00AE0D34">
        <w:rPr>
          <w:rFonts w:ascii="Arial" w:eastAsia="Times New Roman" w:hAnsi="Arial" w:cs="Arial"/>
          <w:color w:val="333333"/>
          <w:sz w:val="21"/>
          <w:szCs w:val="21"/>
          <w:lang w:val="en-CA" w:eastAsia="fr-CA"/>
        </w:rPr>
        <w:t xml:space="preserve">Generic Gold is a Canadian mineral exploration company focused on gold projects in the </w:t>
      </w:r>
      <w:proofErr w:type="spellStart"/>
      <w:r w:rsidRPr="00AE0D34">
        <w:rPr>
          <w:rFonts w:ascii="Arial" w:eastAsia="Times New Roman" w:hAnsi="Arial" w:cs="Arial"/>
          <w:color w:val="333333"/>
          <w:sz w:val="21"/>
          <w:szCs w:val="21"/>
          <w:lang w:val="en-CA" w:eastAsia="fr-CA"/>
        </w:rPr>
        <w:t>Tintina</w:t>
      </w:r>
      <w:proofErr w:type="spellEnd"/>
      <w:r w:rsidRPr="00AE0D34">
        <w:rPr>
          <w:rFonts w:ascii="Arial" w:eastAsia="Times New Roman" w:hAnsi="Arial" w:cs="Arial"/>
          <w:color w:val="333333"/>
          <w:sz w:val="21"/>
          <w:szCs w:val="21"/>
          <w:lang w:val="en-CA" w:eastAsia="fr-CA"/>
        </w:rPr>
        <w:t xml:space="preserve"> Gold Belt in the Yukon Territory of Canada and the Abitibi Greenstone Belt in Quebec, Canada. The Company's Quebec exploration portfolio consists of four properties covering 12,563 hectares proximal to the town of Normétal, and east of Amex Exploration's Perron project and the past-producing Normétal mine. The Company's Yukon exploration portfolio consists of several projects with a total land position of greater than 35,000 hectares, all of which are 100% owned by Generic Gold. Several of these projects are in close proximity to significant gold deposits, including Goldcorp's Coffee project, Victoria Gold's Eagle Gold project, White Gold's Golden Saddle project, and Western Copper &amp; Gold's Casino project. Generic Gold's board of directors and management team is led by experienced mining industry professionals, with expertise in exploration, finance, capital markets, and </w:t>
      </w:r>
      <w:proofErr w:type="gramStart"/>
      <w:r w:rsidRPr="00AE0D34">
        <w:rPr>
          <w:rFonts w:ascii="Arial" w:eastAsia="Times New Roman" w:hAnsi="Arial" w:cs="Arial"/>
          <w:color w:val="333333"/>
          <w:sz w:val="21"/>
          <w:szCs w:val="21"/>
          <w:lang w:val="en-CA" w:eastAsia="fr-CA"/>
        </w:rPr>
        <w:t>mine</w:t>
      </w:r>
      <w:proofErr w:type="gramEnd"/>
      <w:r w:rsidRPr="00AE0D34">
        <w:rPr>
          <w:rFonts w:ascii="Arial" w:eastAsia="Times New Roman" w:hAnsi="Arial" w:cs="Arial"/>
          <w:color w:val="333333"/>
          <w:sz w:val="21"/>
          <w:szCs w:val="21"/>
          <w:lang w:val="en-CA" w:eastAsia="fr-CA"/>
        </w:rPr>
        <w:t xml:space="preserve"> development. For information on the Company's property portfolio, visit the Company's website at </w:t>
      </w:r>
      <w:hyperlink r:id="rId9" w:history="1">
        <w:r w:rsidRPr="00AE0D34">
          <w:rPr>
            <w:rFonts w:ascii="Arial" w:eastAsia="Times New Roman" w:hAnsi="Arial" w:cs="Arial"/>
            <w:color w:val="337AB7"/>
            <w:sz w:val="21"/>
            <w:szCs w:val="21"/>
            <w:u w:val="single"/>
            <w:lang w:val="en-CA" w:eastAsia="fr-CA"/>
          </w:rPr>
          <w:t>genericgold.ca</w:t>
        </w:r>
      </w:hyperlink>
      <w:r w:rsidRPr="00AE0D34">
        <w:rPr>
          <w:rFonts w:ascii="Arial" w:eastAsia="Times New Roman" w:hAnsi="Arial" w:cs="Arial"/>
          <w:color w:val="333333"/>
          <w:sz w:val="21"/>
          <w:szCs w:val="21"/>
          <w:lang w:val="en-CA" w:eastAsia="fr-CA"/>
        </w:rPr>
        <w:t>.</w:t>
      </w:r>
    </w:p>
    <w:p w14:paraId="19896687" w14:textId="77777777" w:rsidR="00A133C2" w:rsidRPr="00AE0D34" w:rsidRDefault="00A133C2" w:rsidP="00CC42A5">
      <w:pPr>
        <w:shd w:val="clear" w:color="auto" w:fill="FFFFFF"/>
        <w:spacing w:after="150" w:line="276" w:lineRule="auto"/>
        <w:rPr>
          <w:rFonts w:ascii="Arial" w:eastAsia="Times New Roman" w:hAnsi="Arial" w:cs="Arial"/>
          <w:color w:val="333333"/>
          <w:sz w:val="21"/>
          <w:szCs w:val="21"/>
          <w:lang w:val="en-CA" w:eastAsia="fr-CA"/>
        </w:rPr>
      </w:pPr>
      <w:r w:rsidRPr="00AE0D34">
        <w:rPr>
          <w:rFonts w:ascii="Arial" w:eastAsia="Times New Roman" w:hAnsi="Arial" w:cs="Arial"/>
          <w:color w:val="333333"/>
          <w:sz w:val="21"/>
          <w:szCs w:val="21"/>
          <w:lang w:val="en-CA" w:eastAsia="fr-CA"/>
        </w:rPr>
        <w:t>For further information contact:</w:t>
      </w:r>
    </w:p>
    <w:p w14:paraId="472F13D2" w14:textId="503A077B" w:rsidR="00A133C2" w:rsidRPr="00AE0D34" w:rsidRDefault="00A133C2" w:rsidP="00CC42A5">
      <w:pPr>
        <w:shd w:val="clear" w:color="auto" w:fill="FFFFFF"/>
        <w:spacing w:after="150" w:line="276" w:lineRule="auto"/>
        <w:rPr>
          <w:rFonts w:ascii="Arial" w:eastAsia="Times New Roman" w:hAnsi="Arial" w:cs="Arial"/>
          <w:color w:val="333333"/>
          <w:sz w:val="21"/>
          <w:szCs w:val="21"/>
          <w:lang w:val="en-CA" w:eastAsia="fr-CA"/>
        </w:rPr>
      </w:pPr>
      <w:r w:rsidRPr="00AE0D34">
        <w:rPr>
          <w:rFonts w:ascii="Arial" w:eastAsia="Times New Roman" w:hAnsi="Arial" w:cs="Arial"/>
          <w:b/>
          <w:bCs/>
          <w:color w:val="333333"/>
          <w:sz w:val="21"/>
          <w:szCs w:val="21"/>
          <w:lang w:val="en-CA" w:eastAsia="fr-CA"/>
        </w:rPr>
        <w:t>Generic Gold Corp.</w:t>
      </w:r>
      <w:r w:rsidRPr="00AE0D34">
        <w:rPr>
          <w:rFonts w:ascii="Arial" w:eastAsia="Times New Roman" w:hAnsi="Arial" w:cs="Arial"/>
          <w:color w:val="333333"/>
          <w:sz w:val="21"/>
          <w:szCs w:val="21"/>
          <w:lang w:val="en-CA" w:eastAsia="fr-CA"/>
        </w:rPr>
        <w:br/>
      </w:r>
      <w:r w:rsidR="000511E1" w:rsidRPr="00AE0D34">
        <w:rPr>
          <w:rFonts w:ascii="Arial" w:eastAsia="Times New Roman" w:hAnsi="Arial" w:cs="Arial"/>
          <w:color w:val="333333"/>
          <w:sz w:val="21"/>
          <w:szCs w:val="21"/>
          <w:lang w:val="en-CA" w:eastAsia="fr-CA"/>
        </w:rPr>
        <w:t>Aaron Stone</w:t>
      </w:r>
      <w:r w:rsidRPr="00AE0D34">
        <w:rPr>
          <w:rFonts w:ascii="Arial" w:eastAsia="Times New Roman" w:hAnsi="Arial" w:cs="Arial"/>
          <w:color w:val="333333"/>
          <w:sz w:val="21"/>
          <w:szCs w:val="21"/>
          <w:lang w:val="en-CA" w:eastAsia="fr-CA"/>
        </w:rPr>
        <w:t xml:space="preserve">, </w:t>
      </w:r>
      <w:r w:rsidR="000511E1" w:rsidRPr="00AE0D34">
        <w:rPr>
          <w:rFonts w:ascii="Arial" w:eastAsia="Times New Roman" w:hAnsi="Arial" w:cs="Arial"/>
          <w:color w:val="333333"/>
          <w:sz w:val="21"/>
          <w:szCs w:val="21"/>
          <w:lang w:val="en-CA" w:eastAsia="fr-CA"/>
        </w:rPr>
        <w:t>VP Exploration</w:t>
      </w:r>
      <w:r w:rsidRPr="00AE0D34">
        <w:rPr>
          <w:rFonts w:ascii="Arial" w:eastAsia="Times New Roman" w:hAnsi="Arial" w:cs="Arial"/>
          <w:color w:val="333333"/>
          <w:sz w:val="21"/>
          <w:szCs w:val="21"/>
          <w:lang w:val="en-CA" w:eastAsia="fr-CA"/>
        </w:rPr>
        <w:br/>
        <w:t>Tel: (</w:t>
      </w:r>
      <w:r w:rsidR="000511E1" w:rsidRPr="00AE0D34">
        <w:rPr>
          <w:rFonts w:ascii="Arial" w:eastAsia="Times New Roman" w:hAnsi="Arial" w:cs="Arial"/>
          <w:color w:val="333333"/>
          <w:sz w:val="21"/>
          <w:szCs w:val="21"/>
          <w:lang w:val="en-CA" w:eastAsia="fr-CA"/>
        </w:rPr>
        <w:t>514</w:t>
      </w:r>
      <w:r w:rsidRPr="00AE0D34">
        <w:rPr>
          <w:rFonts w:ascii="Arial" w:eastAsia="Times New Roman" w:hAnsi="Arial" w:cs="Arial"/>
          <w:color w:val="333333"/>
          <w:sz w:val="21"/>
          <w:szCs w:val="21"/>
          <w:lang w:val="en-CA" w:eastAsia="fr-CA"/>
        </w:rPr>
        <w:t xml:space="preserve">) </w:t>
      </w:r>
      <w:r w:rsidR="000511E1" w:rsidRPr="00AE0D34">
        <w:rPr>
          <w:rFonts w:ascii="Arial" w:eastAsia="Times New Roman" w:hAnsi="Arial" w:cs="Arial"/>
          <w:color w:val="333333"/>
          <w:sz w:val="21"/>
          <w:szCs w:val="21"/>
          <w:lang w:val="en-CA" w:eastAsia="fr-CA"/>
        </w:rPr>
        <w:t>235</w:t>
      </w:r>
      <w:r w:rsidRPr="00AE0D34">
        <w:rPr>
          <w:rFonts w:ascii="Arial" w:eastAsia="Times New Roman" w:hAnsi="Arial" w:cs="Arial"/>
          <w:color w:val="333333"/>
          <w:sz w:val="21"/>
          <w:szCs w:val="21"/>
          <w:lang w:val="en-CA" w:eastAsia="fr-CA"/>
        </w:rPr>
        <w:t>-6</w:t>
      </w:r>
      <w:r w:rsidR="000511E1" w:rsidRPr="00AE0D34">
        <w:rPr>
          <w:rFonts w:ascii="Arial" w:eastAsia="Times New Roman" w:hAnsi="Arial" w:cs="Arial"/>
          <w:color w:val="333333"/>
          <w:sz w:val="21"/>
          <w:szCs w:val="21"/>
          <w:lang w:val="en-CA" w:eastAsia="fr-CA"/>
        </w:rPr>
        <w:t>012</w:t>
      </w:r>
      <w:hyperlink r:id="rId10" w:history="1">
        <w:r w:rsidR="000511E1" w:rsidRPr="00AE0D34">
          <w:rPr>
            <w:rStyle w:val="Hyperlink"/>
            <w:rFonts w:ascii="Arial" w:eastAsia="Times New Roman" w:hAnsi="Arial" w:cs="Arial"/>
            <w:sz w:val="21"/>
            <w:szCs w:val="21"/>
            <w:lang w:val="en-CA" w:eastAsia="fr-CA"/>
          </w:rPr>
          <w:br/>
          <w:t>astone@genericgold.ca</w:t>
        </w:r>
      </w:hyperlink>
    </w:p>
    <w:p w14:paraId="741843C4" w14:textId="77777777" w:rsidR="00A133C2" w:rsidRPr="00AE0D34" w:rsidRDefault="00A133C2" w:rsidP="00CC42A5">
      <w:pPr>
        <w:shd w:val="clear" w:color="auto" w:fill="FFFFFF"/>
        <w:spacing w:after="150" w:line="276" w:lineRule="auto"/>
        <w:jc w:val="both"/>
        <w:rPr>
          <w:rFonts w:ascii="Arial" w:eastAsia="Times New Roman" w:hAnsi="Arial" w:cs="Arial"/>
          <w:color w:val="333333"/>
          <w:sz w:val="21"/>
          <w:szCs w:val="21"/>
          <w:lang w:val="en-CA" w:eastAsia="fr-CA"/>
        </w:rPr>
      </w:pPr>
      <w:r w:rsidRPr="00AE0D34">
        <w:rPr>
          <w:rFonts w:ascii="Arial" w:eastAsia="Times New Roman" w:hAnsi="Arial" w:cs="Arial"/>
          <w:color w:val="333333"/>
          <w:sz w:val="21"/>
          <w:szCs w:val="21"/>
          <w:lang w:val="en-CA" w:eastAsia="fr-CA"/>
        </w:rPr>
        <w:t>NEITHER THE CANADIAN SECURITIES EXCHANGE NOR THEIR REGULATION SERVICES PROVIDERS ACCEPT RESPONSIBILITY FOR THE ADEQUACY OR ACCURACY OF THIS RELEASE.</w:t>
      </w:r>
    </w:p>
    <w:p w14:paraId="1E868164" w14:textId="1E533C63" w:rsidR="003D4D63" w:rsidRPr="00AE0D34" w:rsidRDefault="00A133C2" w:rsidP="00CC42A5">
      <w:pPr>
        <w:spacing w:line="276" w:lineRule="auto"/>
        <w:jc w:val="both"/>
        <w:rPr>
          <w:rFonts w:ascii="Arial" w:hAnsi="Arial" w:cs="Arial"/>
        </w:rPr>
      </w:pPr>
      <w:r w:rsidRPr="00AE0D34">
        <w:rPr>
          <w:rFonts w:ascii="Arial" w:eastAsia="Times New Roman" w:hAnsi="Arial" w:cs="Arial"/>
          <w:i/>
          <w:iCs/>
          <w:color w:val="333333"/>
          <w:sz w:val="21"/>
          <w:szCs w:val="21"/>
          <w:lang w:val="en-CA" w:eastAsia="fr-CA"/>
        </w:rPr>
        <w:t xml:space="preserve">Certain statements in this press release are "forward-looking" statements within the meaning of Canadian securities legislation. All statements, other than statements of historical fact, included herein are forward-looking information. Forward-looking statements are necessarily based upon the current belief, opinions and expectations of management that, while considered reasonable by the Company, are inherently subject to business, economic, competitive, political and social uncertainties and other contingencies. Many factors could cause the Company's actual results to differ materially from those </w:t>
      </w:r>
      <w:r w:rsidRPr="00AE0D34">
        <w:rPr>
          <w:rFonts w:ascii="Arial" w:eastAsia="Times New Roman" w:hAnsi="Arial" w:cs="Arial"/>
          <w:i/>
          <w:iCs/>
          <w:color w:val="333333"/>
          <w:sz w:val="21"/>
          <w:szCs w:val="21"/>
          <w:lang w:val="en-CA" w:eastAsia="fr-CA"/>
        </w:rPr>
        <w:lastRenderedPageBreak/>
        <w:t xml:space="preserve">expressed or implied in the forward-looking statements. Accordingly, readers should not place undue reliance on forward-looking statements and forward-looking information. The Company does not undertake to update any forward-looking statements or forward-looking information that are incorporated by reference herein, except in accordance with applicable securities laws. Investors are cautioned not to put undue reliance on forward-looking statements due to the inherent uncertainty therein. </w:t>
      </w:r>
      <w:proofErr w:type="spellStart"/>
      <w:r w:rsidRPr="00AE0D34">
        <w:rPr>
          <w:rFonts w:ascii="Arial" w:eastAsia="Times New Roman" w:hAnsi="Arial" w:cs="Arial"/>
          <w:i/>
          <w:iCs/>
          <w:color w:val="333333"/>
          <w:sz w:val="21"/>
          <w:szCs w:val="21"/>
          <w:lang w:eastAsia="fr-CA"/>
        </w:rPr>
        <w:t>We</w:t>
      </w:r>
      <w:proofErr w:type="spellEnd"/>
      <w:r w:rsidRPr="00AE0D34">
        <w:rPr>
          <w:rFonts w:ascii="Arial" w:eastAsia="Times New Roman" w:hAnsi="Arial" w:cs="Arial"/>
          <w:i/>
          <w:iCs/>
          <w:color w:val="333333"/>
          <w:sz w:val="21"/>
          <w:szCs w:val="21"/>
          <w:lang w:eastAsia="fr-CA"/>
        </w:rPr>
        <w:t xml:space="preserve"> </w:t>
      </w:r>
      <w:proofErr w:type="spellStart"/>
      <w:r w:rsidRPr="00AE0D34">
        <w:rPr>
          <w:rFonts w:ascii="Arial" w:eastAsia="Times New Roman" w:hAnsi="Arial" w:cs="Arial"/>
          <w:i/>
          <w:iCs/>
          <w:color w:val="333333"/>
          <w:sz w:val="21"/>
          <w:szCs w:val="21"/>
          <w:lang w:eastAsia="fr-CA"/>
        </w:rPr>
        <w:t>seek</w:t>
      </w:r>
      <w:proofErr w:type="spellEnd"/>
      <w:r w:rsidRPr="00AE0D34">
        <w:rPr>
          <w:rFonts w:ascii="Arial" w:eastAsia="Times New Roman" w:hAnsi="Arial" w:cs="Arial"/>
          <w:i/>
          <w:iCs/>
          <w:color w:val="333333"/>
          <w:sz w:val="21"/>
          <w:szCs w:val="21"/>
          <w:lang w:eastAsia="fr-CA"/>
        </w:rPr>
        <w:t xml:space="preserve"> </w:t>
      </w:r>
      <w:proofErr w:type="spellStart"/>
      <w:r w:rsidRPr="00AE0D34">
        <w:rPr>
          <w:rFonts w:ascii="Arial" w:eastAsia="Times New Roman" w:hAnsi="Arial" w:cs="Arial"/>
          <w:i/>
          <w:iCs/>
          <w:color w:val="333333"/>
          <w:sz w:val="21"/>
          <w:szCs w:val="21"/>
          <w:lang w:eastAsia="fr-CA"/>
        </w:rPr>
        <w:t>safe</w:t>
      </w:r>
      <w:proofErr w:type="spellEnd"/>
      <w:r w:rsidRPr="00AE0D34">
        <w:rPr>
          <w:rFonts w:ascii="Arial" w:eastAsia="Times New Roman" w:hAnsi="Arial" w:cs="Arial"/>
          <w:i/>
          <w:iCs/>
          <w:color w:val="333333"/>
          <w:sz w:val="21"/>
          <w:szCs w:val="21"/>
          <w:lang w:eastAsia="fr-CA"/>
        </w:rPr>
        <w:t xml:space="preserve"> </w:t>
      </w:r>
      <w:proofErr w:type="spellStart"/>
      <w:r w:rsidRPr="00AE0D34">
        <w:rPr>
          <w:rFonts w:ascii="Arial" w:eastAsia="Times New Roman" w:hAnsi="Arial" w:cs="Arial"/>
          <w:i/>
          <w:iCs/>
          <w:color w:val="333333"/>
          <w:sz w:val="21"/>
          <w:szCs w:val="21"/>
          <w:lang w:eastAsia="fr-CA"/>
        </w:rPr>
        <w:t>harbour</w:t>
      </w:r>
      <w:proofErr w:type="spellEnd"/>
      <w:r w:rsidRPr="00AE0D34">
        <w:rPr>
          <w:rFonts w:ascii="Arial" w:eastAsia="Times New Roman" w:hAnsi="Arial" w:cs="Arial"/>
          <w:i/>
          <w:iCs/>
          <w:color w:val="333333"/>
          <w:sz w:val="21"/>
          <w:szCs w:val="21"/>
          <w:lang w:eastAsia="fr-CA"/>
        </w:rPr>
        <w:t>.</w:t>
      </w:r>
    </w:p>
    <w:sectPr w:rsidR="003D4D63" w:rsidRPr="00AE0D34" w:rsidSect="00941579">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1E264" w14:textId="77777777" w:rsidR="000071C8" w:rsidRDefault="000071C8" w:rsidP="00941579">
      <w:pPr>
        <w:spacing w:after="0" w:line="240" w:lineRule="auto"/>
      </w:pPr>
      <w:r>
        <w:separator/>
      </w:r>
    </w:p>
  </w:endnote>
  <w:endnote w:type="continuationSeparator" w:id="0">
    <w:p w14:paraId="6605E00A" w14:textId="77777777" w:rsidR="000071C8" w:rsidRDefault="000071C8" w:rsidP="00941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5BAD9" w14:textId="77777777" w:rsidR="000071C8" w:rsidRDefault="000071C8" w:rsidP="00941579">
      <w:pPr>
        <w:spacing w:after="0" w:line="240" w:lineRule="auto"/>
      </w:pPr>
      <w:r>
        <w:separator/>
      </w:r>
    </w:p>
  </w:footnote>
  <w:footnote w:type="continuationSeparator" w:id="0">
    <w:p w14:paraId="6204902C" w14:textId="77777777" w:rsidR="000071C8" w:rsidRDefault="000071C8" w:rsidP="00941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C412" w14:textId="6139A63C" w:rsidR="00941579" w:rsidRDefault="00941579">
    <w:pPr>
      <w:pStyle w:val="Header"/>
    </w:pPr>
    <w:r>
      <w:ptab w:relativeTo="margin" w:alignment="center" w:leader="none"/>
    </w:r>
    <w:r w:rsidRPr="00941579">
      <w:rPr>
        <w:noProof/>
      </w:rPr>
      <w:drawing>
        <wp:inline distT="0" distB="0" distL="0" distR="0" wp14:anchorId="4C7063F9" wp14:editId="5F923043">
          <wp:extent cx="2517569" cy="1317420"/>
          <wp:effectExtent l="0" t="0" r="0" b="0"/>
          <wp:docPr id="7" name="Picture 6">
            <a:extLst xmlns:a="http://schemas.openxmlformats.org/drawingml/2006/main">
              <a:ext uri="{FF2B5EF4-FFF2-40B4-BE49-F238E27FC236}">
                <a16:creationId xmlns:a16="http://schemas.microsoft.com/office/drawing/2014/main" id="{B500294C-7226-4CF8-8D9B-9B45DA2E28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B500294C-7226-4CF8-8D9B-9B45DA2E286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96092" cy="14108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32E73"/>
    <w:multiLevelType w:val="hybridMultilevel"/>
    <w:tmpl w:val="4E98A078"/>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1" w15:restartNumberingAfterBreak="0">
    <w:nsid w:val="65675B14"/>
    <w:multiLevelType w:val="hybridMultilevel"/>
    <w:tmpl w:val="AF68CA0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3C2"/>
    <w:rsid w:val="00004980"/>
    <w:rsid w:val="000071C8"/>
    <w:rsid w:val="00020A86"/>
    <w:rsid w:val="00034395"/>
    <w:rsid w:val="000355DC"/>
    <w:rsid w:val="000511E1"/>
    <w:rsid w:val="0006353B"/>
    <w:rsid w:val="00070F2C"/>
    <w:rsid w:val="000947E6"/>
    <w:rsid w:val="000B358A"/>
    <w:rsid w:val="000B7EEE"/>
    <w:rsid w:val="000D13B0"/>
    <w:rsid w:val="000F5B18"/>
    <w:rsid w:val="001114F5"/>
    <w:rsid w:val="001205C0"/>
    <w:rsid w:val="00150941"/>
    <w:rsid w:val="00174B16"/>
    <w:rsid w:val="001A2AD7"/>
    <w:rsid w:val="001B190B"/>
    <w:rsid w:val="001D3EC6"/>
    <w:rsid w:val="001F0A0F"/>
    <w:rsid w:val="001F482B"/>
    <w:rsid w:val="002746CA"/>
    <w:rsid w:val="00290415"/>
    <w:rsid w:val="002E7AAC"/>
    <w:rsid w:val="00301668"/>
    <w:rsid w:val="00307A5B"/>
    <w:rsid w:val="003254AA"/>
    <w:rsid w:val="00364931"/>
    <w:rsid w:val="003D4D63"/>
    <w:rsid w:val="003E51EE"/>
    <w:rsid w:val="004066DE"/>
    <w:rsid w:val="00413524"/>
    <w:rsid w:val="00471CE6"/>
    <w:rsid w:val="00474893"/>
    <w:rsid w:val="004748E9"/>
    <w:rsid w:val="004A41B6"/>
    <w:rsid w:val="004C7D9A"/>
    <w:rsid w:val="004D5534"/>
    <w:rsid w:val="004E24E9"/>
    <w:rsid w:val="005064BF"/>
    <w:rsid w:val="0055417F"/>
    <w:rsid w:val="00556AE3"/>
    <w:rsid w:val="005B430D"/>
    <w:rsid w:val="005B53E7"/>
    <w:rsid w:val="005B70AD"/>
    <w:rsid w:val="005C2272"/>
    <w:rsid w:val="00606101"/>
    <w:rsid w:val="006311F0"/>
    <w:rsid w:val="006821AB"/>
    <w:rsid w:val="00685D56"/>
    <w:rsid w:val="00694142"/>
    <w:rsid w:val="006A5AF7"/>
    <w:rsid w:val="006B2B9E"/>
    <w:rsid w:val="006C4AAB"/>
    <w:rsid w:val="006C51D7"/>
    <w:rsid w:val="00701DB5"/>
    <w:rsid w:val="00703FC4"/>
    <w:rsid w:val="00733DAA"/>
    <w:rsid w:val="00754917"/>
    <w:rsid w:val="00757597"/>
    <w:rsid w:val="00767439"/>
    <w:rsid w:val="007704FD"/>
    <w:rsid w:val="00787D1B"/>
    <w:rsid w:val="007B053E"/>
    <w:rsid w:val="007B19FB"/>
    <w:rsid w:val="007F3286"/>
    <w:rsid w:val="00832C60"/>
    <w:rsid w:val="00843718"/>
    <w:rsid w:val="0084386F"/>
    <w:rsid w:val="00845791"/>
    <w:rsid w:val="0086072D"/>
    <w:rsid w:val="008B0DEA"/>
    <w:rsid w:val="008B2E82"/>
    <w:rsid w:val="008C2C77"/>
    <w:rsid w:val="008D23DB"/>
    <w:rsid w:val="008F41EB"/>
    <w:rsid w:val="008F7880"/>
    <w:rsid w:val="0090029E"/>
    <w:rsid w:val="0092314A"/>
    <w:rsid w:val="00926DC4"/>
    <w:rsid w:val="00931F55"/>
    <w:rsid w:val="00941579"/>
    <w:rsid w:val="00960815"/>
    <w:rsid w:val="00971142"/>
    <w:rsid w:val="00986A93"/>
    <w:rsid w:val="0099489B"/>
    <w:rsid w:val="009A5CB3"/>
    <w:rsid w:val="009C4B57"/>
    <w:rsid w:val="009F3794"/>
    <w:rsid w:val="00A0448A"/>
    <w:rsid w:val="00A06765"/>
    <w:rsid w:val="00A133C2"/>
    <w:rsid w:val="00A448D9"/>
    <w:rsid w:val="00A76F13"/>
    <w:rsid w:val="00A9118E"/>
    <w:rsid w:val="00A95F4A"/>
    <w:rsid w:val="00A96EC3"/>
    <w:rsid w:val="00AB3EBF"/>
    <w:rsid w:val="00AC6E19"/>
    <w:rsid w:val="00AD5D33"/>
    <w:rsid w:val="00AE0D34"/>
    <w:rsid w:val="00AE3574"/>
    <w:rsid w:val="00AE77E5"/>
    <w:rsid w:val="00AF5169"/>
    <w:rsid w:val="00B21087"/>
    <w:rsid w:val="00B31616"/>
    <w:rsid w:val="00B36B7A"/>
    <w:rsid w:val="00B546A2"/>
    <w:rsid w:val="00B64EA4"/>
    <w:rsid w:val="00B70277"/>
    <w:rsid w:val="00B9392A"/>
    <w:rsid w:val="00BA4B5D"/>
    <w:rsid w:val="00BB57DE"/>
    <w:rsid w:val="00BB587A"/>
    <w:rsid w:val="00BB6E93"/>
    <w:rsid w:val="00BC25E6"/>
    <w:rsid w:val="00BC5208"/>
    <w:rsid w:val="00BF0FC7"/>
    <w:rsid w:val="00C3663E"/>
    <w:rsid w:val="00C556E4"/>
    <w:rsid w:val="00C64587"/>
    <w:rsid w:val="00C73608"/>
    <w:rsid w:val="00C74741"/>
    <w:rsid w:val="00C800AB"/>
    <w:rsid w:val="00C84C81"/>
    <w:rsid w:val="00C859B8"/>
    <w:rsid w:val="00C97A39"/>
    <w:rsid w:val="00CC42A5"/>
    <w:rsid w:val="00CD4ABC"/>
    <w:rsid w:val="00D174FD"/>
    <w:rsid w:val="00D52940"/>
    <w:rsid w:val="00D532F5"/>
    <w:rsid w:val="00D62FDE"/>
    <w:rsid w:val="00D71B94"/>
    <w:rsid w:val="00D81C6E"/>
    <w:rsid w:val="00DA29ED"/>
    <w:rsid w:val="00DB7AE6"/>
    <w:rsid w:val="00DE7E12"/>
    <w:rsid w:val="00DF7116"/>
    <w:rsid w:val="00DF7285"/>
    <w:rsid w:val="00E00D18"/>
    <w:rsid w:val="00E15F87"/>
    <w:rsid w:val="00E31461"/>
    <w:rsid w:val="00E32739"/>
    <w:rsid w:val="00E650B1"/>
    <w:rsid w:val="00E72A54"/>
    <w:rsid w:val="00E84A9F"/>
    <w:rsid w:val="00E90455"/>
    <w:rsid w:val="00E95422"/>
    <w:rsid w:val="00E9727F"/>
    <w:rsid w:val="00EE6955"/>
    <w:rsid w:val="00EF137D"/>
    <w:rsid w:val="00F0029A"/>
    <w:rsid w:val="00F22330"/>
    <w:rsid w:val="00F57B6F"/>
    <w:rsid w:val="00F63EC9"/>
    <w:rsid w:val="00F6496F"/>
    <w:rsid w:val="00F858F0"/>
    <w:rsid w:val="00FA10A6"/>
    <w:rsid w:val="00FA5A87"/>
    <w:rsid w:val="00FA5C20"/>
    <w:rsid w:val="00FE1C61"/>
    <w:rsid w:val="00FF6A37"/>
    <w:rsid w:val="00FF6A5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79E3"/>
  <w15:chartTrackingRefBased/>
  <w15:docId w15:val="{4D0E5D1C-FA0D-49FF-8957-F47A8750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33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3C2"/>
    <w:rPr>
      <w:rFonts w:ascii="Times New Roman" w:eastAsia="Times New Roman" w:hAnsi="Times New Roman" w:cs="Times New Roman"/>
      <w:b/>
      <w:bCs/>
      <w:kern w:val="36"/>
      <w:sz w:val="48"/>
      <w:szCs w:val="48"/>
      <w:lang w:eastAsia="fr-CA"/>
    </w:rPr>
  </w:style>
  <w:style w:type="paragraph" w:styleId="NormalWeb">
    <w:name w:val="Normal (Web)"/>
    <w:basedOn w:val="Normal"/>
    <w:uiPriority w:val="99"/>
    <w:semiHidden/>
    <w:unhideWhenUsed/>
    <w:rsid w:val="00A133C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Hyperlink">
    <w:name w:val="Hyperlink"/>
    <w:basedOn w:val="DefaultParagraphFont"/>
    <w:uiPriority w:val="99"/>
    <w:unhideWhenUsed/>
    <w:rsid w:val="00A133C2"/>
    <w:rPr>
      <w:color w:val="0000FF"/>
      <w:u w:val="single"/>
    </w:rPr>
  </w:style>
  <w:style w:type="paragraph" w:styleId="BalloonText">
    <w:name w:val="Balloon Text"/>
    <w:basedOn w:val="Normal"/>
    <w:link w:val="BalloonTextChar"/>
    <w:uiPriority w:val="99"/>
    <w:semiHidden/>
    <w:unhideWhenUsed/>
    <w:rsid w:val="00B3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616"/>
    <w:rPr>
      <w:rFonts w:ascii="Segoe UI" w:hAnsi="Segoe UI" w:cs="Segoe UI"/>
      <w:sz w:val="18"/>
      <w:szCs w:val="18"/>
    </w:rPr>
  </w:style>
  <w:style w:type="character" w:customStyle="1" w:styleId="Mentionnonrsolue1">
    <w:name w:val="Mention non résolue1"/>
    <w:basedOn w:val="DefaultParagraphFont"/>
    <w:uiPriority w:val="99"/>
    <w:semiHidden/>
    <w:unhideWhenUsed/>
    <w:rsid w:val="00A06765"/>
    <w:rPr>
      <w:color w:val="605E5C"/>
      <w:shd w:val="clear" w:color="auto" w:fill="E1DFDD"/>
    </w:rPr>
  </w:style>
  <w:style w:type="character" w:styleId="CommentReference">
    <w:name w:val="annotation reference"/>
    <w:basedOn w:val="DefaultParagraphFont"/>
    <w:uiPriority w:val="99"/>
    <w:semiHidden/>
    <w:unhideWhenUsed/>
    <w:rsid w:val="00754917"/>
    <w:rPr>
      <w:sz w:val="16"/>
      <w:szCs w:val="16"/>
    </w:rPr>
  </w:style>
  <w:style w:type="paragraph" w:styleId="CommentText">
    <w:name w:val="annotation text"/>
    <w:basedOn w:val="Normal"/>
    <w:link w:val="CommentTextChar"/>
    <w:uiPriority w:val="99"/>
    <w:semiHidden/>
    <w:unhideWhenUsed/>
    <w:rsid w:val="00754917"/>
    <w:pPr>
      <w:spacing w:line="240" w:lineRule="auto"/>
    </w:pPr>
    <w:rPr>
      <w:sz w:val="20"/>
      <w:szCs w:val="20"/>
    </w:rPr>
  </w:style>
  <w:style w:type="character" w:customStyle="1" w:styleId="CommentTextChar">
    <w:name w:val="Comment Text Char"/>
    <w:basedOn w:val="DefaultParagraphFont"/>
    <w:link w:val="CommentText"/>
    <w:uiPriority w:val="99"/>
    <w:semiHidden/>
    <w:rsid w:val="00754917"/>
    <w:rPr>
      <w:sz w:val="20"/>
      <w:szCs w:val="20"/>
    </w:rPr>
  </w:style>
  <w:style w:type="paragraph" w:styleId="CommentSubject">
    <w:name w:val="annotation subject"/>
    <w:basedOn w:val="CommentText"/>
    <w:next w:val="CommentText"/>
    <w:link w:val="CommentSubjectChar"/>
    <w:uiPriority w:val="99"/>
    <w:semiHidden/>
    <w:unhideWhenUsed/>
    <w:rsid w:val="00754917"/>
    <w:rPr>
      <w:b/>
      <w:bCs/>
    </w:rPr>
  </w:style>
  <w:style w:type="character" w:customStyle="1" w:styleId="CommentSubjectChar">
    <w:name w:val="Comment Subject Char"/>
    <w:basedOn w:val="CommentTextChar"/>
    <w:link w:val="CommentSubject"/>
    <w:uiPriority w:val="99"/>
    <w:semiHidden/>
    <w:rsid w:val="00754917"/>
    <w:rPr>
      <w:b/>
      <w:bCs/>
      <w:sz w:val="20"/>
      <w:szCs w:val="20"/>
    </w:rPr>
  </w:style>
  <w:style w:type="paragraph" w:styleId="Header">
    <w:name w:val="header"/>
    <w:basedOn w:val="Normal"/>
    <w:link w:val="HeaderChar"/>
    <w:uiPriority w:val="99"/>
    <w:unhideWhenUsed/>
    <w:rsid w:val="00941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579"/>
  </w:style>
  <w:style w:type="paragraph" w:styleId="Footer">
    <w:name w:val="footer"/>
    <w:basedOn w:val="Normal"/>
    <w:link w:val="FooterChar"/>
    <w:uiPriority w:val="99"/>
    <w:unhideWhenUsed/>
    <w:rsid w:val="00941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579"/>
  </w:style>
  <w:style w:type="character" w:styleId="UnresolvedMention">
    <w:name w:val="Unresolved Mention"/>
    <w:basedOn w:val="DefaultParagraphFont"/>
    <w:uiPriority w:val="99"/>
    <w:semiHidden/>
    <w:unhideWhenUsed/>
    <w:rsid w:val="00FF6A37"/>
    <w:rPr>
      <w:color w:val="605E5C"/>
      <w:shd w:val="clear" w:color="auto" w:fill="E1DFDD"/>
    </w:rPr>
  </w:style>
  <w:style w:type="paragraph" w:styleId="ListParagraph">
    <w:name w:val="List Paragraph"/>
    <w:basedOn w:val="Normal"/>
    <w:uiPriority w:val="34"/>
    <w:qFormat/>
    <w:rsid w:val="00B54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2299">
      <w:bodyDiv w:val="1"/>
      <w:marLeft w:val="0"/>
      <w:marRight w:val="0"/>
      <w:marTop w:val="0"/>
      <w:marBottom w:val="0"/>
      <w:divBdr>
        <w:top w:val="none" w:sz="0" w:space="0" w:color="auto"/>
        <w:left w:val="none" w:sz="0" w:space="0" w:color="auto"/>
        <w:bottom w:val="none" w:sz="0" w:space="0" w:color="auto"/>
        <w:right w:val="none" w:sz="0" w:space="0" w:color="auto"/>
      </w:divBdr>
    </w:div>
    <w:div w:id="216548535">
      <w:bodyDiv w:val="1"/>
      <w:marLeft w:val="0"/>
      <w:marRight w:val="0"/>
      <w:marTop w:val="0"/>
      <w:marBottom w:val="0"/>
      <w:divBdr>
        <w:top w:val="none" w:sz="0" w:space="0" w:color="auto"/>
        <w:left w:val="none" w:sz="0" w:space="0" w:color="auto"/>
        <w:bottom w:val="none" w:sz="0" w:space="0" w:color="auto"/>
        <w:right w:val="none" w:sz="0" w:space="0" w:color="auto"/>
      </w:divBdr>
    </w:div>
    <w:div w:id="258562145">
      <w:bodyDiv w:val="1"/>
      <w:marLeft w:val="0"/>
      <w:marRight w:val="0"/>
      <w:marTop w:val="0"/>
      <w:marBottom w:val="0"/>
      <w:divBdr>
        <w:top w:val="none" w:sz="0" w:space="0" w:color="auto"/>
        <w:left w:val="none" w:sz="0" w:space="0" w:color="auto"/>
        <w:bottom w:val="none" w:sz="0" w:space="0" w:color="auto"/>
        <w:right w:val="none" w:sz="0" w:space="0" w:color="auto"/>
      </w:divBdr>
    </w:div>
    <w:div w:id="700663732">
      <w:bodyDiv w:val="1"/>
      <w:marLeft w:val="0"/>
      <w:marRight w:val="0"/>
      <w:marTop w:val="0"/>
      <w:marBottom w:val="0"/>
      <w:divBdr>
        <w:top w:val="none" w:sz="0" w:space="0" w:color="auto"/>
        <w:left w:val="none" w:sz="0" w:space="0" w:color="auto"/>
        <w:bottom w:val="none" w:sz="0" w:space="0" w:color="auto"/>
        <w:right w:val="none" w:sz="0" w:space="0" w:color="auto"/>
      </w:divBdr>
    </w:div>
    <w:div w:id="1646348699">
      <w:bodyDiv w:val="1"/>
      <w:marLeft w:val="0"/>
      <w:marRight w:val="0"/>
      <w:marTop w:val="0"/>
      <w:marBottom w:val="0"/>
      <w:divBdr>
        <w:top w:val="none" w:sz="0" w:space="0" w:color="auto"/>
        <w:left w:val="none" w:sz="0" w:space="0" w:color="auto"/>
        <w:bottom w:val="none" w:sz="0" w:space="0" w:color="auto"/>
        <w:right w:val="none" w:sz="0" w:space="0" w:color="auto"/>
      </w:divBdr>
    </w:div>
    <w:div w:id="1687250001">
      <w:bodyDiv w:val="1"/>
      <w:marLeft w:val="0"/>
      <w:marRight w:val="0"/>
      <w:marTop w:val="0"/>
      <w:marBottom w:val="0"/>
      <w:divBdr>
        <w:top w:val="none" w:sz="0" w:space="0" w:color="auto"/>
        <w:left w:val="none" w:sz="0" w:space="0" w:color="auto"/>
        <w:bottom w:val="none" w:sz="0" w:space="0" w:color="auto"/>
        <w:right w:val="none" w:sz="0" w:space="0" w:color="auto"/>
      </w:divBdr>
    </w:div>
    <w:div w:id="201695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stone@genericgold.ca" TargetMode="External"/><Relationship Id="rId4" Type="http://schemas.openxmlformats.org/officeDocument/2006/relationships/webSettings" Target="webSettings.xml"/><Relationship Id="rId9" Type="http://schemas.openxmlformats.org/officeDocument/2006/relationships/hyperlink" Target="https://www.newsfilecorp.com/redirect/wOP2sO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1020</Words>
  <Characters>5818</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Stone</dc:creator>
  <cp:keywords/>
  <dc:description/>
  <cp:lastModifiedBy>Aaron Stone</cp:lastModifiedBy>
  <cp:revision>2</cp:revision>
  <dcterms:created xsi:type="dcterms:W3CDTF">2021-05-30T12:22:00Z</dcterms:created>
  <dcterms:modified xsi:type="dcterms:W3CDTF">2021-05-30T12:22:00Z</dcterms:modified>
</cp:coreProperties>
</file>