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EC85" w14:textId="21FA387D" w:rsidR="002C2B82" w:rsidRPr="00BE2341" w:rsidRDefault="00BD1257" w:rsidP="00BE47E6">
      <w:pPr>
        <w:pStyle w:val="Heading1"/>
        <w:spacing w:before="120" w:beforeAutospacing="0" w:after="60" w:afterAutospacing="0" w:line="276" w:lineRule="auto"/>
        <w:jc w:val="center"/>
        <w:rPr>
          <w:rFonts w:ascii="Calibri" w:hAnsi="Calibri" w:cs="Calibri"/>
          <w:color w:val="000000"/>
          <w:sz w:val="22"/>
          <w:szCs w:val="22"/>
        </w:rPr>
      </w:pPr>
      <w:r w:rsidRPr="00BE2341">
        <w:rPr>
          <w:rFonts w:ascii="Calibri" w:hAnsi="Calibri" w:cs="Calibri"/>
          <w:color w:val="000000"/>
          <w:sz w:val="22"/>
          <w:szCs w:val="22"/>
        </w:rPr>
        <w:t>Getchell Gold Corp.</w:t>
      </w:r>
      <w:r w:rsidR="005D2CC1" w:rsidRPr="00BE2341">
        <w:rPr>
          <w:rFonts w:ascii="Calibri" w:hAnsi="Calibri" w:cs="Calibri"/>
          <w:color w:val="000000"/>
          <w:sz w:val="22"/>
          <w:szCs w:val="22"/>
        </w:rPr>
        <w:t xml:space="preserve"> </w:t>
      </w:r>
      <w:r w:rsidR="00213B10">
        <w:rPr>
          <w:rFonts w:ascii="Calibri" w:hAnsi="Calibri" w:cs="Calibri"/>
          <w:color w:val="000000"/>
          <w:sz w:val="22"/>
          <w:szCs w:val="22"/>
        </w:rPr>
        <w:t>Intersects</w:t>
      </w:r>
      <w:r w:rsidR="00BE47E6">
        <w:rPr>
          <w:rFonts w:ascii="Calibri" w:hAnsi="Calibri" w:cs="Calibri"/>
          <w:color w:val="000000"/>
          <w:sz w:val="22"/>
          <w:szCs w:val="22"/>
        </w:rPr>
        <w:t xml:space="preserve"> </w:t>
      </w:r>
      <w:r w:rsidR="00365ACD">
        <w:rPr>
          <w:rFonts w:ascii="Calibri" w:hAnsi="Calibri" w:cs="Calibri"/>
          <w:color w:val="000000"/>
          <w:sz w:val="22"/>
          <w:szCs w:val="22"/>
        </w:rPr>
        <w:t xml:space="preserve">3.4 g/t Au Over 44.6m and 3.4 g/t Au </w:t>
      </w:r>
      <w:r w:rsidR="00EC46BD">
        <w:rPr>
          <w:rFonts w:ascii="Calibri" w:hAnsi="Calibri" w:cs="Calibri"/>
          <w:color w:val="000000"/>
          <w:sz w:val="22"/>
          <w:szCs w:val="22"/>
        </w:rPr>
        <w:t xml:space="preserve">Over </w:t>
      </w:r>
      <w:r w:rsidR="00365ACD">
        <w:rPr>
          <w:rFonts w:ascii="Calibri" w:hAnsi="Calibri" w:cs="Calibri"/>
          <w:color w:val="000000"/>
          <w:sz w:val="22"/>
          <w:szCs w:val="22"/>
        </w:rPr>
        <w:t>31.4m</w:t>
      </w:r>
      <w:r w:rsidR="00BE47E6">
        <w:rPr>
          <w:rFonts w:ascii="Calibri" w:hAnsi="Calibri" w:cs="Calibri"/>
          <w:color w:val="000000"/>
          <w:sz w:val="22"/>
          <w:szCs w:val="22"/>
        </w:rPr>
        <w:br/>
      </w:r>
      <w:r w:rsidR="004800E1">
        <w:rPr>
          <w:rFonts w:ascii="Calibri" w:hAnsi="Calibri" w:cs="Calibri"/>
          <w:color w:val="000000"/>
          <w:sz w:val="22"/>
          <w:szCs w:val="22"/>
        </w:rPr>
        <w:t xml:space="preserve">at the </w:t>
      </w:r>
      <w:r w:rsidR="00BE47E6">
        <w:rPr>
          <w:rFonts w:ascii="Calibri" w:hAnsi="Calibri" w:cs="Calibri"/>
          <w:color w:val="000000"/>
          <w:sz w:val="22"/>
          <w:szCs w:val="22"/>
        </w:rPr>
        <w:t>North Fork</w:t>
      </w:r>
      <w:r w:rsidR="00016B11">
        <w:rPr>
          <w:rFonts w:ascii="Calibri" w:hAnsi="Calibri" w:cs="Calibri"/>
          <w:color w:val="000000"/>
          <w:sz w:val="22"/>
          <w:szCs w:val="22"/>
        </w:rPr>
        <w:t xml:space="preserve"> </w:t>
      </w:r>
      <w:r w:rsidR="004800E1">
        <w:rPr>
          <w:rFonts w:ascii="Calibri" w:hAnsi="Calibri" w:cs="Calibri"/>
          <w:color w:val="000000"/>
          <w:sz w:val="22"/>
          <w:szCs w:val="22"/>
        </w:rPr>
        <w:t>Zone</w:t>
      </w:r>
      <w:r w:rsidR="00535E8F" w:rsidRPr="00BE2341">
        <w:rPr>
          <w:rFonts w:ascii="Calibri" w:hAnsi="Calibri" w:cs="Calibri"/>
          <w:color w:val="000000"/>
          <w:sz w:val="22"/>
          <w:szCs w:val="22"/>
        </w:rPr>
        <w:t>,</w:t>
      </w:r>
      <w:r w:rsidR="00103CCD" w:rsidRPr="00BE2341">
        <w:rPr>
          <w:rFonts w:ascii="Calibri" w:hAnsi="Calibri" w:cs="Calibri"/>
          <w:color w:val="000000"/>
          <w:sz w:val="22"/>
          <w:szCs w:val="22"/>
        </w:rPr>
        <w:t xml:space="preserve"> Fondaway Canyon, NV</w:t>
      </w:r>
    </w:p>
    <w:p w14:paraId="12FCA9BF" w14:textId="71E4D0E2" w:rsidR="00EB102A" w:rsidRPr="00BE2341" w:rsidRDefault="0013525B" w:rsidP="002E19FF">
      <w:pPr>
        <w:spacing w:before="360" w:after="180"/>
        <w:jc w:val="both"/>
        <w:rPr>
          <w:color w:val="000000"/>
        </w:rPr>
      </w:pPr>
      <w:r w:rsidRPr="00BE2341">
        <w:rPr>
          <w:b/>
          <w:bCs/>
          <w:color w:val="000000"/>
        </w:rPr>
        <w:t>Vancouver</w:t>
      </w:r>
      <w:r w:rsidR="00BD1257" w:rsidRPr="00BE2341">
        <w:rPr>
          <w:b/>
          <w:bCs/>
          <w:color w:val="000000"/>
        </w:rPr>
        <w:t xml:space="preserve">, </w:t>
      </w:r>
      <w:r w:rsidRPr="00BE2341">
        <w:rPr>
          <w:b/>
          <w:bCs/>
          <w:color w:val="000000"/>
        </w:rPr>
        <w:t>BC</w:t>
      </w:r>
      <w:r w:rsidR="00BD1257" w:rsidRPr="00BE2341">
        <w:rPr>
          <w:b/>
          <w:bCs/>
          <w:color w:val="000000"/>
        </w:rPr>
        <w:t xml:space="preserve"> – </w:t>
      </w:r>
      <w:r w:rsidR="00EC46BD">
        <w:rPr>
          <w:b/>
          <w:bCs/>
          <w:color w:val="000000"/>
        </w:rPr>
        <w:t>January</w:t>
      </w:r>
      <w:r w:rsidR="00040DDF">
        <w:rPr>
          <w:b/>
          <w:bCs/>
          <w:color w:val="000000"/>
        </w:rPr>
        <w:t xml:space="preserve"> </w:t>
      </w:r>
      <w:r w:rsidR="00EC46BD" w:rsidRPr="003F5819">
        <w:rPr>
          <w:b/>
          <w:bCs/>
          <w:color w:val="000000"/>
        </w:rPr>
        <w:t>1</w:t>
      </w:r>
      <w:r w:rsidR="004A5BE1">
        <w:rPr>
          <w:b/>
          <w:bCs/>
          <w:color w:val="000000"/>
        </w:rPr>
        <w:t>0</w:t>
      </w:r>
      <w:r w:rsidR="00BD1257" w:rsidRPr="00BE2341">
        <w:rPr>
          <w:b/>
          <w:bCs/>
          <w:color w:val="000000"/>
        </w:rPr>
        <w:t>, 202</w:t>
      </w:r>
      <w:r w:rsidR="004A5BE1">
        <w:rPr>
          <w:b/>
          <w:bCs/>
          <w:color w:val="000000"/>
        </w:rPr>
        <w:t>3</w:t>
      </w:r>
      <w:r w:rsidR="00BD1257" w:rsidRPr="00BE2341">
        <w:rPr>
          <w:b/>
          <w:bCs/>
          <w:color w:val="000000"/>
        </w:rPr>
        <w:t xml:space="preserve"> – Getchell Gold Corp. (CSE: GTCH) (OTCQB: GGLDF) ("Getchell" or the "Company")</w:t>
      </w:r>
      <w:r w:rsidR="00BD1257" w:rsidRPr="00BE2341">
        <w:rPr>
          <w:color w:val="000000"/>
        </w:rPr>
        <w:t xml:space="preserve"> is pleased to </w:t>
      </w:r>
      <w:r w:rsidR="002A3ACF" w:rsidRPr="00BE2341">
        <w:rPr>
          <w:color w:val="000000"/>
        </w:rPr>
        <w:t>provide</w:t>
      </w:r>
      <w:r w:rsidR="00594504" w:rsidRPr="00BE2341">
        <w:rPr>
          <w:color w:val="000000"/>
        </w:rPr>
        <w:t xml:space="preserve"> </w:t>
      </w:r>
      <w:r w:rsidR="007C4AC7">
        <w:rPr>
          <w:color w:val="000000"/>
        </w:rPr>
        <w:t>assay</w:t>
      </w:r>
      <w:r w:rsidR="007C4AC7" w:rsidRPr="00BE2341">
        <w:rPr>
          <w:color w:val="000000"/>
        </w:rPr>
        <w:t xml:space="preserve"> </w:t>
      </w:r>
      <w:r w:rsidR="003259BB" w:rsidRPr="00BE2341">
        <w:rPr>
          <w:color w:val="000000"/>
        </w:rPr>
        <w:t>results for drill hole</w:t>
      </w:r>
      <w:r w:rsidR="00EC46BD">
        <w:rPr>
          <w:color w:val="000000"/>
        </w:rPr>
        <w:t>s</w:t>
      </w:r>
      <w:r w:rsidR="003259BB" w:rsidRPr="00BE2341">
        <w:rPr>
          <w:color w:val="000000"/>
        </w:rPr>
        <w:t xml:space="preserve"> FCG2</w:t>
      </w:r>
      <w:r w:rsidR="00594504" w:rsidRPr="00BE2341">
        <w:rPr>
          <w:color w:val="000000"/>
        </w:rPr>
        <w:t>2</w:t>
      </w:r>
      <w:r w:rsidR="003259BB" w:rsidRPr="00BE2341">
        <w:rPr>
          <w:color w:val="000000"/>
        </w:rPr>
        <w:t>-</w:t>
      </w:r>
      <w:r w:rsidR="006A70A3">
        <w:rPr>
          <w:color w:val="000000"/>
        </w:rPr>
        <w:t>2</w:t>
      </w:r>
      <w:r w:rsidR="00EC46BD">
        <w:rPr>
          <w:color w:val="000000"/>
        </w:rPr>
        <w:t>3 and FCG22-25</w:t>
      </w:r>
      <w:r w:rsidR="00E72DA0" w:rsidRPr="00BE2341">
        <w:rPr>
          <w:color w:val="000000"/>
        </w:rPr>
        <w:t xml:space="preserve"> that </w:t>
      </w:r>
      <w:r w:rsidR="00EC46BD">
        <w:rPr>
          <w:color w:val="000000"/>
        </w:rPr>
        <w:t>continue to demonstrate s</w:t>
      </w:r>
      <w:r w:rsidR="00BE47E6">
        <w:rPr>
          <w:color w:val="000000"/>
        </w:rPr>
        <w:t>ignificant intervals</w:t>
      </w:r>
      <w:r w:rsidR="000400CD">
        <w:rPr>
          <w:color w:val="000000"/>
        </w:rPr>
        <w:t xml:space="preserve"> </w:t>
      </w:r>
      <w:r w:rsidR="00BE47E6">
        <w:rPr>
          <w:color w:val="000000"/>
        </w:rPr>
        <w:t>of</w:t>
      </w:r>
      <w:r w:rsidR="00E72DA0" w:rsidRPr="00BE2341">
        <w:rPr>
          <w:color w:val="000000"/>
        </w:rPr>
        <w:t xml:space="preserve"> </w:t>
      </w:r>
      <w:r w:rsidR="000400CD">
        <w:rPr>
          <w:color w:val="000000"/>
        </w:rPr>
        <w:t>gold mineralization</w:t>
      </w:r>
      <w:r w:rsidR="002A3ACF" w:rsidRPr="00BE2341">
        <w:rPr>
          <w:color w:val="000000"/>
        </w:rPr>
        <w:t xml:space="preserve"> at</w:t>
      </w:r>
      <w:r w:rsidR="00BE47E6">
        <w:rPr>
          <w:color w:val="000000"/>
        </w:rPr>
        <w:t xml:space="preserve"> the North Fork zone in the Central Area of the </w:t>
      </w:r>
      <w:r w:rsidR="002A3ACF" w:rsidRPr="00BE2341">
        <w:rPr>
          <w:color w:val="000000"/>
        </w:rPr>
        <w:t>Fondaway Canyon project</w:t>
      </w:r>
      <w:r w:rsidR="002B6E9F" w:rsidRPr="00BE2341">
        <w:rPr>
          <w:color w:val="000000"/>
        </w:rPr>
        <w:t xml:space="preserve"> in Nevada</w:t>
      </w:r>
      <w:r w:rsidR="00EB102A" w:rsidRPr="00BE2341">
        <w:rPr>
          <w:color w:val="000000"/>
        </w:rPr>
        <w:t>.</w:t>
      </w:r>
    </w:p>
    <w:p w14:paraId="0BAF1D3B" w14:textId="060C7380" w:rsidR="00C06AE3" w:rsidRPr="00BE2341" w:rsidRDefault="00C06AE3" w:rsidP="009B5124">
      <w:pPr>
        <w:spacing w:before="180" w:after="120" w:line="252" w:lineRule="auto"/>
        <w:jc w:val="both"/>
        <w:rPr>
          <w:b/>
          <w:bCs/>
          <w:color w:val="000000"/>
        </w:rPr>
      </w:pPr>
      <w:r w:rsidRPr="00BE2341">
        <w:rPr>
          <w:b/>
          <w:bCs/>
          <w:color w:val="000000"/>
        </w:rPr>
        <w:t>Key Highlights</w:t>
      </w:r>
    </w:p>
    <w:p w14:paraId="23C37FA3" w14:textId="5B610A7B" w:rsidR="00BE47E6" w:rsidRDefault="006A70A3" w:rsidP="00BE47E6">
      <w:pPr>
        <w:pStyle w:val="ListParagraph"/>
        <w:numPr>
          <w:ilvl w:val="0"/>
          <w:numId w:val="17"/>
        </w:numPr>
        <w:spacing w:before="60" w:after="0" w:line="240" w:lineRule="auto"/>
        <w:ind w:left="567" w:hanging="283"/>
        <w:contextualSpacing w:val="0"/>
        <w:rPr>
          <w:rFonts w:ascii="Calibri" w:hAnsi="Calibri" w:cs="Calibri"/>
          <w:color w:val="auto"/>
          <w:lang w:val="en-CA"/>
        </w:rPr>
      </w:pPr>
      <w:r w:rsidRPr="00BE47E6">
        <w:rPr>
          <w:rFonts w:ascii="Calibri" w:hAnsi="Calibri" w:cs="Calibri"/>
          <w:color w:val="auto"/>
          <w:lang w:val="en-CA"/>
        </w:rPr>
        <w:t>FCG22-2</w:t>
      </w:r>
      <w:r w:rsidR="00E40FDC">
        <w:rPr>
          <w:rFonts w:ascii="Calibri" w:hAnsi="Calibri" w:cs="Calibri"/>
          <w:color w:val="auto"/>
          <w:lang w:val="en-CA"/>
        </w:rPr>
        <w:t>3</w:t>
      </w:r>
      <w:r w:rsidR="00BE47E6">
        <w:rPr>
          <w:rFonts w:ascii="Calibri" w:hAnsi="Calibri" w:cs="Calibri"/>
          <w:b/>
          <w:bCs/>
          <w:color w:val="auto"/>
          <w:lang w:val="en-CA"/>
        </w:rPr>
        <w:t xml:space="preserve"> </w:t>
      </w:r>
      <w:r w:rsidR="00815A42" w:rsidRPr="00BE2341">
        <w:rPr>
          <w:color w:val="000000"/>
        </w:rPr>
        <w:t>intersected</w:t>
      </w:r>
      <w:r w:rsidR="00815A42" w:rsidRPr="006302E8">
        <w:t xml:space="preserve"> </w:t>
      </w:r>
      <w:r w:rsidR="00815A42">
        <w:t>four</w:t>
      </w:r>
      <w:r w:rsidR="00815A42" w:rsidRPr="006302E8">
        <w:rPr>
          <w:color w:val="000000"/>
        </w:rPr>
        <w:t xml:space="preserve"> significant </w:t>
      </w:r>
      <w:r w:rsidR="00815A42">
        <w:rPr>
          <w:color w:val="000000"/>
        </w:rPr>
        <w:t xml:space="preserve">gold </w:t>
      </w:r>
      <w:r w:rsidR="00815A42" w:rsidRPr="006302E8">
        <w:rPr>
          <w:color w:val="000000"/>
        </w:rPr>
        <w:t>mineralized intervals</w:t>
      </w:r>
      <w:r w:rsidR="00BE47E6">
        <w:rPr>
          <w:color w:val="000000"/>
        </w:rPr>
        <w:t xml:space="preserve"> including</w:t>
      </w:r>
      <w:r w:rsidR="00C741C7">
        <w:rPr>
          <w:color w:val="000000"/>
        </w:rPr>
        <w:t xml:space="preserve"> </w:t>
      </w:r>
      <w:r w:rsidR="00E40FDC" w:rsidRPr="00E40FDC">
        <w:rPr>
          <w:b/>
          <w:bCs/>
          <w:color w:val="000000"/>
        </w:rPr>
        <w:t>3.4</w:t>
      </w:r>
      <w:r w:rsidR="00C741C7" w:rsidRPr="00E96523">
        <w:rPr>
          <w:b/>
          <w:bCs/>
          <w:color w:val="000000"/>
        </w:rPr>
        <w:t xml:space="preserve"> g/t Au</w:t>
      </w:r>
      <w:r w:rsidR="00C741C7" w:rsidRPr="00E96523">
        <w:rPr>
          <w:color w:val="000000"/>
        </w:rPr>
        <w:t xml:space="preserve"> over</w:t>
      </w:r>
      <w:r w:rsidR="00C741C7" w:rsidRPr="00E96523">
        <w:rPr>
          <w:b/>
          <w:bCs/>
          <w:color w:val="000000"/>
        </w:rPr>
        <w:t xml:space="preserve"> </w:t>
      </w:r>
      <w:r w:rsidR="00E40FDC">
        <w:rPr>
          <w:b/>
          <w:bCs/>
          <w:color w:val="000000"/>
        </w:rPr>
        <w:t>44.6</w:t>
      </w:r>
      <w:r w:rsidR="00C741C7" w:rsidRPr="00E96523">
        <w:rPr>
          <w:b/>
          <w:bCs/>
          <w:color w:val="000000"/>
        </w:rPr>
        <w:t xml:space="preserve"> m</w:t>
      </w:r>
      <w:r w:rsidR="00E40FDC">
        <w:rPr>
          <w:b/>
          <w:bCs/>
          <w:color w:val="000000"/>
        </w:rPr>
        <w:t xml:space="preserve"> </w:t>
      </w:r>
      <w:r w:rsidR="00E40FDC" w:rsidRPr="00E40FDC">
        <w:rPr>
          <w:color w:val="000000"/>
        </w:rPr>
        <w:t>and</w:t>
      </w:r>
      <w:r w:rsidR="00C741C7" w:rsidRPr="00E40FDC">
        <w:rPr>
          <w:color w:val="000000"/>
        </w:rPr>
        <w:t xml:space="preserve"> </w:t>
      </w:r>
      <w:r w:rsidR="00E40FDC">
        <w:rPr>
          <w:rFonts w:ascii="Calibri" w:hAnsi="Calibri" w:cs="Calibri"/>
          <w:b/>
          <w:bCs/>
          <w:color w:val="auto"/>
          <w:lang w:val="en-CA"/>
        </w:rPr>
        <w:t>1.8</w:t>
      </w:r>
      <w:r w:rsidR="004800E1" w:rsidRPr="00BE47E6">
        <w:rPr>
          <w:rFonts w:ascii="Calibri" w:hAnsi="Calibri" w:cs="Calibri"/>
          <w:b/>
          <w:bCs/>
          <w:color w:val="auto"/>
          <w:lang w:val="en-CA"/>
        </w:rPr>
        <w:t xml:space="preserve"> g/t Au</w:t>
      </w:r>
      <w:r w:rsidR="004800E1" w:rsidRPr="00BE47E6">
        <w:rPr>
          <w:rFonts w:ascii="Calibri" w:hAnsi="Calibri" w:cs="Calibri"/>
          <w:color w:val="auto"/>
          <w:lang w:val="en-CA"/>
        </w:rPr>
        <w:t xml:space="preserve"> over </w:t>
      </w:r>
      <w:r w:rsidR="00E40FDC">
        <w:rPr>
          <w:rFonts w:ascii="Calibri" w:hAnsi="Calibri" w:cs="Calibri"/>
          <w:b/>
          <w:bCs/>
          <w:color w:val="auto"/>
          <w:lang w:val="en-CA"/>
        </w:rPr>
        <w:t>12.8</w:t>
      </w:r>
      <w:r w:rsidRPr="00BE47E6">
        <w:rPr>
          <w:rFonts w:ascii="Calibri" w:hAnsi="Calibri" w:cs="Calibri"/>
          <w:b/>
          <w:bCs/>
          <w:color w:val="auto"/>
          <w:lang w:val="en-CA"/>
        </w:rPr>
        <w:t xml:space="preserve"> m</w:t>
      </w:r>
      <w:r w:rsidR="00094749" w:rsidRPr="00094749">
        <w:rPr>
          <w:rFonts w:ascii="Calibri" w:hAnsi="Calibri" w:cs="Calibri"/>
          <w:color w:val="auto"/>
          <w:lang w:val="en-CA"/>
        </w:rPr>
        <w:t>;</w:t>
      </w:r>
    </w:p>
    <w:p w14:paraId="73E366CC" w14:textId="02FB6F71" w:rsidR="00E40FDC" w:rsidRPr="00BE47E6" w:rsidRDefault="00E40FDC" w:rsidP="00E40FDC">
      <w:pPr>
        <w:pStyle w:val="ListParagraph"/>
        <w:numPr>
          <w:ilvl w:val="0"/>
          <w:numId w:val="17"/>
        </w:numPr>
        <w:spacing w:before="60" w:after="0" w:line="240" w:lineRule="auto"/>
        <w:ind w:left="567" w:hanging="283"/>
        <w:contextualSpacing w:val="0"/>
        <w:rPr>
          <w:rFonts w:ascii="Calibri" w:hAnsi="Calibri" w:cs="Calibri"/>
          <w:color w:val="auto"/>
          <w:lang w:val="en-CA"/>
        </w:rPr>
      </w:pPr>
      <w:r w:rsidRPr="00BE47E6">
        <w:rPr>
          <w:rFonts w:ascii="Calibri" w:hAnsi="Calibri" w:cs="Calibri"/>
          <w:color w:val="auto"/>
          <w:lang w:val="en-CA"/>
        </w:rPr>
        <w:t>FCG22-2</w:t>
      </w:r>
      <w:r>
        <w:rPr>
          <w:rFonts w:ascii="Calibri" w:hAnsi="Calibri" w:cs="Calibri"/>
          <w:color w:val="auto"/>
          <w:lang w:val="en-CA"/>
        </w:rPr>
        <w:t>5</w:t>
      </w:r>
      <w:r>
        <w:rPr>
          <w:rFonts w:ascii="Calibri" w:hAnsi="Calibri" w:cs="Calibri"/>
          <w:b/>
          <w:bCs/>
          <w:color w:val="auto"/>
          <w:lang w:val="en-CA"/>
        </w:rPr>
        <w:t xml:space="preserve"> </w:t>
      </w:r>
      <w:r w:rsidRPr="00BE2341">
        <w:rPr>
          <w:color w:val="000000"/>
        </w:rPr>
        <w:t>intersected</w:t>
      </w:r>
      <w:r w:rsidRPr="006302E8">
        <w:t xml:space="preserve"> </w:t>
      </w:r>
      <w:r>
        <w:t>four</w:t>
      </w:r>
      <w:r w:rsidRPr="006302E8">
        <w:rPr>
          <w:color w:val="000000"/>
        </w:rPr>
        <w:t xml:space="preserve"> significant </w:t>
      </w:r>
      <w:r>
        <w:rPr>
          <w:color w:val="000000"/>
        </w:rPr>
        <w:t xml:space="preserve">gold </w:t>
      </w:r>
      <w:r w:rsidRPr="006302E8">
        <w:rPr>
          <w:color w:val="000000"/>
        </w:rPr>
        <w:t>mineralized intervals</w:t>
      </w:r>
      <w:r>
        <w:rPr>
          <w:color w:val="000000"/>
        </w:rPr>
        <w:t xml:space="preserve"> including </w:t>
      </w:r>
      <w:r w:rsidRPr="00E40FDC">
        <w:rPr>
          <w:b/>
          <w:bCs/>
          <w:color w:val="000000"/>
        </w:rPr>
        <w:t>3.4</w:t>
      </w:r>
      <w:r w:rsidRPr="00E96523">
        <w:rPr>
          <w:b/>
          <w:bCs/>
          <w:color w:val="000000"/>
        </w:rPr>
        <w:t xml:space="preserve"> g/t Au</w:t>
      </w:r>
      <w:r w:rsidRPr="00E96523">
        <w:rPr>
          <w:color w:val="000000"/>
        </w:rPr>
        <w:t xml:space="preserve"> over</w:t>
      </w:r>
      <w:r w:rsidRPr="00E96523">
        <w:rPr>
          <w:b/>
          <w:bCs/>
          <w:color w:val="000000"/>
        </w:rPr>
        <w:t xml:space="preserve"> </w:t>
      </w:r>
      <w:r>
        <w:rPr>
          <w:b/>
          <w:bCs/>
          <w:color w:val="000000"/>
        </w:rPr>
        <w:t>31.4</w:t>
      </w:r>
      <w:r w:rsidRPr="00E96523">
        <w:rPr>
          <w:b/>
          <w:bCs/>
          <w:color w:val="000000"/>
        </w:rPr>
        <w:t xml:space="preserve"> m</w:t>
      </w:r>
      <w:r>
        <w:rPr>
          <w:b/>
          <w:bCs/>
          <w:color w:val="000000"/>
        </w:rPr>
        <w:t xml:space="preserve"> </w:t>
      </w:r>
      <w:r w:rsidRPr="00E40FDC">
        <w:rPr>
          <w:color w:val="000000"/>
        </w:rPr>
        <w:t xml:space="preserve">and </w:t>
      </w:r>
      <w:r>
        <w:rPr>
          <w:rFonts w:ascii="Calibri" w:hAnsi="Calibri" w:cs="Calibri"/>
          <w:b/>
          <w:bCs/>
          <w:color w:val="auto"/>
          <w:lang w:val="en-CA"/>
        </w:rPr>
        <w:t>1.3</w:t>
      </w:r>
      <w:r w:rsidRPr="00BE47E6">
        <w:rPr>
          <w:rFonts w:ascii="Calibri" w:hAnsi="Calibri" w:cs="Calibri"/>
          <w:b/>
          <w:bCs/>
          <w:color w:val="auto"/>
          <w:lang w:val="en-CA"/>
        </w:rPr>
        <w:t xml:space="preserve"> g/t Au</w:t>
      </w:r>
      <w:r w:rsidRPr="00BE47E6">
        <w:rPr>
          <w:rFonts w:ascii="Calibri" w:hAnsi="Calibri" w:cs="Calibri"/>
          <w:color w:val="auto"/>
          <w:lang w:val="en-CA"/>
        </w:rPr>
        <w:t xml:space="preserve"> over </w:t>
      </w:r>
      <w:r>
        <w:rPr>
          <w:rFonts w:ascii="Calibri" w:hAnsi="Calibri" w:cs="Calibri"/>
          <w:b/>
          <w:bCs/>
          <w:color w:val="auto"/>
          <w:lang w:val="en-CA"/>
        </w:rPr>
        <w:t>17.4</w:t>
      </w:r>
      <w:r w:rsidRPr="00BE47E6">
        <w:rPr>
          <w:rFonts w:ascii="Calibri" w:hAnsi="Calibri" w:cs="Calibri"/>
          <w:b/>
          <w:bCs/>
          <w:color w:val="auto"/>
          <w:lang w:val="en-CA"/>
        </w:rPr>
        <w:t xml:space="preserve"> m</w:t>
      </w:r>
      <w:r w:rsidRPr="00094749">
        <w:rPr>
          <w:rFonts w:ascii="Calibri" w:hAnsi="Calibri" w:cs="Calibri"/>
          <w:color w:val="auto"/>
          <w:lang w:val="en-CA"/>
        </w:rPr>
        <w:t>;</w:t>
      </w:r>
    </w:p>
    <w:p w14:paraId="34DBEB6C" w14:textId="19FA06D3" w:rsidR="00E40FDC" w:rsidRPr="00BE47E6" w:rsidRDefault="00E40FDC" w:rsidP="00BE47E6">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Both holes extend North Fork mineralization by 25 m to the north and 30 m up-dip respectively;</w:t>
      </w:r>
    </w:p>
    <w:p w14:paraId="19341D49" w14:textId="348FD804" w:rsidR="006360D1" w:rsidRDefault="00094749" w:rsidP="00361BDD">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North Fork</w:t>
      </w:r>
      <w:r w:rsidR="00560B71">
        <w:rPr>
          <w:rFonts w:ascii="Calibri" w:hAnsi="Calibri" w:cs="Calibri"/>
          <w:color w:val="auto"/>
          <w:lang w:val="en-CA"/>
        </w:rPr>
        <w:t xml:space="preserve"> </w:t>
      </w:r>
      <w:r>
        <w:rPr>
          <w:rFonts w:ascii="Calibri" w:hAnsi="Calibri" w:cs="Calibri"/>
          <w:color w:val="auto"/>
          <w:lang w:val="en-CA"/>
        </w:rPr>
        <w:t>zone</w:t>
      </w:r>
      <w:r w:rsidR="00560B71">
        <w:rPr>
          <w:rFonts w:ascii="Calibri" w:hAnsi="Calibri" w:cs="Calibri"/>
          <w:color w:val="auto"/>
          <w:lang w:val="en-CA"/>
        </w:rPr>
        <w:t xml:space="preserve"> remains open </w:t>
      </w:r>
      <w:r>
        <w:rPr>
          <w:rFonts w:ascii="Calibri" w:hAnsi="Calibri" w:cs="Calibri"/>
          <w:color w:val="auto"/>
          <w:lang w:val="en-CA"/>
        </w:rPr>
        <w:t>in all directions</w:t>
      </w:r>
      <w:r w:rsidR="006360D1">
        <w:rPr>
          <w:rFonts w:ascii="Calibri" w:hAnsi="Calibri" w:cs="Calibri"/>
          <w:color w:val="auto"/>
          <w:lang w:val="en-CA"/>
        </w:rPr>
        <w:t>;</w:t>
      </w:r>
    </w:p>
    <w:p w14:paraId="5E9D4E7F" w14:textId="57E859F2" w:rsidR="004800E1" w:rsidRPr="00D43481" w:rsidRDefault="00E40FDC" w:rsidP="00D43481">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Assay results from three</w:t>
      </w:r>
      <w:r w:rsidR="00560B71">
        <w:rPr>
          <w:rFonts w:ascii="Calibri" w:hAnsi="Calibri" w:cs="Calibri"/>
          <w:color w:val="auto"/>
          <w:lang w:val="en-CA"/>
        </w:rPr>
        <w:t xml:space="preserve"> holes </w:t>
      </w:r>
      <w:r w:rsidR="00094749">
        <w:rPr>
          <w:rFonts w:ascii="Calibri" w:hAnsi="Calibri" w:cs="Calibri"/>
          <w:color w:val="auto"/>
          <w:lang w:val="en-CA"/>
        </w:rPr>
        <w:t>(FCG22-2</w:t>
      </w:r>
      <w:r>
        <w:rPr>
          <w:rFonts w:ascii="Calibri" w:hAnsi="Calibri" w:cs="Calibri"/>
          <w:color w:val="auto"/>
          <w:lang w:val="en-CA"/>
        </w:rPr>
        <w:t>6</w:t>
      </w:r>
      <w:r w:rsidR="00094749">
        <w:rPr>
          <w:rFonts w:ascii="Calibri" w:hAnsi="Calibri" w:cs="Calibri"/>
          <w:color w:val="auto"/>
          <w:lang w:val="en-CA"/>
        </w:rPr>
        <w:t xml:space="preserve"> to 2</w:t>
      </w:r>
      <w:r w:rsidR="00D43481">
        <w:rPr>
          <w:rFonts w:ascii="Calibri" w:hAnsi="Calibri" w:cs="Calibri"/>
          <w:color w:val="auto"/>
          <w:lang w:val="en-CA"/>
        </w:rPr>
        <w:t>8</w:t>
      </w:r>
      <w:r w:rsidR="00094749">
        <w:rPr>
          <w:rFonts w:ascii="Calibri" w:hAnsi="Calibri" w:cs="Calibri"/>
          <w:color w:val="auto"/>
          <w:lang w:val="en-CA"/>
        </w:rPr>
        <w:t>)</w:t>
      </w:r>
      <w:r>
        <w:rPr>
          <w:rFonts w:ascii="Calibri" w:hAnsi="Calibri" w:cs="Calibri"/>
          <w:color w:val="auto"/>
          <w:lang w:val="en-CA"/>
        </w:rPr>
        <w:t xml:space="preserve"> drilled at the Colorado SW zone</w:t>
      </w:r>
      <w:r w:rsidR="00560B71">
        <w:rPr>
          <w:rFonts w:ascii="Calibri" w:hAnsi="Calibri" w:cs="Calibri"/>
          <w:color w:val="auto"/>
          <w:lang w:val="en-CA"/>
        </w:rPr>
        <w:t xml:space="preserve"> </w:t>
      </w:r>
      <w:r>
        <w:rPr>
          <w:rFonts w:ascii="Calibri" w:hAnsi="Calibri" w:cs="Calibri"/>
          <w:color w:val="auto"/>
          <w:lang w:val="en-CA"/>
        </w:rPr>
        <w:t xml:space="preserve">are still </w:t>
      </w:r>
      <w:r w:rsidR="00560B71">
        <w:rPr>
          <w:rFonts w:ascii="Calibri" w:hAnsi="Calibri" w:cs="Calibri"/>
          <w:color w:val="auto"/>
          <w:lang w:val="en-CA"/>
        </w:rPr>
        <w:t>pending</w:t>
      </w:r>
      <w:r w:rsidR="004800E1" w:rsidRPr="00D43481">
        <w:rPr>
          <w:rFonts w:ascii="Calibri" w:hAnsi="Calibri" w:cs="Calibri"/>
          <w:color w:val="auto"/>
          <w:lang w:val="en-CA"/>
        </w:rPr>
        <w:t>;</w:t>
      </w:r>
      <w:r w:rsidR="000B2B0C" w:rsidRPr="00D43481">
        <w:rPr>
          <w:rFonts w:ascii="Calibri" w:hAnsi="Calibri" w:cs="Calibri"/>
          <w:color w:val="auto"/>
          <w:lang w:val="en-CA"/>
        </w:rPr>
        <w:t xml:space="preserve"> and</w:t>
      </w:r>
    </w:p>
    <w:p w14:paraId="4015B667" w14:textId="00BB7FAC" w:rsidR="0084224A" w:rsidRPr="000C36A3" w:rsidRDefault="00E40FDC" w:rsidP="000C36A3">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FCG22-24</w:t>
      </w:r>
      <w:r w:rsidR="006C66C3">
        <w:rPr>
          <w:rFonts w:ascii="Calibri" w:hAnsi="Calibri" w:cs="Calibri"/>
          <w:color w:val="auto"/>
          <w:lang w:val="en-CA"/>
        </w:rPr>
        <w:t xml:space="preserve">, drilled 2 kms west on the Pediment, </w:t>
      </w:r>
      <w:r w:rsidR="00287815">
        <w:rPr>
          <w:rFonts w:ascii="Calibri" w:hAnsi="Calibri" w:cs="Calibri"/>
          <w:color w:val="auto"/>
          <w:lang w:val="en-CA"/>
        </w:rPr>
        <w:t xml:space="preserve">intersected two intervals </w:t>
      </w:r>
      <w:r w:rsidR="006C66C3">
        <w:rPr>
          <w:rFonts w:ascii="Calibri" w:hAnsi="Calibri" w:cs="Calibri"/>
          <w:color w:val="auto"/>
          <w:lang w:val="en-CA"/>
        </w:rPr>
        <w:t>indicative of gold mineralization peripheral to a main zone</w:t>
      </w:r>
      <w:r w:rsidR="0084224A" w:rsidRPr="000C36A3">
        <w:rPr>
          <w:rFonts w:ascii="Calibri" w:hAnsi="Calibri" w:cs="Calibri"/>
          <w:color w:val="auto"/>
          <w:lang w:val="en-CA"/>
        </w:rPr>
        <w:t>.</w:t>
      </w:r>
    </w:p>
    <w:p w14:paraId="147010D1" w14:textId="5E17DDB0" w:rsidR="00167DF3" w:rsidRPr="00BE2341" w:rsidRDefault="003F0C0B" w:rsidP="00361BDD">
      <w:pPr>
        <w:spacing w:before="240" w:after="0" w:line="252" w:lineRule="auto"/>
        <w:jc w:val="both"/>
        <w:rPr>
          <w:rFonts w:eastAsia="Times New Roman" w:cstheme="minorHAnsi"/>
        </w:rPr>
      </w:pPr>
      <w:r w:rsidRPr="002E5FF4">
        <w:rPr>
          <w:rFonts w:eastAsia="Times New Roman" w:cstheme="minorHAnsi"/>
        </w:rPr>
        <w:t>“</w:t>
      </w:r>
      <w:r w:rsidR="008D52B3">
        <w:rPr>
          <w:rFonts w:ascii="Calibri" w:hAnsi="Calibri" w:cs="Calibri"/>
          <w:color w:val="222222"/>
          <w:shd w:val="clear" w:color="auto" w:fill="FFFFFF"/>
        </w:rPr>
        <w:t>Every hole drilled on the North Fork zone in 2022 successfully intersected and extended the gold mineralization.</w:t>
      </w:r>
      <w:r w:rsidR="004A5BE1">
        <w:rPr>
          <w:rFonts w:eastAsia="Times New Roman" w:cstheme="minorHAnsi"/>
        </w:rPr>
        <w:t xml:space="preserve"> </w:t>
      </w:r>
      <w:r w:rsidR="001A1703">
        <w:rPr>
          <w:rFonts w:eastAsia="Times New Roman" w:cstheme="minorHAnsi"/>
        </w:rPr>
        <w:t>North Fork is shaping up to be a major center for gold mineralization</w:t>
      </w:r>
      <w:r w:rsidR="00F84064">
        <w:rPr>
          <w:rFonts w:eastAsia="Times New Roman" w:cstheme="minorHAnsi"/>
        </w:rPr>
        <w:t xml:space="preserve"> that </w:t>
      </w:r>
      <w:r w:rsidR="001A1703">
        <w:rPr>
          <w:rFonts w:eastAsia="Times New Roman" w:cstheme="minorHAnsi"/>
        </w:rPr>
        <w:t>remain</w:t>
      </w:r>
      <w:r w:rsidR="00AD2A18">
        <w:rPr>
          <w:rFonts w:eastAsia="Times New Roman" w:cstheme="minorHAnsi"/>
        </w:rPr>
        <w:t>s</w:t>
      </w:r>
      <w:r w:rsidR="001A1703">
        <w:rPr>
          <w:rFonts w:eastAsia="Times New Roman" w:cstheme="minorHAnsi"/>
        </w:rPr>
        <w:t xml:space="preserve"> open in all directions and will continue to be a</w:t>
      </w:r>
      <w:r w:rsidR="00AD2A18">
        <w:rPr>
          <w:rFonts w:eastAsia="Times New Roman" w:cstheme="minorHAnsi"/>
        </w:rPr>
        <w:t xml:space="preserve"> drill</w:t>
      </w:r>
      <w:r w:rsidR="001A1703">
        <w:rPr>
          <w:rFonts w:eastAsia="Times New Roman" w:cstheme="minorHAnsi"/>
        </w:rPr>
        <w:t xml:space="preserve"> priority in 2023.</w:t>
      </w:r>
      <w:r w:rsidR="009E7907" w:rsidRPr="002E5FF4">
        <w:rPr>
          <w:rFonts w:eastAsia="Times New Roman" w:cstheme="minorHAnsi"/>
        </w:rPr>
        <w:t>” states Mike Sieb, President, Getchell Gold Corp.</w:t>
      </w:r>
      <w:r w:rsidR="00EC485A" w:rsidRPr="002E5FF4">
        <w:rPr>
          <w:rFonts w:eastAsia="Times New Roman" w:cstheme="minorHAnsi"/>
        </w:rPr>
        <w:t xml:space="preserve"> “</w:t>
      </w:r>
      <w:r w:rsidR="00AD2A18">
        <w:rPr>
          <w:rFonts w:eastAsia="Times New Roman" w:cstheme="minorHAnsi"/>
        </w:rPr>
        <w:t xml:space="preserve">Being able to say, ‘we have yet to test the limits of the gold mineralization’ after three drill campaigns is an excellent position to be in </w:t>
      </w:r>
      <w:r w:rsidR="0022087F">
        <w:rPr>
          <w:rFonts w:eastAsia="Times New Roman" w:cstheme="minorHAnsi"/>
        </w:rPr>
        <w:t xml:space="preserve">and highlights the overall potential of the Fondaway Canyon </w:t>
      </w:r>
      <w:r w:rsidR="00CB5242">
        <w:rPr>
          <w:rFonts w:eastAsia="Times New Roman" w:cstheme="minorHAnsi"/>
        </w:rPr>
        <w:t xml:space="preserve">gold </w:t>
      </w:r>
      <w:r w:rsidR="0022087F">
        <w:rPr>
          <w:rFonts w:eastAsia="Times New Roman" w:cstheme="minorHAnsi"/>
        </w:rPr>
        <w:t>project.”</w:t>
      </w:r>
    </w:p>
    <w:p w14:paraId="16874ECA" w14:textId="234497E5" w:rsidR="000660BF" w:rsidRPr="00BE2341" w:rsidRDefault="00A9030D" w:rsidP="004E23FD">
      <w:pPr>
        <w:spacing w:before="240" w:after="0" w:line="252" w:lineRule="auto"/>
        <w:jc w:val="both"/>
        <w:rPr>
          <w:rFonts w:eastAsia="Times New Roman" w:cstheme="minorHAnsi"/>
          <w:b/>
          <w:bCs/>
        </w:rPr>
      </w:pPr>
      <w:r w:rsidRPr="00BE2341">
        <w:rPr>
          <w:rFonts w:eastAsia="Times New Roman" w:cstheme="minorHAnsi"/>
          <w:b/>
          <w:bCs/>
        </w:rPr>
        <w:t>Drill Hole FCG2</w:t>
      </w:r>
      <w:r w:rsidR="00C11753">
        <w:rPr>
          <w:rFonts w:eastAsia="Times New Roman" w:cstheme="minorHAnsi"/>
          <w:b/>
          <w:bCs/>
        </w:rPr>
        <w:t>2</w:t>
      </w:r>
      <w:r w:rsidRPr="00BE2341">
        <w:rPr>
          <w:rFonts w:eastAsia="Times New Roman" w:cstheme="minorHAnsi"/>
          <w:b/>
          <w:bCs/>
        </w:rPr>
        <w:t>-</w:t>
      </w:r>
      <w:r w:rsidR="00C11753">
        <w:rPr>
          <w:rFonts w:eastAsia="Times New Roman" w:cstheme="minorHAnsi"/>
          <w:b/>
          <w:bCs/>
        </w:rPr>
        <w:t>2</w:t>
      </w:r>
      <w:r w:rsidR="0022087F">
        <w:rPr>
          <w:rFonts w:eastAsia="Times New Roman" w:cstheme="minorHAnsi"/>
          <w:b/>
          <w:bCs/>
        </w:rPr>
        <w:t>3</w:t>
      </w:r>
    </w:p>
    <w:p w14:paraId="50EF5F3F" w14:textId="722E708D" w:rsidR="00455096" w:rsidRPr="00BE2341" w:rsidRDefault="00093B4B" w:rsidP="00455096">
      <w:pPr>
        <w:spacing w:before="240" w:after="0" w:line="252" w:lineRule="auto"/>
        <w:jc w:val="both"/>
        <w:rPr>
          <w:rFonts w:eastAsia="Times New Roman" w:cstheme="minorHAnsi"/>
        </w:rPr>
      </w:pPr>
      <w:r w:rsidRPr="00BE2341">
        <w:rPr>
          <w:rFonts w:eastAsia="Times New Roman" w:cstheme="minorHAnsi"/>
        </w:rPr>
        <w:t>Drill hole FCG22-</w:t>
      </w:r>
      <w:r w:rsidR="00C11753">
        <w:rPr>
          <w:rFonts w:eastAsia="Times New Roman" w:cstheme="minorHAnsi"/>
        </w:rPr>
        <w:t>2</w:t>
      </w:r>
      <w:r w:rsidR="0022087F">
        <w:rPr>
          <w:rFonts w:eastAsia="Times New Roman" w:cstheme="minorHAnsi"/>
        </w:rPr>
        <w:t>3</w:t>
      </w:r>
      <w:r w:rsidRPr="00BE2341">
        <w:rPr>
          <w:rFonts w:eastAsia="Times New Roman" w:cstheme="minorHAnsi"/>
        </w:rPr>
        <w:t xml:space="preserve">, the </w:t>
      </w:r>
      <w:r w:rsidR="0022087F">
        <w:rPr>
          <w:rFonts w:eastAsia="Times New Roman" w:cstheme="minorHAnsi"/>
        </w:rPr>
        <w:t>sixth</w:t>
      </w:r>
      <w:r w:rsidRPr="00BE2341">
        <w:rPr>
          <w:rFonts w:eastAsia="Times New Roman" w:cstheme="minorHAnsi"/>
        </w:rPr>
        <w:t xml:space="preserve"> hole of the 2022 drill program</w:t>
      </w:r>
      <w:r w:rsidR="008E73A7" w:rsidRPr="00BE2341">
        <w:rPr>
          <w:rFonts w:eastAsia="Times New Roman" w:cstheme="minorHAnsi"/>
        </w:rPr>
        <w:t xml:space="preserve"> at Fondaway Canyon (the “Project”)</w:t>
      </w:r>
      <w:r w:rsidR="004A5BE1">
        <w:rPr>
          <w:rFonts w:eastAsia="Times New Roman" w:cstheme="minorHAnsi"/>
        </w:rPr>
        <w:t xml:space="preserve"> </w:t>
      </w:r>
      <w:r w:rsidR="0058488E">
        <w:rPr>
          <w:rFonts w:eastAsia="Times New Roman" w:cstheme="minorHAnsi"/>
        </w:rPr>
        <w:t>(Figure 1)</w:t>
      </w:r>
      <w:r w:rsidRPr="00BE2341">
        <w:rPr>
          <w:rFonts w:eastAsia="Times New Roman" w:cstheme="minorHAnsi"/>
        </w:rPr>
        <w:t xml:space="preserve">, </w:t>
      </w:r>
      <w:r w:rsidR="00426918">
        <w:rPr>
          <w:rFonts w:eastAsia="Times New Roman" w:cstheme="minorHAnsi"/>
        </w:rPr>
        <w:t>was</w:t>
      </w:r>
      <w:r w:rsidR="0087324D">
        <w:rPr>
          <w:rFonts w:eastAsia="Times New Roman" w:cstheme="minorHAnsi"/>
        </w:rPr>
        <w:t xml:space="preserve"> drilled as a 45m up-dip step out to the northeast of the </w:t>
      </w:r>
      <w:r w:rsidR="0087324D">
        <w:rPr>
          <w:color w:val="000000"/>
        </w:rPr>
        <w:t xml:space="preserve">high-grade gold mineralization encountered in hole FCG21-16 that graded </w:t>
      </w:r>
      <w:r w:rsidR="0087324D">
        <w:rPr>
          <w:b/>
          <w:bCs/>
          <w:color w:val="000000"/>
        </w:rPr>
        <w:t>6.3</w:t>
      </w:r>
      <w:r w:rsidR="0087324D" w:rsidRPr="00E96523">
        <w:rPr>
          <w:b/>
          <w:bCs/>
          <w:color w:val="000000"/>
        </w:rPr>
        <w:t xml:space="preserve"> g/t Au</w:t>
      </w:r>
      <w:r w:rsidR="0087324D" w:rsidRPr="00E96523">
        <w:rPr>
          <w:color w:val="000000"/>
        </w:rPr>
        <w:t xml:space="preserve"> over</w:t>
      </w:r>
      <w:r w:rsidR="0087324D" w:rsidRPr="00E96523">
        <w:rPr>
          <w:b/>
          <w:bCs/>
          <w:color w:val="000000"/>
        </w:rPr>
        <w:t xml:space="preserve"> </w:t>
      </w:r>
      <w:r w:rsidR="0087324D">
        <w:rPr>
          <w:b/>
          <w:bCs/>
          <w:color w:val="000000"/>
        </w:rPr>
        <w:t>50.7</w:t>
      </w:r>
      <w:r w:rsidR="0087324D" w:rsidRPr="00E96523">
        <w:rPr>
          <w:b/>
          <w:bCs/>
          <w:color w:val="000000"/>
        </w:rPr>
        <w:t xml:space="preserve"> m</w:t>
      </w:r>
      <w:r w:rsidR="0087324D" w:rsidRPr="0087324D">
        <w:rPr>
          <w:color w:val="000000"/>
        </w:rPr>
        <w:t>.</w:t>
      </w:r>
    </w:p>
    <w:p w14:paraId="364C3CB1" w14:textId="64E82025" w:rsidR="0058488E" w:rsidRDefault="003E25C0" w:rsidP="0058488E">
      <w:pPr>
        <w:spacing w:before="240" w:after="60"/>
        <w:jc w:val="both"/>
        <w:rPr>
          <w:color w:val="000000"/>
        </w:rPr>
      </w:pPr>
      <w:r w:rsidRPr="00BE2341">
        <w:rPr>
          <w:color w:val="000000"/>
        </w:rPr>
        <w:t>FCG2</w:t>
      </w:r>
      <w:r w:rsidR="005F4046" w:rsidRPr="00BE2341">
        <w:rPr>
          <w:color w:val="000000"/>
        </w:rPr>
        <w:t>2</w:t>
      </w:r>
      <w:r w:rsidRPr="00BE2341">
        <w:rPr>
          <w:color w:val="000000"/>
        </w:rPr>
        <w:t>-</w:t>
      </w:r>
      <w:r w:rsidR="00426918">
        <w:rPr>
          <w:color w:val="000000"/>
        </w:rPr>
        <w:t>2</w:t>
      </w:r>
      <w:r w:rsidR="0087324D">
        <w:rPr>
          <w:color w:val="000000"/>
        </w:rPr>
        <w:t>3</w:t>
      </w:r>
      <w:r w:rsidRPr="00BE2341">
        <w:rPr>
          <w:color w:val="000000"/>
        </w:rPr>
        <w:t xml:space="preserve"> </w:t>
      </w:r>
      <w:r w:rsidR="0087324D">
        <w:rPr>
          <w:color w:val="000000"/>
        </w:rPr>
        <w:t>successfully extended the high</w:t>
      </w:r>
      <w:r w:rsidR="0058488E">
        <w:rPr>
          <w:color w:val="000000"/>
        </w:rPr>
        <w:t>-</w:t>
      </w:r>
      <w:r w:rsidR="0087324D">
        <w:rPr>
          <w:color w:val="000000"/>
        </w:rPr>
        <w:t xml:space="preserve">grade </w:t>
      </w:r>
      <w:r w:rsidR="0058488E">
        <w:rPr>
          <w:color w:val="000000"/>
        </w:rPr>
        <w:t xml:space="preserve">North Fork gold </w:t>
      </w:r>
      <w:r w:rsidR="0087324D">
        <w:rPr>
          <w:color w:val="000000"/>
        </w:rPr>
        <w:t>mineralization</w:t>
      </w:r>
      <w:r w:rsidR="0058488E">
        <w:rPr>
          <w:color w:val="000000"/>
        </w:rPr>
        <w:t xml:space="preserve"> reporting </w:t>
      </w:r>
      <w:r w:rsidR="005A409F" w:rsidRPr="00E96523">
        <w:rPr>
          <w:b/>
          <w:bCs/>
          <w:color w:val="000000"/>
        </w:rPr>
        <w:t>3.</w:t>
      </w:r>
      <w:r w:rsidR="0058488E">
        <w:rPr>
          <w:b/>
          <w:bCs/>
          <w:color w:val="000000"/>
        </w:rPr>
        <w:t>4</w:t>
      </w:r>
      <w:r w:rsidR="00C01E1C" w:rsidRPr="00E96523">
        <w:rPr>
          <w:b/>
          <w:bCs/>
          <w:color w:val="000000"/>
        </w:rPr>
        <w:t xml:space="preserve"> g/t Au</w:t>
      </w:r>
      <w:r w:rsidR="00C01E1C" w:rsidRPr="00E96523">
        <w:rPr>
          <w:color w:val="000000"/>
        </w:rPr>
        <w:t xml:space="preserve"> over</w:t>
      </w:r>
      <w:r w:rsidR="00D31980" w:rsidRPr="00E96523">
        <w:rPr>
          <w:b/>
          <w:bCs/>
          <w:color w:val="000000"/>
        </w:rPr>
        <w:t xml:space="preserve"> </w:t>
      </w:r>
      <w:r w:rsidR="0058488E">
        <w:rPr>
          <w:b/>
          <w:bCs/>
          <w:color w:val="000000"/>
        </w:rPr>
        <w:t>44.6</w:t>
      </w:r>
      <w:r w:rsidR="00D31980" w:rsidRPr="00E96523">
        <w:rPr>
          <w:b/>
          <w:bCs/>
          <w:color w:val="000000"/>
        </w:rPr>
        <w:t xml:space="preserve"> m</w:t>
      </w:r>
      <w:r w:rsidR="0058488E">
        <w:rPr>
          <w:b/>
          <w:bCs/>
          <w:color w:val="000000"/>
        </w:rPr>
        <w:t xml:space="preserve"> </w:t>
      </w:r>
      <w:r w:rsidR="0058488E" w:rsidRPr="0058488E">
        <w:rPr>
          <w:color w:val="000000"/>
        </w:rPr>
        <w:t>and demonstrat</w:t>
      </w:r>
      <w:r w:rsidR="0058488E">
        <w:rPr>
          <w:color w:val="000000"/>
        </w:rPr>
        <w:t>es</w:t>
      </w:r>
      <w:r w:rsidR="0058488E" w:rsidRPr="0058488E">
        <w:rPr>
          <w:color w:val="000000"/>
        </w:rPr>
        <w:t xml:space="preserve"> excellent continuity and consistency of the North Fork zone</w:t>
      </w:r>
      <w:r w:rsidR="0058488E">
        <w:rPr>
          <w:color w:val="000000"/>
        </w:rPr>
        <w:t xml:space="preserve"> (</w:t>
      </w:r>
      <w:r w:rsidR="004A5BE1">
        <w:rPr>
          <w:color w:val="000000"/>
        </w:rPr>
        <w:t>F</w:t>
      </w:r>
      <w:r w:rsidR="0058488E">
        <w:rPr>
          <w:color w:val="000000"/>
        </w:rPr>
        <w:t>igure 2)</w:t>
      </w:r>
      <w:r w:rsidR="004A5BE1" w:rsidRPr="0058488E">
        <w:rPr>
          <w:color w:val="000000"/>
        </w:rPr>
        <w:t>.</w:t>
      </w:r>
      <w:r w:rsidR="004A5BE1" w:rsidRPr="00E96523">
        <w:rPr>
          <w:color w:val="000000"/>
        </w:rPr>
        <w:t xml:space="preserve"> </w:t>
      </w:r>
      <w:r w:rsidR="0058488E">
        <w:rPr>
          <w:color w:val="000000"/>
        </w:rPr>
        <w:t>In addition, FCG22-23 encountered a shallow interval, 60 metres below surface</w:t>
      </w:r>
      <w:r w:rsidR="00CB5242">
        <w:rPr>
          <w:color w:val="000000"/>
        </w:rPr>
        <w:t xml:space="preserve">, </w:t>
      </w:r>
      <w:r w:rsidR="004A5BE1">
        <w:rPr>
          <w:color w:val="000000"/>
        </w:rPr>
        <w:t>which</w:t>
      </w:r>
      <w:r w:rsidR="0058488E">
        <w:rPr>
          <w:color w:val="000000"/>
        </w:rPr>
        <w:t xml:space="preserve"> grad</w:t>
      </w:r>
      <w:r w:rsidR="00CB5242">
        <w:rPr>
          <w:color w:val="000000"/>
        </w:rPr>
        <w:t>ed</w:t>
      </w:r>
      <w:r w:rsidR="0058488E">
        <w:rPr>
          <w:color w:val="000000"/>
        </w:rPr>
        <w:t xml:space="preserve"> </w:t>
      </w:r>
      <w:r w:rsidR="0058488E">
        <w:rPr>
          <w:b/>
          <w:bCs/>
          <w:color w:val="000000"/>
        </w:rPr>
        <w:t>1.8</w:t>
      </w:r>
      <w:r w:rsidR="00E96523" w:rsidRPr="00E96523">
        <w:rPr>
          <w:b/>
          <w:bCs/>
          <w:color w:val="000000"/>
        </w:rPr>
        <w:t xml:space="preserve"> g/t Au</w:t>
      </w:r>
      <w:r w:rsidR="00E96523" w:rsidRPr="00E96523">
        <w:rPr>
          <w:color w:val="000000"/>
        </w:rPr>
        <w:t xml:space="preserve"> over</w:t>
      </w:r>
      <w:r w:rsidR="00E96523" w:rsidRPr="00E96523">
        <w:rPr>
          <w:b/>
          <w:bCs/>
          <w:color w:val="000000"/>
        </w:rPr>
        <w:t xml:space="preserve"> </w:t>
      </w:r>
      <w:r w:rsidR="0058488E">
        <w:rPr>
          <w:b/>
          <w:bCs/>
          <w:color w:val="000000"/>
        </w:rPr>
        <w:t>12.8</w:t>
      </w:r>
      <w:r w:rsidR="00E96523" w:rsidRPr="00E96523">
        <w:rPr>
          <w:b/>
          <w:bCs/>
          <w:color w:val="000000"/>
        </w:rPr>
        <w:t xml:space="preserve"> m</w:t>
      </w:r>
      <w:r w:rsidR="00E96523" w:rsidRPr="00E96523">
        <w:rPr>
          <w:color w:val="000000"/>
        </w:rPr>
        <w:t xml:space="preserve"> </w:t>
      </w:r>
      <w:r w:rsidR="00CB5242">
        <w:rPr>
          <w:color w:val="000000"/>
        </w:rPr>
        <w:t>and multiple additional gold intervals lower down in the drill hole as highlighted in Table 1.</w:t>
      </w:r>
    </w:p>
    <w:p w14:paraId="4B275D62" w14:textId="51A29988" w:rsidR="00CB5242" w:rsidRPr="00BE2341" w:rsidRDefault="00CB5242" w:rsidP="00CB5242">
      <w:pPr>
        <w:spacing w:before="240" w:after="0" w:line="252" w:lineRule="auto"/>
        <w:jc w:val="both"/>
        <w:rPr>
          <w:rFonts w:eastAsia="Times New Roman" w:cstheme="minorHAnsi"/>
          <w:b/>
          <w:bCs/>
        </w:rPr>
      </w:pPr>
      <w:r w:rsidRPr="00BE2341">
        <w:rPr>
          <w:rFonts w:eastAsia="Times New Roman" w:cstheme="minorHAnsi"/>
          <w:b/>
          <w:bCs/>
        </w:rPr>
        <w:t>Drill Hole FCG2</w:t>
      </w:r>
      <w:r>
        <w:rPr>
          <w:rFonts w:eastAsia="Times New Roman" w:cstheme="minorHAnsi"/>
          <w:b/>
          <w:bCs/>
        </w:rPr>
        <w:t>2</w:t>
      </w:r>
      <w:r w:rsidRPr="00BE2341">
        <w:rPr>
          <w:rFonts w:eastAsia="Times New Roman" w:cstheme="minorHAnsi"/>
          <w:b/>
          <w:bCs/>
        </w:rPr>
        <w:t>-</w:t>
      </w:r>
      <w:r>
        <w:rPr>
          <w:rFonts w:eastAsia="Times New Roman" w:cstheme="minorHAnsi"/>
          <w:b/>
          <w:bCs/>
        </w:rPr>
        <w:t>25</w:t>
      </w:r>
    </w:p>
    <w:p w14:paraId="4036434E" w14:textId="1863BB3F" w:rsidR="00CB5242" w:rsidRPr="00BE2341" w:rsidRDefault="00CB5242" w:rsidP="00CB5242">
      <w:pPr>
        <w:spacing w:before="240" w:after="0" w:line="252" w:lineRule="auto"/>
        <w:jc w:val="both"/>
        <w:rPr>
          <w:rFonts w:eastAsia="Times New Roman" w:cstheme="minorHAnsi"/>
        </w:rPr>
      </w:pPr>
      <w:r w:rsidRPr="00BE2341">
        <w:rPr>
          <w:rFonts w:eastAsia="Times New Roman" w:cstheme="minorHAnsi"/>
        </w:rPr>
        <w:t>Drill hole FCG22-</w:t>
      </w:r>
      <w:r>
        <w:rPr>
          <w:rFonts w:eastAsia="Times New Roman" w:cstheme="minorHAnsi"/>
        </w:rPr>
        <w:t>25</w:t>
      </w:r>
      <w:r w:rsidRPr="00BE2341">
        <w:rPr>
          <w:rFonts w:eastAsia="Times New Roman" w:cstheme="minorHAnsi"/>
        </w:rPr>
        <w:t xml:space="preserve"> </w:t>
      </w:r>
      <w:r>
        <w:rPr>
          <w:rFonts w:eastAsia="Times New Roman" w:cstheme="minorHAnsi"/>
        </w:rPr>
        <w:t xml:space="preserve">was primarily </w:t>
      </w:r>
      <w:r w:rsidR="00680B5A">
        <w:rPr>
          <w:rFonts w:eastAsia="Times New Roman" w:cstheme="minorHAnsi"/>
        </w:rPr>
        <w:t>design</w:t>
      </w:r>
      <w:r>
        <w:rPr>
          <w:rFonts w:eastAsia="Times New Roman" w:cstheme="minorHAnsi"/>
        </w:rPr>
        <w:t xml:space="preserve">ed to </w:t>
      </w:r>
      <w:proofErr w:type="gramStart"/>
      <w:r>
        <w:rPr>
          <w:rFonts w:eastAsia="Times New Roman" w:cstheme="minorHAnsi"/>
        </w:rPr>
        <w:t>test</w:t>
      </w:r>
      <w:proofErr w:type="gramEnd"/>
      <w:r>
        <w:rPr>
          <w:rFonts w:eastAsia="Times New Roman" w:cstheme="minorHAnsi"/>
        </w:rPr>
        <w:t xml:space="preserve"> the up-dip continuation of the lower series of gold intervals encountered at North Fork by </w:t>
      </w:r>
      <w:r>
        <w:rPr>
          <w:color w:val="000000"/>
        </w:rPr>
        <w:t xml:space="preserve">FCG22-18 that includes </w:t>
      </w:r>
      <w:r w:rsidR="00680B5A">
        <w:rPr>
          <w:b/>
          <w:bCs/>
          <w:color w:val="000000"/>
        </w:rPr>
        <w:t>2.1</w:t>
      </w:r>
      <w:r w:rsidR="00680B5A" w:rsidRPr="00E96523">
        <w:rPr>
          <w:b/>
          <w:bCs/>
          <w:color w:val="000000"/>
        </w:rPr>
        <w:t xml:space="preserve"> g/t Au</w:t>
      </w:r>
      <w:r w:rsidR="00680B5A" w:rsidRPr="00E96523">
        <w:rPr>
          <w:color w:val="000000"/>
        </w:rPr>
        <w:t xml:space="preserve"> over</w:t>
      </w:r>
      <w:r w:rsidR="00680B5A" w:rsidRPr="00E96523">
        <w:rPr>
          <w:b/>
          <w:bCs/>
          <w:color w:val="000000"/>
        </w:rPr>
        <w:t xml:space="preserve"> </w:t>
      </w:r>
      <w:r w:rsidR="00680B5A">
        <w:rPr>
          <w:b/>
          <w:bCs/>
          <w:color w:val="000000"/>
        </w:rPr>
        <w:t>46.9</w:t>
      </w:r>
      <w:r w:rsidR="00680B5A" w:rsidRPr="00E96523">
        <w:rPr>
          <w:b/>
          <w:bCs/>
          <w:color w:val="000000"/>
        </w:rPr>
        <w:t xml:space="preserve"> m</w:t>
      </w:r>
      <w:r w:rsidRPr="0087324D">
        <w:rPr>
          <w:color w:val="000000"/>
        </w:rPr>
        <w:t>.</w:t>
      </w:r>
      <w:r>
        <w:rPr>
          <w:color w:val="000000"/>
        </w:rPr>
        <w:t xml:space="preserve">    </w:t>
      </w:r>
    </w:p>
    <w:p w14:paraId="7CC0E4D8" w14:textId="275D390B" w:rsidR="00CB5242" w:rsidRDefault="00CB5242" w:rsidP="00CB5242">
      <w:pPr>
        <w:spacing w:before="240" w:after="60"/>
        <w:jc w:val="both"/>
        <w:rPr>
          <w:color w:val="000000"/>
        </w:rPr>
      </w:pPr>
      <w:r w:rsidRPr="00BE2341">
        <w:rPr>
          <w:color w:val="000000"/>
        </w:rPr>
        <w:t>FCG22-</w:t>
      </w:r>
      <w:r>
        <w:rPr>
          <w:color w:val="000000"/>
        </w:rPr>
        <w:t>2</w:t>
      </w:r>
      <w:r w:rsidR="00680B5A">
        <w:rPr>
          <w:color w:val="000000"/>
        </w:rPr>
        <w:t>5 encountered a significant gold interval</w:t>
      </w:r>
      <w:r w:rsidRPr="00BE2341">
        <w:rPr>
          <w:color w:val="000000"/>
        </w:rPr>
        <w:t xml:space="preserve"> </w:t>
      </w:r>
      <w:r w:rsidR="00680B5A">
        <w:rPr>
          <w:color w:val="000000"/>
        </w:rPr>
        <w:t xml:space="preserve">grading </w:t>
      </w:r>
      <w:r w:rsidRPr="00E96523">
        <w:rPr>
          <w:b/>
          <w:bCs/>
          <w:color w:val="000000"/>
        </w:rPr>
        <w:t>3.</w:t>
      </w:r>
      <w:r>
        <w:rPr>
          <w:b/>
          <w:bCs/>
          <w:color w:val="000000"/>
        </w:rPr>
        <w:t>4</w:t>
      </w:r>
      <w:r w:rsidRPr="00E96523">
        <w:rPr>
          <w:b/>
          <w:bCs/>
          <w:color w:val="000000"/>
        </w:rPr>
        <w:t xml:space="preserve"> g/t Au</w:t>
      </w:r>
      <w:r w:rsidRPr="00E96523">
        <w:rPr>
          <w:color w:val="000000"/>
        </w:rPr>
        <w:t xml:space="preserve"> over</w:t>
      </w:r>
      <w:r w:rsidRPr="00E96523">
        <w:rPr>
          <w:b/>
          <w:bCs/>
          <w:color w:val="000000"/>
        </w:rPr>
        <w:t xml:space="preserve"> </w:t>
      </w:r>
      <w:r w:rsidR="00680B5A">
        <w:rPr>
          <w:b/>
          <w:bCs/>
          <w:color w:val="000000"/>
        </w:rPr>
        <w:t>31.5</w:t>
      </w:r>
      <w:r w:rsidRPr="00E96523">
        <w:rPr>
          <w:b/>
          <w:bCs/>
          <w:color w:val="000000"/>
        </w:rPr>
        <w:t xml:space="preserve"> m</w:t>
      </w:r>
      <w:r>
        <w:rPr>
          <w:b/>
          <w:bCs/>
          <w:color w:val="000000"/>
        </w:rPr>
        <w:t xml:space="preserve"> </w:t>
      </w:r>
      <w:r w:rsidR="00680B5A" w:rsidRPr="00680B5A">
        <w:rPr>
          <w:color w:val="000000"/>
        </w:rPr>
        <w:t xml:space="preserve">that </w:t>
      </w:r>
      <w:r w:rsidR="00680B5A">
        <w:rPr>
          <w:color w:val="000000"/>
        </w:rPr>
        <w:t>correlates well and represents a 30 m extension to the lower zone of mineral</w:t>
      </w:r>
      <w:r w:rsidR="007F1FF0">
        <w:rPr>
          <w:color w:val="000000"/>
        </w:rPr>
        <w:t>ization</w:t>
      </w:r>
      <w:r w:rsidR="00680B5A">
        <w:rPr>
          <w:color w:val="000000"/>
        </w:rPr>
        <w:t xml:space="preserve"> at North Fork zone</w:t>
      </w:r>
      <w:r w:rsidR="004A5BE1">
        <w:rPr>
          <w:color w:val="000000"/>
        </w:rPr>
        <w:t xml:space="preserve">. </w:t>
      </w:r>
      <w:r w:rsidR="00BC182D">
        <w:rPr>
          <w:color w:val="000000"/>
        </w:rPr>
        <w:t>I</w:t>
      </w:r>
      <w:r>
        <w:rPr>
          <w:color w:val="000000"/>
        </w:rPr>
        <w:t>n addition, FCG22-2</w:t>
      </w:r>
      <w:r w:rsidR="00680B5A">
        <w:rPr>
          <w:color w:val="000000"/>
        </w:rPr>
        <w:t>5</w:t>
      </w:r>
      <w:r>
        <w:rPr>
          <w:color w:val="000000"/>
        </w:rPr>
        <w:t xml:space="preserve"> encountered multiple gold intervals</w:t>
      </w:r>
      <w:r w:rsidR="00BC182D">
        <w:rPr>
          <w:color w:val="000000"/>
        </w:rPr>
        <w:t xml:space="preserve"> above and below</w:t>
      </w:r>
      <w:r w:rsidR="007F1FF0">
        <w:rPr>
          <w:color w:val="000000"/>
        </w:rPr>
        <w:t xml:space="preserve"> this one that</w:t>
      </w:r>
      <w:r w:rsidR="00BC182D">
        <w:rPr>
          <w:color w:val="000000"/>
        </w:rPr>
        <w:t xml:space="preserve"> are</w:t>
      </w:r>
      <w:r>
        <w:rPr>
          <w:color w:val="000000"/>
        </w:rPr>
        <w:t xml:space="preserve"> highlighted in Table 1.</w:t>
      </w:r>
    </w:p>
    <w:p w14:paraId="45D0E6DA" w14:textId="77777777" w:rsidR="002B0ACD" w:rsidRPr="00BE2341" w:rsidRDefault="002B0ACD" w:rsidP="00AB302E">
      <w:pPr>
        <w:spacing w:before="120" w:after="0"/>
        <w:ind w:left="-284"/>
        <w:jc w:val="both"/>
        <w:rPr>
          <w:color w:val="000000"/>
        </w:rPr>
      </w:pPr>
      <w:r w:rsidRPr="00BE2341">
        <w:rPr>
          <w:noProof/>
          <w:color w:val="000000"/>
        </w:rPr>
        <w:drawing>
          <wp:inline distT="0" distB="0" distL="0" distR="0" wp14:anchorId="602DFD31" wp14:editId="442B4BAF">
            <wp:extent cx="6289964" cy="38140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7322" cy="3824537"/>
                    </a:xfrm>
                    <a:prstGeom prst="rect">
                      <a:avLst/>
                    </a:prstGeom>
                  </pic:spPr>
                </pic:pic>
              </a:graphicData>
            </a:graphic>
          </wp:inline>
        </w:drawing>
      </w:r>
    </w:p>
    <w:p w14:paraId="7A350C83" w14:textId="18DE5941" w:rsidR="002B0ACD" w:rsidRDefault="002B0ACD" w:rsidP="00F240EB">
      <w:pPr>
        <w:pStyle w:val="Caption"/>
        <w:spacing w:after="120"/>
        <w:jc w:val="both"/>
        <w:rPr>
          <w:color w:val="7F7F7F" w:themeColor="text1" w:themeTint="80"/>
        </w:rPr>
      </w:pPr>
      <w:r w:rsidRPr="00BE2341">
        <w:rPr>
          <w:color w:val="7F7F7F" w:themeColor="text1" w:themeTint="80"/>
        </w:rPr>
        <w:t xml:space="preserve">Figure </w:t>
      </w:r>
      <w:r w:rsidR="00BD09BD">
        <w:rPr>
          <w:color w:val="7F7F7F" w:themeColor="text1" w:themeTint="80"/>
        </w:rPr>
        <w:t>1</w:t>
      </w:r>
      <w:r w:rsidRPr="00BE2341">
        <w:rPr>
          <w:color w:val="7F7F7F" w:themeColor="text1" w:themeTint="80"/>
        </w:rPr>
        <w:t>:  Fondaway Canyon</w:t>
      </w:r>
      <w:r w:rsidR="00AB302E">
        <w:rPr>
          <w:color w:val="7F7F7F" w:themeColor="text1" w:themeTint="80"/>
        </w:rPr>
        <w:t xml:space="preserve"> </w:t>
      </w:r>
      <w:r w:rsidR="00096D46">
        <w:rPr>
          <w:color w:val="7F7F7F" w:themeColor="text1" w:themeTint="80"/>
        </w:rPr>
        <w:t>Central</w:t>
      </w:r>
      <w:r w:rsidR="00AB302E">
        <w:rPr>
          <w:color w:val="7F7F7F" w:themeColor="text1" w:themeTint="80"/>
        </w:rPr>
        <w:t xml:space="preserve"> </w:t>
      </w:r>
      <w:r w:rsidR="00096D46">
        <w:rPr>
          <w:color w:val="7F7F7F" w:themeColor="text1" w:themeTint="80"/>
        </w:rPr>
        <w:t xml:space="preserve">Area </w:t>
      </w:r>
      <w:r w:rsidR="00AB302E">
        <w:rPr>
          <w:color w:val="7F7F7F" w:themeColor="text1" w:themeTint="80"/>
        </w:rPr>
        <w:t xml:space="preserve">drill location plan </w:t>
      </w:r>
      <w:r w:rsidR="00213B10">
        <w:rPr>
          <w:color w:val="7F7F7F" w:themeColor="text1" w:themeTint="80"/>
        </w:rPr>
        <w:t>m</w:t>
      </w:r>
      <w:r w:rsidRPr="00BE2341">
        <w:rPr>
          <w:color w:val="7F7F7F" w:themeColor="text1" w:themeTint="80"/>
        </w:rPr>
        <w:t>ap</w:t>
      </w:r>
      <w:r w:rsidR="00AF1D76" w:rsidRPr="00BE2341">
        <w:rPr>
          <w:color w:val="7F7F7F" w:themeColor="text1" w:themeTint="80"/>
        </w:rPr>
        <w:t>.</w:t>
      </w:r>
    </w:p>
    <w:p w14:paraId="7EB10CCD" w14:textId="76312736" w:rsidR="00BC182D" w:rsidRPr="00BE2341" w:rsidRDefault="00BC182D" w:rsidP="00BC182D">
      <w:pPr>
        <w:spacing w:before="240" w:after="20"/>
        <w:jc w:val="both"/>
        <w:rPr>
          <w:iCs/>
          <w:color w:val="595959" w:themeColor="text1" w:themeTint="A6"/>
          <w:szCs w:val="18"/>
        </w:rPr>
      </w:pPr>
      <w:r w:rsidRPr="00BE2341">
        <w:rPr>
          <w:iCs/>
          <w:color w:val="595959" w:themeColor="text1" w:themeTint="A6"/>
          <w:szCs w:val="18"/>
        </w:rPr>
        <w:t>Table 1: Drill Hole FCG22-</w:t>
      </w:r>
      <w:r>
        <w:rPr>
          <w:iCs/>
          <w:color w:val="595959" w:themeColor="text1" w:themeTint="A6"/>
          <w:szCs w:val="18"/>
        </w:rPr>
        <w:t>2</w:t>
      </w:r>
      <w:r w:rsidR="00A00991">
        <w:rPr>
          <w:iCs/>
          <w:color w:val="595959" w:themeColor="text1" w:themeTint="A6"/>
          <w:szCs w:val="18"/>
        </w:rPr>
        <w:t>3 and FCG22-25</w:t>
      </w:r>
      <w:r w:rsidRPr="00BE2341">
        <w:rPr>
          <w:iCs/>
          <w:color w:val="595959" w:themeColor="text1" w:themeTint="A6"/>
          <w:szCs w:val="18"/>
        </w:rPr>
        <w:t xml:space="preserve"> Notable </w:t>
      </w:r>
      <w:r>
        <w:rPr>
          <w:iCs/>
          <w:color w:val="595959" w:themeColor="text1" w:themeTint="A6"/>
          <w:szCs w:val="18"/>
        </w:rPr>
        <w:t xml:space="preserve">North Fork </w:t>
      </w:r>
      <w:r w:rsidRPr="00BE2341">
        <w:rPr>
          <w:iCs/>
          <w:color w:val="595959" w:themeColor="text1" w:themeTint="A6"/>
          <w:szCs w:val="18"/>
        </w:rPr>
        <w:t>Gold Intervals</w:t>
      </w:r>
    </w:p>
    <w:p w14:paraId="69450DEE" w14:textId="77777777" w:rsidR="00BC182D" w:rsidRDefault="00BC182D" w:rsidP="00BC182D">
      <w:pPr>
        <w:spacing w:after="180"/>
        <w:jc w:val="both"/>
        <w:rPr>
          <w:color w:val="000000"/>
        </w:rPr>
      </w:pPr>
      <w:r>
        <w:rPr>
          <w:noProof/>
          <w:color w:val="000000"/>
        </w:rPr>
        <w:drawing>
          <wp:inline distT="0" distB="0" distL="0" distR="0" wp14:anchorId="19344E3D" wp14:editId="206ED3A1">
            <wp:extent cx="3649625" cy="2455026"/>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8947" cy="2461297"/>
                    </a:xfrm>
                    <a:prstGeom prst="rect">
                      <a:avLst/>
                    </a:prstGeom>
                  </pic:spPr>
                </pic:pic>
              </a:graphicData>
            </a:graphic>
          </wp:inline>
        </w:drawing>
      </w:r>
    </w:p>
    <w:p w14:paraId="2F373D0D" w14:textId="77777777" w:rsidR="00BC182D" w:rsidRPr="00BC182D" w:rsidRDefault="00BC182D" w:rsidP="00BC182D"/>
    <w:p w14:paraId="492C65A4" w14:textId="7B5ADE1A" w:rsidR="00055233" w:rsidRPr="00BE2341" w:rsidRDefault="00055233" w:rsidP="00B45A1E">
      <w:pPr>
        <w:spacing w:before="240" w:after="60"/>
        <w:ind w:left="-284"/>
        <w:jc w:val="both"/>
        <w:rPr>
          <w:color w:val="000000"/>
        </w:rPr>
      </w:pPr>
      <w:r w:rsidRPr="00BE2341">
        <w:rPr>
          <w:noProof/>
          <w:color w:val="000000"/>
        </w:rPr>
        <w:drawing>
          <wp:inline distT="0" distB="0" distL="0" distR="0" wp14:anchorId="7F45D325" wp14:editId="18C1BEF2">
            <wp:extent cx="5918662" cy="7673408"/>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966" cy="7685470"/>
                    </a:xfrm>
                    <a:prstGeom prst="rect">
                      <a:avLst/>
                    </a:prstGeom>
                  </pic:spPr>
                </pic:pic>
              </a:graphicData>
            </a:graphic>
          </wp:inline>
        </w:drawing>
      </w:r>
    </w:p>
    <w:p w14:paraId="055D3C73" w14:textId="0ED5AB77" w:rsidR="00055233" w:rsidRDefault="00055233" w:rsidP="00B45A1E">
      <w:pPr>
        <w:pStyle w:val="Caption"/>
        <w:spacing w:before="20" w:after="60"/>
        <w:jc w:val="both"/>
        <w:rPr>
          <w:color w:val="7F7F7F" w:themeColor="text1" w:themeTint="80"/>
        </w:rPr>
      </w:pPr>
      <w:r w:rsidRPr="00BE2341">
        <w:rPr>
          <w:color w:val="7F7F7F" w:themeColor="text1" w:themeTint="80"/>
        </w:rPr>
        <w:t xml:space="preserve">Figure </w:t>
      </w:r>
      <w:r w:rsidR="00EC46BD">
        <w:rPr>
          <w:color w:val="7F7F7F" w:themeColor="text1" w:themeTint="80"/>
        </w:rPr>
        <w:t>2</w:t>
      </w:r>
      <w:r w:rsidRPr="00BE2341">
        <w:rPr>
          <w:color w:val="7F7F7F" w:themeColor="text1" w:themeTint="80"/>
        </w:rPr>
        <w:t>:  Cross</w:t>
      </w:r>
      <w:r w:rsidR="00EC46BD">
        <w:rPr>
          <w:color w:val="7F7F7F" w:themeColor="text1" w:themeTint="80"/>
        </w:rPr>
        <w:t>-</w:t>
      </w:r>
      <w:r w:rsidRPr="00BE2341">
        <w:rPr>
          <w:color w:val="7F7F7F" w:themeColor="text1" w:themeTint="80"/>
        </w:rPr>
        <w:t xml:space="preserve">section highlighting </w:t>
      </w:r>
      <w:r w:rsidR="006A7543">
        <w:rPr>
          <w:color w:val="7F7F7F" w:themeColor="text1" w:themeTint="80"/>
        </w:rPr>
        <w:t>drill hole</w:t>
      </w:r>
      <w:r w:rsidR="00EC46BD">
        <w:rPr>
          <w:color w:val="7F7F7F" w:themeColor="text1" w:themeTint="80"/>
        </w:rPr>
        <w:t>s</w:t>
      </w:r>
      <w:r w:rsidR="006A7543">
        <w:rPr>
          <w:color w:val="7F7F7F" w:themeColor="text1" w:themeTint="80"/>
        </w:rPr>
        <w:t xml:space="preserve"> FCG22-2</w:t>
      </w:r>
      <w:r w:rsidR="00EC46BD">
        <w:rPr>
          <w:color w:val="7F7F7F" w:themeColor="text1" w:themeTint="80"/>
        </w:rPr>
        <w:t>3 and FCG22-25’s gold intervals</w:t>
      </w:r>
      <w:r w:rsidRPr="00BE2341">
        <w:rPr>
          <w:color w:val="7F7F7F" w:themeColor="text1" w:themeTint="80"/>
        </w:rPr>
        <w:t>.</w:t>
      </w:r>
    </w:p>
    <w:p w14:paraId="23B52FDB" w14:textId="687DB558" w:rsidR="00A00991" w:rsidRDefault="00B7197D" w:rsidP="00A00991">
      <w:pPr>
        <w:spacing w:before="240" w:after="60"/>
        <w:jc w:val="both"/>
        <w:rPr>
          <w:color w:val="000000"/>
        </w:rPr>
      </w:pPr>
      <w:r>
        <w:rPr>
          <w:iCs/>
          <w:color w:val="595959" w:themeColor="text1" w:themeTint="A6"/>
          <w:szCs w:val="18"/>
        </w:rPr>
        <w:br w:type="column"/>
      </w:r>
      <w:r w:rsidR="00A00991">
        <w:rPr>
          <w:color w:val="000000"/>
        </w:rPr>
        <w:t xml:space="preserve">Drill hole FCG22-25 </w:t>
      </w:r>
      <w:r w:rsidR="00711FE2">
        <w:rPr>
          <w:color w:val="000000"/>
        </w:rPr>
        <w:t>i</w:t>
      </w:r>
      <w:r w:rsidR="00A00991">
        <w:rPr>
          <w:color w:val="000000"/>
        </w:rPr>
        <w:t xml:space="preserve">s the last </w:t>
      </w:r>
      <w:r w:rsidR="00D41763">
        <w:rPr>
          <w:color w:val="000000"/>
        </w:rPr>
        <w:t xml:space="preserve">North Fork </w:t>
      </w:r>
      <w:r w:rsidR="00A00991">
        <w:rPr>
          <w:color w:val="000000"/>
        </w:rPr>
        <w:t xml:space="preserve">drill hole </w:t>
      </w:r>
      <w:r w:rsidR="00D41763">
        <w:rPr>
          <w:color w:val="000000"/>
        </w:rPr>
        <w:t xml:space="preserve">completed during </w:t>
      </w:r>
      <w:r w:rsidR="00A00991">
        <w:rPr>
          <w:color w:val="000000"/>
        </w:rPr>
        <w:t>the 2022 drill program at Fondaway Canyon</w:t>
      </w:r>
      <w:r w:rsidR="004A5BE1">
        <w:rPr>
          <w:color w:val="000000"/>
        </w:rPr>
        <w:t xml:space="preserve">. Every </w:t>
      </w:r>
      <w:r w:rsidR="00A00991">
        <w:rPr>
          <w:color w:val="000000"/>
        </w:rPr>
        <w:t>hole drilled</w:t>
      </w:r>
      <w:r w:rsidR="004A5BE1">
        <w:rPr>
          <w:color w:val="000000"/>
        </w:rPr>
        <w:t xml:space="preserve"> at North Fork by Getchell Gold in these first three </w:t>
      </w:r>
      <w:r w:rsidR="00A00991">
        <w:rPr>
          <w:color w:val="000000"/>
        </w:rPr>
        <w:t>drill campaigns have returned substantive and high-grade gold mineralization</w:t>
      </w:r>
      <w:r w:rsidR="004A5BE1">
        <w:rPr>
          <w:color w:val="000000"/>
        </w:rPr>
        <w:t xml:space="preserve">. </w:t>
      </w:r>
      <w:r w:rsidR="00A00991">
        <w:rPr>
          <w:color w:val="000000"/>
        </w:rPr>
        <w:t>North Fork remain</w:t>
      </w:r>
      <w:r w:rsidR="00711FE2">
        <w:rPr>
          <w:color w:val="000000"/>
        </w:rPr>
        <w:t>s</w:t>
      </w:r>
      <w:r w:rsidR="00A00991">
        <w:rPr>
          <w:color w:val="000000"/>
        </w:rPr>
        <w:t xml:space="preserve"> open in all directions along strike and up and down </w:t>
      </w:r>
      <w:r w:rsidR="004A5BE1">
        <w:rPr>
          <w:color w:val="000000"/>
        </w:rPr>
        <w:t>dip and</w:t>
      </w:r>
      <w:r w:rsidR="00711FE2">
        <w:rPr>
          <w:color w:val="000000"/>
        </w:rPr>
        <w:t xml:space="preserve"> will continue to be a priority drill target in 2023</w:t>
      </w:r>
      <w:r w:rsidR="00A00991">
        <w:rPr>
          <w:color w:val="000000"/>
        </w:rPr>
        <w:t>.</w:t>
      </w:r>
    </w:p>
    <w:p w14:paraId="0DE020FE" w14:textId="73B87CF7" w:rsidR="00711FE2" w:rsidRDefault="00711FE2" w:rsidP="00711FE2">
      <w:pPr>
        <w:spacing w:before="240" w:after="60"/>
        <w:jc w:val="both"/>
        <w:rPr>
          <w:rFonts w:ascii="Calibri" w:hAnsi="Calibri" w:cs="Calibri"/>
          <w:color w:val="auto"/>
          <w:lang w:val="en-CA"/>
        </w:rPr>
      </w:pPr>
      <w:r>
        <w:rPr>
          <w:rFonts w:ascii="Calibri" w:hAnsi="Calibri" w:cs="Calibri"/>
          <w:color w:val="auto"/>
          <w:lang w:val="en-CA"/>
        </w:rPr>
        <w:t xml:space="preserve">With the release of results from hole FCG22-25, there are three drill holes, FCG22-26 to FCG22-28, with assays pending from the 2022 drill program at Fondaway Canyon.  </w:t>
      </w:r>
      <w:r w:rsidRPr="00F01EC2">
        <w:rPr>
          <w:rFonts w:ascii="Calibri" w:hAnsi="Calibri" w:cs="Calibri"/>
          <w:color w:val="auto"/>
          <w:lang w:val="en-CA"/>
        </w:rPr>
        <w:t>FCG22-26</w:t>
      </w:r>
      <w:r>
        <w:rPr>
          <w:rFonts w:ascii="Calibri" w:hAnsi="Calibri" w:cs="Calibri"/>
          <w:color w:val="auto"/>
          <w:lang w:val="en-CA"/>
        </w:rPr>
        <w:t xml:space="preserve"> and 27</w:t>
      </w:r>
      <w:r w:rsidRPr="00F01EC2">
        <w:rPr>
          <w:rFonts w:ascii="Calibri" w:hAnsi="Calibri" w:cs="Calibri"/>
          <w:color w:val="auto"/>
          <w:lang w:val="en-CA"/>
        </w:rPr>
        <w:t xml:space="preserve">, stationed near the canyon floor on the same pad as FCG21-12 and 15, </w:t>
      </w:r>
      <w:r>
        <w:rPr>
          <w:rFonts w:ascii="Calibri" w:hAnsi="Calibri" w:cs="Calibri"/>
          <w:color w:val="auto"/>
          <w:lang w:val="en-CA"/>
        </w:rPr>
        <w:t>were respectively</w:t>
      </w:r>
      <w:r w:rsidRPr="00F01EC2">
        <w:rPr>
          <w:rFonts w:ascii="Calibri" w:hAnsi="Calibri" w:cs="Calibri"/>
          <w:color w:val="auto"/>
          <w:lang w:val="en-CA"/>
        </w:rPr>
        <w:t xml:space="preserve"> designed to </w:t>
      </w:r>
      <w:r>
        <w:rPr>
          <w:rFonts w:ascii="Calibri" w:hAnsi="Calibri" w:cs="Calibri"/>
          <w:color w:val="auto"/>
          <w:lang w:val="en-CA"/>
        </w:rPr>
        <w:t>test</w:t>
      </w:r>
      <w:r w:rsidRPr="00F01EC2">
        <w:rPr>
          <w:rFonts w:ascii="Calibri" w:hAnsi="Calibri" w:cs="Calibri"/>
          <w:color w:val="auto"/>
          <w:lang w:val="en-CA"/>
        </w:rPr>
        <w:t xml:space="preserve"> the eastern extent</w:t>
      </w:r>
      <w:r>
        <w:rPr>
          <w:rFonts w:ascii="Calibri" w:hAnsi="Calibri" w:cs="Calibri"/>
          <w:color w:val="auto"/>
          <w:lang w:val="en-CA"/>
        </w:rPr>
        <w:t xml:space="preserve"> </w:t>
      </w:r>
      <w:r w:rsidRPr="00F01EC2">
        <w:rPr>
          <w:rFonts w:ascii="Calibri" w:hAnsi="Calibri" w:cs="Calibri"/>
          <w:color w:val="auto"/>
          <w:lang w:val="en-CA"/>
        </w:rPr>
        <w:t>of the Colorado SW zone</w:t>
      </w:r>
      <w:r>
        <w:rPr>
          <w:rFonts w:ascii="Calibri" w:hAnsi="Calibri" w:cs="Calibri"/>
          <w:color w:val="auto"/>
          <w:lang w:val="en-CA"/>
        </w:rPr>
        <w:t>, while FCG22-28, stationed midway up the north slope, was designed to test the down-dip extent of the Colorado SW zone.  Assay results from all three holes are expected in the coming weeks.</w:t>
      </w:r>
    </w:p>
    <w:p w14:paraId="59E7FCE8" w14:textId="01461AEF" w:rsidR="00711FE2" w:rsidRPr="00711FE2" w:rsidRDefault="00711FE2" w:rsidP="004A314B">
      <w:pPr>
        <w:spacing w:before="240" w:after="60"/>
        <w:jc w:val="both"/>
        <w:rPr>
          <w:rFonts w:ascii="Calibri" w:hAnsi="Calibri" w:cs="Calibri"/>
          <w:b/>
          <w:bCs/>
          <w:color w:val="auto"/>
          <w:lang w:val="en-CA"/>
        </w:rPr>
      </w:pPr>
      <w:r w:rsidRPr="00711FE2">
        <w:rPr>
          <w:rFonts w:ascii="Calibri" w:hAnsi="Calibri" w:cs="Calibri"/>
          <w:b/>
          <w:bCs/>
          <w:color w:val="auto"/>
          <w:lang w:val="en-CA"/>
        </w:rPr>
        <w:t>Pediment Target</w:t>
      </w:r>
    </w:p>
    <w:p w14:paraId="559A1E3B" w14:textId="51D3323F" w:rsidR="00933B10" w:rsidRDefault="009B7047" w:rsidP="004A314B">
      <w:pPr>
        <w:spacing w:before="240" w:after="60"/>
        <w:jc w:val="both"/>
        <w:rPr>
          <w:rFonts w:ascii="Calibri" w:hAnsi="Calibri" w:cs="Calibri"/>
          <w:color w:val="auto"/>
          <w:lang w:val="en-CA"/>
        </w:rPr>
      </w:pPr>
      <w:r>
        <w:rPr>
          <w:rFonts w:ascii="Calibri" w:hAnsi="Calibri" w:cs="Calibri"/>
          <w:color w:val="auto"/>
          <w:lang w:val="en-CA"/>
        </w:rPr>
        <w:t xml:space="preserve">Hole </w:t>
      </w:r>
      <w:r w:rsidR="006605B8">
        <w:rPr>
          <w:rFonts w:ascii="Calibri" w:hAnsi="Calibri" w:cs="Calibri"/>
          <w:color w:val="auto"/>
          <w:lang w:val="en-CA"/>
        </w:rPr>
        <w:t>FCG22-24</w:t>
      </w:r>
      <w:r w:rsidR="008F1A88">
        <w:rPr>
          <w:rFonts w:ascii="Calibri" w:hAnsi="Calibri" w:cs="Calibri"/>
          <w:color w:val="auto"/>
          <w:lang w:val="en-CA"/>
        </w:rPr>
        <w:t xml:space="preserve"> was</w:t>
      </w:r>
      <w:r>
        <w:rPr>
          <w:rFonts w:ascii="Calibri" w:hAnsi="Calibri" w:cs="Calibri"/>
          <w:color w:val="auto"/>
          <w:lang w:val="en-CA"/>
        </w:rPr>
        <w:t xml:space="preserve"> designed to test the Pediment target </w:t>
      </w:r>
      <w:r w:rsidR="008F1A88">
        <w:rPr>
          <w:rFonts w:ascii="Calibri" w:hAnsi="Calibri" w:cs="Calibri"/>
          <w:color w:val="auto"/>
          <w:lang w:val="en-CA"/>
        </w:rPr>
        <w:t>located 2 km to the west of the Central Area.  The Pediment target</w:t>
      </w:r>
      <w:r w:rsidR="008047F8">
        <w:rPr>
          <w:rFonts w:ascii="Calibri" w:hAnsi="Calibri" w:cs="Calibri"/>
          <w:color w:val="auto"/>
          <w:lang w:val="en-CA"/>
        </w:rPr>
        <w:t xml:space="preserve"> </w:t>
      </w:r>
      <w:r w:rsidR="008F1A88">
        <w:rPr>
          <w:rFonts w:ascii="Calibri" w:hAnsi="Calibri" w:cs="Calibri"/>
          <w:color w:val="auto"/>
          <w:lang w:val="en-CA"/>
        </w:rPr>
        <w:t xml:space="preserve">is </w:t>
      </w:r>
      <w:r w:rsidR="00DD4349" w:rsidRPr="00F01EC2">
        <w:rPr>
          <w:rFonts w:ascii="Calibri" w:hAnsi="Calibri" w:cs="Calibri"/>
          <w:color w:val="auto"/>
          <w:lang w:val="en-CA"/>
        </w:rPr>
        <w:t>the westernmost known gold mineralized occurrence along the 3.5 km long E-W trending Fondaway Canyon gold mineralization corridor.</w:t>
      </w:r>
      <w:r w:rsidR="00D56A19" w:rsidRPr="00D56A19">
        <w:rPr>
          <w:rFonts w:ascii="Calibri" w:hAnsi="Calibri" w:cs="Calibri"/>
          <w:color w:val="auto"/>
          <w:lang w:val="en-CA"/>
        </w:rPr>
        <w:t xml:space="preserve"> </w:t>
      </w:r>
      <w:r w:rsidR="00D56A19">
        <w:rPr>
          <w:rFonts w:ascii="Calibri" w:hAnsi="Calibri" w:cs="Calibri"/>
          <w:color w:val="auto"/>
          <w:lang w:val="en-CA"/>
        </w:rPr>
        <w:t xml:space="preserve"> The Pediment target is the site of t</w:t>
      </w:r>
      <w:r w:rsidR="00D56A19" w:rsidRPr="00F01EC2">
        <w:rPr>
          <w:rFonts w:ascii="Calibri" w:hAnsi="Calibri" w:cs="Calibri"/>
          <w:color w:val="auto"/>
          <w:lang w:val="en-CA"/>
        </w:rPr>
        <w:t xml:space="preserve">wo vertical drill holes completed in 2002, 02FC-10 and 02FC-11, collared 185 metres apart </w:t>
      </w:r>
      <w:r w:rsidR="00D56A19">
        <w:rPr>
          <w:rFonts w:ascii="Calibri" w:hAnsi="Calibri" w:cs="Calibri"/>
          <w:color w:val="auto"/>
          <w:lang w:val="en-CA"/>
        </w:rPr>
        <w:t xml:space="preserve">that </w:t>
      </w:r>
      <w:r w:rsidR="00D56A19" w:rsidRPr="00F01EC2">
        <w:rPr>
          <w:rFonts w:ascii="Calibri" w:hAnsi="Calibri" w:cs="Calibri"/>
          <w:color w:val="auto"/>
          <w:lang w:val="en-CA"/>
        </w:rPr>
        <w:t>intersect</w:t>
      </w:r>
      <w:r w:rsidR="00D56A19">
        <w:rPr>
          <w:rFonts w:ascii="Calibri" w:hAnsi="Calibri" w:cs="Calibri"/>
          <w:color w:val="auto"/>
          <w:lang w:val="en-CA"/>
        </w:rPr>
        <w:t>ed</w:t>
      </w:r>
      <w:r w:rsidR="00D56A19" w:rsidRPr="00F01EC2">
        <w:rPr>
          <w:rFonts w:ascii="Calibri" w:hAnsi="Calibri" w:cs="Calibri"/>
          <w:color w:val="auto"/>
          <w:lang w:val="en-CA"/>
        </w:rPr>
        <w:t xml:space="preserve"> 27.4 m grading 0.82 g/t Au and 36.6 m grading 0.52 g/t Au</w:t>
      </w:r>
      <w:r w:rsidR="00D56A19">
        <w:rPr>
          <w:rFonts w:ascii="Calibri" w:hAnsi="Calibri" w:cs="Calibri"/>
          <w:color w:val="auto"/>
          <w:lang w:val="en-CA"/>
        </w:rPr>
        <w:t xml:space="preserve"> respectively</w:t>
      </w:r>
      <w:r w:rsidR="00D56A19" w:rsidRPr="00F01EC2">
        <w:rPr>
          <w:rFonts w:ascii="Calibri" w:hAnsi="Calibri" w:cs="Calibri"/>
          <w:color w:val="auto"/>
          <w:lang w:val="en-CA"/>
        </w:rPr>
        <w:t>.</w:t>
      </w:r>
    </w:p>
    <w:p w14:paraId="4A4FA139" w14:textId="3BC8A06C" w:rsidR="00A41F91" w:rsidRDefault="008F1A88" w:rsidP="004A314B">
      <w:pPr>
        <w:spacing w:before="240" w:after="60"/>
        <w:jc w:val="both"/>
        <w:rPr>
          <w:rFonts w:ascii="Calibri" w:hAnsi="Calibri" w:cs="Calibri"/>
          <w:color w:val="auto"/>
          <w:lang w:val="en-CA"/>
        </w:rPr>
      </w:pPr>
      <w:r>
        <w:rPr>
          <w:rFonts w:ascii="Calibri" w:hAnsi="Calibri" w:cs="Calibri"/>
          <w:color w:val="auto"/>
          <w:lang w:val="en-CA"/>
        </w:rPr>
        <w:t>FCG22-24</w:t>
      </w:r>
      <w:r w:rsidR="00933B10">
        <w:rPr>
          <w:rFonts w:ascii="Calibri" w:hAnsi="Calibri" w:cs="Calibri"/>
          <w:color w:val="auto"/>
          <w:lang w:val="en-CA"/>
        </w:rPr>
        <w:t>, drilled to the southeast targeting midway between holes</w:t>
      </w:r>
      <w:r>
        <w:rPr>
          <w:rFonts w:ascii="Calibri" w:hAnsi="Calibri" w:cs="Calibri"/>
          <w:color w:val="auto"/>
          <w:lang w:val="en-CA"/>
        </w:rPr>
        <w:t xml:space="preserve"> </w:t>
      </w:r>
      <w:r w:rsidR="00933B10" w:rsidRPr="00F01EC2">
        <w:rPr>
          <w:rFonts w:ascii="Calibri" w:hAnsi="Calibri" w:cs="Calibri"/>
          <w:color w:val="auto"/>
          <w:lang w:val="en-CA"/>
        </w:rPr>
        <w:t>02FC-10 and 02FC-11</w:t>
      </w:r>
      <w:r w:rsidR="00933B10">
        <w:rPr>
          <w:rFonts w:ascii="Calibri" w:hAnsi="Calibri" w:cs="Calibri"/>
          <w:color w:val="auto"/>
          <w:lang w:val="en-CA"/>
        </w:rPr>
        <w:t xml:space="preserve">’s gold intersections, </w:t>
      </w:r>
      <w:r w:rsidR="003B4107">
        <w:rPr>
          <w:rFonts w:ascii="Calibri" w:hAnsi="Calibri" w:cs="Calibri"/>
          <w:color w:val="auto"/>
          <w:lang w:val="en-CA"/>
        </w:rPr>
        <w:t xml:space="preserve">encountered two mineralized intervals grading </w:t>
      </w:r>
      <w:r w:rsidR="003B4107" w:rsidRPr="00F01EC2">
        <w:rPr>
          <w:rFonts w:ascii="Calibri" w:hAnsi="Calibri" w:cs="Calibri"/>
          <w:color w:val="auto"/>
          <w:lang w:val="en-CA"/>
        </w:rPr>
        <w:t>0.</w:t>
      </w:r>
      <w:r w:rsidR="003B4107">
        <w:rPr>
          <w:rFonts w:ascii="Calibri" w:hAnsi="Calibri" w:cs="Calibri"/>
          <w:color w:val="auto"/>
          <w:lang w:val="en-CA"/>
        </w:rPr>
        <w:t>72</w:t>
      </w:r>
      <w:r w:rsidR="003B4107" w:rsidRPr="00F01EC2">
        <w:rPr>
          <w:rFonts w:ascii="Calibri" w:hAnsi="Calibri" w:cs="Calibri"/>
          <w:color w:val="auto"/>
          <w:lang w:val="en-CA"/>
        </w:rPr>
        <w:t xml:space="preserve"> g/t Au</w:t>
      </w:r>
      <w:r w:rsidR="003B4107">
        <w:rPr>
          <w:rFonts w:ascii="Calibri" w:hAnsi="Calibri" w:cs="Calibri"/>
          <w:color w:val="auto"/>
          <w:lang w:val="en-CA"/>
        </w:rPr>
        <w:t xml:space="preserve"> over 3</w:t>
      </w:r>
      <w:r w:rsidR="003F5819">
        <w:rPr>
          <w:rFonts w:ascii="Calibri" w:hAnsi="Calibri" w:cs="Calibri"/>
          <w:color w:val="auto"/>
          <w:lang w:val="en-CA"/>
        </w:rPr>
        <w:t>.0</w:t>
      </w:r>
      <w:r w:rsidR="003B4107">
        <w:rPr>
          <w:rFonts w:ascii="Calibri" w:hAnsi="Calibri" w:cs="Calibri"/>
          <w:color w:val="auto"/>
          <w:lang w:val="en-CA"/>
        </w:rPr>
        <w:t xml:space="preserve"> m</w:t>
      </w:r>
      <w:r w:rsidR="003B4107" w:rsidRPr="00F01EC2">
        <w:rPr>
          <w:rFonts w:ascii="Calibri" w:hAnsi="Calibri" w:cs="Calibri"/>
          <w:color w:val="auto"/>
          <w:lang w:val="en-CA"/>
        </w:rPr>
        <w:t xml:space="preserve"> and 0.</w:t>
      </w:r>
      <w:r w:rsidR="003B4107">
        <w:rPr>
          <w:rFonts w:ascii="Calibri" w:hAnsi="Calibri" w:cs="Calibri"/>
          <w:color w:val="auto"/>
          <w:lang w:val="en-CA"/>
        </w:rPr>
        <w:t>64</w:t>
      </w:r>
      <w:r w:rsidR="003B4107" w:rsidRPr="00F01EC2">
        <w:rPr>
          <w:rFonts w:ascii="Calibri" w:hAnsi="Calibri" w:cs="Calibri"/>
          <w:color w:val="auto"/>
          <w:lang w:val="en-CA"/>
        </w:rPr>
        <w:t xml:space="preserve"> g/t Au</w:t>
      </w:r>
      <w:r w:rsidR="003B4107">
        <w:rPr>
          <w:rFonts w:ascii="Calibri" w:hAnsi="Calibri" w:cs="Calibri"/>
          <w:color w:val="auto"/>
          <w:lang w:val="en-CA"/>
        </w:rPr>
        <w:t xml:space="preserve"> over 1.6 m at respective down hole depths of 140.0 and 239.3 metres.  </w:t>
      </w:r>
      <w:r w:rsidR="00A41F91">
        <w:rPr>
          <w:rFonts w:ascii="Calibri" w:hAnsi="Calibri" w:cs="Calibri"/>
          <w:color w:val="auto"/>
          <w:lang w:val="en-CA"/>
        </w:rPr>
        <w:t>Both mineralized intervals are hosted within a shear structure and exhibit c</w:t>
      </w:r>
      <w:r w:rsidR="003B4107">
        <w:rPr>
          <w:rFonts w:ascii="Calibri" w:hAnsi="Calibri" w:cs="Calibri"/>
          <w:color w:val="auto"/>
          <w:lang w:val="en-CA"/>
        </w:rPr>
        <w:t xml:space="preserve">haracteristics indicative of mineralization peripheral to a main zone.  </w:t>
      </w:r>
    </w:p>
    <w:p w14:paraId="675D2A30" w14:textId="1ABF1D50" w:rsidR="003B4107" w:rsidRDefault="00A41F91" w:rsidP="004A314B">
      <w:pPr>
        <w:spacing w:before="240" w:after="60"/>
        <w:jc w:val="both"/>
        <w:rPr>
          <w:rFonts w:ascii="Calibri" w:hAnsi="Calibri" w:cs="Calibri"/>
          <w:color w:val="auto"/>
          <w:lang w:val="en-CA"/>
        </w:rPr>
      </w:pPr>
      <w:r>
        <w:rPr>
          <w:rFonts w:ascii="Calibri" w:hAnsi="Calibri" w:cs="Calibri"/>
          <w:color w:val="auto"/>
          <w:lang w:val="en-CA"/>
        </w:rPr>
        <w:t>We await receipt of the full suite of geochemical analysis, that will assist us with interpretation and vectoring of the gold mineralization in the Pediment target area.</w:t>
      </w:r>
    </w:p>
    <w:p w14:paraId="4B49A6AD" w14:textId="77777777" w:rsidR="00A41F91" w:rsidRDefault="00A41F91" w:rsidP="00BA66C1">
      <w:pPr>
        <w:spacing w:before="240" w:after="60"/>
        <w:jc w:val="both"/>
        <w:rPr>
          <w:rFonts w:ascii="Calibri" w:hAnsi="Calibri" w:cs="Calibri"/>
          <w:color w:val="auto"/>
          <w:lang w:val="en-CA"/>
        </w:rPr>
      </w:pPr>
    </w:p>
    <w:p w14:paraId="27208521" w14:textId="1ED77900"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Scott Frostad, P.Geo., is the Qualified Person (as defined in NI 43-101) who reviewed and approved the content and scientific and technical information in the news release.</w:t>
      </w:r>
    </w:p>
    <w:p w14:paraId="259FF9EA" w14:textId="4BE09EC6"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The 202</w:t>
      </w:r>
      <w:r w:rsidR="009A4BF9" w:rsidRPr="00BE2341">
        <w:rPr>
          <w:rFonts w:ascii="Calibri" w:hAnsi="Calibri" w:cs="Calibri"/>
          <w:color w:val="auto"/>
          <w:lang w:val="en-CA"/>
        </w:rPr>
        <w:t>2</w:t>
      </w:r>
      <w:r w:rsidRPr="00BE2341">
        <w:rPr>
          <w:rFonts w:ascii="Calibri" w:hAnsi="Calibri" w:cs="Calibri"/>
          <w:color w:val="auto"/>
          <w:lang w:val="en-CA"/>
        </w:rPr>
        <w:t xml:space="preserve"> drill core is being processed using the same methods as the 2020</w:t>
      </w:r>
      <w:r w:rsidR="009A4BF9" w:rsidRPr="00BE2341">
        <w:rPr>
          <w:rFonts w:ascii="Calibri" w:hAnsi="Calibri" w:cs="Calibri"/>
          <w:color w:val="auto"/>
          <w:lang w:val="en-CA"/>
        </w:rPr>
        <w:t xml:space="preserve"> and 2021</w:t>
      </w:r>
      <w:r w:rsidRPr="00BE2341">
        <w:rPr>
          <w:rFonts w:ascii="Calibri" w:hAnsi="Calibri" w:cs="Calibri"/>
          <w:color w:val="auto"/>
          <w:lang w:val="en-CA"/>
        </w:rPr>
        <w:t xml:space="preserve"> drill program</w:t>
      </w:r>
      <w:r w:rsidR="009A4BF9" w:rsidRPr="00BE2341">
        <w:rPr>
          <w:rFonts w:ascii="Calibri" w:hAnsi="Calibri" w:cs="Calibri"/>
          <w:color w:val="auto"/>
          <w:lang w:val="en-CA"/>
        </w:rPr>
        <w:t>s</w:t>
      </w:r>
      <w:r w:rsidRPr="00BE2341">
        <w:rPr>
          <w:rFonts w:ascii="Calibri" w:hAnsi="Calibri" w:cs="Calibri"/>
          <w:color w:val="auto"/>
          <w:lang w:val="en-CA"/>
        </w:rPr>
        <w:t>.  The core is cut at Bureau Veritas Laboratories’ (“BVL”) facilities in Sparks, Nevada, with the samples analyzed for gold and multi-element analysis in BVL’s Sparks, Nevada and Vancouver, BC laboratories respectively.  Gold values are produced by fire assay with an Atomic Absorption finish on a 30-gram sample (BV code FA430) with over limits re-analyzed using method FA530 (30g Fire Assay with gravimetric finish).  The multi-element analyses are performed by ICP-MS following aqua regia digestion on a 30g sample (BV code AQ250).  Quality control measures in the field include the systematic insertion of standards and blanks.</w:t>
      </w:r>
    </w:p>
    <w:p w14:paraId="05433EF5" w14:textId="6EF3AB76" w:rsidR="00B62ADE" w:rsidRPr="00BE2341" w:rsidRDefault="0053333A" w:rsidP="00BA66C1">
      <w:pPr>
        <w:spacing w:before="240" w:after="60"/>
        <w:jc w:val="both"/>
        <w:rPr>
          <w:rFonts w:ascii="Calibri" w:hAnsi="Calibri" w:cs="Calibri"/>
          <w:color w:val="auto"/>
          <w:lang w:val="en-CA"/>
        </w:rPr>
      </w:pPr>
      <w:r w:rsidRPr="00C17CC0">
        <w:rPr>
          <w:rFonts w:ascii="Calibri" w:hAnsi="Calibri" w:cs="Calibri"/>
          <w:color w:val="auto"/>
          <w:lang w:val="en-CA"/>
        </w:rPr>
        <w:t xml:space="preserve">Highlighted drill intervals are based on minimum interval lengths of 3.3 metres (10 feet), a 0.25 g/t Au cut-off, and a maximum of 3.3 metres of internal dilution, with no top cut applied.  </w:t>
      </w:r>
      <w:r w:rsidR="00C17CC0">
        <w:rPr>
          <w:rFonts w:ascii="Calibri" w:hAnsi="Calibri" w:cs="Calibri"/>
          <w:color w:val="auto"/>
          <w:lang w:val="en-CA"/>
        </w:rPr>
        <w:t>Broader reported I</w:t>
      </w:r>
      <w:r w:rsidRPr="00C17CC0">
        <w:rPr>
          <w:rFonts w:ascii="Calibri" w:hAnsi="Calibri" w:cs="Calibri"/>
          <w:color w:val="auto"/>
          <w:lang w:val="en-CA"/>
        </w:rPr>
        <w:t>ntervals</w:t>
      </w:r>
      <w:r w:rsidR="00C17CC0">
        <w:rPr>
          <w:rFonts w:ascii="Calibri" w:hAnsi="Calibri" w:cs="Calibri"/>
          <w:color w:val="auto"/>
          <w:lang w:val="en-CA"/>
        </w:rPr>
        <w:t xml:space="preserve"> </w:t>
      </w:r>
      <w:r w:rsidR="00436E99">
        <w:rPr>
          <w:rFonts w:ascii="Calibri" w:hAnsi="Calibri" w:cs="Calibri"/>
          <w:color w:val="auto"/>
          <w:lang w:val="en-CA"/>
        </w:rPr>
        <w:t xml:space="preserve">may include </w:t>
      </w:r>
      <w:r w:rsidRPr="00C17CC0">
        <w:rPr>
          <w:rFonts w:ascii="Calibri" w:hAnsi="Calibri" w:cs="Calibri"/>
          <w:color w:val="auto"/>
          <w:lang w:val="en-CA"/>
        </w:rPr>
        <w:t xml:space="preserve">internal dilution </w:t>
      </w:r>
      <w:r w:rsidR="00690CD3">
        <w:rPr>
          <w:rFonts w:ascii="Calibri" w:hAnsi="Calibri" w:cs="Calibri"/>
          <w:color w:val="auto"/>
          <w:lang w:val="en-CA"/>
        </w:rPr>
        <w:t xml:space="preserve">in the </w:t>
      </w:r>
      <w:r w:rsidR="00436E99">
        <w:rPr>
          <w:rFonts w:ascii="Calibri" w:hAnsi="Calibri" w:cs="Calibri"/>
          <w:color w:val="auto"/>
          <w:lang w:val="en-CA"/>
        </w:rPr>
        <w:t>calculated</w:t>
      </w:r>
      <w:r w:rsidR="00D0000A" w:rsidRPr="00C17CC0">
        <w:rPr>
          <w:rFonts w:ascii="Calibri" w:hAnsi="Calibri" w:cs="Calibri"/>
          <w:color w:val="auto"/>
          <w:lang w:val="en-CA"/>
        </w:rPr>
        <w:t xml:space="preserve"> average weighted grades</w:t>
      </w:r>
      <w:r w:rsidRPr="00C17CC0">
        <w:rPr>
          <w:rFonts w:ascii="Calibri" w:hAnsi="Calibri" w:cs="Calibri"/>
          <w:color w:val="auto"/>
          <w:lang w:val="en-CA"/>
        </w:rPr>
        <w:t>.  All intervals are reported as downhole drill lengths and additional work is required to determine the true widths</w:t>
      </w:r>
      <w:r w:rsidR="00B62ADE" w:rsidRPr="00C17CC0">
        <w:rPr>
          <w:rFonts w:ascii="Calibri" w:hAnsi="Calibri" w:cs="Calibri"/>
          <w:color w:val="auto"/>
          <w:lang w:val="en-CA"/>
        </w:rPr>
        <w:t>.</w:t>
      </w:r>
    </w:p>
    <w:p w14:paraId="670FF114" w14:textId="77777777" w:rsidR="00327FE1" w:rsidRPr="00BE2341" w:rsidRDefault="00327FE1" w:rsidP="00327FE1">
      <w:pPr>
        <w:pStyle w:val="NormalWeb"/>
        <w:shd w:val="clear" w:color="auto" w:fill="FFFFFF"/>
        <w:spacing w:before="240" w:beforeAutospacing="0" w:after="180" w:afterAutospacing="0" w:line="276" w:lineRule="auto"/>
        <w:jc w:val="both"/>
        <w:rPr>
          <w:rFonts w:asciiTheme="minorHAnsi" w:hAnsiTheme="minorHAnsi" w:cstheme="minorHAnsi"/>
          <w:b/>
          <w:bCs/>
          <w:sz w:val="23"/>
          <w:szCs w:val="23"/>
        </w:rPr>
      </w:pPr>
      <w:r w:rsidRPr="00BE2341">
        <w:rPr>
          <w:rFonts w:asciiTheme="minorHAnsi" w:hAnsiTheme="minorHAnsi" w:cstheme="minorHAnsi"/>
          <w:b/>
          <w:bCs/>
          <w:sz w:val="23"/>
          <w:szCs w:val="23"/>
        </w:rPr>
        <w:t>About Getchell Gold Corp.</w:t>
      </w:r>
    </w:p>
    <w:p w14:paraId="69A0680D" w14:textId="4E2009B5"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 xml:space="preserve">The Company is a Nevada focused gold and copper exploration company trading on the CSE: GTCH and OTCQB: GGLDF.   Getchell Gold is primarily directing its efforts on its most advanced stage asset, Fondaway Canyon, a past gold producer with </w:t>
      </w:r>
      <w:r w:rsidR="004A5BE1">
        <w:rPr>
          <w:rFonts w:ascii="Calibri" w:hAnsi="Calibri" w:cs="Calibri"/>
          <w:color w:val="auto"/>
          <w:lang w:val="en-CA"/>
        </w:rPr>
        <w:t>a significant resources</w:t>
      </w:r>
      <w:r w:rsidRPr="00BE2341">
        <w:rPr>
          <w:rFonts w:ascii="Calibri" w:hAnsi="Calibri" w:cs="Calibri"/>
          <w:color w:val="auto"/>
          <w:lang w:val="en-CA"/>
        </w:rPr>
        <w:t xml:space="preserve"> estimate and on the Star project, a past high-grade copper, gold, and silver small-scale producer.  Complementing Getchell’s asset portfolio is Dixie Comstock, a past gold producer with a historic resource and one earlier stage exploration project, Hot Springs Peak (Au).  Getchell has the option to acquire 100% of the Fondaway Canyon and Dixie Comstock properties, Churchill County, Nevada.</w:t>
      </w:r>
    </w:p>
    <w:p w14:paraId="49C4A81E" w14:textId="11E4C8A8"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 xml:space="preserve">For further information please visit the Company’s website at </w:t>
      </w:r>
      <w:hyperlink r:id="rId11" w:history="1">
        <w:r w:rsidRPr="00BE2341">
          <w:rPr>
            <w:rFonts w:ascii="Calibri" w:hAnsi="Calibri" w:cs="Calibri"/>
            <w:color w:val="auto"/>
            <w:lang w:val="en-CA"/>
          </w:rPr>
          <w:t>www.getchellgold.com</w:t>
        </w:r>
      </w:hyperlink>
      <w:r w:rsidRPr="00BE2341">
        <w:rPr>
          <w:rFonts w:ascii="Calibri" w:hAnsi="Calibri" w:cs="Calibri"/>
          <w:color w:val="auto"/>
          <w:lang w:val="en-CA"/>
        </w:rPr>
        <w:t xml:space="preserve"> or contact the Company by e-mail at </w:t>
      </w:r>
      <w:hyperlink r:id="rId12" w:history="1">
        <w:r w:rsidRPr="00BE2341">
          <w:rPr>
            <w:rFonts w:ascii="Calibri" w:hAnsi="Calibri" w:cs="Calibri"/>
            <w:color w:val="auto"/>
            <w:lang w:val="en-CA"/>
          </w:rPr>
          <w:t>info@getchellgold.com</w:t>
        </w:r>
      </w:hyperlink>
      <w:r w:rsidRPr="00BE2341">
        <w:rPr>
          <w:rFonts w:ascii="Calibri" w:hAnsi="Calibri" w:cs="Calibri"/>
          <w:color w:val="auto"/>
          <w:lang w:val="en-CA"/>
        </w:rPr>
        <w:t xml:space="preserve"> or by phone at +1 647 249-4798.</w:t>
      </w:r>
    </w:p>
    <w:p w14:paraId="19BF3FCB" w14:textId="77777777" w:rsidR="00E95321" w:rsidRDefault="00E95321" w:rsidP="00327FE1">
      <w:pPr>
        <w:spacing w:after="180"/>
        <w:rPr>
          <w:rFonts w:eastAsia="Times New Roman" w:cstheme="minorHAnsi"/>
          <w:color w:val="000000"/>
          <w:sz w:val="23"/>
          <w:szCs w:val="23"/>
        </w:rPr>
      </w:pPr>
    </w:p>
    <w:p w14:paraId="78157765" w14:textId="1CCFBA5E" w:rsidR="00327FE1" w:rsidRPr="00BE2341" w:rsidRDefault="004A5BE1" w:rsidP="00327FE1">
      <w:pPr>
        <w:spacing w:after="180"/>
        <w:rPr>
          <w:rFonts w:eastAsia="Times New Roman" w:cstheme="minorHAnsi"/>
          <w:color w:val="000000"/>
          <w:sz w:val="23"/>
          <w:szCs w:val="23"/>
        </w:rPr>
      </w:pPr>
      <w:r w:rsidRPr="00BE2341">
        <w:rPr>
          <w:rFonts w:eastAsia="Times New Roman" w:cstheme="minorHAnsi"/>
          <w:color w:val="000000"/>
          <w:sz w:val="23"/>
          <w:szCs w:val="23"/>
        </w:rPr>
        <w:t xml:space="preserve">Mr. </w:t>
      </w:r>
      <w:r w:rsidR="00327FE1" w:rsidRPr="00BE2341">
        <w:rPr>
          <w:rFonts w:eastAsia="Times New Roman" w:cstheme="minorHAnsi"/>
          <w:color w:val="000000"/>
          <w:sz w:val="23"/>
          <w:szCs w:val="23"/>
        </w:rPr>
        <w:t>William Wagener, Chairman &amp; CEO</w:t>
      </w:r>
    </w:p>
    <w:p w14:paraId="6A926755" w14:textId="77777777" w:rsidR="00327FE1" w:rsidRPr="00BE2341" w:rsidRDefault="00327FE1" w:rsidP="00327FE1">
      <w:pPr>
        <w:spacing w:after="0"/>
        <w:rPr>
          <w:rFonts w:eastAsia="Times New Roman" w:cstheme="minorHAnsi"/>
          <w:i/>
          <w:iCs/>
          <w:color w:val="000000"/>
          <w:sz w:val="23"/>
          <w:szCs w:val="23"/>
        </w:rPr>
      </w:pPr>
      <w:r w:rsidRPr="00BE2341">
        <w:rPr>
          <w:rFonts w:eastAsia="Times New Roman" w:cstheme="minorHAnsi"/>
          <w:color w:val="000000"/>
          <w:sz w:val="23"/>
          <w:szCs w:val="23"/>
        </w:rPr>
        <w:t>Getchell Gold Corp.</w:t>
      </w:r>
      <w:r w:rsidRPr="00BE2341">
        <w:rPr>
          <w:rFonts w:eastAsia="Times New Roman" w:cstheme="minorHAnsi"/>
          <w:color w:val="000000"/>
          <w:sz w:val="23"/>
          <w:szCs w:val="23"/>
        </w:rPr>
        <w:br/>
      </w:r>
    </w:p>
    <w:p w14:paraId="0D931BA6" w14:textId="3F7D1C25"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The Canadian Securities Exchange has not reviewed this press release and does not accept responsibility for the adequacy or accuracy of this news release.</w:t>
      </w:r>
    </w:p>
    <w:p w14:paraId="5F9854C4" w14:textId="77777777"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p>
    <w:p w14:paraId="153C791D" w14:textId="390E2D8C" w:rsidR="008D6EF6"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Certain information contained herein constitutes “forward-looking information” under Canadian securities legislation</w:t>
      </w:r>
      <w:r w:rsidR="004A5BE1" w:rsidRPr="00E12F2E">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Forward-looking information includes, but is not limited to, statements with respect to the use of proceeds</w:t>
      </w:r>
      <w:r w:rsidR="004A5BE1" w:rsidRPr="00E12F2E">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 xml:space="preserve">Generally, forward-looking information can be identified </w:t>
      </w:r>
      <w:proofErr w:type="gramStart"/>
      <w:r w:rsidRPr="00E12F2E">
        <w:rPr>
          <w:rFonts w:asciiTheme="minorHAnsi" w:hAnsiTheme="minorHAnsi" w:cstheme="minorHAnsi"/>
          <w:i/>
          <w:iCs/>
          <w:color w:val="404040" w:themeColor="text1" w:themeTint="BF"/>
          <w:sz w:val="21"/>
          <w:szCs w:val="21"/>
        </w:rPr>
        <w:t>by the use of</w:t>
      </w:r>
      <w:proofErr w:type="gramEnd"/>
      <w:r w:rsidRPr="00E12F2E">
        <w:rPr>
          <w:rFonts w:asciiTheme="minorHAnsi" w:hAnsiTheme="minorHAnsi" w:cstheme="minorHAnsi"/>
          <w:i/>
          <w:iCs/>
          <w:color w:val="404040" w:themeColor="text1" w:themeTint="BF"/>
          <w:sz w:val="21"/>
          <w:szCs w:val="21"/>
        </w:rPr>
        <w:t xml:space="preserve"> forward-looking terminology such as “will” or variations of such words and phrases or statements that certain actions, events or results “will” occur.  Forward-looking statements are based on the opinions and estimates of management as of the date such statements are </w:t>
      </w:r>
      <w:proofErr w:type="gramStart"/>
      <w:r w:rsidRPr="00E12F2E">
        <w:rPr>
          <w:rFonts w:asciiTheme="minorHAnsi" w:hAnsiTheme="minorHAnsi" w:cstheme="minorHAnsi"/>
          <w:i/>
          <w:iCs/>
          <w:color w:val="404040" w:themeColor="text1" w:themeTint="BF"/>
          <w:sz w:val="21"/>
          <w:szCs w:val="21"/>
        </w:rPr>
        <w:t>made</w:t>
      </w:r>
      <w:proofErr w:type="gramEnd"/>
      <w:r w:rsidRPr="00E12F2E">
        <w:rPr>
          <w:rFonts w:asciiTheme="minorHAnsi" w:hAnsiTheme="minorHAnsi" w:cstheme="minorHAnsi"/>
          <w:i/>
          <w:iCs/>
          <w:color w:val="404040" w:themeColor="text1" w:themeTint="BF"/>
          <w:sz w:val="21"/>
          <w:szCs w:val="21"/>
        </w:rPr>
        <w:t xml:space="preserve"> and they are subject to known and unknown risks, uncertainties and other factors that may cause the actual results to be materially different from those expressed or implied by such forward-looking statements or forward-looking information</w:t>
      </w:r>
      <w:r w:rsidR="004A5BE1">
        <w:rPr>
          <w:rFonts w:asciiTheme="minorHAnsi" w:hAnsiTheme="minorHAnsi" w:cstheme="minorHAnsi"/>
          <w:i/>
          <w:iCs/>
          <w:color w:val="404040" w:themeColor="text1" w:themeTint="BF"/>
          <w:sz w:val="21"/>
          <w:szCs w:val="21"/>
        </w:rPr>
        <w:t>.</w:t>
      </w:r>
      <w:r w:rsidRPr="00E12F2E">
        <w:rPr>
          <w:rFonts w:asciiTheme="minorHAnsi" w:hAnsiTheme="minorHAnsi" w:cstheme="minorHAnsi"/>
          <w:i/>
          <w:iCs/>
          <w:color w:val="404040" w:themeColor="text1" w:themeTint="BF"/>
          <w:sz w:val="21"/>
          <w:szCs w:val="21"/>
        </w:rPr>
        <w:t xml:space="preserve"> Although management of Getchell have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w:t>
      </w:r>
      <w:r w:rsidR="004A5BE1" w:rsidRPr="00E12F2E">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Accordingly, readers should not place undue reliance on forward-looking statements and forward-looking information</w:t>
      </w:r>
      <w:r w:rsidR="004A5BE1" w:rsidRPr="00E12F2E">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The Company will not update any forward-looking statements or forward-looking information that are incorporated by reference herein, except as required by applicable securities laws.</w:t>
      </w:r>
    </w:p>
    <w:sectPr w:rsidR="008D6EF6" w:rsidRPr="00E12F2E" w:rsidSect="000F4D6C">
      <w:headerReference w:type="default" r:id="rId13"/>
      <w:footerReference w:type="even" r:id="rId14"/>
      <w:footerReference w:type="default" r:id="rId15"/>
      <w:footerReference w:type="first" r:id="rId16"/>
      <w:pgSz w:w="12240" w:h="15840"/>
      <w:pgMar w:top="2127" w:right="1440" w:bottom="851" w:left="1440" w:header="426" w:footer="5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852DF" w14:textId="77777777" w:rsidR="00D2108A" w:rsidRDefault="00D2108A">
      <w:pPr>
        <w:spacing w:after="0" w:line="240" w:lineRule="auto"/>
      </w:pPr>
      <w:r>
        <w:separator/>
      </w:r>
    </w:p>
  </w:endnote>
  <w:endnote w:type="continuationSeparator" w:id="0">
    <w:p w14:paraId="7040C2A5" w14:textId="77777777" w:rsidR="00D2108A" w:rsidRDefault="00D2108A">
      <w:pPr>
        <w:spacing w:after="0" w:line="240" w:lineRule="auto"/>
      </w:pPr>
      <w:r>
        <w:continuationSeparator/>
      </w:r>
    </w:p>
  </w:endnote>
  <w:endnote w:type="continuationNotice" w:id="1">
    <w:p w14:paraId="3F5BB94C" w14:textId="77777777" w:rsidR="00D2108A" w:rsidRDefault="00D210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E00"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5165"/>
      <w:docPartObj>
        <w:docPartGallery w:val="Page Numbers (Bottom of Page)"/>
        <w:docPartUnique/>
      </w:docPartObj>
    </w:sdtPr>
    <w:sdtEndPr>
      <w:rPr>
        <w:noProof/>
      </w:rPr>
    </w:sdtEndPr>
    <w:sdtContent>
      <w:p w14:paraId="47490E4F" w14:textId="76ED3603" w:rsidR="008D6EF6" w:rsidRDefault="008D6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B048DD" w14:textId="77777777" w:rsidR="008D6EF6" w:rsidRPr="000C1A9A" w:rsidRDefault="008D6EF6" w:rsidP="008D6EF6">
    <w:pPr>
      <w:pStyle w:val="Footer"/>
      <w:rPr>
        <w:rFonts w:ascii="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2A3"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BA03D" w14:textId="77777777" w:rsidR="00D2108A" w:rsidRDefault="00D2108A">
      <w:pPr>
        <w:spacing w:after="0" w:line="240" w:lineRule="auto"/>
      </w:pPr>
      <w:r>
        <w:separator/>
      </w:r>
    </w:p>
  </w:footnote>
  <w:footnote w:type="continuationSeparator" w:id="0">
    <w:p w14:paraId="16D12151" w14:textId="77777777" w:rsidR="00D2108A" w:rsidRDefault="00D2108A">
      <w:pPr>
        <w:spacing w:after="0" w:line="240" w:lineRule="auto"/>
      </w:pPr>
      <w:r>
        <w:continuationSeparator/>
      </w:r>
    </w:p>
  </w:footnote>
  <w:footnote w:type="continuationNotice" w:id="1">
    <w:p w14:paraId="14DBF050" w14:textId="77777777" w:rsidR="00D2108A" w:rsidRDefault="00D210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4AA3" w14:textId="6B22EED0" w:rsidR="008D6EF6" w:rsidRDefault="001E4C11" w:rsidP="008D6EF6">
    <w:pPr>
      <w:pStyle w:val="Header"/>
      <w:jc w:val="center"/>
    </w:pPr>
    <w:r>
      <w:rPr>
        <w:noProof/>
      </w:rPr>
      <w:drawing>
        <wp:anchor distT="0" distB="0" distL="114300" distR="114300" simplePos="0" relativeHeight="251658240" behindDoc="0" locked="0" layoutInCell="1" allowOverlap="1" wp14:anchorId="36308BA9" wp14:editId="39D66DD9">
          <wp:simplePos x="0" y="0"/>
          <wp:positionH relativeFrom="column">
            <wp:posOffset>-421684</wp:posOffset>
          </wp:positionH>
          <wp:positionV relativeFrom="paragraph">
            <wp:posOffset>-116840</wp:posOffset>
          </wp:positionV>
          <wp:extent cx="850456" cy="870662"/>
          <wp:effectExtent l="0" t="0" r="6985" b="571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0456" cy="870662"/>
                  </a:xfrm>
                  <a:prstGeom prst="rect">
                    <a:avLst/>
                  </a:prstGeom>
                </pic:spPr>
              </pic:pic>
            </a:graphicData>
          </a:graphic>
          <wp14:sizeRelH relativeFrom="margin">
            <wp14:pctWidth>0</wp14:pctWidth>
          </wp14:sizeRelH>
          <wp14:sizeRelV relativeFrom="margin">
            <wp14:pctHeight>0</wp14:pctHeight>
          </wp14:sizeRelV>
        </wp:anchor>
      </w:drawing>
    </w:r>
  </w:p>
  <w:p w14:paraId="6CA114BE" w14:textId="4CB6B642" w:rsidR="008D6EF6" w:rsidRPr="0052247D" w:rsidRDefault="0052247D" w:rsidP="0052247D">
    <w:pPr>
      <w:pStyle w:val="Header"/>
      <w:tabs>
        <w:tab w:val="left" w:pos="8193"/>
      </w:tabs>
      <w:jc w:val="center"/>
      <w:rPr>
        <w:b/>
        <w:bCs/>
        <w:color w:val="B49200"/>
      </w:rPr>
    </w:pPr>
    <w:r>
      <w:tab/>
    </w:r>
    <w:r>
      <w:tab/>
    </w:r>
    <w:r w:rsidRPr="0052247D">
      <w:rPr>
        <w:b/>
        <w:bCs/>
        <w:color w:val="B49200"/>
      </w:rPr>
      <w:t>CSE: GTCH</w:t>
    </w:r>
  </w:p>
  <w:p w14:paraId="4AA59FC2" w14:textId="0F46B6E0" w:rsidR="0052247D" w:rsidRDefault="0052247D" w:rsidP="0052247D">
    <w:pPr>
      <w:pStyle w:val="Header"/>
      <w:jc w:val="center"/>
    </w:pPr>
    <w:r>
      <w:tab/>
    </w:r>
    <w:r>
      <w:tab/>
    </w:r>
    <w:r w:rsidRPr="0052247D">
      <w:rPr>
        <w:b/>
        <w:bCs/>
        <w:color w:val="B49200"/>
      </w:rPr>
      <w:t>OTCQB: GGLDF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18"/>
    <w:multiLevelType w:val="hybridMultilevel"/>
    <w:tmpl w:val="68D05EAC"/>
    <w:lvl w:ilvl="0" w:tplc="44C0E1A6">
      <w:start w:val="1"/>
      <w:numFmt w:val="decimal"/>
      <w:lvlText w:val="%1."/>
      <w:lvlJc w:val="left"/>
      <w:pPr>
        <w:ind w:left="720" w:hanging="360"/>
      </w:pPr>
    </w:lvl>
    <w:lvl w:ilvl="1" w:tplc="3FB0C098" w:tentative="1">
      <w:start w:val="1"/>
      <w:numFmt w:val="lowerLetter"/>
      <w:lvlText w:val="%2."/>
      <w:lvlJc w:val="left"/>
      <w:pPr>
        <w:ind w:left="1440" w:hanging="360"/>
      </w:pPr>
    </w:lvl>
    <w:lvl w:ilvl="2" w:tplc="36C458E0" w:tentative="1">
      <w:start w:val="1"/>
      <w:numFmt w:val="lowerRoman"/>
      <w:lvlText w:val="%3."/>
      <w:lvlJc w:val="right"/>
      <w:pPr>
        <w:ind w:left="2160" w:hanging="180"/>
      </w:pPr>
    </w:lvl>
    <w:lvl w:ilvl="3" w:tplc="FC7E24A8" w:tentative="1">
      <w:start w:val="1"/>
      <w:numFmt w:val="decimal"/>
      <w:lvlText w:val="%4."/>
      <w:lvlJc w:val="left"/>
      <w:pPr>
        <w:ind w:left="2880" w:hanging="360"/>
      </w:pPr>
    </w:lvl>
    <w:lvl w:ilvl="4" w:tplc="C9041E88" w:tentative="1">
      <w:start w:val="1"/>
      <w:numFmt w:val="lowerLetter"/>
      <w:lvlText w:val="%5."/>
      <w:lvlJc w:val="left"/>
      <w:pPr>
        <w:ind w:left="3600" w:hanging="360"/>
      </w:pPr>
    </w:lvl>
    <w:lvl w:ilvl="5" w:tplc="BA3E7FB4" w:tentative="1">
      <w:start w:val="1"/>
      <w:numFmt w:val="lowerRoman"/>
      <w:lvlText w:val="%6."/>
      <w:lvlJc w:val="right"/>
      <w:pPr>
        <w:ind w:left="4320" w:hanging="180"/>
      </w:pPr>
    </w:lvl>
    <w:lvl w:ilvl="6" w:tplc="A0DA44B0" w:tentative="1">
      <w:start w:val="1"/>
      <w:numFmt w:val="decimal"/>
      <w:lvlText w:val="%7."/>
      <w:lvlJc w:val="left"/>
      <w:pPr>
        <w:ind w:left="5040" w:hanging="360"/>
      </w:pPr>
    </w:lvl>
    <w:lvl w:ilvl="7" w:tplc="8C4E00B2" w:tentative="1">
      <w:start w:val="1"/>
      <w:numFmt w:val="lowerLetter"/>
      <w:lvlText w:val="%8."/>
      <w:lvlJc w:val="left"/>
      <w:pPr>
        <w:ind w:left="5760" w:hanging="360"/>
      </w:pPr>
    </w:lvl>
    <w:lvl w:ilvl="8" w:tplc="0E7E7E3A" w:tentative="1">
      <w:start w:val="1"/>
      <w:numFmt w:val="lowerRoman"/>
      <w:lvlText w:val="%9."/>
      <w:lvlJc w:val="right"/>
      <w:pPr>
        <w:ind w:left="6480" w:hanging="180"/>
      </w:pPr>
    </w:lvl>
  </w:abstractNum>
  <w:abstractNum w:abstractNumId="1" w15:restartNumberingAfterBreak="0">
    <w:nsid w:val="06BF7EA9"/>
    <w:multiLevelType w:val="hybridMultilevel"/>
    <w:tmpl w:val="6BCC0BF4"/>
    <w:lvl w:ilvl="0" w:tplc="C8E6ADA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913E4"/>
    <w:multiLevelType w:val="hybridMultilevel"/>
    <w:tmpl w:val="16A2CE3A"/>
    <w:lvl w:ilvl="0" w:tplc="35D22C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8A6BA9"/>
    <w:multiLevelType w:val="hybridMultilevel"/>
    <w:tmpl w:val="EB466900"/>
    <w:lvl w:ilvl="0" w:tplc="94C492D2">
      <w:start w:val="1"/>
      <w:numFmt w:val="decimal"/>
      <w:lvlText w:val="%1.)"/>
      <w:lvlJc w:val="left"/>
      <w:pPr>
        <w:ind w:left="720" w:hanging="360"/>
      </w:pPr>
      <w:rPr>
        <w:rFonts w:asciiTheme="minorHAnsi" w:eastAsia="Times New Roman"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D66CBC"/>
    <w:multiLevelType w:val="hybridMultilevel"/>
    <w:tmpl w:val="8032A08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5" w15:restartNumberingAfterBreak="0">
    <w:nsid w:val="0EBF54EB"/>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45D95"/>
    <w:multiLevelType w:val="hybridMultilevel"/>
    <w:tmpl w:val="C6D687BE"/>
    <w:lvl w:ilvl="0" w:tplc="861ECBBC">
      <w:start w:val="1"/>
      <w:numFmt w:val="lowerRoman"/>
      <w:lvlText w:val="%1)"/>
      <w:lvlJc w:val="left"/>
      <w:pPr>
        <w:ind w:left="768" w:hanging="360"/>
      </w:pPr>
      <w:rPr>
        <w:rFonts w:hint="default"/>
        <w:sz w:val="22"/>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7" w15:restartNumberingAfterBreak="0">
    <w:nsid w:val="15407FAE"/>
    <w:multiLevelType w:val="hybridMultilevel"/>
    <w:tmpl w:val="0A420694"/>
    <w:lvl w:ilvl="0" w:tplc="33FA89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D06E52"/>
    <w:multiLevelType w:val="hybridMultilevel"/>
    <w:tmpl w:val="2C285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2743CF"/>
    <w:multiLevelType w:val="hybridMultilevel"/>
    <w:tmpl w:val="657E32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21322D"/>
    <w:multiLevelType w:val="hybridMultilevel"/>
    <w:tmpl w:val="4A260384"/>
    <w:lvl w:ilvl="0" w:tplc="DE9A4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AB2C29"/>
    <w:multiLevelType w:val="hybridMultilevel"/>
    <w:tmpl w:val="DC7067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5F173F"/>
    <w:multiLevelType w:val="hybridMultilevel"/>
    <w:tmpl w:val="B3B22CB6"/>
    <w:lvl w:ilvl="0" w:tplc="2702C5F2">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530577"/>
    <w:multiLevelType w:val="hybridMultilevel"/>
    <w:tmpl w:val="FD80D17E"/>
    <w:lvl w:ilvl="0" w:tplc="14767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95D1C36"/>
    <w:multiLevelType w:val="hybridMultilevel"/>
    <w:tmpl w:val="E05A7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9728EE"/>
    <w:multiLevelType w:val="hybridMultilevel"/>
    <w:tmpl w:val="E74A875E"/>
    <w:lvl w:ilvl="0" w:tplc="6E2C0154">
      <w:start w:val="1"/>
      <w:numFmt w:val="decimal"/>
      <w:lvlText w:val="%1."/>
      <w:lvlJc w:val="left"/>
      <w:pPr>
        <w:ind w:left="781" w:hanging="360"/>
      </w:pPr>
    </w:lvl>
    <w:lvl w:ilvl="1" w:tplc="610C7BF4" w:tentative="1">
      <w:start w:val="1"/>
      <w:numFmt w:val="lowerLetter"/>
      <w:lvlText w:val="%2."/>
      <w:lvlJc w:val="left"/>
      <w:pPr>
        <w:ind w:left="1501" w:hanging="360"/>
      </w:pPr>
    </w:lvl>
    <w:lvl w:ilvl="2" w:tplc="E43A0B00" w:tentative="1">
      <w:start w:val="1"/>
      <w:numFmt w:val="lowerRoman"/>
      <w:lvlText w:val="%3."/>
      <w:lvlJc w:val="right"/>
      <w:pPr>
        <w:ind w:left="2221" w:hanging="180"/>
      </w:pPr>
    </w:lvl>
    <w:lvl w:ilvl="3" w:tplc="802CB414" w:tentative="1">
      <w:start w:val="1"/>
      <w:numFmt w:val="decimal"/>
      <w:lvlText w:val="%4."/>
      <w:lvlJc w:val="left"/>
      <w:pPr>
        <w:ind w:left="2941" w:hanging="360"/>
      </w:pPr>
    </w:lvl>
    <w:lvl w:ilvl="4" w:tplc="D152E86A" w:tentative="1">
      <w:start w:val="1"/>
      <w:numFmt w:val="lowerLetter"/>
      <w:lvlText w:val="%5."/>
      <w:lvlJc w:val="left"/>
      <w:pPr>
        <w:ind w:left="3661" w:hanging="360"/>
      </w:pPr>
    </w:lvl>
    <w:lvl w:ilvl="5" w:tplc="D41CC69C" w:tentative="1">
      <w:start w:val="1"/>
      <w:numFmt w:val="lowerRoman"/>
      <w:lvlText w:val="%6."/>
      <w:lvlJc w:val="right"/>
      <w:pPr>
        <w:ind w:left="4381" w:hanging="180"/>
      </w:pPr>
    </w:lvl>
    <w:lvl w:ilvl="6" w:tplc="F53E134C" w:tentative="1">
      <w:start w:val="1"/>
      <w:numFmt w:val="decimal"/>
      <w:lvlText w:val="%7."/>
      <w:lvlJc w:val="left"/>
      <w:pPr>
        <w:ind w:left="5101" w:hanging="360"/>
      </w:pPr>
    </w:lvl>
    <w:lvl w:ilvl="7" w:tplc="CFE63AA6" w:tentative="1">
      <w:start w:val="1"/>
      <w:numFmt w:val="lowerLetter"/>
      <w:lvlText w:val="%8."/>
      <w:lvlJc w:val="left"/>
      <w:pPr>
        <w:ind w:left="5821" w:hanging="360"/>
      </w:pPr>
    </w:lvl>
    <w:lvl w:ilvl="8" w:tplc="5A42227C" w:tentative="1">
      <w:start w:val="1"/>
      <w:numFmt w:val="lowerRoman"/>
      <w:lvlText w:val="%9."/>
      <w:lvlJc w:val="right"/>
      <w:pPr>
        <w:ind w:left="6541" w:hanging="180"/>
      </w:pPr>
    </w:lvl>
  </w:abstractNum>
  <w:abstractNum w:abstractNumId="16" w15:restartNumberingAfterBreak="0">
    <w:nsid w:val="2E505C05"/>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1011D"/>
    <w:multiLevelType w:val="hybridMultilevel"/>
    <w:tmpl w:val="E31C632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151336F"/>
    <w:multiLevelType w:val="hybridMultilevel"/>
    <w:tmpl w:val="ED00D7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72952E5"/>
    <w:multiLevelType w:val="hybridMultilevel"/>
    <w:tmpl w:val="CA1E8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DA6E96"/>
    <w:multiLevelType w:val="hybridMultilevel"/>
    <w:tmpl w:val="60ECC8F4"/>
    <w:lvl w:ilvl="0" w:tplc="DBAE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721E0D"/>
    <w:multiLevelType w:val="hybridMultilevel"/>
    <w:tmpl w:val="B0AC396C"/>
    <w:lvl w:ilvl="0" w:tplc="036A64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0120B06"/>
    <w:multiLevelType w:val="hybridMultilevel"/>
    <w:tmpl w:val="50C89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4F6CB0"/>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60A79A5"/>
    <w:multiLevelType w:val="hybridMultilevel"/>
    <w:tmpl w:val="0804CEE2"/>
    <w:lvl w:ilvl="0" w:tplc="04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9A677EF"/>
    <w:multiLevelType w:val="hybridMultilevel"/>
    <w:tmpl w:val="DF32FE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C115116"/>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C172220"/>
    <w:multiLevelType w:val="hybridMultilevel"/>
    <w:tmpl w:val="BA66620A"/>
    <w:lvl w:ilvl="0" w:tplc="98F8D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2F3681"/>
    <w:multiLevelType w:val="hybridMultilevel"/>
    <w:tmpl w:val="80025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2895DCE"/>
    <w:multiLevelType w:val="hybridMultilevel"/>
    <w:tmpl w:val="6B4223D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4B1A54"/>
    <w:multiLevelType w:val="hybridMultilevel"/>
    <w:tmpl w:val="80BE92FA"/>
    <w:lvl w:ilvl="0" w:tplc="3C18CB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B4B57AA"/>
    <w:multiLevelType w:val="hybridMultilevel"/>
    <w:tmpl w:val="B1E42DAC"/>
    <w:lvl w:ilvl="0" w:tplc="EB1658B6">
      <w:start w:val="1"/>
      <w:numFmt w:val="bullet"/>
      <w:lvlText w:val=""/>
      <w:lvlJc w:val="left"/>
      <w:pPr>
        <w:ind w:left="720" w:hanging="360"/>
      </w:pPr>
      <w:rPr>
        <w:rFonts w:ascii="Symbol" w:hAnsi="Symbol" w:hint="default"/>
      </w:rPr>
    </w:lvl>
    <w:lvl w:ilvl="1" w:tplc="A5BE0C4C" w:tentative="1">
      <w:start w:val="1"/>
      <w:numFmt w:val="bullet"/>
      <w:lvlText w:val="o"/>
      <w:lvlJc w:val="left"/>
      <w:pPr>
        <w:ind w:left="1440" w:hanging="360"/>
      </w:pPr>
      <w:rPr>
        <w:rFonts w:ascii="Courier New" w:hAnsi="Courier New" w:cs="Courier New" w:hint="default"/>
      </w:rPr>
    </w:lvl>
    <w:lvl w:ilvl="2" w:tplc="235E2FB6" w:tentative="1">
      <w:start w:val="1"/>
      <w:numFmt w:val="bullet"/>
      <w:lvlText w:val=""/>
      <w:lvlJc w:val="left"/>
      <w:pPr>
        <w:ind w:left="2160" w:hanging="360"/>
      </w:pPr>
      <w:rPr>
        <w:rFonts w:ascii="Wingdings" w:hAnsi="Wingdings" w:hint="default"/>
      </w:rPr>
    </w:lvl>
    <w:lvl w:ilvl="3" w:tplc="E7207C40" w:tentative="1">
      <w:start w:val="1"/>
      <w:numFmt w:val="bullet"/>
      <w:lvlText w:val=""/>
      <w:lvlJc w:val="left"/>
      <w:pPr>
        <w:ind w:left="2880" w:hanging="360"/>
      </w:pPr>
      <w:rPr>
        <w:rFonts w:ascii="Symbol" w:hAnsi="Symbol" w:hint="default"/>
      </w:rPr>
    </w:lvl>
    <w:lvl w:ilvl="4" w:tplc="4B44C5B4" w:tentative="1">
      <w:start w:val="1"/>
      <w:numFmt w:val="bullet"/>
      <w:lvlText w:val="o"/>
      <w:lvlJc w:val="left"/>
      <w:pPr>
        <w:ind w:left="3600" w:hanging="360"/>
      </w:pPr>
      <w:rPr>
        <w:rFonts w:ascii="Courier New" w:hAnsi="Courier New" w:cs="Courier New" w:hint="default"/>
      </w:rPr>
    </w:lvl>
    <w:lvl w:ilvl="5" w:tplc="3FA62A64" w:tentative="1">
      <w:start w:val="1"/>
      <w:numFmt w:val="bullet"/>
      <w:lvlText w:val=""/>
      <w:lvlJc w:val="left"/>
      <w:pPr>
        <w:ind w:left="4320" w:hanging="360"/>
      </w:pPr>
      <w:rPr>
        <w:rFonts w:ascii="Wingdings" w:hAnsi="Wingdings" w:hint="default"/>
      </w:rPr>
    </w:lvl>
    <w:lvl w:ilvl="6" w:tplc="97CE25BE" w:tentative="1">
      <w:start w:val="1"/>
      <w:numFmt w:val="bullet"/>
      <w:lvlText w:val=""/>
      <w:lvlJc w:val="left"/>
      <w:pPr>
        <w:ind w:left="5040" w:hanging="360"/>
      </w:pPr>
      <w:rPr>
        <w:rFonts w:ascii="Symbol" w:hAnsi="Symbol" w:hint="default"/>
      </w:rPr>
    </w:lvl>
    <w:lvl w:ilvl="7" w:tplc="742C5ED2" w:tentative="1">
      <w:start w:val="1"/>
      <w:numFmt w:val="bullet"/>
      <w:lvlText w:val="o"/>
      <w:lvlJc w:val="left"/>
      <w:pPr>
        <w:ind w:left="5760" w:hanging="360"/>
      </w:pPr>
      <w:rPr>
        <w:rFonts w:ascii="Courier New" w:hAnsi="Courier New" w:cs="Courier New" w:hint="default"/>
      </w:rPr>
    </w:lvl>
    <w:lvl w:ilvl="8" w:tplc="06F663CA" w:tentative="1">
      <w:start w:val="1"/>
      <w:numFmt w:val="bullet"/>
      <w:lvlText w:val=""/>
      <w:lvlJc w:val="left"/>
      <w:pPr>
        <w:ind w:left="6480" w:hanging="360"/>
      </w:pPr>
      <w:rPr>
        <w:rFonts w:ascii="Wingdings" w:hAnsi="Wingdings" w:hint="default"/>
      </w:rPr>
    </w:lvl>
  </w:abstractNum>
  <w:abstractNum w:abstractNumId="32" w15:restartNumberingAfterBreak="0">
    <w:nsid w:val="6D5702C6"/>
    <w:multiLevelType w:val="hybridMultilevel"/>
    <w:tmpl w:val="21169DEA"/>
    <w:lvl w:ilvl="0" w:tplc="9482D572">
      <w:start w:val="1"/>
      <w:numFmt w:val="bullet"/>
      <w:lvlText w:val=""/>
      <w:lvlJc w:val="left"/>
      <w:pPr>
        <w:ind w:left="781" w:hanging="360"/>
      </w:pPr>
      <w:rPr>
        <w:rFonts w:ascii="Symbol" w:hAnsi="Symbol" w:hint="default"/>
      </w:rPr>
    </w:lvl>
    <w:lvl w:ilvl="1" w:tplc="F63E5DE2" w:tentative="1">
      <w:start w:val="1"/>
      <w:numFmt w:val="bullet"/>
      <w:lvlText w:val="o"/>
      <w:lvlJc w:val="left"/>
      <w:pPr>
        <w:ind w:left="1501" w:hanging="360"/>
      </w:pPr>
      <w:rPr>
        <w:rFonts w:ascii="Courier New" w:hAnsi="Courier New" w:cs="Courier New" w:hint="default"/>
      </w:rPr>
    </w:lvl>
    <w:lvl w:ilvl="2" w:tplc="3F9249B8" w:tentative="1">
      <w:start w:val="1"/>
      <w:numFmt w:val="bullet"/>
      <w:lvlText w:val=""/>
      <w:lvlJc w:val="left"/>
      <w:pPr>
        <w:ind w:left="2221" w:hanging="360"/>
      </w:pPr>
      <w:rPr>
        <w:rFonts w:ascii="Wingdings" w:hAnsi="Wingdings" w:hint="default"/>
      </w:rPr>
    </w:lvl>
    <w:lvl w:ilvl="3" w:tplc="66289F10" w:tentative="1">
      <w:start w:val="1"/>
      <w:numFmt w:val="bullet"/>
      <w:lvlText w:val=""/>
      <w:lvlJc w:val="left"/>
      <w:pPr>
        <w:ind w:left="2941" w:hanging="360"/>
      </w:pPr>
      <w:rPr>
        <w:rFonts w:ascii="Symbol" w:hAnsi="Symbol" w:hint="default"/>
      </w:rPr>
    </w:lvl>
    <w:lvl w:ilvl="4" w:tplc="A5CC373A" w:tentative="1">
      <w:start w:val="1"/>
      <w:numFmt w:val="bullet"/>
      <w:lvlText w:val="o"/>
      <w:lvlJc w:val="left"/>
      <w:pPr>
        <w:ind w:left="3661" w:hanging="360"/>
      </w:pPr>
      <w:rPr>
        <w:rFonts w:ascii="Courier New" w:hAnsi="Courier New" w:cs="Courier New" w:hint="default"/>
      </w:rPr>
    </w:lvl>
    <w:lvl w:ilvl="5" w:tplc="2146D7F2" w:tentative="1">
      <w:start w:val="1"/>
      <w:numFmt w:val="bullet"/>
      <w:lvlText w:val=""/>
      <w:lvlJc w:val="left"/>
      <w:pPr>
        <w:ind w:left="4381" w:hanging="360"/>
      </w:pPr>
      <w:rPr>
        <w:rFonts w:ascii="Wingdings" w:hAnsi="Wingdings" w:hint="default"/>
      </w:rPr>
    </w:lvl>
    <w:lvl w:ilvl="6" w:tplc="10AE443E" w:tentative="1">
      <w:start w:val="1"/>
      <w:numFmt w:val="bullet"/>
      <w:lvlText w:val=""/>
      <w:lvlJc w:val="left"/>
      <w:pPr>
        <w:ind w:left="5101" w:hanging="360"/>
      </w:pPr>
      <w:rPr>
        <w:rFonts w:ascii="Symbol" w:hAnsi="Symbol" w:hint="default"/>
      </w:rPr>
    </w:lvl>
    <w:lvl w:ilvl="7" w:tplc="50D2EF0C" w:tentative="1">
      <w:start w:val="1"/>
      <w:numFmt w:val="bullet"/>
      <w:lvlText w:val="o"/>
      <w:lvlJc w:val="left"/>
      <w:pPr>
        <w:ind w:left="5821" w:hanging="360"/>
      </w:pPr>
      <w:rPr>
        <w:rFonts w:ascii="Courier New" w:hAnsi="Courier New" w:cs="Courier New" w:hint="default"/>
      </w:rPr>
    </w:lvl>
    <w:lvl w:ilvl="8" w:tplc="242E82AC" w:tentative="1">
      <w:start w:val="1"/>
      <w:numFmt w:val="bullet"/>
      <w:lvlText w:val=""/>
      <w:lvlJc w:val="left"/>
      <w:pPr>
        <w:ind w:left="6541" w:hanging="360"/>
      </w:pPr>
      <w:rPr>
        <w:rFonts w:ascii="Wingdings" w:hAnsi="Wingdings" w:hint="default"/>
      </w:rPr>
    </w:lvl>
  </w:abstractNum>
  <w:abstractNum w:abstractNumId="33" w15:restartNumberingAfterBreak="0">
    <w:nsid w:val="6F026FB0"/>
    <w:multiLevelType w:val="hybridMultilevel"/>
    <w:tmpl w:val="6786D72A"/>
    <w:lvl w:ilvl="0" w:tplc="AA983D1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19A6514"/>
    <w:multiLevelType w:val="multilevel"/>
    <w:tmpl w:val="074A14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75B03F4C"/>
    <w:multiLevelType w:val="hybridMultilevel"/>
    <w:tmpl w:val="E9A02B9E"/>
    <w:lvl w:ilvl="0" w:tplc="2BF6F8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1B1D37"/>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84306117">
    <w:abstractNumId w:val="0"/>
  </w:num>
  <w:num w:numId="2" w16cid:durableId="1627080911">
    <w:abstractNumId w:val="31"/>
  </w:num>
  <w:num w:numId="3" w16cid:durableId="1717117207">
    <w:abstractNumId w:val="15"/>
  </w:num>
  <w:num w:numId="4" w16cid:durableId="391929593">
    <w:abstractNumId w:val="32"/>
  </w:num>
  <w:num w:numId="5" w16cid:durableId="1355955744">
    <w:abstractNumId w:val="1"/>
  </w:num>
  <w:num w:numId="6" w16cid:durableId="158620951">
    <w:abstractNumId w:val="21"/>
  </w:num>
  <w:num w:numId="7" w16cid:durableId="1085566933">
    <w:abstractNumId w:val="24"/>
  </w:num>
  <w:num w:numId="8" w16cid:durableId="1997492836">
    <w:abstractNumId w:val="28"/>
  </w:num>
  <w:num w:numId="9" w16cid:durableId="1801612822">
    <w:abstractNumId w:val="11"/>
  </w:num>
  <w:num w:numId="10" w16cid:durableId="1618681091">
    <w:abstractNumId w:val="25"/>
  </w:num>
  <w:num w:numId="11" w16cid:durableId="383331711">
    <w:abstractNumId w:val="8"/>
  </w:num>
  <w:num w:numId="12" w16cid:durableId="1579629518">
    <w:abstractNumId w:val="17"/>
  </w:num>
  <w:num w:numId="13" w16cid:durableId="1537504699">
    <w:abstractNumId w:val="18"/>
  </w:num>
  <w:num w:numId="14" w16cid:durableId="822621872">
    <w:abstractNumId w:val="29"/>
  </w:num>
  <w:num w:numId="15" w16cid:durableId="1467628401">
    <w:abstractNumId w:val="33"/>
  </w:num>
  <w:num w:numId="16" w16cid:durableId="817307303">
    <w:abstractNumId w:val="18"/>
  </w:num>
  <w:num w:numId="17" w16cid:durableId="369109691">
    <w:abstractNumId w:val="14"/>
  </w:num>
  <w:num w:numId="18" w16cid:durableId="1437292990">
    <w:abstractNumId w:val="10"/>
  </w:num>
  <w:num w:numId="19" w16cid:durableId="1939480656">
    <w:abstractNumId w:val="2"/>
  </w:num>
  <w:num w:numId="20" w16cid:durableId="611061275">
    <w:abstractNumId w:val="16"/>
  </w:num>
  <w:num w:numId="21" w16cid:durableId="514999695">
    <w:abstractNumId w:val="30"/>
  </w:num>
  <w:num w:numId="22" w16cid:durableId="276376322">
    <w:abstractNumId w:val="14"/>
  </w:num>
  <w:num w:numId="23" w16cid:durableId="343868721">
    <w:abstractNumId w:val="26"/>
  </w:num>
  <w:num w:numId="24" w16cid:durableId="1827814639">
    <w:abstractNumId w:val="5"/>
  </w:num>
  <w:num w:numId="25" w16cid:durableId="239564877">
    <w:abstractNumId w:val="23"/>
  </w:num>
  <w:num w:numId="26" w16cid:durableId="117647744">
    <w:abstractNumId w:val="36"/>
  </w:num>
  <w:num w:numId="27" w16cid:durableId="2134250362">
    <w:abstractNumId w:val="27"/>
  </w:num>
  <w:num w:numId="28" w16cid:durableId="624897100">
    <w:abstractNumId w:val="4"/>
  </w:num>
  <w:num w:numId="29" w16cid:durableId="935985474">
    <w:abstractNumId w:val="6"/>
  </w:num>
  <w:num w:numId="30" w16cid:durableId="504784106">
    <w:abstractNumId w:val="3"/>
  </w:num>
  <w:num w:numId="31" w16cid:durableId="1120997170">
    <w:abstractNumId w:val="13"/>
  </w:num>
  <w:num w:numId="32" w16cid:durableId="1627196182">
    <w:abstractNumId w:val="20"/>
  </w:num>
  <w:num w:numId="33" w16cid:durableId="1772427735">
    <w:abstractNumId w:val="35"/>
  </w:num>
  <w:num w:numId="34" w16cid:durableId="1422484290">
    <w:abstractNumId w:val="9"/>
  </w:num>
  <w:num w:numId="35" w16cid:durableId="1124345578">
    <w:abstractNumId w:val="7"/>
  </w:num>
  <w:num w:numId="36" w16cid:durableId="1066034344">
    <w:abstractNumId w:val="22"/>
  </w:num>
  <w:num w:numId="37" w16cid:durableId="628827876">
    <w:abstractNumId w:val="19"/>
  </w:num>
  <w:num w:numId="38" w16cid:durableId="1797793636">
    <w:abstractNumId w:val="34"/>
  </w:num>
  <w:num w:numId="39" w16cid:durableId="1444721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20"/>
    <w:rsid w:val="00010182"/>
    <w:rsid w:val="000124C4"/>
    <w:rsid w:val="0001370E"/>
    <w:rsid w:val="00014038"/>
    <w:rsid w:val="00016B11"/>
    <w:rsid w:val="00016D16"/>
    <w:rsid w:val="00016E19"/>
    <w:rsid w:val="00017ACD"/>
    <w:rsid w:val="000200EF"/>
    <w:rsid w:val="00020822"/>
    <w:rsid w:val="00021BC1"/>
    <w:rsid w:val="00023128"/>
    <w:rsid w:val="000233E4"/>
    <w:rsid w:val="00023E9A"/>
    <w:rsid w:val="00024E14"/>
    <w:rsid w:val="00025B0E"/>
    <w:rsid w:val="00030162"/>
    <w:rsid w:val="0003041A"/>
    <w:rsid w:val="00031857"/>
    <w:rsid w:val="00031A3A"/>
    <w:rsid w:val="00031F25"/>
    <w:rsid w:val="00033B3D"/>
    <w:rsid w:val="00034F78"/>
    <w:rsid w:val="00035FB4"/>
    <w:rsid w:val="00036B3C"/>
    <w:rsid w:val="000400CD"/>
    <w:rsid w:val="000404E5"/>
    <w:rsid w:val="00040DDF"/>
    <w:rsid w:val="000418CF"/>
    <w:rsid w:val="000439E5"/>
    <w:rsid w:val="00051B96"/>
    <w:rsid w:val="00051EB9"/>
    <w:rsid w:val="00052A67"/>
    <w:rsid w:val="00052D42"/>
    <w:rsid w:val="00054547"/>
    <w:rsid w:val="00055233"/>
    <w:rsid w:val="000562A0"/>
    <w:rsid w:val="00061D2F"/>
    <w:rsid w:val="00063A62"/>
    <w:rsid w:val="000660BF"/>
    <w:rsid w:val="00066873"/>
    <w:rsid w:val="00066EB4"/>
    <w:rsid w:val="00067397"/>
    <w:rsid w:val="00072766"/>
    <w:rsid w:val="000763E8"/>
    <w:rsid w:val="00080290"/>
    <w:rsid w:val="00082AEC"/>
    <w:rsid w:val="00084B30"/>
    <w:rsid w:val="00085DF9"/>
    <w:rsid w:val="00086F0B"/>
    <w:rsid w:val="00093952"/>
    <w:rsid w:val="00093B4B"/>
    <w:rsid w:val="00094749"/>
    <w:rsid w:val="000947F2"/>
    <w:rsid w:val="00095906"/>
    <w:rsid w:val="00096A3F"/>
    <w:rsid w:val="00096D46"/>
    <w:rsid w:val="00096F2F"/>
    <w:rsid w:val="00097AA7"/>
    <w:rsid w:val="000A113D"/>
    <w:rsid w:val="000A129E"/>
    <w:rsid w:val="000A420B"/>
    <w:rsid w:val="000A5AF8"/>
    <w:rsid w:val="000A5E32"/>
    <w:rsid w:val="000A6376"/>
    <w:rsid w:val="000A6850"/>
    <w:rsid w:val="000B1C04"/>
    <w:rsid w:val="000B2B0C"/>
    <w:rsid w:val="000B48BF"/>
    <w:rsid w:val="000B63DB"/>
    <w:rsid w:val="000B669E"/>
    <w:rsid w:val="000B670D"/>
    <w:rsid w:val="000B75B6"/>
    <w:rsid w:val="000C00C5"/>
    <w:rsid w:val="000C0A66"/>
    <w:rsid w:val="000C2D37"/>
    <w:rsid w:val="000C36A3"/>
    <w:rsid w:val="000C44CB"/>
    <w:rsid w:val="000C7F29"/>
    <w:rsid w:val="000D05F8"/>
    <w:rsid w:val="000D0D8F"/>
    <w:rsid w:val="000D16FB"/>
    <w:rsid w:val="000D334A"/>
    <w:rsid w:val="000D497F"/>
    <w:rsid w:val="000D4D6D"/>
    <w:rsid w:val="000E136A"/>
    <w:rsid w:val="000E13A0"/>
    <w:rsid w:val="000E17DA"/>
    <w:rsid w:val="000E1989"/>
    <w:rsid w:val="000E44D9"/>
    <w:rsid w:val="000E4C71"/>
    <w:rsid w:val="000E549A"/>
    <w:rsid w:val="000E648B"/>
    <w:rsid w:val="000F0B47"/>
    <w:rsid w:val="000F4063"/>
    <w:rsid w:val="000F4D6C"/>
    <w:rsid w:val="000F53ED"/>
    <w:rsid w:val="000F62B3"/>
    <w:rsid w:val="000F71C5"/>
    <w:rsid w:val="000F79AA"/>
    <w:rsid w:val="001016E3"/>
    <w:rsid w:val="00103561"/>
    <w:rsid w:val="00103CCD"/>
    <w:rsid w:val="00103DE2"/>
    <w:rsid w:val="00104309"/>
    <w:rsid w:val="00105D1E"/>
    <w:rsid w:val="00107005"/>
    <w:rsid w:val="001071EA"/>
    <w:rsid w:val="0011054A"/>
    <w:rsid w:val="00112765"/>
    <w:rsid w:val="00112D80"/>
    <w:rsid w:val="00116D84"/>
    <w:rsid w:val="00117F7C"/>
    <w:rsid w:val="00120596"/>
    <w:rsid w:val="0012125F"/>
    <w:rsid w:val="00123433"/>
    <w:rsid w:val="00123FEF"/>
    <w:rsid w:val="00125F2E"/>
    <w:rsid w:val="00127469"/>
    <w:rsid w:val="001274BD"/>
    <w:rsid w:val="00127632"/>
    <w:rsid w:val="001313D2"/>
    <w:rsid w:val="00134032"/>
    <w:rsid w:val="001341F7"/>
    <w:rsid w:val="0013436A"/>
    <w:rsid w:val="0013525B"/>
    <w:rsid w:val="001358CC"/>
    <w:rsid w:val="001367B8"/>
    <w:rsid w:val="00140AC6"/>
    <w:rsid w:val="0014160F"/>
    <w:rsid w:val="00142E47"/>
    <w:rsid w:val="0015099D"/>
    <w:rsid w:val="001509EA"/>
    <w:rsid w:val="00150A08"/>
    <w:rsid w:val="00150B6A"/>
    <w:rsid w:val="00151938"/>
    <w:rsid w:val="001521BC"/>
    <w:rsid w:val="0015280B"/>
    <w:rsid w:val="00152D46"/>
    <w:rsid w:val="00153972"/>
    <w:rsid w:val="00154032"/>
    <w:rsid w:val="001540B4"/>
    <w:rsid w:val="001543C7"/>
    <w:rsid w:val="00155B8D"/>
    <w:rsid w:val="00157290"/>
    <w:rsid w:val="00157D27"/>
    <w:rsid w:val="001611BC"/>
    <w:rsid w:val="00162B50"/>
    <w:rsid w:val="0016450B"/>
    <w:rsid w:val="0016594D"/>
    <w:rsid w:val="00165F01"/>
    <w:rsid w:val="00166F97"/>
    <w:rsid w:val="0016733E"/>
    <w:rsid w:val="001674E0"/>
    <w:rsid w:val="00167534"/>
    <w:rsid w:val="00167DF3"/>
    <w:rsid w:val="001700CD"/>
    <w:rsid w:val="001713EE"/>
    <w:rsid w:val="00171446"/>
    <w:rsid w:val="00172689"/>
    <w:rsid w:val="0017292F"/>
    <w:rsid w:val="001729A0"/>
    <w:rsid w:val="00172FAF"/>
    <w:rsid w:val="0018055C"/>
    <w:rsid w:val="00186581"/>
    <w:rsid w:val="0019020F"/>
    <w:rsid w:val="001932D9"/>
    <w:rsid w:val="00194B90"/>
    <w:rsid w:val="001955F8"/>
    <w:rsid w:val="001956FE"/>
    <w:rsid w:val="001A1703"/>
    <w:rsid w:val="001A27A5"/>
    <w:rsid w:val="001A3DEE"/>
    <w:rsid w:val="001A4917"/>
    <w:rsid w:val="001A77B5"/>
    <w:rsid w:val="001B0344"/>
    <w:rsid w:val="001B095D"/>
    <w:rsid w:val="001B0D69"/>
    <w:rsid w:val="001B278B"/>
    <w:rsid w:val="001B2BA6"/>
    <w:rsid w:val="001B2D15"/>
    <w:rsid w:val="001B3BB3"/>
    <w:rsid w:val="001B4138"/>
    <w:rsid w:val="001B4D75"/>
    <w:rsid w:val="001B56DB"/>
    <w:rsid w:val="001B7179"/>
    <w:rsid w:val="001B79D0"/>
    <w:rsid w:val="001C25F5"/>
    <w:rsid w:val="001C34F2"/>
    <w:rsid w:val="001C3516"/>
    <w:rsid w:val="001C3FF4"/>
    <w:rsid w:val="001C4370"/>
    <w:rsid w:val="001C4FB4"/>
    <w:rsid w:val="001C5719"/>
    <w:rsid w:val="001C6640"/>
    <w:rsid w:val="001C7198"/>
    <w:rsid w:val="001C728C"/>
    <w:rsid w:val="001C72F1"/>
    <w:rsid w:val="001D01F9"/>
    <w:rsid w:val="001D1225"/>
    <w:rsid w:val="001D29A7"/>
    <w:rsid w:val="001D4219"/>
    <w:rsid w:val="001D4527"/>
    <w:rsid w:val="001D5B09"/>
    <w:rsid w:val="001D7605"/>
    <w:rsid w:val="001D7893"/>
    <w:rsid w:val="001E0140"/>
    <w:rsid w:val="001E07FC"/>
    <w:rsid w:val="001E0A7A"/>
    <w:rsid w:val="001E0F79"/>
    <w:rsid w:val="001E18BB"/>
    <w:rsid w:val="001E2E7D"/>
    <w:rsid w:val="001E343D"/>
    <w:rsid w:val="001E3BC8"/>
    <w:rsid w:val="001E4C11"/>
    <w:rsid w:val="001E5A21"/>
    <w:rsid w:val="001E6142"/>
    <w:rsid w:val="001E78E0"/>
    <w:rsid w:val="001E7FD2"/>
    <w:rsid w:val="001F0A73"/>
    <w:rsid w:val="001F11F9"/>
    <w:rsid w:val="001F17BD"/>
    <w:rsid w:val="001F2728"/>
    <w:rsid w:val="001F7324"/>
    <w:rsid w:val="00200FA4"/>
    <w:rsid w:val="00203CC9"/>
    <w:rsid w:val="002059E9"/>
    <w:rsid w:val="00207F54"/>
    <w:rsid w:val="002139B3"/>
    <w:rsid w:val="00213B10"/>
    <w:rsid w:val="002149E9"/>
    <w:rsid w:val="00215028"/>
    <w:rsid w:val="00216951"/>
    <w:rsid w:val="00220759"/>
    <w:rsid w:val="0022087F"/>
    <w:rsid w:val="0022186F"/>
    <w:rsid w:val="00221CB9"/>
    <w:rsid w:val="00221F03"/>
    <w:rsid w:val="00223576"/>
    <w:rsid w:val="00223EC2"/>
    <w:rsid w:val="0022538F"/>
    <w:rsid w:val="00226AE6"/>
    <w:rsid w:val="00227A6C"/>
    <w:rsid w:val="002339EE"/>
    <w:rsid w:val="00234CB8"/>
    <w:rsid w:val="00235A0C"/>
    <w:rsid w:val="0023616A"/>
    <w:rsid w:val="002375B1"/>
    <w:rsid w:val="00240515"/>
    <w:rsid w:val="00242B3B"/>
    <w:rsid w:val="002433E1"/>
    <w:rsid w:val="00244634"/>
    <w:rsid w:val="00247C8B"/>
    <w:rsid w:val="002504E0"/>
    <w:rsid w:val="00255D50"/>
    <w:rsid w:val="00260F6A"/>
    <w:rsid w:val="00261897"/>
    <w:rsid w:val="00262DE6"/>
    <w:rsid w:val="00264C81"/>
    <w:rsid w:val="00265612"/>
    <w:rsid w:val="00265AFD"/>
    <w:rsid w:val="00265B95"/>
    <w:rsid w:val="00266760"/>
    <w:rsid w:val="0026692D"/>
    <w:rsid w:val="00267BB3"/>
    <w:rsid w:val="0027100E"/>
    <w:rsid w:val="00272C4C"/>
    <w:rsid w:val="00272EDC"/>
    <w:rsid w:val="00274179"/>
    <w:rsid w:val="0027432D"/>
    <w:rsid w:val="0027466A"/>
    <w:rsid w:val="002768C0"/>
    <w:rsid w:val="00277AF9"/>
    <w:rsid w:val="0028049D"/>
    <w:rsid w:val="00280882"/>
    <w:rsid w:val="00282845"/>
    <w:rsid w:val="002831F0"/>
    <w:rsid w:val="0028420F"/>
    <w:rsid w:val="00284D37"/>
    <w:rsid w:val="00287815"/>
    <w:rsid w:val="002900B5"/>
    <w:rsid w:val="00290F1C"/>
    <w:rsid w:val="002912C7"/>
    <w:rsid w:val="00294B57"/>
    <w:rsid w:val="00296617"/>
    <w:rsid w:val="002A0D55"/>
    <w:rsid w:val="002A1160"/>
    <w:rsid w:val="002A2FFF"/>
    <w:rsid w:val="002A370A"/>
    <w:rsid w:val="002A3ACF"/>
    <w:rsid w:val="002A7797"/>
    <w:rsid w:val="002A7804"/>
    <w:rsid w:val="002B009E"/>
    <w:rsid w:val="002B0492"/>
    <w:rsid w:val="002B0ACD"/>
    <w:rsid w:val="002B164D"/>
    <w:rsid w:val="002B4ECD"/>
    <w:rsid w:val="002B6468"/>
    <w:rsid w:val="002B68AE"/>
    <w:rsid w:val="002B6E9F"/>
    <w:rsid w:val="002B744C"/>
    <w:rsid w:val="002C0621"/>
    <w:rsid w:val="002C09AA"/>
    <w:rsid w:val="002C1463"/>
    <w:rsid w:val="002C2B82"/>
    <w:rsid w:val="002C31FE"/>
    <w:rsid w:val="002C343D"/>
    <w:rsid w:val="002C364E"/>
    <w:rsid w:val="002C36FE"/>
    <w:rsid w:val="002C4881"/>
    <w:rsid w:val="002C7727"/>
    <w:rsid w:val="002C7F37"/>
    <w:rsid w:val="002D0230"/>
    <w:rsid w:val="002D08F5"/>
    <w:rsid w:val="002D1936"/>
    <w:rsid w:val="002D1F10"/>
    <w:rsid w:val="002D21DE"/>
    <w:rsid w:val="002D27E3"/>
    <w:rsid w:val="002D6980"/>
    <w:rsid w:val="002D6AB7"/>
    <w:rsid w:val="002D6F87"/>
    <w:rsid w:val="002D732C"/>
    <w:rsid w:val="002E048D"/>
    <w:rsid w:val="002E19FF"/>
    <w:rsid w:val="002E2DD6"/>
    <w:rsid w:val="002E4B5E"/>
    <w:rsid w:val="002E5FF4"/>
    <w:rsid w:val="002E6E63"/>
    <w:rsid w:val="002F2206"/>
    <w:rsid w:val="002F630E"/>
    <w:rsid w:val="002F70BA"/>
    <w:rsid w:val="002F7F27"/>
    <w:rsid w:val="003026A3"/>
    <w:rsid w:val="00302BBE"/>
    <w:rsid w:val="00304021"/>
    <w:rsid w:val="00304514"/>
    <w:rsid w:val="003063FE"/>
    <w:rsid w:val="00306F6B"/>
    <w:rsid w:val="00307846"/>
    <w:rsid w:val="0031013B"/>
    <w:rsid w:val="0031079C"/>
    <w:rsid w:val="00312205"/>
    <w:rsid w:val="00313FBA"/>
    <w:rsid w:val="00315FC4"/>
    <w:rsid w:val="003160C8"/>
    <w:rsid w:val="00316140"/>
    <w:rsid w:val="003176DF"/>
    <w:rsid w:val="003206D3"/>
    <w:rsid w:val="003259BB"/>
    <w:rsid w:val="00325E0E"/>
    <w:rsid w:val="003262B7"/>
    <w:rsid w:val="00326B7B"/>
    <w:rsid w:val="00327109"/>
    <w:rsid w:val="00327FE1"/>
    <w:rsid w:val="003322EE"/>
    <w:rsid w:val="003326AA"/>
    <w:rsid w:val="00332914"/>
    <w:rsid w:val="00335941"/>
    <w:rsid w:val="00336937"/>
    <w:rsid w:val="00341242"/>
    <w:rsid w:val="00341832"/>
    <w:rsid w:val="00342BF9"/>
    <w:rsid w:val="00342E5D"/>
    <w:rsid w:val="00344658"/>
    <w:rsid w:val="0034550B"/>
    <w:rsid w:val="003459DA"/>
    <w:rsid w:val="003505A6"/>
    <w:rsid w:val="0035081B"/>
    <w:rsid w:val="003508F2"/>
    <w:rsid w:val="00351BD4"/>
    <w:rsid w:val="00356DA6"/>
    <w:rsid w:val="00361BDD"/>
    <w:rsid w:val="0036468F"/>
    <w:rsid w:val="003651BC"/>
    <w:rsid w:val="00365ACD"/>
    <w:rsid w:val="00371D90"/>
    <w:rsid w:val="00373503"/>
    <w:rsid w:val="003744A9"/>
    <w:rsid w:val="00375F16"/>
    <w:rsid w:val="00376441"/>
    <w:rsid w:val="0037692A"/>
    <w:rsid w:val="00376A41"/>
    <w:rsid w:val="00380364"/>
    <w:rsid w:val="00380CDB"/>
    <w:rsid w:val="00384FD9"/>
    <w:rsid w:val="003867D8"/>
    <w:rsid w:val="00391EBE"/>
    <w:rsid w:val="00392BCD"/>
    <w:rsid w:val="00393130"/>
    <w:rsid w:val="0039472E"/>
    <w:rsid w:val="003A0172"/>
    <w:rsid w:val="003A2366"/>
    <w:rsid w:val="003A33F5"/>
    <w:rsid w:val="003A3600"/>
    <w:rsid w:val="003A571C"/>
    <w:rsid w:val="003A7AD7"/>
    <w:rsid w:val="003A7E83"/>
    <w:rsid w:val="003B1612"/>
    <w:rsid w:val="003B2FF0"/>
    <w:rsid w:val="003B4107"/>
    <w:rsid w:val="003B48F0"/>
    <w:rsid w:val="003B55C3"/>
    <w:rsid w:val="003B6978"/>
    <w:rsid w:val="003B6CD4"/>
    <w:rsid w:val="003C101B"/>
    <w:rsid w:val="003C1182"/>
    <w:rsid w:val="003C129C"/>
    <w:rsid w:val="003C1D84"/>
    <w:rsid w:val="003C256A"/>
    <w:rsid w:val="003C2C55"/>
    <w:rsid w:val="003C4C63"/>
    <w:rsid w:val="003C602D"/>
    <w:rsid w:val="003D0720"/>
    <w:rsid w:val="003D0EC0"/>
    <w:rsid w:val="003D14CB"/>
    <w:rsid w:val="003D19D1"/>
    <w:rsid w:val="003D19DC"/>
    <w:rsid w:val="003D21B9"/>
    <w:rsid w:val="003D232F"/>
    <w:rsid w:val="003D4580"/>
    <w:rsid w:val="003D53D2"/>
    <w:rsid w:val="003D6E74"/>
    <w:rsid w:val="003D72EF"/>
    <w:rsid w:val="003E030D"/>
    <w:rsid w:val="003E032E"/>
    <w:rsid w:val="003E0B1B"/>
    <w:rsid w:val="003E25C0"/>
    <w:rsid w:val="003E405A"/>
    <w:rsid w:val="003E45E0"/>
    <w:rsid w:val="003E4AA1"/>
    <w:rsid w:val="003E6685"/>
    <w:rsid w:val="003E6CAA"/>
    <w:rsid w:val="003E717A"/>
    <w:rsid w:val="003F0C0B"/>
    <w:rsid w:val="003F5643"/>
    <w:rsid w:val="003F5819"/>
    <w:rsid w:val="003F6541"/>
    <w:rsid w:val="003F6EA0"/>
    <w:rsid w:val="004028E7"/>
    <w:rsid w:val="0040385C"/>
    <w:rsid w:val="004043E0"/>
    <w:rsid w:val="00404DF8"/>
    <w:rsid w:val="004059F8"/>
    <w:rsid w:val="00405DFF"/>
    <w:rsid w:val="00406623"/>
    <w:rsid w:val="004100AC"/>
    <w:rsid w:val="00412CC2"/>
    <w:rsid w:val="00414B09"/>
    <w:rsid w:val="00415CAF"/>
    <w:rsid w:val="00416F9E"/>
    <w:rsid w:val="0041777E"/>
    <w:rsid w:val="00421BB6"/>
    <w:rsid w:val="00423AE5"/>
    <w:rsid w:val="004245A7"/>
    <w:rsid w:val="00425059"/>
    <w:rsid w:val="00426918"/>
    <w:rsid w:val="00426C10"/>
    <w:rsid w:val="00427844"/>
    <w:rsid w:val="00430C6B"/>
    <w:rsid w:val="00431473"/>
    <w:rsid w:val="00433283"/>
    <w:rsid w:val="00435B93"/>
    <w:rsid w:val="00436E99"/>
    <w:rsid w:val="0044089E"/>
    <w:rsid w:val="00441FB5"/>
    <w:rsid w:val="004424A2"/>
    <w:rsid w:val="00442A14"/>
    <w:rsid w:val="00444F32"/>
    <w:rsid w:val="00447704"/>
    <w:rsid w:val="00450713"/>
    <w:rsid w:val="00453791"/>
    <w:rsid w:val="00455096"/>
    <w:rsid w:val="00456564"/>
    <w:rsid w:val="00457B0F"/>
    <w:rsid w:val="004619D1"/>
    <w:rsid w:val="004623E0"/>
    <w:rsid w:val="004651F8"/>
    <w:rsid w:val="0047107F"/>
    <w:rsid w:val="004713C2"/>
    <w:rsid w:val="00472531"/>
    <w:rsid w:val="0047565F"/>
    <w:rsid w:val="00475E89"/>
    <w:rsid w:val="0047646F"/>
    <w:rsid w:val="00477F08"/>
    <w:rsid w:val="004800E1"/>
    <w:rsid w:val="00482B6E"/>
    <w:rsid w:val="00484C70"/>
    <w:rsid w:val="004853D3"/>
    <w:rsid w:val="00485934"/>
    <w:rsid w:val="00486EA3"/>
    <w:rsid w:val="004905C4"/>
    <w:rsid w:val="00490C12"/>
    <w:rsid w:val="00494292"/>
    <w:rsid w:val="0049442B"/>
    <w:rsid w:val="0049496D"/>
    <w:rsid w:val="004977C9"/>
    <w:rsid w:val="004A0813"/>
    <w:rsid w:val="004A14EB"/>
    <w:rsid w:val="004A1BB8"/>
    <w:rsid w:val="004A2B25"/>
    <w:rsid w:val="004A2B9B"/>
    <w:rsid w:val="004A314B"/>
    <w:rsid w:val="004A5008"/>
    <w:rsid w:val="004A5BE1"/>
    <w:rsid w:val="004A6517"/>
    <w:rsid w:val="004A7D68"/>
    <w:rsid w:val="004B0271"/>
    <w:rsid w:val="004B353B"/>
    <w:rsid w:val="004B3795"/>
    <w:rsid w:val="004B3BD1"/>
    <w:rsid w:val="004B4C35"/>
    <w:rsid w:val="004B6FC3"/>
    <w:rsid w:val="004B7BF7"/>
    <w:rsid w:val="004C0820"/>
    <w:rsid w:val="004C32DB"/>
    <w:rsid w:val="004C517F"/>
    <w:rsid w:val="004C6CBD"/>
    <w:rsid w:val="004C7800"/>
    <w:rsid w:val="004D120C"/>
    <w:rsid w:val="004D43D6"/>
    <w:rsid w:val="004D4DB3"/>
    <w:rsid w:val="004D5710"/>
    <w:rsid w:val="004D5D11"/>
    <w:rsid w:val="004D6E90"/>
    <w:rsid w:val="004D7804"/>
    <w:rsid w:val="004E111A"/>
    <w:rsid w:val="004E23FD"/>
    <w:rsid w:val="004E3CE7"/>
    <w:rsid w:val="004E5790"/>
    <w:rsid w:val="004E766C"/>
    <w:rsid w:val="004F2016"/>
    <w:rsid w:val="004F24D5"/>
    <w:rsid w:val="004F3372"/>
    <w:rsid w:val="004F3839"/>
    <w:rsid w:val="004F6458"/>
    <w:rsid w:val="004F6C86"/>
    <w:rsid w:val="004F6CFC"/>
    <w:rsid w:val="005003B5"/>
    <w:rsid w:val="00500957"/>
    <w:rsid w:val="005028BE"/>
    <w:rsid w:val="005033F0"/>
    <w:rsid w:val="0051023B"/>
    <w:rsid w:val="00512527"/>
    <w:rsid w:val="00512555"/>
    <w:rsid w:val="00513CF0"/>
    <w:rsid w:val="00514A4B"/>
    <w:rsid w:val="00515F03"/>
    <w:rsid w:val="005174E9"/>
    <w:rsid w:val="005203B6"/>
    <w:rsid w:val="0052045D"/>
    <w:rsid w:val="0052247D"/>
    <w:rsid w:val="0052292D"/>
    <w:rsid w:val="005242C5"/>
    <w:rsid w:val="00525D26"/>
    <w:rsid w:val="005264D4"/>
    <w:rsid w:val="00530E61"/>
    <w:rsid w:val="0053193D"/>
    <w:rsid w:val="00531AEB"/>
    <w:rsid w:val="005321CC"/>
    <w:rsid w:val="00532B83"/>
    <w:rsid w:val="00532F18"/>
    <w:rsid w:val="0053333A"/>
    <w:rsid w:val="00535E8F"/>
    <w:rsid w:val="005373ED"/>
    <w:rsid w:val="005409F5"/>
    <w:rsid w:val="00541EE2"/>
    <w:rsid w:val="0054356F"/>
    <w:rsid w:val="00543FF6"/>
    <w:rsid w:val="005445D5"/>
    <w:rsid w:val="0055191D"/>
    <w:rsid w:val="00552DC3"/>
    <w:rsid w:val="00554DF0"/>
    <w:rsid w:val="005561CA"/>
    <w:rsid w:val="00560B71"/>
    <w:rsid w:val="0056101C"/>
    <w:rsid w:val="005630F4"/>
    <w:rsid w:val="00565BAF"/>
    <w:rsid w:val="0056653C"/>
    <w:rsid w:val="005705EA"/>
    <w:rsid w:val="00571293"/>
    <w:rsid w:val="005739A2"/>
    <w:rsid w:val="005748C7"/>
    <w:rsid w:val="00574B18"/>
    <w:rsid w:val="00574CE8"/>
    <w:rsid w:val="005815CC"/>
    <w:rsid w:val="0058392E"/>
    <w:rsid w:val="005839E9"/>
    <w:rsid w:val="0058488E"/>
    <w:rsid w:val="005850CD"/>
    <w:rsid w:val="005858E8"/>
    <w:rsid w:val="005861CE"/>
    <w:rsid w:val="00586458"/>
    <w:rsid w:val="00586E03"/>
    <w:rsid w:val="005874DE"/>
    <w:rsid w:val="00587799"/>
    <w:rsid w:val="0059073A"/>
    <w:rsid w:val="005918F1"/>
    <w:rsid w:val="00591B9E"/>
    <w:rsid w:val="0059249B"/>
    <w:rsid w:val="00594424"/>
    <w:rsid w:val="00594504"/>
    <w:rsid w:val="00595170"/>
    <w:rsid w:val="00595703"/>
    <w:rsid w:val="0059691D"/>
    <w:rsid w:val="00597E10"/>
    <w:rsid w:val="005A0389"/>
    <w:rsid w:val="005A1506"/>
    <w:rsid w:val="005A17BC"/>
    <w:rsid w:val="005A2E7D"/>
    <w:rsid w:val="005A409F"/>
    <w:rsid w:val="005A5187"/>
    <w:rsid w:val="005A5395"/>
    <w:rsid w:val="005B147F"/>
    <w:rsid w:val="005B1BFC"/>
    <w:rsid w:val="005B2036"/>
    <w:rsid w:val="005B2CD4"/>
    <w:rsid w:val="005B3497"/>
    <w:rsid w:val="005B463E"/>
    <w:rsid w:val="005B4655"/>
    <w:rsid w:val="005B6433"/>
    <w:rsid w:val="005B6818"/>
    <w:rsid w:val="005C0D64"/>
    <w:rsid w:val="005C2D68"/>
    <w:rsid w:val="005C4BED"/>
    <w:rsid w:val="005C5962"/>
    <w:rsid w:val="005C6FC0"/>
    <w:rsid w:val="005D09DB"/>
    <w:rsid w:val="005D132C"/>
    <w:rsid w:val="005D2CC1"/>
    <w:rsid w:val="005D30C7"/>
    <w:rsid w:val="005D537D"/>
    <w:rsid w:val="005D6A78"/>
    <w:rsid w:val="005D6BC8"/>
    <w:rsid w:val="005D716F"/>
    <w:rsid w:val="005D78EE"/>
    <w:rsid w:val="005E1E3F"/>
    <w:rsid w:val="005E282F"/>
    <w:rsid w:val="005E2D2E"/>
    <w:rsid w:val="005E516E"/>
    <w:rsid w:val="005E52C7"/>
    <w:rsid w:val="005F1AE5"/>
    <w:rsid w:val="005F324C"/>
    <w:rsid w:val="005F337E"/>
    <w:rsid w:val="005F33E9"/>
    <w:rsid w:val="005F4046"/>
    <w:rsid w:val="005F6717"/>
    <w:rsid w:val="005F6835"/>
    <w:rsid w:val="005F728B"/>
    <w:rsid w:val="005F7654"/>
    <w:rsid w:val="005F77CC"/>
    <w:rsid w:val="00601D4C"/>
    <w:rsid w:val="00601E18"/>
    <w:rsid w:val="00602532"/>
    <w:rsid w:val="00602B1A"/>
    <w:rsid w:val="00602CFA"/>
    <w:rsid w:val="006033EA"/>
    <w:rsid w:val="006051F9"/>
    <w:rsid w:val="00605E6A"/>
    <w:rsid w:val="006062F4"/>
    <w:rsid w:val="006103BE"/>
    <w:rsid w:val="00610F38"/>
    <w:rsid w:val="0061240B"/>
    <w:rsid w:val="00613555"/>
    <w:rsid w:val="006145E1"/>
    <w:rsid w:val="00614A69"/>
    <w:rsid w:val="0061573D"/>
    <w:rsid w:val="00616F8B"/>
    <w:rsid w:val="0062587B"/>
    <w:rsid w:val="00627294"/>
    <w:rsid w:val="006302E8"/>
    <w:rsid w:val="00630657"/>
    <w:rsid w:val="006307B0"/>
    <w:rsid w:val="00635717"/>
    <w:rsid w:val="006360D1"/>
    <w:rsid w:val="006423BF"/>
    <w:rsid w:val="006432D6"/>
    <w:rsid w:val="0064375C"/>
    <w:rsid w:val="0064487C"/>
    <w:rsid w:val="006453C8"/>
    <w:rsid w:val="006517E9"/>
    <w:rsid w:val="006522E6"/>
    <w:rsid w:val="00652AB9"/>
    <w:rsid w:val="00652F1A"/>
    <w:rsid w:val="00654E7A"/>
    <w:rsid w:val="00655505"/>
    <w:rsid w:val="00656E22"/>
    <w:rsid w:val="00660060"/>
    <w:rsid w:val="006605B8"/>
    <w:rsid w:val="006609B5"/>
    <w:rsid w:val="00661FCC"/>
    <w:rsid w:val="00662A07"/>
    <w:rsid w:val="00663708"/>
    <w:rsid w:val="0066714F"/>
    <w:rsid w:val="00670A4D"/>
    <w:rsid w:val="00672489"/>
    <w:rsid w:val="006739F7"/>
    <w:rsid w:val="00673A7B"/>
    <w:rsid w:val="00675A22"/>
    <w:rsid w:val="00675EA2"/>
    <w:rsid w:val="006760F0"/>
    <w:rsid w:val="00680B5A"/>
    <w:rsid w:val="00686195"/>
    <w:rsid w:val="006873BE"/>
    <w:rsid w:val="0069023E"/>
    <w:rsid w:val="00690CD3"/>
    <w:rsid w:val="00691C25"/>
    <w:rsid w:val="00691FDA"/>
    <w:rsid w:val="00695424"/>
    <w:rsid w:val="006967FA"/>
    <w:rsid w:val="00696E23"/>
    <w:rsid w:val="00697EB6"/>
    <w:rsid w:val="006A1158"/>
    <w:rsid w:val="006A29B9"/>
    <w:rsid w:val="006A405D"/>
    <w:rsid w:val="006A6F7A"/>
    <w:rsid w:val="006A70A3"/>
    <w:rsid w:val="006A7543"/>
    <w:rsid w:val="006B00AC"/>
    <w:rsid w:val="006B2EE3"/>
    <w:rsid w:val="006B3AC3"/>
    <w:rsid w:val="006B3DDD"/>
    <w:rsid w:val="006B6A45"/>
    <w:rsid w:val="006C09C1"/>
    <w:rsid w:val="006C0C7A"/>
    <w:rsid w:val="006C3BF3"/>
    <w:rsid w:val="006C4122"/>
    <w:rsid w:val="006C4620"/>
    <w:rsid w:val="006C4705"/>
    <w:rsid w:val="006C53BC"/>
    <w:rsid w:val="006C66C3"/>
    <w:rsid w:val="006D0EE4"/>
    <w:rsid w:val="006D1164"/>
    <w:rsid w:val="006D207E"/>
    <w:rsid w:val="006D20A6"/>
    <w:rsid w:val="006D42D8"/>
    <w:rsid w:val="006D520C"/>
    <w:rsid w:val="006D5DCB"/>
    <w:rsid w:val="006E0256"/>
    <w:rsid w:val="006E0B8E"/>
    <w:rsid w:val="006E2501"/>
    <w:rsid w:val="006E2E8D"/>
    <w:rsid w:val="006F0EBB"/>
    <w:rsid w:val="006F2456"/>
    <w:rsid w:val="006F40BB"/>
    <w:rsid w:val="006F421A"/>
    <w:rsid w:val="006F63A7"/>
    <w:rsid w:val="006F770D"/>
    <w:rsid w:val="00701B83"/>
    <w:rsid w:val="007028D6"/>
    <w:rsid w:val="00702DDC"/>
    <w:rsid w:val="00704036"/>
    <w:rsid w:val="00704CAE"/>
    <w:rsid w:val="00705435"/>
    <w:rsid w:val="007077A4"/>
    <w:rsid w:val="00711FE2"/>
    <w:rsid w:val="00713E11"/>
    <w:rsid w:val="00714E2B"/>
    <w:rsid w:val="00714E6A"/>
    <w:rsid w:val="0071568A"/>
    <w:rsid w:val="00715BCD"/>
    <w:rsid w:val="007172E9"/>
    <w:rsid w:val="0071732F"/>
    <w:rsid w:val="00717526"/>
    <w:rsid w:val="0071799B"/>
    <w:rsid w:val="00720E0B"/>
    <w:rsid w:val="00722FBD"/>
    <w:rsid w:val="00724B49"/>
    <w:rsid w:val="0072506C"/>
    <w:rsid w:val="00725842"/>
    <w:rsid w:val="00727F7A"/>
    <w:rsid w:val="00730D8E"/>
    <w:rsid w:val="00731408"/>
    <w:rsid w:val="00731C5D"/>
    <w:rsid w:val="00731E66"/>
    <w:rsid w:val="00732F84"/>
    <w:rsid w:val="00733E5A"/>
    <w:rsid w:val="007344C4"/>
    <w:rsid w:val="007355AE"/>
    <w:rsid w:val="00735A81"/>
    <w:rsid w:val="00735FA4"/>
    <w:rsid w:val="00736824"/>
    <w:rsid w:val="00736BF2"/>
    <w:rsid w:val="00740C05"/>
    <w:rsid w:val="007422E1"/>
    <w:rsid w:val="007428CC"/>
    <w:rsid w:val="0074403F"/>
    <w:rsid w:val="00745AFE"/>
    <w:rsid w:val="00750D31"/>
    <w:rsid w:val="0075121B"/>
    <w:rsid w:val="00752A37"/>
    <w:rsid w:val="00755DDA"/>
    <w:rsid w:val="00756E0C"/>
    <w:rsid w:val="00757A08"/>
    <w:rsid w:val="007602C0"/>
    <w:rsid w:val="00760711"/>
    <w:rsid w:val="007608B9"/>
    <w:rsid w:val="00760933"/>
    <w:rsid w:val="00760E98"/>
    <w:rsid w:val="00764B22"/>
    <w:rsid w:val="00777756"/>
    <w:rsid w:val="0078173E"/>
    <w:rsid w:val="007875DB"/>
    <w:rsid w:val="007939E9"/>
    <w:rsid w:val="00793B50"/>
    <w:rsid w:val="00794A07"/>
    <w:rsid w:val="00795B7A"/>
    <w:rsid w:val="007972AE"/>
    <w:rsid w:val="007A02A7"/>
    <w:rsid w:val="007A1C98"/>
    <w:rsid w:val="007A2BA3"/>
    <w:rsid w:val="007A4123"/>
    <w:rsid w:val="007A747D"/>
    <w:rsid w:val="007A7D48"/>
    <w:rsid w:val="007B1B6E"/>
    <w:rsid w:val="007B21A0"/>
    <w:rsid w:val="007B2B0E"/>
    <w:rsid w:val="007B331F"/>
    <w:rsid w:val="007B57C9"/>
    <w:rsid w:val="007B5CB6"/>
    <w:rsid w:val="007B7002"/>
    <w:rsid w:val="007B7A6C"/>
    <w:rsid w:val="007C1818"/>
    <w:rsid w:val="007C2668"/>
    <w:rsid w:val="007C39F0"/>
    <w:rsid w:val="007C4AC7"/>
    <w:rsid w:val="007C5DBE"/>
    <w:rsid w:val="007C68C5"/>
    <w:rsid w:val="007C7BCA"/>
    <w:rsid w:val="007D0EB2"/>
    <w:rsid w:val="007D4624"/>
    <w:rsid w:val="007D4FAF"/>
    <w:rsid w:val="007E0545"/>
    <w:rsid w:val="007E06BC"/>
    <w:rsid w:val="007E446A"/>
    <w:rsid w:val="007E5053"/>
    <w:rsid w:val="007E6503"/>
    <w:rsid w:val="007F156F"/>
    <w:rsid w:val="007F1FF0"/>
    <w:rsid w:val="007F5BF8"/>
    <w:rsid w:val="0080143F"/>
    <w:rsid w:val="00802F9E"/>
    <w:rsid w:val="008034CD"/>
    <w:rsid w:val="008047F8"/>
    <w:rsid w:val="0080511C"/>
    <w:rsid w:val="0080655D"/>
    <w:rsid w:val="00806821"/>
    <w:rsid w:val="00810DB4"/>
    <w:rsid w:val="008137C0"/>
    <w:rsid w:val="00813849"/>
    <w:rsid w:val="00813BAD"/>
    <w:rsid w:val="008144FC"/>
    <w:rsid w:val="008152CE"/>
    <w:rsid w:val="00815A42"/>
    <w:rsid w:val="00815F67"/>
    <w:rsid w:val="008177C3"/>
    <w:rsid w:val="00820472"/>
    <w:rsid w:val="00821CDC"/>
    <w:rsid w:val="00821E72"/>
    <w:rsid w:val="0082352D"/>
    <w:rsid w:val="0083071E"/>
    <w:rsid w:val="00830B29"/>
    <w:rsid w:val="00836CDF"/>
    <w:rsid w:val="00837A31"/>
    <w:rsid w:val="0084224A"/>
    <w:rsid w:val="00843352"/>
    <w:rsid w:val="00844AAA"/>
    <w:rsid w:val="008450BC"/>
    <w:rsid w:val="00846FAC"/>
    <w:rsid w:val="00847E9F"/>
    <w:rsid w:val="00850D1D"/>
    <w:rsid w:val="00852CFA"/>
    <w:rsid w:val="008540C2"/>
    <w:rsid w:val="008546CE"/>
    <w:rsid w:val="00854B4F"/>
    <w:rsid w:val="00855270"/>
    <w:rsid w:val="00855FDC"/>
    <w:rsid w:val="00857D05"/>
    <w:rsid w:val="00860823"/>
    <w:rsid w:val="00860B8A"/>
    <w:rsid w:val="00860D88"/>
    <w:rsid w:val="00864F78"/>
    <w:rsid w:val="00865359"/>
    <w:rsid w:val="00865EB5"/>
    <w:rsid w:val="008676E7"/>
    <w:rsid w:val="00870C5A"/>
    <w:rsid w:val="0087138C"/>
    <w:rsid w:val="008715C9"/>
    <w:rsid w:val="008718F8"/>
    <w:rsid w:val="00872899"/>
    <w:rsid w:val="00872EDA"/>
    <w:rsid w:val="0087324D"/>
    <w:rsid w:val="008756F5"/>
    <w:rsid w:val="00875A7E"/>
    <w:rsid w:val="00875D15"/>
    <w:rsid w:val="008767CB"/>
    <w:rsid w:val="00880C7D"/>
    <w:rsid w:val="008827A6"/>
    <w:rsid w:val="00882F5D"/>
    <w:rsid w:val="00886D89"/>
    <w:rsid w:val="00887937"/>
    <w:rsid w:val="0088796D"/>
    <w:rsid w:val="008919A4"/>
    <w:rsid w:val="00891E83"/>
    <w:rsid w:val="00892BC0"/>
    <w:rsid w:val="008938E1"/>
    <w:rsid w:val="00893C55"/>
    <w:rsid w:val="008950FD"/>
    <w:rsid w:val="00896C10"/>
    <w:rsid w:val="00897120"/>
    <w:rsid w:val="008A021F"/>
    <w:rsid w:val="008A2137"/>
    <w:rsid w:val="008A2A8A"/>
    <w:rsid w:val="008B5658"/>
    <w:rsid w:val="008C0095"/>
    <w:rsid w:val="008C075E"/>
    <w:rsid w:val="008C0C0B"/>
    <w:rsid w:val="008C14C2"/>
    <w:rsid w:val="008C1CCF"/>
    <w:rsid w:val="008C2874"/>
    <w:rsid w:val="008C5217"/>
    <w:rsid w:val="008C541A"/>
    <w:rsid w:val="008C5436"/>
    <w:rsid w:val="008C5FB9"/>
    <w:rsid w:val="008C784F"/>
    <w:rsid w:val="008D11D9"/>
    <w:rsid w:val="008D2794"/>
    <w:rsid w:val="008D295A"/>
    <w:rsid w:val="008D3014"/>
    <w:rsid w:val="008D4758"/>
    <w:rsid w:val="008D479A"/>
    <w:rsid w:val="008D4E71"/>
    <w:rsid w:val="008D52B3"/>
    <w:rsid w:val="008D61BC"/>
    <w:rsid w:val="008D6EF6"/>
    <w:rsid w:val="008D7C58"/>
    <w:rsid w:val="008D7D88"/>
    <w:rsid w:val="008E131A"/>
    <w:rsid w:val="008E1852"/>
    <w:rsid w:val="008E19D6"/>
    <w:rsid w:val="008E1B7D"/>
    <w:rsid w:val="008E209D"/>
    <w:rsid w:val="008E24AD"/>
    <w:rsid w:val="008E2DC7"/>
    <w:rsid w:val="008E44BB"/>
    <w:rsid w:val="008E5559"/>
    <w:rsid w:val="008E58C0"/>
    <w:rsid w:val="008E6A47"/>
    <w:rsid w:val="008E6F72"/>
    <w:rsid w:val="008E73A7"/>
    <w:rsid w:val="008E7434"/>
    <w:rsid w:val="008E7609"/>
    <w:rsid w:val="008F011E"/>
    <w:rsid w:val="008F1A88"/>
    <w:rsid w:val="008F1A98"/>
    <w:rsid w:val="008F52FD"/>
    <w:rsid w:val="008F5372"/>
    <w:rsid w:val="008F5C67"/>
    <w:rsid w:val="008F6758"/>
    <w:rsid w:val="008F7765"/>
    <w:rsid w:val="008F7C47"/>
    <w:rsid w:val="0090059D"/>
    <w:rsid w:val="009024A3"/>
    <w:rsid w:val="00903591"/>
    <w:rsid w:val="0090478B"/>
    <w:rsid w:val="00906038"/>
    <w:rsid w:val="00906A22"/>
    <w:rsid w:val="0090728A"/>
    <w:rsid w:val="009079D1"/>
    <w:rsid w:val="00907C94"/>
    <w:rsid w:val="0091235C"/>
    <w:rsid w:val="00912984"/>
    <w:rsid w:val="00914DF6"/>
    <w:rsid w:val="00915929"/>
    <w:rsid w:val="00915992"/>
    <w:rsid w:val="009164C2"/>
    <w:rsid w:val="009171E7"/>
    <w:rsid w:val="009207B2"/>
    <w:rsid w:val="009222A0"/>
    <w:rsid w:val="00923979"/>
    <w:rsid w:val="009241E5"/>
    <w:rsid w:val="00924F99"/>
    <w:rsid w:val="00926C86"/>
    <w:rsid w:val="00927960"/>
    <w:rsid w:val="00927D65"/>
    <w:rsid w:val="00931807"/>
    <w:rsid w:val="0093214B"/>
    <w:rsid w:val="009327BD"/>
    <w:rsid w:val="00933B10"/>
    <w:rsid w:val="009351F0"/>
    <w:rsid w:val="009358D5"/>
    <w:rsid w:val="00940EAA"/>
    <w:rsid w:val="0094266F"/>
    <w:rsid w:val="00945C16"/>
    <w:rsid w:val="00946D73"/>
    <w:rsid w:val="00947868"/>
    <w:rsid w:val="00951EE1"/>
    <w:rsid w:val="009528D1"/>
    <w:rsid w:val="00953511"/>
    <w:rsid w:val="009536C3"/>
    <w:rsid w:val="00954515"/>
    <w:rsid w:val="009560A1"/>
    <w:rsid w:val="00957020"/>
    <w:rsid w:val="00957339"/>
    <w:rsid w:val="00962F49"/>
    <w:rsid w:val="009645D4"/>
    <w:rsid w:val="0096463E"/>
    <w:rsid w:val="00965304"/>
    <w:rsid w:val="00966CE2"/>
    <w:rsid w:val="0096762B"/>
    <w:rsid w:val="009700CE"/>
    <w:rsid w:val="00970CBC"/>
    <w:rsid w:val="00970D5C"/>
    <w:rsid w:val="009719AB"/>
    <w:rsid w:val="00971DEC"/>
    <w:rsid w:val="00973FF3"/>
    <w:rsid w:val="0097500B"/>
    <w:rsid w:val="00976692"/>
    <w:rsid w:val="0097690B"/>
    <w:rsid w:val="00981D80"/>
    <w:rsid w:val="00983946"/>
    <w:rsid w:val="009856DC"/>
    <w:rsid w:val="0098622D"/>
    <w:rsid w:val="00986ACD"/>
    <w:rsid w:val="00987658"/>
    <w:rsid w:val="009878D9"/>
    <w:rsid w:val="00987EFE"/>
    <w:rsid w:val="009904B5"/>
    <w:rsid w:val="00991617"/>
    <w:rsid w:val="00993B77"/>
    <w:rsid w:val="00994279"/>
    <w:rsid w:val="00996288"/>
    <w:rsid w:val="009966CD"/>
    <w:rsid w:val="00997BE7"/>
    <w:rsid w:val="009A1433"/>
    <w:rsid w:val="009A1859"/>
    <w:rsid w:val="009A3708"/>
    <w:rsid w:val="009A3FB1"/>
    <w:rsid w:val="009A4BF9"/>
    <w:rsid w:val="009A4F20"/>
    <w:rsid w:val="009A61A0"/>
    <w:rsid w:val="009A6F74"/>
    <w:rsid w:val="009B0481"/>
    <w:rsid w:val="009B089C"/>
    <w:rsid w:val="009B211A"/>
    <w:rsid w:val="009B4470"/>
    <w:rsid w:val="009B4DD2"/>
    <w:rsid w:val="009B5124"/>
    <w:rsid w:val="009B7047"/>
    <w:rsid w:val="009C053D"/>
    <w:rsid w:val="009C0B06"/>
    <w:rsid w:val="009C0D6F"/>
    <w:rsid w:val="009C1298"/>
    <w:rsid w:val="009C1ABD"/>
    <w:rsid w:val="009C2A34"/>
    <w:rsid w:val="009C2C97"/>
    <w:rsid w:val="009C6816"/>
    <w:rsid w:val="009C770E"/>
    <w:rsid w:val="009D0070"/>
    <w:rsid w:val="009D1DCA"/>
    <w:rsid w:val="009D3EED"/>
    <w:rsid w:val="009D4962"/>
    <w:rsid w:val="009D617E"/>
    <w:rsid w:val="009E079E"/>
    <w:rsid w:val="009E1D37"/>
    <w:rsid w:val="009E1FAA"/>
    <w:rsid w:val="009E2080"/>
    <w:rsid w:val="009E232C"/>
    <w:rsid w:val="009E2C91"/>
    <w:rsid w:val="009E4061"/>
    <w:rsid w:val="009E40E1"/>
    <w:rsid w:val="009E6216"/>
    <w:rsid w:val="009E719E"/>
    <w:rsid w:val="009E7907"/>
    <w:rsid w:val="009F0665"/>
    <w:rsid w:val="009F3B8F"/>
    <w:rsid w:val="009F62D3"/>
    <w:rsid w:val="009F652D"/>
    <w:rsid w:val="00A00991"/>
    <w:rsid w:val="00A028FD"/>
    <w:rsid w:val="00A03B3A"/>
    <w:rsid w:val="00A03F3B"/>
    <w:rsid w:val="00A04178"/>
    <w:rsid w:val="00A05218"/>
    <w:rsid w:val="00A1097B"/>
    <w:rsid w:val="00A1565C"/>
    <w:rsid w:val="00A22AEE"/>
    <w:rsid w:val="00A24B43"/>
    <w:rsid w:val="00A257FB"/>
    <w:rsid w:val="00A26884"/>
    <w:rsid w:val="00A317FB"/>
    <w:rsid w:val="00A31BC5"/>
    <w:rsid w:val="00A31D89"/>
    <w:rsid w:val="00A331CB"/>
    <w:rsid w:val="00A343C2"/>
    <w:rsid w:val="00A34D05"/>
    <w:rsid w:val="00A35FDC"/>
    <w:rsid w:val="00A364D4"/>
    <w:rsid w:val="00A3681D"/>
    <w:rsid w:val="00A3768E"/>
    <w:rsid w:val="00A37B69"/>
    <w:rsid w:val="00A409B2"/>
    <w:rsid w:val="00A412F1"/>
    <w:rsid w:val="00A41ABB"/>
    <w:rsid w:val="00A41F91"/>
    <w:rsid w:val="00A42582"/>
    <w:rsid w:val="00A42FA8"/>
    <w:rsid w:val="00A436A7"/>
    <w:rsid w:val="00A449BB"/>
    <w:rsid w:val="00A45FE6"/>
    <w:rsid w:val="00A500CF"/>
    <w:rsid w:val="00A505FA"/>
    <w:rsid w:val="00A5265B"/>
    <w:rsid w:val="00A53902"/>
    <w:rsid w:val="00A55200"/>
    <w:rsid w:val="00A557C4"/>
    <w:rsid w:val="00A5593E"/>
    <w:rsid w:val="00A55992"/>
    <w:rsid w:val="00A5697C"/>
    <w:rsid w:val="00A5778E"/>
    <w:rsid w:val="00A57CE6"/>
    <w:rsid w:val="00A60512"/>
    <w:rsid w:val="00A60684"/>
    <w:rsid w:val="00A61F1C"/>
    <w:rsid w:val="00A622C3"/>
    <w:rsid w:val="00A65B02"/>
    <w:rsid w:val="00A662B5"/>
    <w:rsid w:val="00A66D8C"/>
    <w:rsid w:val="00A66E82"/>
    <w:rsid w:val="00A71077"/>
    <w:rsid w:val="00A71EE9"/>
    <w:rsid w:val="00A74EA4"/>
    <w:rsid w:val="00A803F2"/>
    <w:rsid w:val="00A80B27"/>
    <w:rsid w:val="00A83B83"/>
    <w:rsid w:val="00A83F04"/>
    <w:rsid w:val="00A85ADC"/>
    <w:rsid w:val="00A85F9E"/>
    <w:rsid w:val="00A862E7"/>
    <w:rsid w:val="00A8666E"/>
    <w:rsid w:val="00A86FE1"/>
    <w:rsid w:val="00A87519"/>
    <w:rsid w:val="00A8784A"/>
    <w:rsid w:val="00A9030D"/>
    <w:rsid w:val="00A928D0"/>
    <w:rsid w:val="00A939D3"/>
    <w:rsid w:val="00A949AB"/>
    <w:rsid w:val="00A949F4"/>
    <w:rsid w:val="00A9501C"/>
    <w:rsid w:val="00A956D8"/>
    <w:rsid w:val="00A95704"/>
    <w:rsid w:val="00A96627"/>
    <w:rsid w:val="00A97483"/>
    <w:rsid w:val="00AA0761"/>
    <w:rsid w:val="00AA17D2"/>
    <w:rsid w:val="00AA18F8"/>
    <w:rsid w:val="00AA19B8"/>
    <w:rsid w:val="00AA1EF5"/>
    <w:rsid w:val="00AA36CA"/>
    <w:rsid w:val="00AA4CCD"/>
    <w:rsid w:val="00AA64D9"/>
    <w:rsid w:val="00AB0362"/>
    <w:rsid w:val="00AB083C"/>
    <w:rsid w:val="00AB1A13"/>
    <w:rsid w:val="00AB2940"/>
    <w:rsid w:val="00AB302E"/>
    <w:rsid w:val="00AB36DD"/>
    <w:rsid w:val="00AB67AC"/>
    <w:rsid w:val="00AB6DEB"/>
    <w:rsid w:val="00AB7BAA"/>
    <w:rsid w:val="00AC16EE"/>
    <w:rsid w:val="00AC1F99"/>
    <w:rsid w:val="00AC261E"/>
    <w:rsid w:val="00AC4249"/>
    <w:rsid w:val="00AC44A2"/>
    <w:rsid w:val="00AC607D"/>
    <w:rsid w:val="00AC7322"/>
    <w:rsid w:val="00AD2A18"/>
    <w:rsid w:val="00AD3F72"/>
    <w:rsid w:val="00AD4D5A"/>
    <w:rsid w:val="00AE2F70"/>
    <w:rsid w:val="00AE4573"/>
    <w:rsid w:val="00AE7A2F"/>
    <w:rsid w:val="00AE7CA6"/>
    <w:rsid w:val="00AF06A1"/>
    <w:rsid w:val="00AF0BB7"/>
    <w:rsid w:val="00AF15F9"/>
    <w:rsid w:val="00AF1D76"/>
    <w:rsid w:val="00B00B28"/>
    <w:rsid w:val="00B02F07"/>
    <w:rsid w:val="00B033A2"/>
    <w:rsid w:val="00B0351E"/>
    <w:rsid w:val="00B0429A"/>
    <w:rsid w:val="00B04B80"/>
    <w:rsid w:val="00B056C5"/>
    <w:rsid w:val="00B06459"/>
    <w:rsid w:val="00B071D3"/>
    <w:rsid w:val="00B07BA4"/>
    <w:rsid w:val="00B14529"/>
    <w:rsid w:val="00B14800"/>
    <w:rsid w:val="00B16217"/>
    <w:rsid w:val="00B16E61"/>
    <w:rsid w:val="00B17DB7"/>
    <w:rsid w:val="00B235B9"/>
    <w:rsid w:val="00B25438"/>
    <w:rsid w:val="00B25669"/>
    <w:rsid w:val="00B264B5"/>
    <w:rsid w:val="00B26E97"/>
    <w:rsid w:val="00B27A13"/>
    <w:rsid w:val="00B31E27"/>
    <w:rsid w:val="00B3293A"/>
    <w:rsid w:val="00B329DA"/>
    <w:rsid w:val="00B34F8C"/>
    <w:rsid w:val="00B352BB"/>
    <w:rsid w:val="00B36A47"/>
    <w:rsid w:val="00B45A1E"/>
    <w:rsid w:val="00B46235"/>
    <w:rsid w:val="00B46C5F"/>
    <w:rsid w:val="00B5387C"/>
    <w:rsid w:val="00B5484E"/>
    <w:rsid w:val="00B56A58"/>
    <w:rsid w:val="00B6062D"/>
    <w:rsid w:val="00B62ADE"/>
    <w:rsid w:val="00B64DC3"/>
    <w:rsid w:val="00B66948"/>
    <w:rsid w:val="00B67C00"/>
    <w:rsid w:val="00B71009"/>
    <w:rsid w:val="00B7197D"/>
    <w:rsid w:val="00B734FF"/>
    <w:rsid w:val="00B750C1"/>
    <w:rsid w:val="00B754D7"/>
    <w:rsid w:val="00B767D5"/>
    <w:rsid w:val="00B774BE"/>
    <w:rsid w:val="00B7770A"/>
    <w:rsid w:val="00B7781F"/>
    <w:rsid w:val="00B825E1"/>
    <w:rsid w:val="00B83E88"/>
    <w:rsid w:val="00B84446"/>
    <w:rsid w:val="00B854C1"/>
    <w:rsid w:val="00B87153"/>
    <w:rsid w:val="00B9033A"/>
    <w:rsid w:val="00B903FB"/>
    <w:rsid w:val="00B927ED"/>
    <w:rsid w:val="00B9421E"/>
    <w:rsid w:val="00B94F3B"/>
    <w:rsid w:val="00B950DC"/>
    <w:rsid w:val="00B96B9C"/>
    <w:rsid w:val="00BA0F23"/>
    <w:rsid w:val="00BA1D6D"/>
    <w:rsid w:val="00BA2B21"/>
    <w:rsid w:val="00BA2EB9"/>
    <w:rsid w:val="00BA4897"/>
    <w:rsid w:val="00BA6048"/>
    <w:rsid w:val="00BA66C1"/>
    <w:rsid w:val="00BA76A4"/>
    <w:rsid w:val="00BB157D"/>
    <w:rsid w:val="00BB2244"/>
    <w:rsid w:val="00BB2F79"/>
    <w:rsid w:val="00BB390E"/>
    <w:rsid w:val="00BB3BA3"/>
    <w:rsid w:val="00BB543D"/>
    <w:rsid w:val="00BB56E5"/>
    <w:rsid w:val="00BB66A8"/>
    <w:rsid w:val="00BC182D"/>
    <w:rsid w:val="00BC1FEC"/>
    <w:rsid w:val="00BC2118"/>
    <w:rsid w:val="00BC2D2B"/>
    <w:rsid w:val="00BC3214"/>
    <w:rsid w:val="00BC4ED6"/>
    <w:rsid w:val="00BC6557"/>
    <w:rsid w:val="00BD09BD"/>
    <w:rsid w:val="00BD09D5"/>
    <w:rsid w:val="00BD1257"/>
    <w:rsid w:val="00BD3860"/>
    <w:rsid w:val="00BD3AA0"/>
    <w:rsid w:val="00BD4232"/>
    <w:rsid w:val="00BD6D0F"/>
    <w:rsid w:val="00BD71DF"/>
    <w:rsid w:val="00BD7DF5"/>
    <w:rsid w:val="00BE2341"/>
    <w:rsid w:val="00BE2DA0"/>
    <w:rsid w:val="00BE338F"/>
    <w:rsid w:val="00BE403A"/>
    <w:rsid w:val="00BE47E6"/>
    <w:rsid w:val="00BE4DA0"/>
    <w:rsid w:val="00BE5483"/>
    <w:rsid w:val="00BE696C"/>
    <w:rsid w:val="00BF21FA"/>
    <w:rsid w:val="00BF3276"/>
    <w:rsid w:val="00BF36FA"/>
    <w:rsid w:val="00BF4E75"/>
    <w:rsid w:val="00BF58C2"/>
    <w:rsid w:val="00BF648C"/>
    <w:rsid w:val="00BF6AD0"/>
    <w:rsid w:val="00BF73CF"/>
    <w:rsid w:val="00C00C15"/>
    <w:rsid w:val="00C01E1C"/>
    <w:rsid w:val="00C01FAE"/>
    <w:rsid w:val="00C028E8"/>
    <w:rsid w:val="00C02954"/>
    <w:rsid w:val="00C05196"/>
    <w:rsid w:val="00C06853"/>
    <w:rsid w:val="00C06AE3"/>
    <w:rsid w:val="00C1103D"/>
    <w:rsid w:val="00C11206"/>
    <w:rsid w:val="00C11753"/>
    <w:rsid w:val="00C1436B"/>
    <w:rsid w:val="00C1471E"/>
    <w:rsid w:val="00C14F27"/>
    <w:rsid w:val="00C15091"/>
    <w:rsid w:val="00C15177"/>
    <w:rsid w:val="00C17CC0"/>
    <w:rsid w:val="00C21E9D"/>
    <w:rsid w:val="00C22378"/>
    <w:rsid w:val="00C27A59"/>
    <w:rsid w:val="00C301B8"/>
    <w:rsid w:val="00C3038B"/>
    <w:rsid w:val="00C32FE2"/>
    <w:rsid w:val="00C35A99"/>
    <w:rsid w:val="00C35C1A"/>
    <w:rsid w:val="00C36286"/>
    <w:rsid w:val="00C37174"/>
    <w:rsid w:val="00C40727"/>
    <w:rsid w:val="00C408D7"/>
    <w:rsid w:val="00C40C8F"/>
    <w:rsid w:val="00C4369D"/>
    <w:rsid w:val="00C43B92"/>
    <w:rsid w:val="00C440FB"/>
    <w:rsid w:val="00C4494F"/>
    <w:rsid w:val="00C45974"/>
    <w:rsid w:val="00C4625C"/>
    <w:rsid w:val="00C467AD"/>
    <w:rsid w:val="00C500DC"/>
    <w:rsid w:val="00C506A8"/>
    <w:rsid w:val="00C50713"/>
    <w:rsid w:val="00C51B85"/>
    <w:rsid w:val="00C52CD2"/>
    <w:rsid w:val="00C54BCF"/>
    <w:rsid w:val="00C5680A"/>
    <w:rsid w:val="00C57A19"/>
    <w:rsid w:val="00C60C10"/>
    <w:rsid w:val="00C60CD3"/>
    <w:rsid w:val="00C60FFD"/>
    <w:rsid w:val="00C617B5"/>
    <w:rsid w:val="00C622A8"/>
    <w:rsid w:val="00C627F5"/>
    <w:rsid w:val="00C636A5"/>
    <w:rsid w:val="00C6453F"/>
    <w:rsid w:val="00C65628"/>
    <w:rsid w:val="00C6576E"/>
    <w:rsid w:val="00C65FCA"/>
    <w:rsid w:val="00C67BE3"/>
    <w:rsid w:val="00C70384"/>
    <w:rsid w:val="00C72C02"/>
    <w:rsid w:val="00C741C7"/>
    <w:rsid w:val="00C74647"/>
    <w:rsid w:val="00C74A14"/>
    <w:rsid w:val="00C77082"/>
    <w:rsid w:val="00C8099A"/>
    <w:rsid w:val="00C84F22"/>
    <w:rsid w:val="00C8596D"/>
    <w:rsid w:val="00C87C6F"/>
    <w:rsid w:val="00C905EB"/>
    <w:rsid w:val="00C92CDB"/>
    <w:rsid w:val="00C939FB"/>
    <w:rsid w:val="00C93AC3"/>
    <w:rsid w:val="00C9468C"/>
    <w:rsid w:val="00C967AD"/>
    <w:rsid w:val="00CA080A"/>
    <w:rsid w:val="00CA1616"/>
    <w:rsid w:val="00CA2BC7"/>
    <w:rsid w:val="00CA2C74"/>
    <w:rsid w:val="00CA2FB1"/>
    <w:rsid w:val="00CA4371"/>
    <w:rsid w:val="00CA4591"/>
    <w:rsid w:val="00CA64CE"/>
    <w:rsid w:val="00CA7504"/>
    <w:rsid w:val="00CB0F7E"/>
    <w:rsid w:val="00CB2220"/>
    <w:rsid w:val="00CB3486"/>
    <w:rsid w:val="00CB4167"/>
    <w:rsid w:val="00CB42CA"/>
    <w:rsid w:val="00CB4CBC"/>
    <w:rsid w:val="00CB5242"/>
    <w:rsid w:val="00CB5306"/>
    <w:rsid w:val="00CC04D4"/>
    <w:rsid w:val="00CC09FE"/>
    <w:rsid w:val="00CC536D"/>
    <w:rsid w:val="00CC542D"/>
    <w:rsid w:val="00CD068E"/>
    <w:rsid w:val="00CD0EE2"/>
    <w:rsid w:val="00CD4CAA"/>
    <w:rsid w:val="00CD516B"/>
    <w:rsid w:val="00CD523B"/>
    <w:rsid w:val="00CD688A"/>
    <w:rsid w:val="00CD7D53"/>
    <w:rsid w:val="00CE05CD"/>
    <w:rsid w:val="00CE1178"/>
    <w:rsid w:val="00CE24AE"/>
    <w:rsid w:val="00CE2F53"/>
    <w:rsid w:val="00CE35A6"/>
    <w:rsid w:val="00CE529F"/>
    <w:rsid w:val="00CE68A8"/>
    <w:rsid w:val="00CE6D0C"/>
    <w:rsid w:val="00CF1761"/>
    <w:rsid w:val="00CF17EC"/>
    <w:rsid w:val="00CF1907"/>
    <w:rsid w:val="00CF5ACC"/>
    <w:rsid w:val="00CF616D"/>
    <w:rsid w:val="00D0000A"/>
    <w:rsid w:val="00D0054C"/>
    <w:rsid w:val="00D00A01"/>
    <w:rsid w:val="00D01682"/>
    <w:rsid w:val="00D02964"/>
    <w:rsid w:val="00D03D40"/>
    <w:rsid w:val="00D03E8F"/>
    <w:rsid w:val="00D10089"/>
    <w:rsid w:val="00D10095"/>
    <w:rsid w:val="00D111DB"/>
    <w:rsid w:val="00D11D06"/>
    <w:rsid w:val="00D121FA"/>
    <w:rsid w:val="00D12AD5"/>
    <w:rsid w:val="00D13855"/>
    <w:rsid w:val="00D13C7D"/>
    <w:rsid w:val="00D148A4"/>
    <w:rsid w:val="00D2108A"/>
    <w:rsid w:val="00D22944"/>
    <w:rsid w:val="00D229DC"/>
    <w:rsid w:val="00D22CD0"/>
    <w:rsid w:val="00D23B08"/>
    <w:rsid w:val="00D245B9"/>
    <w:rsid w:val="00D26437"/>
    <w:rsid w:val="00D2654D"/>
    <w:rsid w:val="00D30660"/>
    <w:rsid w:val="00D31335"/>
    <w:rsid w:val="00D31980"/>
    <w:rsid w:val="00D31F05"/>
    <w:rsid w:val="00D34073"/>
    <w:rsid w:val="00D37143"/>
    <w:rsid w:val="00D37F4E"/>
    <w:rsid w:val="00D41763"/>
    <w:rsid w:val="00D422D6"/>
    <w:rsid w:val="00D42DF7"/>
    <w:rsid w:val="00D43213"/>
    <w:rsid w:val="00D43481"/>
    <w:rsid w:val="00D453BD"/>
    <w:rsid w:val="00D45F62"/>
    <w:rsid w:val="00D46748"/>
    <w:rsid w:val="00D50A34"/>
    <w:rsid w:val="00D50B95"/>
    <w:rsid w:val="00D50E2B"/>
    <w:rsid w:val="00D518E4"/>
    <w:rsid w:val="00D52097"/>
    <w:rsid w:val="00D523B6"/>
    <w:rsid w:val="00D5249E"/>
    <w:rsid w:val="00D52C00"/>
    <w:rsid w:val="00D53EEC"/>
    <w:rsid w:val="00D5435B"/>
    <w:rsid w:val="00D55BE3"/>
    <w:rsid w:val="00D56A19"/>
    <w:rsid w:val="00D56C7A"/>
    <w:rsid w:val="00D56EE3"/>
    <w:rsid w:val="00D571D4"/>
    <w:rsid w:val="00D650E7"/>
    <w:rsid w:val="00D67D7E"/>
    <w:rsid w:val="00D71BF7"/>
    <w:rsid w:val="00D743A6"/>
    <w:rsid w:val="00D750FF"/>
    <w:rsid w:val="00D75130"/>
    <w:rsid w:val="00D7530F"/>
    <w:rsid w:val="00D76765"/>
    <w:rsid w:val="00D76D79"/>
    <w:rsid w:val="00D76E53"/>
    <w:rsid w:val="00D7753B"/>
    <w:rsid w:val="00D80ED5"/>
    <w:rsid w:val="00D81053"/>
    <w:rsid w:val="00D81C0F"/>
    <w:rsid w:val="00D84B06"/>
    <w:rsid w:val="00D853E4"/>
    <w:rsid w:val="00D85E4C"/>
    <w:rsid w:val="00D86315"/>
    <w:rsid w:val="00D9021E"/>
    <w:rsid w:val="00D9092F"/>
    <w:rsid w:val="00D90E44"/>
    <w:rsid w:val="00D92783"/>
    <w:rsid w:val="00D9355F"/>
    <w:rsid w:val="00D93D14"/>
    <w:rsid w:val="00D965B5"/>
    <w:rsid w:val="00D975C9"/>
    <w:rsid w:val="00DA1507"/>
    <w:rsid w:val="00DA448B"/>
    <w:rsid w:val="00DA4B50"/>
    <w:rsid w:val="00DA5111"/>
    <w:rsid w:val="00DA53F1"/>
    <w:rsid w:val="00DA5D7E"/>
    <w:rsid w:val="00DB0A6D"/>
    <w:rsid w:val="00DB1E63"/>
    <w:rsid w:val="00DB2209"/>
    <w:rsid w:val="00DB3F79"/>
    <w:rsid w:val="00DB578B"/>
    <w:rsid w:val="00DB5A39"/>
    <w:rsid w:val="00DC1606"/>
    <w:rsid w:val="00DC3384"/>
    <w:rsid w:val="00DC4764"/>
    <w:rsid w:val="00DC55D6"/>
    <w:rsid w:val="00DC67D9"/>
    <w:rsid w:val="00DC6DCC"/>
    <w:rsid w:val="00DC7586"/>
    <w:rsid w:val="00DD22C6"/>
    <w:rsid w:val="00DD249E"/>
    <w:rsid w:val="00DD4349"/>
    <w:rsid w:val="00DD6858"/>
    <w:rsid w:val="00DD693C"/>
    <w:rsid w:val="00DD71B7"/>
    <w:rsid w:val="00DD7222"/>
    <w:rsid w:val="00DD77BF"/>
    <w:rsid w:val="00DD7F9D"/>
    <w:rsid w:val="00DE120E"/>
    <w:rsid w:val="00DE3028"/>
    <w:rsid w:val="00DE3093"/>
    <w:rsid w:val="00DE37B4"/>
    <w:rsid w:val="00DE5AEC"/>
    <w:rsid w:val="00DE6694"/>
    <w:rsid w:val="00DE701B"/>
    <w:rsid w:val="00DE768B"/>
    <w:rsid w:val="00DF1FB3"/>
    <w:rsid w:val="00DF27D7"/>
    <w:rsid w:val="00DF332E"/>
    <w:rsid w:val="00DF3942"/>
    <w:rsid w:val="00DF4008"/>
    <w:rsid w:val="00DF4F32"/>
    <w:rsid w:val="00DF536D"/>
    <w:rsid w:val="00DF554A"/>
    <w:rsid w:val="00DF60B2"/>
    <w:rsid w:val="00E009D8"/>
    <w:rsid w:val="00E00F9B"/>
    <w:rsid w:val="00E01ADD"/>
    <w:rsid w:val="00E01C16"/>
    <w:rsid w:val="00E02626"/>
    <w:rsid w:val="00E04F0F"/>
    <w:rsid w:val="00E05CA0"/>
    <w:rsid w:val="00E06A3E"/>
    <w:rsid w:val="00E079B7"/>
    <w:rsid w:val="00E11882"/>
    <w:rsid w:val="00E11E1A"/>
    <w:rsid w:val="00E11F82"/>
    <w:rsid w:val="00E12018"/>
    <w:rsid w:val="00E126D7"/>
    <w:rsid w:val="00E127BA"/>
    <w:rsid w:val="00E12F2E"/>
    <w:rsid w:val="00E1338E"/>
    <w:rsid w:val="00E1437B"/>
    <w:rsid w:val="00E205E0"/>
    <w:rsid w:val="00E21168"/>
    <w:rsid w:val="00E25546"/>
    <w:rsid w:val="00E25975"/>
    <w:rsid w:val="00E259C9"/>
    <w:rsid w:val="00E26977"/>
    <w:rsid w:val="00E33753"/>
    <w:rsid w:val="00E33D41"/>
    <w:rsid w:val="00E33D75"/>
    <w:rsid w:val="00E33D83"/>
    <w:rsid w:val="00E33F2F"/>
    <w:rsid w:val="00E34A58"/>
    <w:rsid w:val="00E37367"/>
    <w:rsid w:val="00E40561"/>
    <w:rsid w:val="00E40FDC"/>
    <w:rsid w:val="00E41AB0"/>
    <w:rsid w:val="00E433F1"/>
    <w:rsid w:val="00E44307"/>
    <w:rsid w:val="00E5100D"/>
    <w:rsid w:val="00E52B5F"/>
    <w:rsid w:val="00E534B6"/>
    <w:rsid w:val="00E57139"/>
    <w:rsid w:val="00E576BC"/>
    <w:rsid w:val="00E6226D"/>
    <w:rsid w:val="00E6242B"/>
    <w:rsid w:val="00E646F0"/>
    <w:rsid w:val="00E67990"/>
    <w:rsid w:val="00E71033"/>
    <w:rsid w:val="00E71089"/>
    <w:rsid w:val="00E71D1D"/>
    <w:rsid w:val="00E72DA0"/>
    <w:rsid w:val="00E72E45"/>
    <w:rsid w:val="00E74087"/>
    <w:rsid w:val="00E7713A"/>
    <w:rsid w:val="00E77323"/>
    <w:rsid w:val="00E804C7"/>
    <w:rsid w:val="00E82BA5"/>
    <w:rsid w:val="00E83712"/>
    <w:rsid w:val="00E85D1B"/>
    <w:rsid w:val="00E86296"/>
    <w:rsid w:val="00E86B37"/>
    <w:rsid w:val="00E86CB1"/>
    <w:rsid w:val="00E9074E"/>
    <w:rsid w:val="00E91124"/>
    <w:rsid w:val="00E91289"/>
    <w:rsid w:val="00E91A22"/>
    <w:rsid w:val="00E91D7F"/>
    <w:rsid w:val="00E93818"/>
    <w:rsid w:val="00E95321"/>
    <w:rsid w:val="00E9562B"/>
    <w:rsid w:val="00E95AF5"/>
    <w:rsid w:val="00E960C9"/>
    <w:rsid w:val="00E96523"/>
    <w:rsid w:val="00E97574"/>
    <w:rsid w:val="00E97AD0"/>
    <w:rsid w:val="00E97AEC"/>
    <w:rsid w:val="00EA072B"/>
    <w:rsid w:val="00EA107D"/>
    <w:rsid w:val="00EA16FA"/>
    <w:rsid w:val="00EA1756"/>
    <w:rsid w:val="00EA3262"/>
    <w:rsid w:val="00EA6384"/>
    <w:rsid w:val="00EA6CB1"/>
    <w:rsid w:val="00EB102A"/>
    <w:rsid w:val="00EB5334"/>
    <w:rsid w:val="00EB5977"/>
    <w:rsid w:val="00EB5F37"/>
    <w:rsid w:val="00EB6C71"/>
    <w:rsid w:val="00EB7DCA"/>
    <w:rsid w:val="00EC0015"/>
    <w:rsid w:val="00EC2297"/>
    <w:rsid w:val="00EC2992"/>
    <w:rsid w:val="00EC37A8"/>
    <w:rsid w:val="00EC46BD"/>
    <w:rsid w:val="00EC485A"/>
    <w:rsid w:val="00EC66D9"/>
    <w:rsid w:val="00EC6FC7"/>
    <w:rsid w:val="00ED084D"/>
    <w:rsid w:val="00ED0B3A"/>
    <w:rsid w:val="00ED1491"/>
    <w:rsid w:val="00ED2D2D"/>
    <w:rsid w:val="00ED4892"/>
    <w:rsid w:val="00ED5970"/>
    <w:rsid w:val="00ED5EE0"/>
    <w:rsid w:val="00EE10A8"/>
    <w:rsid w:val="00EE1E32"/>
    <w:rsid w:val="00EE33A5"/>
    <w:rsid w:val="00EE4216"/>
    <w:rsid w:val="00EE551C"/>
    <w:rsid w:val="00EE564C"/>
    <w:rsid w:val="00EE56B0"/>
    <w:rsid w:val="00EE6A78"/>
    <w:rsid w:val="00EE790E"/>
    <w:rsid w:val="00EF2330"/>
    <w:rsid w:val="00EF47E2"/>
    <w:rsid w:val="00F0043A"/>
    <w:rsid w:val="00F00B28"/>
    <w:rsid w:val="00F01C5F"/>
    <w:rsid w:val="00F01EC2"/>
    <w:rsid w:val="00F02995"/>
    <w:rsid w:val="00F061A7"/>
    <w:rsid w:val="00F066AF"/>
    <w:rsid w:val="00F06B12"/>
    <w:rsid w:val="00F07F62"/>
    <w:rsid w:val="00F1494B"/>
    <w:rsid w:val="00F14E21"/>
    <w:rsid w:val="00F1504F"/>
    <w:rsid w:val="00F15362"/>
    <w:rsid w:val="00F153F4"/>
    <w:rsid w:val="00F1641A"/>
    <w:rsid w:val="00F1743F"/>
    <w:rsid w:val="00F17A3F"/>
    <w:rsid w:val="00F208C1"/>
    <w:rsid w:val="00F22F6A"/>
    <w:rsid w:val="00F240EB"/>
    <w:rsid w:val="00F2452E"/>
    <w:rsid w:val="00F314C2"/>
    <w:rsid w:val="00F32226"/>
    <w:rsid w:val="00F333F9"/>
    <w:rsid w:val="00F3562B"/>
    <w:rsid w:val="00F36525"/>
    <w:rsid w:val="00F37FDA"/>
    <w:rsid w:val="00F40540"/>
    <w:rsid w:val="00F41478"/>
    <w:rsid w:val="00F4258A"/>
    <w:rsid w:val="00F47CF6"/>
    <w:rsid w:val="00F52089"/>
    <w:rsid w:val="00F56806"/>
    <w:rsid w:val="00F63591"/>
    <w:rsid w:val="00F6435B"/>
    <w:rsid w:val="00F66C7B"/>
    <w:rsid w:val="00F67D55"/>
    <w:rsid w:val="00F7138C"/>
    <w:rsid w:val="00F73CD9"/>
    <w:rsid w:val="00F73E5B"/>
    <w:rsid w:val="00F75675"/>
    <w:rsid w:val="00F758BD"/>
    <w:rsid w:val="00F759D8"/>
    <w:rsid w:val="00F768CE"/>
    <w:rsid w:val="00F776F7"/>
    <w:rsid w:val="00F809CA"/>
    <w:rsid w:val="00F8189A"/>
    <w:rsid w:val="00F82448"/>
    <w:rsid w:val="00F8247C"/>
    <w:rsid w:val="00F84064"/>
    <w:rsid w:val="00F90902"/>
    <w:rsid w:val="00F90DFA"/>
    <w:rsid w:val="00F92A7B"/>
    <w:rsid w:val="00F937AD"/>
    <w:rsid w:val="00F93E7A"/>
    <w:rsid w:val="00FA080D"/>
    <w:rsid w:val="00FA160F"/>
    <w:rsid w:val="00FA2A8B"/>
    <w:rsid w:val="00FA3C97"/>
    <w:rsid w:val="00FA41FC"/>
    <w:rsid w:val="00FA7BCF"/>
    <w:rsid w:val="00FA7BF3"/>
    <w:rsid w:val="00FA7E6C"/>
    <w:rsid w:val="00FB0B55"/>
    <w:rsid w:val="00FB1F2C"/>
    <w:rsid w:val="00FB203F"/>
    <w:rsid w:val="00FB21B7"/>
    <w:rsid w:val="00FB4C6A"/>
    <w:rsid w:val="00FB5875"/>
    <w:rsid w:val="00FB6AA8"/>
    <w:rsid w:val="00FB7AF1"/>
    <w:rsid w:val="00FB7EAE"/>
    <w:rsid w:val="00FC1425"/>
    <w:rsid w:val="00FC26B4"/>
    <w:rsid w:val="00FC36F6"/>
    <w:rsid w:val="00FC3AD7"/>
    <w:rsid w:val="00FC52A7"/>
    <w:rsid w:val="00FC615E"/>
    <w:rsid w:val="00FC69BF"/>
    <w:rsid w:val="00FD0162"/>
    <w:rsid w:val="00FD3140"/>
    <w:rsid w:val="00FD3AA4"/>
    <w:rsid w:val="00FD7189"/>
    <w:rsid w:val="00FD72D3"/>
    <w:rsid w:val="00FD73D8"/>
    <w:rsid w:val="00FD7840"/>
    <w:rsid w:val="00FD7D73"/>
    <w:rsid w:val="00FE0456"/>
    <w:rsid w:val="00FE0672"/>
    <w:rsid w:val="00FE3208"/>
    <w:rsid w:val="00FE3D5A"/>
    <w:rsid w:val="00FE438F"/>
    <w:rsid w:val="00FE75B4"/>
    <w:rsid w:val="00FF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04A7"/>
  <w15:docId w15:val="{1EC42AFD-82DB-BB4A-8055-32189F5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5B8"/>
  </w:style>
  <w:style w:type="paragraph" w:styleId="Heading1">
    <w:name w:val="heading 1"/>
    <w:basedOn w:val="Normal"/>
    <w:link w:val="Heading1Char"/>
    <w:uiPriority w:val="9"/>
    <w:qFormat/>
    <w:rsid w:val="00200F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57D"/>
    <w:pPr>
      <w:ind w:left="720"/>
      <w:contextualSpacing/>
    </w:pPr>
  </w:style>
  <w:style w:type="paragraph" w:styleId="NormalWeb">
    <w:name w:val="Normal (Web)"/>
    <w:basedOn w:val="Normal"/>
    <w:uiPriority w:val="99"/>
    <w:unhideWhenUsed/>
    <w:rsid w:val="00490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6CD"/>
  </w:style>
  <w:style w:type="character" w:styleId="Strong">
    <w:name w:val="Strong"/>
    <w:basedOn w:val="DefaultParagraphFont"/>
    <w:uiPriority w:val="22"/>
    <w:qFormat/>
    <w:rsid w:val="004906CD"/>
    <w:rPr>
      <w:b/>
      <w:bCs/>
    </w:rPr>
  </w:style>
  <w:style w:type="paragraph" w:styleId="BalloonText">
    <w:name w:val="Balloon Text"/>
    <w:basedOn w:val="Normal"/>
    <w:link w:val="BalloonTextChar"/>
    <w:uiPriority w:val="99"/>
    <w:semiHidden/>
    <w:unhideWhenUsed/>
    <w:rsid w:val="00D5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BF"/>
    <w:rPr>
      <w:rFonts w:ascii="Segoe UI" w:hAnsi="Segoe UI" w:cs="Segoe UI"/>
      <w:sz w:val="18"/>
      <w:szCs w:val="18"/>
    </w:rPr>
  </w:style>
  <w:style w:type="character" w:styleId="CommentReference">
    <w:name w:val="annotation reference"/>
    <w:basedOn w:val="DefaultParagraphFont"/>
    <w:uiPriority w:val="99"/>
    <w:semiHidden/>
    <w:unhideWhenUsed/>
    <w:rsid w:val="00E658DB"/>
    <w:rPr>
      <w:sz w:val="16"/>
      <w:szCs w:val="16"/>
    </w:rPr>
  </w:style>
  <w:style w:type="paragraph" w:styleId="CommentText">
    <w:name w:val="annotation text"/>
    <w:basedOn w:val="Normal"/>
    <w:link w:val="CommentTextChar"/>
    <w:uiPriority w:val="99"/>
    <w:semiHidden/>
    <w:unhideWhenUsed/>
    <w:rsid w:val="00E658DB"/>
    <w:pPr>
      <w:spacing w:line="240" w:lineRule="auto"/>
    </w:pPr>
    <w:rPr>
      <w:sz w:val="20"/>
      <w:szCs w:val="20"/>
    </w:rPr>
  </w:style>
  <w:style w:type="character" w:customStyle="1" w:styleId="CommentTextChar">
    <w:name w:val="Comment Text Char"/>
    <w:basedOn w:val="DefaultParagraphFont"/>
    <w:link w:val="CommentText"/>
    <w:uiPriority w:val="99"/>
    <w:semiHidden/>
    <w:rsid w:val="00E658DB"/>
    <w:rPr>
      <w:sz w:val="20"/>
      <w:szCs w:val="20"/>
    </w:rPr>
  </w:style>
  <w:style w:type="paragraph" w:styleId="CommentSubject">
    <w:name w:val="annotation subject"/>
    <w:basedOn w:val="CommentText"/>
    <w:next w:val="CommentText"/>
    <w:link w:val="CommentSubjectChar"/>
    <w:uiPriority w:val="99"/>
    <w:semiHidden/>
    <w:unhideWhenUsed/>
    <w:rsid w:val="00E658DB"/>
    <w:rPr>
      <w:b/>
      <w:bCs/>
    </w:rPr>
  </w:style>
  <w:style w:type="character" w:customStyle="1" w:styleId="CommentSubjectChar">
    <w:name w:val="Comment Subject Char"/>
    <w:basedOn w:val="CommentTextChar"/>
    <w:link w:val="CommentSubject"/>
    <w:uiPriority w:val="99"/>
    <w:semiHidden/>
    <w:rsid w:val="00E658DB"/>
    <w:rPr>
      <w:b/>
      <w:bCs/>
      <w:sz w:val="20"/>
      <w:szCs w:val="20"/>
    </w:rPr>
  </w:style>
  <w:style w:type="paragraph" w:styleId="Header">
    <w:name w:val="header"/>
    <w:basedOn w:val="Normal"/>
    <w:link w:val="HeaderChar"/>
    <w:uiPriority w:val="99"/>
    <w:unhideWhenUsed/>
    <w:rsid w:val="00AE4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49C"/>
  </w:style>
  <w:style w:type="paragraph" w:styleId="Footer">
    <w:name w:val="footer"/>
    <w:basedOn w:val="Normal"/>
    <w:link w:val="FooterChar"/>
    <w:uiPriority w:val="99"/>
    <w:unhideWhenUsed/>
    <w:rsid w:val="00AE4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49C"/>
  </w:style>
  <w:style w:type="character" w:styleId="Hyperlink">
    <w:name w:val="Hyperlink"/>
    <w:basedOn w:val="DefaultParagraphFont"/>
    <w:uiPriority w:val="99"/>
    <w:unhideWhenUsed/>
    <w:rsid w:val="00A7471E"/>
    <w:rPr>
      <w:color w:val="0000FF" w:themeColor="hyperlink"/>
      <w:u w:val="single"/>
    </w:rPr>
  </w:style>
  <w:style w:type="character" w:customStyle="1" w:styleId="UnresolvedMention1">
    <w:name w:val="Unresolved Mention1"/>
    <w:basedOn w:val="DefaultParagraphFont"/>
    <w:uiPriority w:val="99"/>
    <w:semiHidden/>
    <w:unhideWhenUsed/>
    <w:rsid w:val="00A7471E"/>
    <w:rPr>
      <w:color w:val="605E5C"/>
      <w:shd w:val="clear" w:color="auto" w:fill="E1DFDD"/>
    </w:rPr>
  </w:style>
  <w:style w:type="character" w:styleId="UnresolvedMention">
    <w:name w:val="Unresolved Mention"/>
    <w:basedOn w:val="DefaultParagraphFont"/>
    <w:uiPriority w:val="99"/>
    <w:semiHidden/>
    <w:unhideWhenUsed/>
    <w:rsid w:val="005F324C"/>
    <w:rPr>
      <w:color w:val="605E5C"/>
      <w:shd w:val="clear" w:color="auto" w:fill="E1DFDD"/>
    </w:rPr>
  </w:style>
  <w:style w:type="character" w:styleId="FollowedHyperlink">
    <w:name w:val="FollowedHyperlink"/>
    <w:basedOn w:val="DefaultParagraphFont"/>
    <w:uiPriority w:val="99"/>
    <w:semiHidden/>
    <w:unhideWhenUsed/>
    <w:rsid w:val="00FF54F6"/>
    <w:rPr>
      <w:color w:val="800080" w:themeColor="followedHyperlink"/>
      <w:u w:val="single"/>
    </w:rPr>
  </w:style>
  <w:style w:type="character" w:customStyle="1" w:styleId="Heading1Char">
    <w:name w:val="Heading 1 Char"/>
    <w:basedOn w:val="DefaultParagraphFont"/>
    <w:link w:val="Heading1"/>
    <w:uiPriority w:val="9"/>
    <w:rsid w:val="00200FA4"/>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47107F"/>
    <w:rPr>
      <w:rFonts w:ascii="OpenSans-Regular" w:hAnsi="OpenSans-Regular" w:hint="default"/>
      <w:b w:val="0"/>
      <w:bCs w:val="0"/>
      <w:i w:val="0"/>
      <w:iCs w:val="0"/>
      <w:color w:val="474747"/>
    </w:rPr>
  </w:style>
  <w:style w:type="paragraph" w:styleId="Caption">
    <w:name w:val="caption"/>
    <w:basedOn w:val="Normal"/>
    <w:next w:val="Normal"/>
    <w:uiPriority w:val="35"/>
    <w:unhideWhenUsed/>
    <w:qFormat/>
    <w:rsid w:val="00994279"/>
    <w:pPr>
      <w:spacing w:line="240" w:lineRule="auto"/>
    </w:pPr>
    <w:rPr>
      <w:iCs/>
      <w:color w:val="595959" w:themeColor="text1" w:themeTint="A6"/>
      <w:szCs w:val="18"/>
    </w:rPr>
  </w:style>
  <w:style w:type="paragraph" w:styleId="Revision">
    <w:name w:val="Revision"/>
    <w:hidden/>
    <w:uiPriority w:val="99"/>
    <w:semiHidden/>
    <w:rsid w:val="004C3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2560">
      <w:bodyDiv w:val="1"/>
      <w:marLeft w:val="0"/>
      <w:marRight w:val="0"/>
      <w:marTop w:val="0"/>
      <w:marBottom w:val="0"/>
      <w:divBdr>
        <w:top w:val="none" w:sz="0" w:space="0" w:color="auto"/>
        <w:left w:val="none" w:sz="0" w:space="0" w:color="auto"/>
        <w:bottom w:val="none" w:sz="0" w:space="0" w:color="auto"/>
        <w:right w:val="none" w:sz="0" w:space="0" w:color="auto"/>
      </w:divBdr>
    </w:div>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505288204">
      <w:bodyDiv w:val="1"/>
      <w:marLeft w:val="0"/>
      <w:marRight w:val="0"/>
      <w:marTop w:val="0"/>
      <w:marBottom w:val="0"/>
      <w:divBdr>
        <w:top w:val="none" w:sz="0" w:space="0" w:color="auto"/>
        <w:left w:val="none" w:sz="0" w:space="0" w:color="auto"/>
        <w:bottom w:val="none" w:sz="0" w:space="0" w:color="auto"/>
        <w:right w:val="none" w:sz="0" w:space="0" w:color="auto"/>
      </w:divBdr>
    </w:div>
    <w:div w:id="577404554">
      <w:bodyDiv w:val="1"/>
      <w:marLeft w:val="0"/>
      <w:marRight w:val="0"/>
      <w:marTop w:val="0"/>
      <w:marBottom w:val="0"/>
      <w:divBdr>
        <w:top w:val="none" w:sz="0" w:space="0" w:color="auto"/>
        <w:left w:val="none" w:sz="0" w:space="0" w:color="auto"/>
        <w:bottom w:val="none" w:sz="0" w:space="0" w:color="auto"/>
        <w:right w:val="none" w:sz="0" w:space="0" w:color="auto"/>
      </w:divBdr>
    </w:div>
    <w:div w:id="672730696">
      <w:bodyDiv w:val="1"/>
      <w:marLeft w:val="0"/>
      <w:marRight w:val="0"/>
      <w:marTop w:val="0"/>
      <w:marBottom w:val="0"/>
      <w:divBdr>
        <w:top w:val="none" w:sz="0" w:space="0" w:color="auto"/>
        <w:left w:val="none" w:sz="0" w:space="0" w:color="auto"/>
        <w:bottom w:val="none" w:sz="0" w:space="0" w:color="auto"/>
        <w:right w:val="none" w:sz="0" w:space="0" w:color="auto"/>
      </w:divBdr>
    </w:div>
    <w:div w:id="1013072678">
      <w:bodyDiv w:val="1"/>
      <w:marLeft w:val="0"/>
      <w:marRight w:val="0"/>
      <w:marTop w:val="0"/>
      <w:marBottom w:val="0"/>
      <w:divBdr>
        <w:top w:val="none" w:sz="0" w:space="0" w:color="auto"/>
        <w:left w:val="none" w:sz="0" w:space="0" w:color="auto"/>
        <w:bottom w:val="none" w:sz="0" w:space="0" w:color="auto"/>
        <w:right w:val="none" w:sz="0" w:space="0" w:color="auto"/>
      </w:divBdr>
    </w:div>
    <w:div w:id="1075709822">
      <w:bodyDiv w:val="1"/>
      <w:marLeft w:val="0"/>
      <w:marRight w:val="0"/>
      <w:marTop w:val="0"/>
      <w:marBottom w:val="0"/>
      <w:divBdr>
        <w:top w:val="none" w:sz="0" w:space="0" w:color="auto"/>
        <w:left w:val="none" w:sz="0" w:space="0" w:color="auto"/>
        <w:bottom w:val="none" w:sz="0" w:space="0" w:color="auto"/>
        <w:right w:val="none" w:sz="0" w:space="0" w:color="auto"/>
      </w:divBdr>
    </w:div>
    <w:div w:id="1176842416">
      <w:bodyDiv w:val="1"/>
      <w:marLeft w:val="0"/>
      <w:marRight w:val="0"/>
      <w:marTop w:val="0"/>
      <w:marBottom w:val="0"/>
      <w:divBdr>
        <w:top w:val="none" w:sz="0" w:space="0" w:color="auto"/>
        <w:left w:val="none" w:sz="0" w:space="0" w:color="auto"/>
        <w:bottom w:val="none" w:sz="0" w:space="0" w:color="auto"/>
        <w:right w:val="none" w:sz="0" w:space="0" w:color="auto"/>
      </w:divBdr>
    </w:div>
    <w:div w:id="1397510095">
      <w:bodyDiv w:val="1"/>
      <w:marLeft w:val="0"/>
      <w:marRight w:val="0"/>
      <w:marTop w:val="0"/>
      <w:marBottom w:val="0"/>
      <w:divBdr>
        <w:top w:val="none" w:sz="0" w:space="0" w:color="auto"/>
        <w:left w:val="none" w:sz="0" w:space="0" w:color="auto"/>
        <w:bottom w:val="none" w:sz="0" w:space="0" w:color="auto"/>
        <w:right w:val="none" w:sz="0" w:space="0" w:color="auto"/>
      </w:divBdr>
    </w:div>
    <w:div w:id="1425956258">
      <w:bodyDiv w:val="1"/>
      <w:marLeft w:val="0"/>
      <w:marRight w:val="0"/>
      <w:marTop w:val="0"/>
      <w:marBottom w:val="0"/>
      <w:divBdr>
        <w:top w:val="none" w:sz="0" w:space="0" w:color="auto"/>
        <w:left w:val="none" w:sz="0" w:space="0" w:color="auto"/>
        <w:bottom w:val="none" w:sz="0" w:space="0" w:color="auto"/>
        <w:right w:val="none" w:sz="0" w:space="0" w:color="auto"/>
      </w:divBdr>
    </w:div>
    <w:div w:id="1426264884">
      <w:bodyDiv w:val="1"/>
      <w:marLeft w:val="0"/>
      <w:marRight w:val="0"/>
      <w:marTop w:val="0"/>
      <w:marBottom w:val="0"/>
      <w:divBdr>
        <w:top w:val="none" w:sz="0" w:space="0" w:color="auto"/>
        <w:left w:val="none" w:sz="0" w:space="0" w:color="auto"/>
        <w:bottom w:val="none" w:sz="0" w:space="0" w:color="auto"/>
        <w:right w:val="none" w:sz="0" w:space="0" w:color="auto"/>
      </w:divBdr>
    </w:div>
    <w:div w:id="1644043565">
      <w:bodyDiv w:val="1"/>
      <w:marLeft w:val="0"/>
      <w:marRight w:val="0"/>
      <w:marTop w:val="0"/>
      <w:marBottom w:val="0"/>
      <w:divBdr>
        <w:top w:val="none" w:sz="0" w:space="0" w:color="auto"/>
        <w:left w:val="none" w:sz="0" w:space="0" w:color="auto"/>
        <w:bottom w:val="none" w:sz="0" w:space="0" w:color="auto"/>
        <w:right w:val="none" w:sz="0" w:space="0" w:color="auto"/>
      </w:divBdr>
    </w:div>
    <w:div w:id="1687829760">
      <w:bodyDiv w:val="1"/>
      <w:marLeft w:val="0"/>
      <w:marRight w:val="0"/>
      <w:marTop w:val="0"/>
      <w:marBottom w:val="0"/>
      <w:divBdr>
        <w:top w:val="none" w:sz="0" w:space="0" w:color="auto"/>
        <w:left w:val="none" w:sz="0" w:space="0" w:color="auto"/>
        <w:bottom w:val="none" w:sz="0" w:space="0" w:color="auto"/>
        <w:right w:val="none" w:sz="0" w:space="0" w:color="auto"/>
      </w:divBdr>
    </w:div>
    <w:div w:id="1698508216">
      <w:bodyDiv w:val="1"/>
      <w:marLeft w:val="0"/>
      <w:marRight w:val="0"/>
      <w:marTop w:val="0"/>
      <w:marBottom w:val="0"/>
      <w:divBdr>
        <w:top w:val="none" w:sz="0" w:space="0" w:color="auto"/>
        <w:left w:val="none" w:sz="0" w:space="0" w:color="auto"/>
        <w:bottom w:val="none" w:sz="0" w:space="0" w:color="auto"/>
        <w:right w:val="none" w:sz="0" w:space="0" w:color="auto"/>
      </w:divBdr>
    </w:div>
    <w:div w:id="1713263744">
      <w:bodyDiv w:val="1"/>
      <w:marLeft w:val="0"/>
      <w:marRight w:val="0"/>
      <w:marTop w:val="0"/>
      <w:marBottom w:val="0"/>
      <w:divBdr>
        <w:top w:val="none" w:sz="0" w:space="0" w:color="auto"/>
        <w:left w:val="none" w:sz="0" w:space="0" w:color="auto"/>
        <w:bottom w:val="none" w:sz="0" w:space="0" w:color="auto"/>
        <w:right w:val="none" w:sz="0" w:space="0" w:color="auto"/>
      </w:divBdr>
    </w:div>
    <w:div w:id="1720476284">
      <w:bodyDiv w:val="1"/>
      <w:marLeft w:val="0"/>
      <w:marRight w:val="0"/>
      <w:marTop w:val="0"/>
      <w:marBottom w:val="0"/>
      <w:divBdr>
        <w:top w:val="none" w:sz="0" w:space="0" w:color="auto"/>
        <w:left w:val="none" w:sz="0" w:space="0" w:color="auto"/>
        <w:bottom w:val="none" w:sz="0" w:space="0" w:color="auto"/>
        <w:right w:val="none" w:sz="0" w:space="0" w:color="auto"/>
      </w:divBdr>
    </w:div>
    <w:div w:id="1815100730">
      <w:bodyDiv w:val="1"/>
      <w:marLeft w:val="0"/>
      <w:marRight w:val="0"/>
      <w:marTop w:val="0"/>
      <w:marBottom w:val="0"/>
      <w:divBdr>
        <w:top w:val="none" w:sz="0" w:space="0" w:color="auto"/>
        <w:left w:val="none" w:sz="0" w:space="0" w:color="auto"/>
        <w:bottom w:val="none" w:sz="0" w:space="0" w:color="auto"/>
        <w:right w:val="none" w:sz="0" w:space="0" w:color="auto"/>
      </w:divBdr>
    </w:div>
    <w:div w:id="1970160994">
      <w:bodyDiv w:val="1"/>
      <w:marLeft w:val="0"/>
      <w:marRight w:val="0"/>
      <w:marTop w:val="0"/>
      <w:marBottom w:val="0"/>
      <w:divBdr>
        <w:top w:val="none" w:sz="0" w:space="0" w:color="auto"/>
        <w:left w:val="none" w:sz="0" w:space="0" w:color="auto"/>
        <w:bottom w:val="none" w:sz="0" w:space="0" w:color="auto"/>
        <w:right w:val="none" w:sz="0" w:space="0" w:color="auto"/>
      </w:divBdr>
    </w:div>
    <w:div w:id="2088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etchellgol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tchellgold.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10C3-4C08-4976-B0C4-E64EE4CA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sieb</dc:creator>
  <cp:lastModifiedBy>justin meiklem</cp:lastModifiedBy>
  <cp:revision>2</cp:revision>
  <cp:lastPrinted>2022-06-14T18:46:00Z</cp:lastPrinted>
  <dcterms:created xsi:type="dcterms:W3CDTF">2023-01-10T07:35:00Z</dcterms:created>
  <dcterms:modified xsi:type="dcterms:W3CDTF">2023-01-10T07:35:00Z</dcterms:modified>
</cp:coreProperties>
</file>