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3B08" w14:textId="285A4132" w:rsidR="00DB3AD0" w:rsidRDefault="005D48C0">
      <w:pPr>
        <w:pStyle w:val="Title"/>
        <w:widowControl w:val="0"/>
        <w:spacing w:before="0" w:after="0"/>
        <w:rPr>
          <w:rFonts w:ascii="Times New Roman" w:eastAsia="Times New Roman" w:hAnsi="Times New Roman" w:cs="Times New Roman"/>
          <w:sz w:val="21"/>
          <w:szCs w:val="21"/>
        </w:rPr>
      </w:pPr>
      <w:r>
        <w:rPr>
          <w:rFonts w:ascii="Times New Roman" w:hAnsi="Times New Roman"/>
          <w:sz w:val="21"/>
          <w:szCs w:val="21"/>
        </w:rPr>
        <w:t xml:space="preserve">   FORM 7</w:t>
      </w:r>
    </w:p>
    <w:p w14:paraId="10D68BC8" w14:textId="77777777" w:rsidR="00DB3AD0" w:rsidRDefault="00DB3AD0">
      <w:pPr>
        <w:pStyle w:val="Title"/>
        <w:widowControl w:val="0"/>
        <w:spacing w:before="0" w:after="0"/>
        <w:rPr>
          <w:rFonts w:ascii="Times New Roman" w:eastAsia="Times New Roman" w:hAnsi="Times New Roman" w:cs="Times New Roman"/>
          <w:sz w:val="21"/>
          <w:szCs w:val="21"/>
        </w:rPr>
      </w:pPr>
    </w:p>
    <w:p w14:paraId="11BD4463" w14:textId="77777777" w:rsidR="00DB3AD0" w:rsidRDefault="00DA7E6F">
      <w:pPr>
        <w:pStyle w:val="Title"/>
        <w:widowControl w:val="0"/>
        <w:spacing w:before="0" w:after="0"/>
        <w:rPr>
          <w:rFonts w:ascii="Times New Roman" w:eastAsia="Times New Roman" w:hAnsi="Times New Roman" w:cs="Times New Roman"/>
          <w:sz w:val="21"/>
          <w:szCs w:val="21"/>
          <w:u w:val="single"/>
        </w:rPr>
      </w:pPr>
      <w:r>
        <w:rPr>
          <w:rFonts w:ascii="Times New Roman" w:hAnsi="Times New Roman"/>
          <w:sz w:val="21"/>
          <w:szCs w:val="21"/>
          <w:u w:val="single"/>
        </w:rPr>
        <w:t>MONTHLY PROGRESS REPORT</w:t>
      </w:r>
    </w:p>
    <w:p w14:paraId="24F53D71" w14:textId="77777777" w:rsidR="00DB3AD0" w:rsidRDefault="00DA7E6F">
      <w:pPr>
        <w:pStyle w:val="BodyText"/>
        <w:widowControl w:val="0"/>
        <w:rPr>
          <w:sz w:val="21"/>
          <w:szCs w:val="21"/>
        </w:rPr>
      </w:pPr>
      <w:r>
        <w:rPr>
          <w:sz w:val="21"/>
          <w:szCs w:val="21"/>
        </w:rPr>
        <w:t xml:space="preserve">Name of Listed Issuer:  </w:t>
      </w:r>
      <w:r>
        <w:rPr>
          <w:sz w:val="21"/>
          <w:szCs w:val="21"/>
          <w:u w:val="single"/>
        </w:rPr>
        <w:t>GoldHaven Resources Corp. (the "Issuer")</w:t>
      </w:r>
    </w:p>
    <w:p w14:paraId="6F42E9B8" w14:textId="77777777" w:rsidR="00DB3AD0" w:rsidRDefault="00DA7E6F">
      <w:pPr>
        <w:pStyle w:val="BodyText"/>
        <w:widowControl w:val="0"/>
        <w:tabs>
          <w:tab w:val="left" w:pos="5526"/>
          <w:tab w:val="left" w:pos="7920"/>
          <w:tab w:val="left" w:pos="8860"/>
        </w:tabs>
        <w:rPr>
          <w:sz w:val="21"/>
          <w:szCs w:val="21"/>
        </w:rPr>
      </w:pPr>
      <w:r>
        <w:rPr>
          <w:sz w:val="21"/>
          <w:szCs w:val="21"/>
        </w:rPr>
        <w:t xml:space="preserve">Trading Symbol:  </w:t>
      </w:r>
      <w:r>
        <w:rPr>
          <w:sz w:val="21"/>
          <w:szCs w:val="21"/>
          <w:u w:val="single"/>
        </w:rPr>
        <w:t>GOH</w:t>
      </w:r>
    </w:p>
    <w:p w14:paraId="750D3798" w14:textId="639784B9" w:rsidR="00DB3AD0" w:rsidRPr="009533DF" w:rsidRDefault="00DA7E6F">
      <w:pPr>
        <w:pStyle w:val="BodyText"/>
        <w:widowControl w:val="0"/>
        <w:tabs>
          <w:tab w:val="left" w:pos="7920"/>
          <w:tab w:val="left" w:pos="8860"/>
        </w:tabs>
        <w:rPr>
          <w:rFonts w:cs="Times New Roman"/>
          <w:sz w:val="21"/>
          <w:szCs w:val="21"/>
        </w:rPr>
      </w:pPr>
      <w:r>
        <w:rPr>
          <w:sz w:val="21"/>
          <w:szCs w:val="21"/>
        </w:rPr>
        <w:t>Number of Outstanding Listed Securities: 62,897,172</w:t>
      </w:r>
    </w:p>
    <w:p w14:paraId="171AB6E3" w14:textId="3C183D24" w:rsidR="00DB3AD0" w:rsidRDefault="00DA7E6F">
      <w:pPr>
        <w:pStyle w:val="BodyText"/>
        <w:widowControl w:val="0"/>
        <w:tabs>
          <w:tab w:val="left" w:pos="7920"/>
          <w:tab w:val="left" w:pos="8860"/>
        </w:tabs>
        <w:jc w:val="both"/>
        <w:rPr>
          <w:i/>
          <w:iCs/>
          <w:sz w:val="21"/>
          <w:szCs w:val="21"/>
          <w:u w:val="single"/>
        </w:rPr>
      </w:pPr>
      <w:r>
        <w:rPr>
          <w:sz w:val="21"/>
          <w:szCs w:val="21"/>
        </w:rPr>
        <w:t xml:space="preserve">Date: </w:t>
      </w:r>
      <w:r>
        <w:rPr>
          <w:sz w:val="21"/>
          <w:szCs w:val="21"/>
          <w:u w:val="single"/>
        </w:rPr>
        <w:t xml:space="preserve">June </w:t>
      </w:r>
      <w:r w:rsidR="00B87BE2">
        <w:rPr>
          <w:sz w:val="21"/>
          <w:szCs w:val="21"/>
          <w:u w:val="single"/>
        </w:rPr>
        <w:t>5</w:t>
      </w:r>
      <w:r>
        <w:rPr>
          <w:sz w:val="21"/>
          <w:szCs w:val="21"/>
          <w:u w:val="single"/>
        </w:rPr>
        <w:t xml:space="preserve">, 2026 </w:t>
      </w:r>
      <w:r>
        <w:rPr>
          <w:i/>
          <w:iCs/>
          <w:sz w:val="21"/>
          <w:szCs w:val="21"/>
          <w:u w:val="single"/>
        </w:rPr>
        <w:t>(for the month ended May 31, 2026)</w:t>
      </w:r>
    </w:p>
    <w:p w14:paraId="76E6CEE5" w14:textId="77777777" w:rsidR="00DB3AD0" w:rsidRDefault="00DA7E6F">
      <w:pPr>
        <w:pStyle w:val="BodyText"/>
        <w:widowControl w:val="0"/>
        <w:tabs>
          <w:tab w:val="left" w:pos="7920"/>
          <w:tab w:val="left" w:pos="8860"/>
        </w:tabs>
        <w:jc w:val="both"/>
        <w:rPr>
          <w:sz w:val="21"/>
          <w:szCs w:val="21"/>
        </w:rPr>
      </w:pPr>
      <w:r>
        <w:rPr>
          <w:sz w:val="21"/>
          <w:szCs w:val="21"/>
        </w:rPr>
        <w:t xml:space="preserve">This </w:t>
      </w:r>
      <w:bookmarkStart w:id="0" w:name="_Hlk205270280"/>
      <w:r>
        <w:rPr>
          <w:sz w:val="21"/>
          <w:szCs w:val="21"/>
        </w:rPr>
        <w:t>Monthly Progress Report must be posted before the opening of trading on the fifth trading day of each month</w:t>
      </w:r>
      <w:bookmarkEnd w:id="0"/>
      <w:r>
        <w:rPr>
          <w:sz w:val="21"/>
          <w:szCs w:val="21"/>
        </w:rPr>
        <w:t>.  This report is not intended to replace the Issuer's obligation to separately report material information forthwith upon the information becoming known to management or to post the forms required by Exchange Policies.  If material information became known and was reported during the preceding month to which this report relates, this report should refer to the material information, the news release date and the posting date on the Exchange website.</w:t>
      </w:r>
    </w:p>
    <w:p w14:paraId="0F9C1C62" w14:textId="77777777" w:rsidR="00DB3AD0" w:rsidRDefault="00DA7E6F">
      <w:pPr>
        <w:pStyle w:val="BodyText"/>
        <w:widowControl w:val="0"/>
        <w:tabs>
          <w:tab w:val="left" w:pos="7920"/>
          <w:tab w:val="left" w:pos="8860"/>
        </w:tabs>
        <w:jc w:val="both"/>
        <w:rPr>
          <w:sz w:val="21"/>
          <w:szCs w:val="21"/>
        </w:rPr>
      </w:pPr>
      <w:r>
        <w:rPr>
          <w:sz w:val="21"/>
          <w:szCs w:val="21"/>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72F9925F" w14:textId="77777777" w:rsidR="00DB3AD0" w:rsidRDefault="00DA7E6F">
      <w:pPr>
        <w:pStyle w:val="BodyText"/>
        <w:widowControl w:val="0"/>
        <w:tabs>
          <w:tab w:val="left" w:pos="7920"/>
          <w:tab w:val="left" w:pos="8860"/>
        </w:tabs>
        <w:rPr>
          <w:sz w:val="21"/>
          <w:szCs w:val="21"/>
        </w:rPr>
      </w:pPr>
      <w:r>
        <w:rPr>
          <w:b/>
          <w:bCs/>
          <w:sz w:val="21"/>
          <w:szCs w:val="21"/>
        </w:rPr>
        <w:t>General Instructions</w:t>
      </w:r>
    </w:p>
    <w:p w14:paraId="6B713E3F" w14:textId="77777777" w:rsidR="00DB3AD0" w:rsidRDefault="00DA7E6F">
      <w:pPr>
        <w:pStyle w:val="BodyText"/>
        <w:widowControl w:val="0"/>
        <w:numPr>
          <w:ilvl w:val="0"/>
          <w:numId w:val="2"/>
        </w:numPr>
        <w:jc w:val="both"/>
        <w:rPr>
          <w:sz w:val="21"/>
          <w:szCs w:val="21"/>
        </w:rPr>
      </w:pPr>
      <w:r>
        <w:rPr>
          <w:sz w:val="21"/>
          <w:szCs w:val="21"/>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726DDAEA" w14:textId="77777777" w:rsidR="00DB3AD0" w:rsidRDefault="00DA7E6F">
      <w:pPr>
        <w:pStyle w:val="BodyText"/>
        <w:widowControl w:val="0"/>
        <w:numPr>
          <w:ilvl w:val="0"/>
          <w:numId w:val="2"/>
        </w:numPr>
        <w:rPr>
          <w:sz w:val="21"/>
          <w:szCs w:val="21"/>
        </w:rPr>
      </w:pPr>
      <w:r>
        <w:rPr>
          <w:sz w:val="21"/>
          <w:szCs w:val="21"/>
        </w:rPr>
        <w:t>The term "Issuer" includes the Issuer and any of its subsidiaries.</w:t>
      </w:r>
    </w:p>
    <w:p w14:paraId="7B742FBA" w14:textId="77777777" w:rsidR="00DB3AD0" w:rsidRDefault="00DA7E6F">
      <w:pPr>
        <w:pStyle w:val="BodyText"/>
        <w:widowControl w:val="0"/>
        <w:numPr>
          <w:ilvl w:val="0"/>
          <w:numId w:val="2"/>
        </w:numPr>
        <w:rPr>
          <w:sz w:val="21"/>
          <w:szCs w:val="21"/>
        </w:rPr>
      </w:pPr>
      <w:r>
        <w:rPr>
          <w:sz w:val="21"/>
          <w:szCs w:val="21"/>
        </w:rPr>
        <w:t>Terms used and not defined in this form are defined or interpreted in Policy 1 – Interpretation and General Provisions.</w:t>
      </w:r>
    </w:p>
    <w:p w14:paraId="3357E1FD" w14:textId="77777777" w:rsidR="00DB3AD0" w:rsidRDefault="00DB3AD0">
      <w:pPr>
        <w:pStyle w:val="BodyText"/>
        <w:widowControl w:val="0"/>
        <w:tabs>
          <w:tab w:val="left" w:pos="1440"/>
          <w:tab w:val="left" w:pos="7920"/>
          <w:tab w:val="left" w:pos="8860"/>
        </w:tabs>
        <w:spacing w:before="0"/>
        <w:ind w:left="720"/>
        <w:rPr>
          <w:b/>
          <w:bCs/>
          <w:sz w:val="21"/>
          <w:szCs w:val="21"/>
        </w:rPr>
      </w:pPr>
    </w:p>
    <w:p w14:paraId="4D8584A5" w14:textId="77777777" w:rsidR="00DB3AD0" w:rsidRDefault="00DA7E6F">
      <w:pPr>
        <w:pStyle w:val="List"/>
        <w:widowControl w:val="0"/>
        <w:spacing w:before="0"/>
        <w:ind w:left="0" w:firstLine="0"/>
        <w:rPr>
          <w:b/>
          <w:bCs/>
          <w:sz w:val="21"/>
          <w:szCs w:val="21"/>
        </w:rPr>
      </w:pPr>
      <w:r>
        <w:rPr>
          <w:b/>
          <w:bCs/>
          <w:sz w:val="21"/>
          <w:szCs w:val="21"/>
        </w:rPr>
        <w:t>Report on Business</w:t>
      </w:r>
    </w:p>
    <w:p w14:paraId="163E90B3" w14:textId="77777777" w:rsidR="00DB3AD0" w:rsidRDefault="00DB3AD0">
      <w:pPr>
        <w:pStyle w:val="List"/>
        <w:widowControl w:val="0"/>
        <w:spacing w:before="0"/>
        <w:ind w:left="720" w:firstLine="0"/>
        <w:jc w:val="both"/>
        <w:rPr>
          <w:sz w:val="21"/>
          <w:szCs w:val="21"/>
        </w:rPr>
      </w:pPr>
    </w:p>
    <w:p w14:paraId="7941E5EF" w14:textId="77777777" w:rsidR="00DB3AD0" w:rsidRDefault="00DA7E6F">
      <w:pPr>
        <w:pStyle w:val="List"/>
        <w:widowControl w:val="0"/>
        <w:numPr>
          <w:ilvl w:val="0"/>
          <w:numId w:val="4"/>
        </w:numPr>
        <w:spacing w:before="0"/>
        <w:jc w:val="both"/>
        <w:rPr>
          <w:rStyle w:val="PageNumber"/>
          <w:sz w:val="21"/>
          <w:szCs w:val="21"/>
        </w:rPr>
      </w:pPr>
      <w:r>
        <w:rPr>
          <w:rStyle w:val="PageNumber"/>
          <w:sz w:val="21"/>
          <w:szCs w:val="21"/>
        </w:rPr>
        <w:t>Provide a general overview and discussion of the development of the Issuer’s business and operations over the previous month.  Where the Issuer was inactive disclose this fact.</w:t>
      </w:r>
    </w:p>
    <w:p w14:paraId="6D0DBD43" w14:textId="77777777" w:rsidR="006B34F6" w:rsidRDefault="006B34F6" w:rsidP="006B34F6">
      <w:pPr>
        <w:pStyle w:val="List"/>
        <w:widowControl w:val="0"/>
        <w:spacing w:before="0"/>
        <w:ind w:left="720" w:firstLine="0"/>
        <w:jc w:val="both"/>
        <w:rPr>
          <w:rStyle w:val="PageNumber"/>
          <w:sz w:val="21"/>
          <w:szCs w:val="21"/>
        </w:rPr>
      </w:pPr>
    </w:p>
    <w:p w14:paraId="24A23501" w14:textId="337149D0" w:rsidR="006B34F6" w:rsidRPr="009E0739" w:rsidRDefault="00315B0D" w:rsidP="006B34F6">
      <w:pPr>
        <w:pStyle w:val="List"/>
        <w:widowControl w:val="0"/>
        <w:spacing w:before="0"/>
        <w:ind w:left="720" w:firstLine="0"/>
        <w:jc w:val="both"/>
        <w:rPr>
          <w:rFonts w:cs="Times New Roman"/>
          <w:b/>
          <w:bCs/>
          <w:color w:val="auto"/>
          <w:sz w:val="21"/>
          <w:szCs w:val="21"/>
          <w:u w:color="474747"/>
        </w:rPr>
      </w:pPr>
      <w:r>
        <w:rPr>
          <w:rStyle w:val="PageNumber"/>
          <w:b/>
          <w:bCs/>
          <w:sz w:val="21"/>
          <w:szCs w:val="21"/>
        </w:rPr>
        <w:t xml:space="preserve">The Issuer (CSE:GOH) is </w:t>
      </w:r>
      <w:r>
        <w:rPr>
          <w:b/>
          <w:bCs/>
          <w:sz w:val="21"/>
          <w:szCs w:val="21"/>
        </w:rPr>
        <w:t>a Canadian junior exploration Company focused on acquiring and exploring highly prospective land packages in North and South America. The Company’s projects include (i) the flagship Magno Project, a district-scale polymetallic property adjacent to the historic Cassiar mining district in British Columbia; (ii) the Three Guardsman Project, which exhibits significant potential for copper and gold-skarn mineralization; (iii) the Copeçal Gold Project, located in Mato Grosso, Brazil with a 6km strike of anomalous gold in soil samples; and (iv) three critical mineral projects with extensive tenement packages totalling 123,900 hectares: Bahia South, Bahia North and Iguatu projects located in Brazil</w:t>
      </w:r>
      <w:r>
        <w:rPr>
          <w:rFonts w:cs="Times New Roman"/>
          <w:b/>
          <w:bCs/>
          <w:color w:val="auto"/>
          <w:sz w:val="21"/>
          <w:szCs w:val="21"/>
          <w:u w:color="474747"/>
        </w:rPr>
        <w:t>.  </w:t>
      </w:r>
    </w:p>
    <w:p w14:paraId="4F8FC3B9" w14:textId="04847E30" w:rsidR="004252A0" w:rsidRDefault="004252A0" w:rsidP="00F24696">
      <w:pPr>
        <w:pStyle w:val="Default"/>
        <w:jc w:val="both"/>
        <w:rPr>
          <w:b/>
          <w:bCs/>
          <w:color w:val="auto"/>
          <w:sz w:val="21"/>
          <w:szCs w:val="21"/>
          <w:u w:color="474747"/>
          <w:lang w:val="en-US"/>
        </w:rPr>
      </w:pPr>
    </w:p>
    <w:p w14:paraId="1A7282FA" w14:textId="77777777" w:rsidR="00DB3AD0" w:rsidRDefault="00DA7E6F">
      <w:pPr>
        <w:pStyle w:val="List"/>
        <w:keepNext/>
        <w:keepLines/>
        <w:widowControl w:val="0"/>
        <w:numPr>
          <w:ilvl w:val="0"/>
          <w:numId w:val="4"/>
        </w:numPr>
        <w:spacing w:before="0"/>
        <w:jc w:val="both"/>
        <w:rPr>
          <w:sz w:val="21"/>
          <w:szCs w:val="21"/>
        </w:rPr>
      </w:pPr>
      <w:r>
        <w:rPr>
          <w:rStyle w:val="PageNumber"/>
          <w:sz w:val="21"/>
          <w:szCs w:val="21"/>
        </w:rPr>
        <w:lastRenderedPageBreak/>
        <w:t>Provide a general overview and discussion of the activities of management.</w:t>
      </w:r>
    </w:p>
    <w:p w14:paraId="361766EB" w14:textId="54E3D8B0" w:rsidR="00DB3AD0" w:rsidRDefault="00DA7E6F">
      <w:pPr>
        <w:pStyle w:val="List"/>
        <w:keepNext/>
        <w:keepLines/>
        <w:widowControl w:val="0"/>
        <w:spacing w:before="120"/>
        <w:ind w:left="720" w:firstLine="0"/>
        <w:jc w:val="both"/>
        <w:rPr>
          <w:b/>
          <w:bCs/>
          <w:sz w:val="21"/>
          <w:szCs w:val="21"/>
        </w:rPr>
      </w:pPr>
      <w:r>
        <w:rPr>
          <w:b/>
          <w:bCs/>
          <w:sz w:val="21"/>
          <w:szCs w:val="21"/>
        </w:rPr>
        <w:t>During May 2026, management's principal activities included, but were not limited to, discussion on and the preparation of necessary documentation, in respect of:</w:t>
      </w:r>
    </w:p>
    <w:p w14:paraId="7F91CBDC" w14:textId="77777777" w:rsidR="00512470" w:rsidRDefault="00512470">
      <w:pPr>
        <w:pStyle w:val="List"/>
        <w:keepNext/>
        <w:keepLines/>
        <w:widowControl w:val="0"/>
        <w:spacing w:before="120"/>
        <w:ind w:left="720" w:firstLine="0"/>
        <w:jc w:val="both"/>
        <w:rPr>
          <w:b/>
          <w:bCs/>
          <w:sz w:val="21"/>
          <w:szCs w:val="21"/>
        </w:rPr>
      </w:pPr>
    </w:p>
    <w:p w14:paraId="0E87FF08" w14:textId="33E49A92" w:rsidR="009912CC" w:rsidRPr="003E2E7C" w:rsidRDefault="00DA7E6F" w:rsidP="00067808">
      <w:pPr>
        <w:pStyle w:val="List"/>
        <w:keepNext/>
        <w:keepLines/>
        <w:widowControl w:val="0"/>
        <w:numPr>
          <w:ilvl w:val="0"/>
          <w:numId w:val="6"/>
        </w:numPr>
        <w:spacing w:before="0"/>
        <w:jc w:val="both"/>
        <w:rPr>
          <w:b/>
          <w:bCs/>
          <w:sz w:val="21"/>
          <w:szCs w:val="21"/>
        </w:rPr>
      </w:pPr>
      <w:r w:rsidRPr="003E2E7C">
        <w:rPr>
          <w:b/>
          <w:bCs/>
          <w:sz w:val="21"/>
          <w:szCs w:val="21"/>
        </w:rPr>
        <w:t>General management and administrative matters;</w:t>
      </w:r>
    </w:p>
    <w:p w14:paraId="22F202D2" w14:textId="77777777" w:rsidR="007337D8" w:rsidRPr="003E2E7C" w:rsidRDefault="007337D8" w:rsidP="006D74A3">
      <w:pPr>
        <w:rPr>
          <w:b/>
          <w:bCs/>
          <w:sz w:val="21"/>
          <w:szCs w:val="21"/>
          <w:highlight w:val="yellow"/>
        </w:rPr>
      </w:pPr>
    </w:p>
    <w:p w14:paraId="582F8B32" w14:textId="6A1CBB84" w:rsidR="006D74A3" w:rsidRPr="003E2E7C" w:rsidRDefault="006D74A3" w:rsidP="006D74A3">
      <w:pPr>
        <w:pStyle w:val="List"/>
        <w:keepNext/>
        <w:keepLines/>
        <w:widowControl w:val="0"/>
        <w:numPr>
          <w:ilvl w:val="0"/>
          <w:numId w:val="6"/>
        </w:numPr>
        <w:spacing w:before="0"/>
        <w:jc w:val="both"/>
        <w:rPr>
          <w:rFonts w:cs="Times New Roman"/>
          <w:b/>
          <w:bCs/>
          <w:sz w:val="21"/>
          <w:szCs w:val="21"/>
          <w:highlight w:val="yellow"/>
        </w:rPr>
      </w:pPr>
      <w:r w:rsidRPr="003E2E7C">
        <w:rPr>
          <w:rFonts w:cs="Times New Roman"/>
          <w:b/>
          <w:bCs/>
          <w:color w:val="1A1A1A"/>
          <w:sz w:val="21"/>
          <w:szCs w:val="21"/>
        </w:rPr>
        <w:t>On May 14, 2026, the Company closed a non-brokered flow-through financing, issuing 4,589,510 flow-through common shares at $0.265 per share for aggregate gross proceeds of $1,216,220. The Company paid cash finder’s fees totaling $83,813 and issued 303,766 non-transferable finder warrants exercisable at $0.35 per share for 24 months, with all securities subject to a statutory hold period expiring September 15, 2026. Total flow-through proceeds raised in 2026 are now approximately $3.26 million.</w:t>
      </w:r>
    </w:p>
    <w:p w14:paraId="2C7CC725" w14:textId="77777777" w:rsidR="00DA407C" w:rsidRPr="003E2E7C" w:rsidRDefault="00DA407C" w:rsidP="00DA407C">
      <w:pPr>
        <w:pStyle w:val="ListParagraph"/>
        <w:rPr>
          <w:b/>
          <w:bCs/>
          <w:sz w:val="21"/>
          <w:szCs w:val="21"/>
          <w:highlight w:val="yellow"/>
        </w:rPr>
      </w:pPr>
    </w:p>
    <w:p w14:paraId="613AEC01" w14:textId="6B52A146" w:rsidR="00DA407C" w:rsidRPr="003E2E7C" w:rsidRDefault="00DA407C" w:rsidP="00C1496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1"/>
          <w:szCs w:val="21"/>
          <w:bdr w:val="none" w:sz="0" w:space="0" w:color="auto"/>
          <w:lang w:val="en-CA"/>
        </w:rPr>
      </w:pPr>
      <w:r w:rsidRPr="003E2E7C">
        <w:rPr>
          <w:rFonts w:eastAsia="Times New Roman"/>
          <w:b/>
          <w:bCs/>
          <w:color w:val="000000"/>
          <w:sz w:val="21"/>
          <w:szCs w:val="21"/>
          <w:bdr w:val="none" w:sz="0" w:space="0" w:color="auto"/>
          <w:lang w:val="en-CA"/>
        </w:rPr>
        <w:t>On May 25, 2026, the Company also announced entry into a digital marketing services agreement with Machai Capital Inc. for a one-month term at a fee of $200,000 plus GST.</w:t>
      </w:r>
    </w:p>
    <w:p w14:paraId="0F9FE657" w14:textId="77777777" w:rsidR="001A7618" w:rsidRPr="00F41C4E" w:rsidRDefault="001A7618" w:rsidP="000423E1">
      <w:pPr>
        <w:pStyle w:val="List"/>
        <w:widowControl w:val="0"/>
        <w:spacing w:before="0"/>
        <w:ind w:left="0" w:firstLine="0"/>
        <w:jc w:val="both"/>
        <w:rPr>
          <w:rFonts w:cs="Times New Roman"/>
          <w:sz w:val="21"/>
          <w:szCs w:val="21"/>
        </w:rPr>
      </w:pPr>
    </w:p>
    <w:p w14:paraId="633242F6" w14:textId="30AC24C0" w:rsidR="00DB3AD0" w:rsidRDefault="00DA7E6F" w:rsidP="00F120E4">
      <w:pPr>
        <w:pStyle w:val="List"/>
        <w:keepNext/>
        <w:keepLines/>
        <w:numPr>
          <w:ilvl w:val="0"/>
          <w:numId w:val="7"/>
        </w:numPr>
        <w:spacing w:before="0"/>
        <w:jc w:val="both"/>
        <w:rPr>
          <w:rStyle w:val="PageNumber"/>
          <w:sz w:val="21"/>
          <w:szCs w:val="21"/>
        </w:rPr>
      </w:pPr>
      <w:r>
        <w:rPr>
          <w:rStyle w:val="PageNumber"/>
          <w:sz w:val="21"/>
          <w:szCs w:val="21"/>
        </w:rPr>
        <w:t>Describe &amp; provide details of any new products or services developed or offered. For resource companies, provide details of new drilling, exploration or production programs and acquisitions of any new properties &amp; attach any mineral or oil &amp; gas or other reports required under Ontario securities law.</w:t>
      </w:r>
    </w:p>
    <w:p w14:paraId="7AA76B82" w14:textId="77777777" w:rsidR="00D9011D" w:rsidRDefault="00D9011D" w:rsidP="002C7F8B">
      <w:pPr>
        <w:pStyle w:val="List"/>
        <w:widowControl w:val="0"/>
        <w:spacing w:before="0"/>
        <w:ind w:left="720" w:firstLine="0"/>
        <w:jc w:val="both"/>
        <w:rPr>
          <w:b/>
          <w:bCs/>
          <w:sz w:val="21"/>
          <w:szCs w:val="21"/>
        </w:rPr>
      </w:pPr>
    </w:p>
    <w:p w14:paraId="7EF2407F" w14:textId="2565F723" w:rsidR="00D34C5B" w:rsidRPr="00F650EB" w:rsidRDefault="00D34C5B" w:rsidP="002C7F8B">
      <w:pPr>
        <w:pStyle w:val="List"/>
        <w:widowControl w:val="0"/>
        <w:spacing w:before="0"/>
        <w:ind w:left="720" w:firstLine="0"/>
        <w:jc w:val="both"/>
        <w:rPr>
          <w:b/>
          <w:bCs/>
          <w:sz w:val="21"/>
          <w:szCs w:val="21"/>
        </w:rPr>
      </w:pPr>
      <w:r>
        <w:rPr>
          <w:b/>
          <w:bCs/>
          <w:sz w:val="21"/>
          <w:szCs w:val="21"/>
        </w:rPr>
        <w:t>During May 2026 the Company:</w:t>
      </w:r>
    </w:p>
    <w:p w14:paraId="7A5B9AA1" w14:textId="77777777" w:rsidR="00D34C5B" w:rsidRPr="00F650EB" w:rsidRDefault="00D34C5B" w:rsidP="002C7F8B">
      <w:pPr>
        <w:pStyle w:val="List"/>
        <w:widowControl w:val="0"/>
        <w:spacing w:before="0"/>
        <w:ind w:left="720" w:firstLine="0"/>
        <w:jc w:val="both"/>
        <w:rPr>
          <w:b/>
          <w:bCs/>
          <w:sz w:val="21"/>
          <w:szCs w:val="21"/>
        </w:rPr>
      </w:pPr>
    </w:p>
    <w:p w14:paraId="0962F095" w14:textId="61D5CDC0" w:rsidR="00134029" w:rsidRPr="003E2E7C" w:rsidRDefault="00134029" w:rsidP="00134029">
      <w:pPr>
        <w:pStyle w:val="p1"/>
        <w:numPr>
          <w:ilvl w:val="0"/>
          <w:numId w:val="13"/>
        </w:numPr>
        <w:rPr>
          <w:rFonts w:ascii="Times New Roman" w:hAnsi="Times New Roman"/>
          <w:b/>
          <w:bCs/>
          <w:sz w:val="21"/>
          <w:szCs w:val="21"/>
        </w:rPr>
      </w:pPr>
      <w:r w:rsidRPr="003E2E7C">
        <w:rPr>
          <w:rFonts w:ascii="Times New Roman" w:hAnsi="Times New Roman"/>
          <w:b/>
          <w:bCs/>
          <w:sz w:val="21"/>
          <w:szCs w:val="21"/>
        </w:rPr>
        <w:t>reported an independent geological review confirming a large-scale hydrothermal system and identifying high-priority drill targets at its Copeçal Gold Project in Mato Grosso, Brazil, including clear mineralization vectors at both the East and West Targets (May 1, 2026).</w:t>
      </w:r>
    </w:p>
    <w:p w14:paraId="195DC808" w14:textId="77777777" w:rsidR="00134029" w:rsidRPr="003E2E7C" w:rsidRDefault="00134029" w:rsidP="00134029">
      <w:pPr>
        <w:pStyle w:val="ListParagraph"/>
        <w:ind w:left="1440"/>
        <w:jc w:val="both"/>
        <w:rPr>
          <w:b/>
          <w:bCs/>
          <w:sz w:val="21"/>
          <w:szCs w:val="21"/>
          <w:highlight w:val="yellow"/>
        </w:rPr>
      </w:pPr>
    </w:p>
    <w:p w14:paraId="3AF6A04A" w14:textId="7A6F42AC" w:rsidR="00134029" w:rsidRPr="003E2E7C" w:rsidRDefault="00134029" w:rsidP="00C73377">
      <w:pPr>
        <w:pStyle w:val="ListParagraph"/>
        <w:numPr>
          <w:ilvl w:val="0"/>
          <w:numId w:val="13"/>
        </w:numPr>
        <w:jc w:val="both"/>
        <w:rPr>
          <w:rStyle w:val="s15"/>
          <w:b/>
          <w:bCs/>
          <w:sz w:val="21"/>
          <w:szCs w:val="21"/>
          <w:highlight w:val="yellow"/>
        </w:rPr>
      </w:pPr>
      <w:r w:rsidRPr="003E2E7C">
        <w:rPr>
          <w:b/>
          <w:bCs/>
          <w:color w:val="000000"/>
          <w:sz w:val="21"/>
          <w:szCs w:val="21"/>
        </w:rPr>
        <w:t>announced it had engaged</w:t>
      </w:r>
      <w:r w:rsidRPr="003E2E7C">
        <w:rPr>
          <w:rStyle w:val="apple-converted-space"/>
          <w:b/>
          <w:bCs/>
          <w:color w:val="000000"/>
          <w:sz w:val="21"/>
          <w:szCs w:val="21"/>
        </w:rPr>
        <w:t> </w:t>
      </w:r>
      <w:r w:rsidRPr="003E2E7C">
        <w:rPr>
          <w:rStyle w:val="s15"/>
          <w:b/>
          <w:bCs/>
          <w:color w:val="000000"/>
          <w:sz w:val="21"/>
          <w:szCs w:val="21"/>
        </w:rPr>
        <w:t>announced a Phase II diamond drilling program of approximately 1,200 metres (five to six holes) planned for Q2 2026 at the Copeçal Gold Project, targeting high-priority structural and geophysical targets at depth and along strike at both the East and West Targets (May 14, 2026).</w:t>
      </w:r>
    </w:p>
    <w:p w14:paraId="7708F777" w14:textId="77777777" w:rsidR="003E2E7C" w:rsidRPr="003E2E7C" w:rsidRDefault="003E2E7C" w:rsidP="003E2E7C">
      <w:pPr>
        <w:pStyle w:val="ListParagraph"/>
        <w:rPr>
          <w:b/>
          <w:bCs/>
          <w:sz w:val="21"/>
          <w:szCs w:val="21"/>
          <w:highlight w:val="yellow"/>
        </w:rPr>
      </w:pPr>
    </w:p>
    <w:p w14:paraId="22AC3A4A" w14:textId="2EA6F2D9" w:rsidR="003E2E7C" w:rsidRPr="003E2E7C" w:rsidRDefault="003E2E7C" w:rsidP="003E2E7C">
      <w:pPr>
        <w:pStyle w:val="ListParagraph"/>
        <w:numPr>
          <w:ilvl w:val="0"/>
          <w:numId w:val="13"/>
        </w:numPr>
        <w:jc w:val="both"/>
        <w:rPr>
          <w:b/>
          <w:bCs/>
          <w:sz w:val="21"/>
          <w:szCs w:val="21"/>
        </w:rPr>
      </w:pPr>
      <w:r w:rsidRPr="003E2E7C">
        <w:rPr>
          <w:b/>
          <w:bCs/>
          <w:sz w:val="21"/>
          <w:szCs w:val="21"/>
        </w:rPr>
        <w:t>is expanding and continuing the completion of its high-resolution airborne geophysical survey across the company's 100-per-cent-owned Magno project, located in the Cassiar district of Northern British Columbia.</w:t>
      </w:r>
      <w:r w:rsidRPr="003E2E7C">
        <w:rPr>
          <w:b/>
          <w:bCs/>
          <w:sz w:val="21"/>
          <w:szCs w:val="21"/>
        </w:rPr>
        <w:t xml:space="preserve"> </w:t>
      </w:r>
      <w:r w:rsidRPr="003E2E7C">
        <w:rPr>
          <w:b/>
          <w:bCs/>
          <w:sz w:val="21"/>
          <w:szCs w:val="21"/>
        </w:rPr>
        <w:t xml:space="preserve">The survey, being completed by Dias Airborne Ltd., has been expanded to approximately </w:t>
      </w:r>
      <w:proofErr w:type="gramStart"/>
      <w:r w:rsidRPr="003E2E7C">
        <w:rPr>
          <w:b/>
          <w:bCs/>
          <w:sz w:val="21"/>
          <w:szCs w:val="21"/>
        </w:rPr>
        <w:t>2,237 line</w:t>
      </w:r>
      <w:proofErr w:type="gramEnd"/>
      <w:r w:rsidRPr="003E2E7C">
        <w:rPr>
          <w:b/>
          <w:bCs/>
          <w:sz w:val="21"/>
          <w:szCs w:val="21"/>
        </w:rPr>
        <w:t xml:space="preserve"> </w:t>
      </w:r>
      <w:proofErr w:type="spellStart"/>
      <w:r w:rsidRPr="003E2E7C">
        <w:rPr>
          <w:b/>
          <w:bCs/>
          <w:sz w:val="21"/>
          <w:szCs w:val="21"/>
        </w:rPr>
        <w:t>kilometres</w:t>
      </w:r>
      <w:proofErr w:type="spellEnd"/>
      <w:r w:rsidRPr="003E2E7C">
        <w:rPr>
          <w:b/>
          <w:bCs/>
          <w:sz w:val="21"/>
          <w:szCs w:val="21"/>
        </w:rPr>
        <w:t xml:space="preserve"> from the originally planned 1,741 line-</w:t>
      </w:r>
      <w:proofErr w:type="spellStart"/>
      <w:r w:rsidRPr="003E2E7C">
        <w:rPr>
          <w:b/>
          <w:bCs/>
          <w:sz w:val="21"/>
          <w:szCs w:val="21"/>
        </w:rPr>
        <w:t>kilometre</w:t>
      </w:r>
      <w:proofErr w:type="spellEnd"/>
      <w:r w:rsidRPr="003E2E7C">
        <w:rPr>
          <w:b/>
          <w:bCs/>
          <w:sz w:val="21"/>
          <w:szCs w:val="21"/>
        </w:rPr>
        <w:t xml:space="preserve"> program, substantially increasing coverage across priority mineralized corridors and prospective intrusive contact zones identified throughout the district-scale property package.</w:t>
      </w:r>
    </w:p>
    <w:p w14:paraId="5F15EB2F" w14:textId="77777777" w:rsidR="00AE032F" w:rsidRPr="00F41C4E" w:rsidRDefault="00AE032F" w:rsidP="00DA407C">
      <w:pPr>
        <w:pStyle w:val="List"/>
        <w:widowControl w:val="0"/>
        <w:spacing w:before="0"/>
        <w:ind w:left="0" w:firstLine="0"/>
        <w:jc w:val="both"/>
        <w:rPr>
          <w:rStyle w:val="PageNumber"/>
          <w:rFonts w:cs="Times New Roman"/>
          <w:sz w:val="21"/>
          <w:szCs w:val="21"/>
        </w:rPr>
      </w:pPr>
    </w:p>
    <w:p w14:paraId="279BFCB5" w14:textId="77777777" w:rsidR="00AC1CED" w:rsidRPr="003E2E7C" w:rsidRDefault="00AC1CED" w:rsidP="00AC1CED">
      <w:pPr>
        <w:pStyle w:val="s9"/>
        <w:numPr>
          <w:ilvl w:val="0"/>
          <w:numId w:val="4"/>
        </w:numPr>
        <w:spacing w:before="0" w:beforeAutospacing="0" w:after="135" w:afterAutospacing="0"/>
        <w:jc w:val="both"/>
        <w:rPr>
          <w:rStyle w:val="PageNumber"/>
          <w:b/>
          <w:bCs/>
          <w:color w:val="000000"/>
          <w:sz w:val="21"/>
          <w:szCs w:val="21"/>
          <w:lang w:val="en-CA"/>
        </w:rPr>
      </w:pPr>
      <w:r>
        <w:rPr>
          <w:rStyle w:val="PageNumber"/>
          <w:sz w:val="21"/>
          <w:szCs w:val="21"/>
        </w:rPr>
        <w:t>Describe and provide details of any products or services that were discontinued. For resource companies, provide details of any drilling, exploration or production programs that have been amended or abandoned.</w:t>
      </w:r>
    </w:p>
    <w:p w14:paraId="02C2947C" w14:textId="08F1F76C" w:rsidR="003E2E7C" w:rsidRPr="003E2E7C" w:rsidRDefault="003E2E7C" w:rsidP="003E2E7C">
      <w:pPr>
        <w:pStyle w:val="s9"/>
        <w:spacing w:before="0" w:beforeAutospacing="0" w:after="135" w:afterAutospacing="0"/>
        <w:ind w:left="720"/>
        <w:jc w:val="both"/>
        <w:rPr>
          <w:rStyle w:val="PageNumber"/>
          <w:b/>
          <w:bCs/>
          <w:color w:val="000000"/>
          <w:sz w:val="21"/>
          <w:szCs w:val="21"/>
          <w:lang w:val="en-CA"/>
        </w:rPr>
      </w:pPr>
      <w:r w:rsidRPr="003E2E7C">
        <w:rPr>
          <w:rStyle w:val="PageNumber"/>
          <w:b/>
          <w:bCs/>
          <w:sz w:val="21"/>
          <w:szCs w:val="21"/>
        </w:rPr>
        <w:t>N/A</w:t>
      </w:r>
    </w:p>
    <w:p w14:paraId="11F921D0" w14:textId="2C0D264B" w:rsidR="00DB3AD0" w:rsidRDefault="00DA7E6F">
      <w:pPr>
        <w:pStyle w:val="List"/>
        <w:widowControl w:val="0"/>
        <w:numPr>
          <w:ilvl w:val="0"/>
          <w:numId w:val="4"/>
        </w:numPr>
        <w:spacing w:before="0"/>
        <w:jc w:val="both"/>
        <w:rPr>
          <w:sz w:val="21"/>
          <w:szCs w:val="21"/>
        </w:rPr>
      </w:pPr>
      <w:r>
        <w:rPr>
          <w:rStyle w:val="PageNumber"/>
          <w:sz w:val="21"/>
          <w:szCs w:val="21"/>
        </w:rPr>
        <w:t xml:space="preserve">Describe any </w:t>
      </w:r>
      <w:bookmarkStart w:id="1" w:name="_Hlk529265404"/>
      <w:r>
        <w:rPr>
          <w:rStyle w:val="PageNumber"/>
          <w:sz w:val="21"/>
          <w:szCs w:val="21"/>
        </w:rPr>
        <w:t>new business relationships entered into between the Issuer, the Issuer's affiliates or third parties</w:t>
      </w:r>
      <w:bookmarkEnd w:id="1"/>
      <w:r>
        <w:rPr>
          <w:rStyle w:val="PageNumber"/>
          <w:sz w:val="21"/>
          <w:szCs w:val="21"/>
        </w:rPr>
        <w:t xml:space="preserve"> including contracts to supply products or services, joint venture agreements and licensing agreements etc. State whether the relationship is with a Related Person of the Issuer and provide details of the relationship.</w:t>
      </w:r>
    </w:p>
    <w:p w14:paraId="1D92DF43" w14:textId="77777777" w:rsidR="00DB3AD0" w:rsidRDefault="00DB3AD0">
      <w:pPr>
        <w:pStyle w:val="List"/>
        <w:widowControl w:val="0"/>
        <w:spacing w:before="0"/>
        <w:ind w:left="720" w:firstLine="0"/>
        <w:jc w:val="both"/>
        <w:rPr>
          <w:rStyle w:val="PageNumber"/>
          <w:sz w:val="21"/>
          <w:szCs w:val="21"/>
        </w:rPr>
      </w:pPr>
    </w:p>
    <w:p w14:paraId="602F474A" w14:textId="704C9397" w:rsidR="00AC1CED" w:rsidRPr="005D7709" w:rsidRDefault="002C7F8B" w:rsidP="005D7709">
      <w:pPr>
        <w:pStyle w:val="Default"/>
        <w:ind w:left="720"/>
        <w:jc w:val="both"/>
        <w:rPr>
          <w:rStyle w:val="None"/>
          <w:b/>
          <w:bCs/>
          <w:sz w:val="21"/>
          <w:szCs w:val="21"/>
          <w:u w:color="474747"/>
          <w:lang w:val="en-US"/>
        </w:rPr>
      </w:pPr>
      <w:r>
        <w:rPr>
          <w:b/>
          <w:bCs/>
          <w:sz w:val="21"/>
          <w:szCs w:val="21"/>
          <w:u w:color="474747"/>
          <w:lang w:val="en-US"/>
        </w:rPr>
        <w:t xml:space="preserve">On May 25, 2026, the Company entered into a digital marketing services agreement with Machai Capital Inc. pursuant to which Machai will provide marketing, advertising and public awareness services to the Company, including digital media marketing, branding, social media marketing, </w:t>
      </w:r>
      <w:r>
        <w:rPr>
          <w:b/>
          <w:bCs/>
          <w:sz w:val="21"/>
          <w:szCs w:val="21"/>
          <w:u w:color="474747"/>
          <w:lang w:val="en-US"/>
        </w:rPr>
        <w:lastRenderedPageBreak/>
        <w:t>and investor awareness campaigns, for a one-month term at a fee of $200,000 plus GST from the Company’s general working capital.</w:t>
      </w:r>
    </w:p>
    <w:p w14:paraId="6037FD0B" w14:textId="77777777" w:rsidR="005D7709" w:rsidRPr="005D7709" w:rsidRDefault="005D7709" w:rsidP="005D7709">
      <w:pPr>
        <w:pStyle w:val="List"/>
        <w:widowControl w:val="0"/>
        <w:spacing w:before="0"/>
        <w:ind w:left="0" w:firstLine="0"/>
        <w:jc w:val="both"/>
        <w:rPr>
          <w:rStyle w:val="PageNumber"/>
          <w:sz w:val="21"/>
          <w:szCs w:val="21"/>
        </w:rPr>
      </w:pPr>
    </w:p>
    <w:p w14:paraId="0802D085" w14:textId="1355DE25" w:rsidR="00DB3AD0" w:rsidRDefault="00DA7E6F">
      <w:pPr>
        <w:pStyle w:val="List"/>
        <w:widowControl w:val="0"/>
        <w:numPr>
          <w:ilvl w:val="0"/>
          <w:numId w:val="4"/>
        </w:numPr>
        <w:spacing w:before="0"/>
        <w:jc w:val="both"/>
        <w:rPr>
          <w:sz w:val="21"/>
          <w:szCs w:val="21"/>
        </w:rPr>
      </w:pPr>
      <w:r>
        <w:rPr>
          <w:rStyle w:val="PageNumber"/>
          <w:sz w:val="21"/>
          <w:szCs w:val="21"/>
        </w:rPr>
        <w:t xml:space="preserve">Describe the expiry or termination of any </w:t>
      </w:r>
      <w:bookmarkStart w:id="2" w:name="_Hlk529262769"/>
      <w:r>
        <w:rPr>
          <w:rStyle w:val="PageNumber"/>
          <w:sz w:val="21"/>
          <w:szCs w:val="21"/>
        </w:rPr>
        <w:t>contracts or agreements between the Issuer, the Issuer’s affiliates or third parties</w:t>
      </w:r>
      <w:bookmarkEnd w:id="2"/>
      <w:r>
        <w:rPr>
          <w:rStyle w:val="PageNumber"/>
          <w:sz w:val="21"/>
          <w:szCs w:val="21"/>
        </w:rPr>
        <w:t xml:space="preserve"> or </w:t>
      </w:r>
      <w:bookmarkStart w:id="3" w:name="_Hlk529262845"/>
      <w:r>
        <w:rPr>
          <w:rStyle w:val="PageNumber"/>
          <w:sz w:val="21"/>
          <w:szCs w:val="21"/>
        </w:rPr>
        <w:t>cancellation of any financing arrangements</w:t>
      </w:r>
      <w:bookmarkEnd w:id="3"/>
      <w:r>
        <w:rPr>
          <w:rStyle w:val="PageNumber"/>
          <w:sz w:val="21"/>
          <w:szCs w:val="21"/>
        </w:rPr>
        <w:t xml:space="preserve"> that have been previously announced.</w:t>
      </w:r>
    </w:p>
    <w:p w14:paraId="6F0625BA" w14:textId="77777777" w:rsidR="00DB3AD0" w:rsidRDefault="00DB3AD0">
      <w:pPr>
        <w:pStyle w:val="List"/>
        <w:widowControl w:val="0"/>
        <w:spacing w:before="0"/>
        <w:ind w:left="720" w:firstLine="0"/>
        <w:jc w:val="both"/>
        <w:rPr>
          <w:rStyle w:val="PageNumber"/>
          <w:sz w:val="21"/>
          <w:szCs w:val="21"/>
        </w:rPr>
      </w:pPr>
    </w:p>
    <w:p w14:paraId="66976A5A" w14:textId="6A3BCB4C" w:rsidR="00DB3AD0" w:rsidRDefault="001D1021" w:rsidP="0092578E">
      <w:pPr>
        <w:pStyle w:val="List"/>
        <w:widowControl w:val="0"/>
        <w:spacing w:before="0"/>
        <w:ind w:left="720" w:firstLine="0"/>
        <w:jc w:val="both"/>
        <w:rPr>
          <w:rStyle w:val="PageNumber"/>
          <w:sz w:val="21"/>
          <w:szCs w:val="21"/>
        </w:rPr>
      </w:pPr>
      <w:r>
        <w:rPr>
          <w:rStyle w:val="PageNumber"/>
          <w:b/>
          <w:bCs/>
          <w:sz w:val="21"/>
          <w:szCs w:val="21"/>
        </w:rPr>
        <w:t>None.</w:t>
      </w:r>
    </w:p>
    <w:p w14:paraId="517FCEEA" w14:textId="77777777" w:rsidR="00233434" w:rsidRPr="0092578E" w:rsidRDefault="00233434" w:rsidP="0092578E">
      <w:pPr>
        <w:pStyle w:val="List"/>
        <w:widowControl w:val="0"/>
        <w:spacing w:before="0"/>
        <w:ind w:left="720" w:firstLine="0"/>
        <w:jc w:val="both"/>
        <w:rPr>
          <w:rStyle w:val="PageNumber"/>
          <w:b/>
          <w:bCs/>
          <w:sz w:val="21"/>
          <w:szCs w:val="21"/>
        </w:rPr>
      </w:pPr>
    </w:p>
    <w:p w14:paraId="53883BCA" w14:textId="77777777" w:rsidR="00DB3AD0" w:rsidRDefault="00DA7E6F">
      <w:pPr>
        <w:pStyle w:val="List"/>
        <w:widowControl w:val="0"/>
        <w:numPr>
          <w:ilvl w:val="0"/>
          <w:numId w:val="4"/>
        </w:numPr>
        <w:spacing w:before="0"/>
        <w:jc w:val="both"/>
        <w:rPr>
          <w:rStyle w:val="PageNumber"/>
          <w:sz w:val="21"/>
          <w:szCs w:val="21"/>
        </w:rPr>
      </w:pPr>
      <w:r>
        <w:rPr>
          <w:rStyle w:val="PageNumber"/>
          <w:sz w:val="21"/>
          <w:szCs w:val="21"/>
        </w:rPr>
        <w:t xml:space="preserve">Describe any </w:t>
      </w:r>
      <w:bookmarkStart w:id="4" w:name="_Hlk529265506"/>
      <w:r>
        <w:rPr>
          <w:rStyle w:val="PageNumber"/>
          <w:sz w:val="21"/>
          <w:szCs w:val="21"/>
        </w:rPr>
        <w:t>a</w:t>
      </w:r>
      <w:bookmarkStart w:id="5" w:name="_Hlk529262585"/>
      <w:bookmarkEnd w:id="4"/>
      <w:r>
        <w:rPr>
          <w:rStyle w:val="PageNumber"/>
          <w:sz w:val="21"/>
          <w:szCs w:val="21"/>
        </w:rPr>
        <w:t>cquisitions by the Issuer or dispositions of the Issuer’s assets that occurred durin</w:t>
      </w:r>
      <w:bookmarkEnd w:id="5"/>
      <w:r>
        <w:rPr>
          <w:rStyle w:val="PageNumber"/>
          <w:sz w:val="21"/>
          <w:szCs w:val="21"/>
        </w:rPr>
        <w:t>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0F0EAB80" w14:textId="77777777" w:rsidR="00A850F0" w:rsidRDefault="00A850F0" w:rsidP="00A850F0">
      <w:pPr>
        <w:pStyle w:val="List"/>
        <w:widowControl w:val="0"/>
        <w:spacing w:before="0"/>
        <w:ind w:left="720" w:firstLine="0"/>
        <w:jc w:val="both"/>
        <w:rPr>
          <w:sz w:val="21"/>
          <w:szCs w:val="21"/>
        </w:rPr>
      </w:pPr>
    </w:p>
    <w:p w14:paraId="26D67F19" w14:textId="3CF1C4DA" w:rsidR="00A850F0" w:rsidRPr="00AE032F" w:rsidRDefault="005D7709" w:rsidP="00A850F0">
      <w:pPr>
        <w:pStyle w:val="s9"/>
        <w:spacing w:before="0" w:beforeAutospacing="0" w:after="135" w:afterAutospacing="0"/>
        <w:ind w:left="720"/>
        <w:jc w:val="both"/>
        <w:rPr>
          <w:rStyle w:val="s8"/>
          <w:b/>
          <w:bCs/>
          <w:color w:val="000000"/>
          <w:sz w:val="21"/>
          <w:szCs w:val="21"/>
        </w:rPr>
      </w:pPr>
      <w:r>
        <w:rPr>
          <w:rStyle w:val="s8"/>
          <w:b/>
          <w:bCs/>
          <w:color w:val="000000"/>
          <w:sz w:val="21"/>
          <w:szCs w:val="21"/>
        </w:rPr>
        <w:t>None.</w:t>
      </w:r>
    </w:p>
    <w:p w14:paraId="5ADA6A58" w14:textId="77777777" w:rsidR="00DB3AD0" w:rsidRDefault="00DA7E6F">
      <w:pPr>
        <w:pStyle w:val="List"/>
        <w:widowControl w:val="0"/>
        <w:numPr>
          <w:ilvl w:val="0"/>
          <w:numId w:val="4"/>
        </w:numPr>
        <w:spacing w:before="0"/>
        <w:jc w:val="both"/>
        <w:rPr>
          <w:sz w:val="21"/>
          <w:szCs w:val="21"/>
        </w:rPr>
      </w:pPr>
      <w:r>
        <w:rPr>
          <w:rStyle w:val="PageNumber"/>
          <w:sz w:val="21"/>
          <w:szCs w:val="21"/>
        </w:rPr>
        <w:t>Describe the acquisition of new customers or loss of customers.</w:t>
      </w:r>
    </w:p>
    <w:p w14:paraId="082E97CD" w14:textId="77777777" w:rsidR="00DB3AD0" w:rsidRDefault="00DB3AD0">
      <w:pPr>
        <w:pStyle w:val="List"/>
        <w:widowControl w:val="0"/>
        <w:spacing w:before="0"/>
        <w:ind w:left="720" w:firstLine="0"/>
        <w:jc w:val="both"/>
        <w:rPr>
          <w:sz w:val="21"/>
          <w:szCs w:val="21"/>
        </w:rPr>
      </w:pPr>
    </w:p>
    <w:p w14:paraId="7E82412D" w14:textId="77777777" w:rsidR="00DB3AD0" w:rsidRDefault="00DA7E6F">
      <w:pPr>
        <w:pStyle w:val="List"/>
        <w:widowControl w:val="0"/>
        <w:spacing w:before="0"/>
        <w:ind w:left="720" w:firstLine="0"/>
        <w:jc w:val="both"/>
        <w:rPr>
          <w:b/>
          <w:bCs/>
          <w:sz w:val="21"/>
          <w:szCs w:val="21"/>
        </w:rPr>
      </w:pPr>
      <w:r>
        <w:rPr>
          <w:b/>
          <w:bCs/>
          <w:sz w:val="21"/>
          <w:szCs w:val="21"/>
        </w:rPr>
        <w:t>Not applicable.</w:t>
      </w:r>
    </w:p>
    <w:p w14:paraId="660B53E8" w14:textId="77777777" w:rsidR="00DB3AD0" w:rsidRDefault="00DB3AD0">
      <w:pPr>
        <w:pStyle w:val="List"/>
        <w:widowControl w:val="0"/>
        <w:spacing w:before="0"/>
        <w:ind w:left="720" w:firstLine="0"/>
        <w:jc w:val="both"/>
        <w:rPr>
          <w:rStyle w:val="PageNumber"/>
          <w:sz w:val="21"/>
          <w:szCs w:val="21"/>
        </w:rPr>
      </w:pPr>
    </w:p>
    <w:p w14:paraId="5B9ECF29" w14:textId="77777777" w:rsidR="00DB3AD0" w:rsidRDefault="00DA7E6F">
      <w:pPr>
        <w:pStyle w:val="List"/>
        <w:keepNext/>
        <w:numPr>
          <w:ilvl w:val="0"/>
          <w:numId w:val="4"/>
        </w:numPr>
        <w:spacing w:before="0"/>
        <w:jc w:val="both"/>
        <w:rPr>
          <w:sz w:val="21"/>
          <w:szCs w:val="21"/>
        </w:rPr>
      </w:pPr>
      <w:r>
        <w:rPr>
          <w:rStyle w:val="PageNumber"/>
          <w:sz w:val="21"/>
          <w:szCs w:val="21"/>
        </w:rPr>
        <w:t>Describe any new developments or effects on intangible products such as brand names, circulation lists, copyrights, franchises, licenses, patents, software, subscription lists and trade-marks.</w:t>
      </w:r>
    </w:p>
    <w:p w14:paraId="767E369A" w14:textId="77777777" w:rsidR="00DB3AD0" w:rsidRDefault="00DB3AD0">
      <w:pPr>
        <w:pStyle w:val="List"/>
        <w:keepNext/>
        <w:spacing w:before="0"/>
        <w:ind w:left="720" w:firstLine="0"/>
        <w:jc w:val="both"/>
        <w:rPr>
          <w:rStyle w:val="PageNumber"/>
          <w:sz w:val="21"/>
          <w:szCs w:val="21"/>
        </w:rPr>
      </w:pPr>
    </w:p>
    <w:p w14:paraId="31C8961A" w14:textId="77777777" w:rsidR="00EE0688" w:rsidRDefault="00EE0688" w:rsidP="00EE0688">
      <w:pPr>
        <w:pStyle w:val="List"/>
        <w:widowControl w:val="0"/>
        <w:spacing w:before="0"/>
        <w:ind w:left="720" w:firstLine="0"/>
        <w:jc w:val="both"/>
        <w:rPr>
          <w:sz w:val="21"/>
          <w:szCs w:val="21"/>
        </w:rPr>
      </w:pPr>
      <w:r>
        <w:rPr>
          <w:b/>
          <w:bCs/>
          <w:sz w:val="21"/>
          <w:szCs w:val="21"/>
        </w:rPr>
        <w:t>None.</w:t>
      </w:r>
    </w:p>
    <w:p w14:paraId="50C64873" w14:textId="77777777" w:rsidR="00DB3AD0" w:rsidRDefault="00DB3AD0">
      <w:pPr>
        <w:pStyle w:val="List"/>
        <w:widowControl w:val="0"/>
        <w:spacing w:before="0"/>
        <w:ind w:left="720" w:firstLine="0"/>
        <w:jc w:val="both"/>
        <w:rPr>
          <w:sz w:val="21"/>
          <w:szCs w:val="21"/>
        </w:rPr>
      </w:pPr>
    </w:p>
    <w:p w14:paraId="61D65152" w14:textId="77777777" w:rsidR="00DB3AD0" w:rsidRDefault="00DA7E6F">
      <w:pPr>
        <w:pStyle w:val="List"/>
        <w:keepNext/>
        <w:numPr>
          <w:ilvl w:val="0"/>
          <w:numId w:val="4"/>
        </w:numPr>
        <w:spacing w:before="0"/>
        <w:jc w:val="both"/>
        <w:rPr>
          <w:sz w:val="21"/>
          <w:szCs w:val="21"/>
        </w:rPr>
      </w:pPr>
      <w:r>
        <w:rPr>
          <w:rStyle w:val="PageNumber"/>
          <w:sz w:val="21"/>
          <w:szCs w:val="21"/>
        </w:rPr>
        <w:t xml:space="preserve">Report on any </w:t>
      </w:r>
      <w:bookmarkStart w:id="6" w:name="_Hlk499883189"/>
      <w:r>
        <w:rPr>
          <w:rStyle w:val="PageNumber"/>
          <w:sz w:val="21"/>
          <w:szCs w:val="21"/>
        </w:rPr>
        <w:t xml:space="preserve">employee hirings, terminations or lay-offs </w:t>
      </w:r>
      <w:bookmarkEnd w:id="6"/>
      <w:r>
        <w:rPr>
          <w:rStyle w:val="PageNumber"/>
          <w:sz w:val="21"/>
          <w:szCs w:val="21"/>
        </w:rPr>
        <w:t>with details of anticipated length of lay-offs.</w:t>
      </w:r>
    </w:p>
    <w:p w14:paraId="78D7A2ED" w14:textId="0E1CDAFE" w:rsidR="00C2624C" w:rsidRPr="00C2624C" w:rsidRDefault="0002429F" w:rsidP="00A07CDE">
      <w:pPr>
        <w:pStyle w:val="List"/>
        <w:widowControl w:val="0"/>
        <w:ind w:left="720" w:firstLine="0"/>
        <w:jc w:val="both"/>
        <w:rPr>
          <w:b/>
          <w:bCs/>
          <w:sz w:val="21"/>
          <w:szCs w:val="21"/>
          <w:lang w:val="en-CA"/>
        </w:rPr>
      </w:pPr>
      <w:r>
        <w:rPr>
          <w:b/>
          <w:bCs/>
          <w:sz w:val="21"/>
          <w:szCs w:val="21"/>
          <w:lang w:val="en-CA"/>
        </w:rPr>
        <w:t>None.</w:t>
      </w:r>
    </w:p>
    <w:p w14:paraId="34204504" w14:textId="77777777" w:rsidR="00DB3AD0" w:rsidRDefault="00DB3AD0">
      <w:pPr>
        <w:pStyle w:val="List"/>
        <w:widowControl w:val="0"/>
        <w:spacing w:before="0"/>
        <w:ind w:left="720" w:firstLine="0"/>
        <w:jc w:val="both"/>
        <w:rPr>
          <w:sz w:val="21"/>
          <w:szCs w:val="21"/>
        </w:rPr>
      </w:pPr>
    </w:p>
    <w:p w14:paraId="550470BC" w14:textId="77777777" w:rsidR="00DB3AD0" w:rsidRDefault="00DA7E6F">
      <w:pPr>
        <w:pStyle w:val="List"/>
        <w:widowControl w:val="0"/>
        <w:numPr>
          <w:ilvl w:val="0"/>
          <w:numId w:val="4"/>
        </w:numPr>
        <w:spacing w:before="0"/>
        <w:jc w:val="both"/>
        <w:rPr>
          <w:sz w:val="21"/>
          <w:szCs w:val="21"/>
        </w:rPr>
      </w:pPr>
      <w:r>
        <w:rPr>
          <w:rStyle w:val="PageNumber"/>
          <w:sz w:val="21"/>
          <w:szCs w:val="21"/>
        </w:rPr>
        <w:t>Report on any labour disputes and resolutions of those disputes if applicable.</w:t>
      </w:r>
    </w:p>
    <w:p w14:paraId="2665C4AD" w14:textId="77777777" w:rsidR="00DB3AD0" w:rsidRDefault="00DB3AD0">
      <w:pPr>
        <w:pStyle w:val="List"/>
        <w:widowControl w:val="0"/>
        <w:spacing w:before="0"/>
        <w:ind w:left="720" w:firstLine="0"/>
        <w:jc w:val="both"/>
        <w:rPr>
          <w:rStyle w:val="PageNumber"/>
          <w:sz w:val="21"/>
          <w:szCs w:val="21"/>
        </w:rPr>
      </w:pPr>
    </w:p>
    <w:p w14:paraId="2936D54D" w14:textId="108CC35B" w:rsidR="00DB3AD0" w:rsidRDefault="005E5815">
      <w:pPr>
        <w:pStyle w:val="List"/>
        <w:widowControl w:val="0"/>
        <w:spacing w:before="0"/>
        <w:ind w:left="720" w:firstLine="0"/>
        <w:jc w:val="both"/>
        <w:rPr>
          <w:b/>
          <w:bCs/>
          <w:sz w:val="21"/>
          <w:szCs w:val="21"/>
        </w:rPr>
      </w:pPr>
      <w:r>
        <w:rPr>
          <w:b/>
          <w:bCs/>
          <w:sz w:val="21"/>
          <w:szCs w:val="21"/>
        </w:rPr>
        <w:t>None.</w:t>
      </w:r>
    </w:p>
    <w:p w14:paraId="37A1A425" w14:textId="77777777" w:rsidR="00DB3AD0" w:rsidRDefault="00DB3AD0">
      <w:pPr>
        <w:pStyle w:val="List"/>
        <w:widowControl w:val="0"/>
        <w:spacing w:before="0"/>
        <w:ind w:left="720" w:firstLine="0"/>
        <w:jc w:val="both"/>
        <w:rPr>
          <w:sz w:val="21"/>
          <w:szCs w:val="21"/>
        </w:rPr>
      </w:pPr>
    </w:p>
    <w:p w14:paraId="4F22E99F" w14:textId="77777777" w:rsidR="00DB3AD0" w:rsidRDefault="00DA7E6F" w:rsidP="00F120E4">
      <w:pPr>
        <w:pStyle w:val="List"/>
        <w:numPr>
          <w:ilvl w:val="0"/>
          <w:numId w:val="4"/>
        </w:numPr>
        <w:spacing w:before="0"/>
        <w:jc w:val="both"/>
        <w:rPr>
          <w:sz w:val="21"/>
          <w:szCs w:val="21"/>
        </w:rPr>
      </w:pPr>
      <w:r>
        <w:rPr>
          <w:rStyle w:val="PageNumber"/>
          <w:sz w:val="21"/>
          <w:szCs w:val="21"/>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09694BDC" w14:textId="77777777" w:rsidR="00DB3AD0" w:rsidRDefault="00DB3AD0">
      <w:pPr>
        <w:pStyle w:val="List"/>
        <w:widowControl w:val="0"/>
        <w:spacing w:before="0"/>
        <w:ind w:left="720" w:firstLine="0"/>
        <w:jc w:val="both"/>
        <w:rPr>
          <w:rStyle w:val="PageNumber"/>
          <w:sz w:val="21"/>
          <w:szCs w:val="21"/>
        </w:rPr>
      </w:pPr>
    </w:p>
    <w:p w14:paraId="59A6DFA1" w14:textId="0F4BEF14" w:rsidR="00DB3AD0" w:rsidRDefault="005E5815">
      <w:pPr>
        <w:pStyle w:val="List"/>
        <w:widowControl w:val="0"/>
        <w:spacing w:before="0"/>
        <w:ind w:left="720" w:firstLine="0"/>
        <w:jc w:val="both"/>
        <w:rPr>
          <w:b/>
          <w:bCs/>
          <w:sz w:val="21"/>
          <w:szCs w:val="21"/>
        </w:rPr>
      </w:pPr>
      <w:r>
        <w:rPr>
          <w:b/>
          <w:bCs/>
          <w:sz w:val="21"/>
          <w:szCs w:val="21"/>
        </w:rPr>
        <w:t>None.</w:t>
      </w:r>
    </w:p>
    <w:p w14:paraId="31DA5035" w14:textId="77777777" w:rsidR="004333FB" w:rsidRDefault="004333FB" w:rsidP="004333FB">
      <w:pPr>
        <w:pStyle w:val="List"/>
        <w:widowControl w:val="0"/>
        <w:spacing w:before="0"/>
        <w:jc w:val="both"/>
        <w:rPr>
          <w:sz w:val="21"/>
          <w:szCs w:val="21"/>
          <w:shd w:val="clear" w:color="auto" w:fill="FFFF00"/>
        </w:rPr>
      </w:pPr>
    </w:p>
    <w:p w14:paraId="71DDF65B" w14:textId="77777777" w:rsidR="00DB3AD0" w:rsidRDefault="00DA7E6F">
      <w:pPr>
        <w:pStyle w:val="List"/>
        <w:widowControl w:val="0"/>
        <w:numPr>
          <w:ilvl w:val="0"/>
          <w:numId w:val="4"/>
        </w:numPr>
        <w:spacing w:before="0"/>
        <w:jc w:val="both"/>
        <w:rPr>
          <w:rStyle w:val="PageNumber"/>
          <w:sz w:val="21"/>
          <w:szCs w:val="21"/>
        </w:rPr>
      </w:pPr>
      <w:bookmarkStart w:id="7" w:name="_Hlk152591869"/>
      <w:r>
        <w:rPr>
          <w:rStyle w:val="PageNumber"/>
          <w:sz w:val="21"/>
          <w:szCs w:val="21"/>
        </w:rPr>
        <w:t>Provide details of any indebtedness incurred or repaid by the Issuer together with the terms of such indebtedness.</w:t>
      </w:r>
    </w:p>
    <w:p w14:paraId="0DC7C03E" w14:textId="77777777" w:rsidR="001D1021" w:rsidRDefault="001D1021" w:rsidP="001D1021">
      <w:pPr>
        <w:pStyle w:val="List"/>
        <w:widowControl w:val="0"/>
        <w:spacing w:before="0"/>
        <w:ind w:left="720" w:firstLine="0"/>
        <w:jc w:val="both"/>
        <w:rPr>
          <w:sz w:val="21"/>
          <w:szCs w:val="21"/>
        </w:rPr>
      </w:pPr>
    </w:p>
    <w:p w14:paraId="17F93394" w14:textId="1EE43BD0" w:rsidR="00B55088" w:rsidRPr="001D1021" w:rsidRDefault="00DD11D9" w:rsidP="00B55088">
      <w:pPr>
        <w:ind w:left="720" w:right="-30"/>
        <w:jc w:val="both"/>
        <w:rPr>
          <w:b/>
          <w:bCs/>
          <w:sz w:val="21"/>
          <w:szCs w:val="21"/>
        </w:rPr>
      </w:pPr>
      <w:r>
        <w:rPr>
          <w:b/>
          <w:bCs/>
          <w:sz w:val="21"/>
          <w:szCs w:val="21"/>
        </w:rPr>
        <w:t>N</w:t>
      </w:r>
      <w:r>
        <w:rPr>
          <w:rStyle w:val="PageNumber"/>
          <w:b/>
          <w:bCs/>
          <w:sz w:val="21"/>
          <w:szCs w:val="21"/>
        </w:rPr>
        <w:t>one.</w:t>
      </w:r>
    </w:p>
    <w:bookmarkEnd w:id="7"/>
    <w:p w14:paraId="2B5BCFCF" w14:textId="4119396B" w:rsidR="00E44AEE" w:rsidRDefault="00E44AEE" w:rsidP="00926B84">
      <w:pPr>
        <w:rPr>
          <w:rStyle w:val="PageNumber"/>
          <w:sz w:val="21"/>
          <w:szCs w:val="21"/>
        </w:rPr>
      </w:pPr>
    </w:p>
    <w:p w14:paraId="06F28B55" w14:textId="77777777" w:rsidR="00DB3AD0" w:rsidRPr="009975D0" w:rsidRDefault="00DA7E6F">
      <w:pPr>
        <w:pStyle w:val="List"/>
        <w:widowControl w:val="0"/>
        <w:numPr>
          <w:ilvl w:val="0"/>
          <w:numId w:val="4"/>
        </w:numPr>
        <w:spacing w:before="0"/>
        <w:jc w:val="both"/>
        <w:rPr>
          <w:rStyle w:val="PageNumber"/>
          <w:sz w:val="21"/>
          <w:szCs w:val="21"/>
        </w:rPr>
      </w:pPr>
      <w:r>
        <w:rPr>
          <w:rStyle w:val="PageNumber"/>
          <w:sz w:val="21"/>
          <w:szCs w:val="21"/>
        </w:rPr>
        <w:t>Provide details of any securities issued and options or warrants granted.</w:t>
      </w:r>
    </w:p>
    <w:p w14:paraId="4DAB306A" w14:textId="77777777" w:rsidR="00FD2539" w:rsidRDefault="00FD2539" w:rsidP="00FD2539">
      <w:pPr>
        <w:pStyle w:val="List"/>
        <w:widowControl w:val="0"/>
        <w:spacing w:before="0"/>
        <w:jc w:val="both"/>
        <w:rPr>
          <w:rStyle w:val="PageNumber"/>
          <w:sz w:val="21"/>
          <w:szCs w:val="21"/>
        </w:rPr>
      </w:pPr>
    </w:p>
    <w:tbl>
      <w:tblPr>
        <w:tblStyle w:val="TableGrid"/>
        <w:tblW w:w="0" w:type="auto"/>
        <w:tblInd w:w="1080" w:type="dxa"/>
        <w:tblLook w:val="04A0" w:firstRow="1" w:lastRow="0" w:firstColumn="1" w:lastColumn="0" w:noHBand="0" w:noVBand="1"/>
      </w:tblPr>
      <w:tblGrid>
        <w:gridCol w:w="2026"/>
        <w:gridCol w:w="1851"/>
        <w:gridCol w:w="1842"/>
        <w:gridCol w:w="2551"/>
      </w:tblGrid>
      <w:tr w:rsidR="009437E2" w14:paraId="01B4B3BE" w14:textId="77777777" w:rsidTr="006A274B">
        <w:tc>
          <w:tcPr>
            <w:tcW w:w="2026" w:type="dxa"/>
          </w:tcPr>
          <w:p w14:paraId="23DC6D4D" w14:textId="65FB633B" w:rsidR="00FD2539" w:rsidRDefault="00FD2539"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Security</w:t>
            </w:r>
          </w:p>
        </w:tc>
        <w:tc>
          <w:tcPr>
            <w:tcW w:w="1851" w:type="dxa"/>
          </w:tcPr>
          <w:p w14:paraId="5A59F3F8" w14:textId="078B726B" w:rsidR="00FD2539" w:rsidRDefault="00FD2539"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Number Issued</w:t>
            </w:r>
          </w:p>
        </w:tc>
        <w:tc>
          <w:tcPr>
            <w:tcW w:w="1842" w:type="dxa"/>
          </w:tcPr>
          <w:p w14:paraId="47F1587F" w14:textId="4BBC46D3" w:rsidR="00FD2539" w:rsidRDefault="00FD2539"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Details of Issuance</w:t>
            </w:r>
          </w:p>
        </w:tc>
        <w:tc>
          <w:tcPr>
            <w:tcW w:w="2551" w:type="dxa"/>
          </w:tcPr>
          <w:p w14:paraId="10DCCD17" w14:textId="4C999B2E" w:rsidR="00FD2539" w:rsidRDefault="00FD2539"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Use of Proceeds</w:t>
            </w:r>
          </w:p>
        </w:tc>
      </w:tr>
      <w:tr w:rsidR="00CA667E" w14:paraId="3678CAF6" w14:textId="77777777" w:rsidTr="006A274B">
        <w:tc>
          <w:tcPr>
            <w:tcW w:w="2026" w:type="dxa"/>
          </w:tcPr>
          <w:p w14:paraId="7F2D481D" w14:textId="0BD656FD" w:rsidR="00CA667E" w:rsidRPr="00A850F0" w:rsidRDefault="00AE032F"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b/>
                <w:bCs/>
                <w:sz w:val="21"/>
                <w:szCs w:val="21"/>
              </w:rPr>
            </w:pPr>
            <w:r>
              <w:rPr>
                <w:sz w:val="21"/>
                <w:szCs w:val="21"/>
              </w:rPr>
              <w:t>Common Shares</w:t>
            </w:r>
          </w:p>
        </w:tc>
        <w:tc>
          <w:tcPr>
            <w:tcW w:w="1851" w:type="dxa"/>
          </w:tcPr>
          <w:p w14:paraId="07348802" w14:textId="51B5EEE0" w:rsidR="00CA667E" w:rsidRPr="00C90761" w:rsidRDefault="0037203D" w:rsidP="009975D0">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center"/>
              <w:rPr>
                <w:sz w:val="21"/>
                <w:szCs w:val="21"/>
              </w:rPr>
            </w:pPr>
            <w:r>
              <w:rPr>
                <w:sz w:val="21"/>
                <w:szCs w:val="21"/>
              </w:rPr>
              <w:t>4,589,510</w:t>
            </w:r>
          </w:p>
        </w:tc>
        <w:tc>
          <w:tcPr>
            <w:tcW w:w="1842" w:type="dxa"/>
          </w:tcPr>
          <w:p w14:paraId="055277CB" w14:textId="7E99183E" w:rsidR="00CA667E" w:rsidRDefault="0037203D"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May 14, 2026</w:t>
            </w:r>
          </w:p>
        </w:tc>
        <w:tc>
          <w:tcPr>
            <w:tcW w:w="2551" w:type="dxa"/>
          </w:tcPr>
          <w:p w14:paraId="47CA49AA" w14:textId="3DA424B9" w:rsidR="00CA667E" w:rsidRPr="005B1ABA" w:rsidRDefault="003E0342"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FT Eligible Exploration</w:t>
            </w:r>
          </w:p>
        </w:tc>
      </w:tr>
      <w:tr w:rsidR="004A3248" w14:paraId="02045A28" w14:textId="77777777" w:rsidTr="006A274B">
        <w:tc>
          <w:tcPr>
            <w:tcW w:w="2026" w:type="dxa"/>
          </w:tcPr>
          <w:p w14:paraId="7315378D" w14:textId="23B4B376" w:rsidR="004A3248" w:rsidRDefault="004A3248"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Finder Warrants</w:t>
            </w:r>
          </w:p>
        </w:tc>
        <w:tc>
          <w:tcPr>
            <w:tcW w:w="1851" w:type="dxa"/>
          </w:tcPr>
          <w:p w14:paraId="100101FB" w14:textId="4DC8A892" w:rsidR="004A3248" w:rsidRDefault="0037203D" w:rsidP="009975D0">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center"/>
              <w:rPr>
                <w:sz w:val="21"/>
                <w:szCs w:val="21"/>
              </w:rPr>
            </w:pPr>
            <w:r>
              <w:rPr>
                <w:sz w:val="21"/>
                <w:szCs w:val="21"/>
              </w:rPr>
              <w:t>303,766</w:t>
            </w:r>
          </w:p>
        </w:tc>
        <w:tc>
          <w:tcPr>
            <w:tcW w:w="1842" w:type="dxa"/>
          </w:tcPr>
          <w:p w14:paraId="11B5A0ED" w14:textId="13E713E3" w:rsidR="004A3248" w:rsidRDefault="0037203D"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May 14, 2026</w:t>
            </w:r>
          </w:p>
        </w:tc>
        <w:tc>
          <w:tcPr>
            <w:tcW w:w="2551" w:type="dxa"/>
          </w:tcPr>
          <w:p w14:paraId="7FEB540C" w14:textId="3AE7E7E2" w:rsidR="004A3248" w:rsidRPr="005B1ABA" w:rsidRDefault="004A3248" w:rsidP="00FD2539">
            <w:pPr>
              <w:pStyle w:val="Lis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ind w:left="0" w:firstLine="0"/>
              <w:jc w:val="both"/>
              <w:rPr>
                <w:sz w:val="21"/>
                <w:szCs w:val="21"/>
              </w:rPr>
            </w:pPr>
            <w:r>
              <w:rPr>
                <w:sz w:val="21"/>
                <w:szCs w:val="21"/>
              </w:rPr>
              <w:t xml:space="preserve">N/A </w:t>
            </w:r>
          </w:p>
        </w:tc>
      </w:tr>
    </w:tbl>
    <w:p w14:paraId="07302A86" w14:textId="77777777" w:rsidR="00FD2539" w:rsidRDefault="00FD2539" w:rsidP="001F6843">
      <w:pPr>
        <w:pStyle w:val="List"/>
        <w:widowControl w:val="0"/>
        <w:spacing w:before="0"/>
        <w:ind w:left="0" w:firstLine="0"/>
        <w:jc w:val="both"/>
        <w:rPr>
          <w:b/>
          <w:bCs/>
          <w:sz w:val="21"/>
          <w:szCs w:val="21"/>
        </w:rPr>
      </w:pPr>
    </w:p>
    <w:p w14:paraId="3A1C7D39" w14:textId="77777777" w:rsidR="00FD2539" w:rsidRDefault="00FD2539">
      <w:pPr>
        <w:pStyle w:val="List"/>
        <w:widowControl w:val="0"/>
        <w:spacing w:before="0"/>
        <w:ind w:left="720" w:firstLine="0"/>
        <w:jc w:val="both"/>
        <w:rPr>
          <w:b/>
          <w:bCs/>
          <w:sz w:val="21"/>
          <w:szCs w:val="21"/>
        </w:rPr>
      </w:pPr>
    </w:p>
    <w:p w14:paraId="5AA829DF" w14:textId="77777777" w:rsidR="00DB3AD0" w:rsidRDefault="00DA7E6F">
      <w:pPr>
        <w:pStyle w:val="List"/>
        <w:keepNext/>
        <w:keepLines/>
        <w:numPr>
          <w:ilvl w:val="0"/>
          <w:numId w:val="4"/>
        </w:numPr>
        <w:spacing w:before="0"/>
        <w:jc w:val="both"/>
        <w:rPr>
          <w:sz w:val="21"/>
          <w:szCs w:val="21"/>
        </w:rPr>
      </w:pPr>
      <w:bookmarkStart w:id="8" w:name="_Hlk170894144"/>
      <w:r>
        <w:rPr>
          <w:rStyle w:val="PageNumber"/>
          <w:sz w:val="21"/>
          <w:szCs w:val="21"/>
        </w:rPr>
        <w:lastRenderedPageBreak/>
        <w:t xml:space="preserve">Provide details of any </w:t>
      </w:r>
      <w:bookmarkStart w:id="9" w:name="_Hlk529261605"/>
      <w:r>
        <w:rPr>
          <w:rStyle w:val="PageNumber"/>
          <w:sz w:val="21"/>
          <w:szCs w:val="21"/>
        </w:rPr>
        <w:t>loans to or by Related Persons</w:t>
      </w:r>
      <w:bookmarkEnd w:id="9"/>
      <w:r>
        <w:rPr>
          <w:rStyle w:val="PageNumber"/>
          <w:sz w:val="21"/>
          <w:szCs w:val="21"/>
        </w:rPr>
        <w:t>.</w:t>
      </w:r>
    </w:p>
    <w:p w14:paraId="005B3DDC" w14:textId="77777777" w:rsidR="00DB3AD0" w:rsidRDefault="00DB3AD0">
      <w:pPr>
        <w:pStyle w:val="List"/>
        <w:keepNext/>
        <w:keepLines/>
        <w:spacing w:before="0"/>
        <w:ind w:left="720" w:firstLine="0"/>
        <w:jc w:val="both"/>
        <w:rPr>
          <w:sz w:val="21"/>
          <w:szCs w:val="21"/>
        </w:rPr>
      </w:pPr>
    </w:p>
    <w:p w14:paraId="4760DF56" w14:textId="6DFB3B0A" w:rsidR="00DB3AD0" w:rsidRDefault="005E5815">
      <w:pPr>
        <w:pStyle w:val="Body"/>
        <w:keepNext/>
        <w:keepLines/>
        <w:ind w:left="720"/>
        <w:jc w:val="both"/>
        <w:rPr>
          <w:b/>
          <w:bCs/>
          <w:sz w:val="21"/>
          <w:szCs w:val="21"/>
        </w:rPr>
      </w:pPr>
      <w:r>
        <w:rPr>
          <w:b/>
          <w:bCs/>
          <w:sz w:val="21"/>
          <w:szCs w:val="21"/>
          <w:lang w:val="en-US"/>
        </w:rPr>
        <w:t>None</w:t>
      </w:r>
      <w:r>
        <w:rPr>
          <w:b/>
          <w:bCs/>
          <w:sz w:val="21"/>
          <w:szCs w:val="21"/>
        </w:rPr>
        <w:t>.</w:t>
      </w:r>
    </w:p>
    <w:p w14:paraId="6A64CBD8" w14:textId="77777777" w:rsidR="00DB3AD0" w:rsidRDefault="00DB3AD0">
      <w:pPr>
        <w:pStyle w:val="List"/>
        <w:widowControl w:val="0"/>
        <w:spacing w:before="0"/>
        <w:ind w:left="720" w:firstLine="0"/>
        <w:jc w:val="both"/>
        <w:rPr>
          <w:sz w:val="21"/>
          <w:szCs w:val="21"/>
        </w:rPr>
      </w:pPr>
    </w:p>
    <w:bookmarkEnd w:id="8"/>
    <w:p w14:paraId="37ED1162" w14:textId="77777777" w:rsidR="00DB3AD0" w:rsidRDefault="00DA7E6F">
      <w:pPr>
        <w:pStyle w:val="List"/>
        <w:keepNext/>
        <w:numPr>
          <w:ilvl w:val="0"/>
          <w:numId w:val="4"/>
        </w:numPr>
        <w:spacing w:before="0"/>
        <w:jc w:val="both"/>
        <w:rPr>
          <w:sz w:val="21"/>
          <w:szCs w:val="21"/>
        </w:rPr>
      </w:pPr>
      <w:r>
        <w:rPr>
          <w:sz w:val="21"/>
          <w:szCs w:val="21"/>
        </w:rPr>
        <w:t xml:space="preserve">Provide details of any </w:t>
      </w:r>
      <w:bookmarkStart w:id="10" w:name="_Hlk529261646"/>
      <w:r>
        <w:rPr>
          <w:sz w:val="21"/>
          <w:szCs w:val="21"/>
        </w:rPr>
        <w:t>changes in directors, officers or committee members</w:t>
      </w:r>
      <w:bookmarkEnd w:id="10"/>
      <w:r>
        <w:rPr>
          <w:sz w:val="21"/>
          <w:szCs w:val="21"/>
        </w:rPr>
        <w:t>.</w:t>
      </w:r>
    </w:p>
    <w:p w14:paraId="1CC0B65E" w14:textId="77777777" w:rsidR="00DB3AD0" w:rsidRDefault="00DB3AD0">
      <w:pPr>
        <w:pStyle w:val="List"/>
        <w:keepNext/>
        <w:spacing w:before="0"/>
        <w:ind w:left="720" w:firstLine="0"/>
        <w:jc w:val="both"/>
        <w:rPr>
          <w:sz w:val="21"/>
          <w:szCs w:val="21"/>
        </w:rPr>
      </w:pPr>
    </w:p>
    <w:p w14:paraId="37CD061F" w14:textId="134E10B1" w:rsidR="00692C20" w:rsidRDefault="005E5815" w:rsidP="00AE05EA">
      <w:pPr>
        <w:pStyle w:val="List"/>
        <w:keepNext/>
        <w:spacing w:before="0"/>
        <w:ind w:left="720" w:firstLine="0"/>
        <w:jc w:val="both"/>
        <w:rPr>
          <w:b/>
          <w:bCs/>
          <w:sz w:val="21"/>
          <w:szCs w:val="21"/>
        </w:rPr>
      </w:pPr>
      <w:r>
        <w:rPr>
          <w:b/>
          <w:bCs/>
          <w:sz w:val="21"/>
          <w:szCs w:val="21"/>
        </w:rPr>
        <w:t>None.</w:t>
      </w:r>
    </w:p>
    <w:p w14:paraId="016B2EEA" w14:textId="77777777" w:rsidR="006C4D62" w:rsidRDefault="006C4D62">
      <w:pPr>
        <w:pStyle w:val="List"/>
        <w:keepNext/>
        <w:spacing w:before="0"/>
        <w:ind w:left="720" w:firstLine="0"/>
        <w:jc w:val="both"/>
        <w:rPr>
          <w:b/>
          <w:bCs/>
          <w:sz w:val="21"/>
          <w:szCs w:val="21"/>
        </w:rPr>
      </w:pPr>
    </w:p>
    <w:p w14:paraId="1C4FC39B" w14:textId="77777777" w:rsidR="00DB3AD0" w:rsidRDefault="00DA7E6F">
      <w:pPr>
        <w:pStyle w:val="List"/>
        <w:keepNext/>
        <w:numPr>
          <w:ilvl w:val="0"/>
          <w:numId w:val="4"/>
        </w:numPr>
        <w:spacing w:before="0"/>
        <w:jc w:val="both"/>
        <w:rPr>
          <w:sz w:val="21"/>
          <w:szCs w:val="21"/>
        </w:rPr>
      </w:pPr>
      <w:r>
        <w:rPr>
          <w:rStyle w:val="PageNumber"/>
          <w:sz w:val="21"/>
          <w:szCs w:val="21"/>
        </w:rPr>
        <w:t>Discuss any trends which are likely to impact the Issuer including trends in the Issuer’s market(s) or political/regulatory trends.</w:t>
      </w:r>
    </w:p>
    <w:p w14:paraId="3B0FE095" w14:textId="6C9CC254" w:rsidR="00DB3AD0" w:rsidRDefault="00DB3AD0">
      <w:pPr>
        <w:pStyle w:val="List"/>
        <w:keepNext/>
        <w:spacing w:before="0"/>
        <w:ind w:left="720" w:firstLine="0"/>
        <w:jc w:val="both"/>
        <w:rPr>
          <w:sz w:val="21"/>
          <w:szCs w:val="21"/>
        </w:rPr>
      </w:pPr>
    </w:p>
    <w:p w14:paraId="428E7EA5" w14:textId="1345C0B3" w:rsidR="00EB42BC" w:rsidRDefault="00EB42BC" w:rsidP="00EB42BC">
      <w:pPr>
        <w:widowControl w:val="0"/>
        <w:autoSpaceDE w:val="0"/>
        <w:autoSpaceDN w:val="0"/>
        <w:adjustRightInd w:val="0"/>
        <w:ind w:left="720"/>
        <w:jc w:val="both"/>
        <w:rPr>
          <w:rFonts w:ascii="12" w:hAnsi="12" w:hint="eastAsia"/>
          <w:b/>
          <w:sz w:val="21"/>
          <w:szCs w:val="21"/>
        </w:rPr>
      </w:pPr>
      <w:r>
        <w:rPr>
          <w:rFonts w:ascii="12" w:hAnsi="12"/>
          <w:b/>
          <w:sz w:val="21"/>
          <w:szCs w:val="21"/>
        </w:rPr>
        <w:t xml:space="preserve">The trends and risks which are likely to impact the Issuer are detailed in the Issuer’s Management Discussion &amp; Analysis for the year ended July 31, 2025 (the “MD&amp;A”) under the heading “Financial Instruments and Risk Management”. The MD&amp;A is available on the Issuer’s SEDAR profile at </w:t>
      </w:r>
      <w:hyperlink r:id="rId7" w:history="1">
        <w:r>
          <w:rPr>
            <w:rStyle w:val="Hyperlink"/>
            <w:rFonts w:ascii="12" w:hAnsi="12"/>
            <w:b/>
            <w:sz w:val="21"/>
            <w:szCs w:val="21"/>
          </w:rPr>
          <w:t>www.sedarplus.ca</w:t>
        </w:r>
      </w:hyperlink>
      <w:r>
        <w:rPr>
          <w:rFonts w:ascii="12" w:hAnsi="12"/>
          <w:b/>
          <w:sz w:val="21"/>
          <w:szCs w:val="21"/>
        </w:rPr>
        <w:t xml:space="preserve">. </w:t>
      </w:r>
    </w:p>
    <w:p w14:paraId="54D80926" w14:textId="7EE3E1B9" w:rsidR="00EB42BC" w:rsidRDefault="00EB42BC" w:rsidP="009C4745">
      <w:pPr>
        <w:pStyle w:val="List"/>
        <w:keepNext/>
        <w:spacing w:before="0"/>
        <w:jc w:val="both"/>
        <w:rPr>
          <w:sz w:val="21"/>
          <w:szCs w:val="21"/>
        </w:rPr>
      </w:pPr>
    </w:p>
    <w:p w14:paraId="18D37C3E" w14:textId="07F3717F" w:rsidR="009C4745" w:rsidRDefault="009C4745">
      <w:pPr>
        <w:rPr>
          <w:rFonts w:cs="Arial Unicode MS"/>
          <w:b/>
          <w:bCs/>
          <w:color w:val="000000"/>
          <w:sz w:val="21"/>
          <w:szCs w:val="21"/>
          <w:u w:color="000000"/>
          <w:lang w:eastAsia="en-CA"/>
        </w:rPr>
      </w:pPr>
    </w:p>
    <w:p w14:paraId="0A3BAF75" w14:textId="77777777" w:rsidR="00A41844" w:rsidRDefault="00A41844">
      <w:pPr>
        <w:pStyle w:val="List"/>
        <w:widowControl w:val="0"/>
        <w:spacing w:before="0"/>
        <w:ind w:left="0" w:firstLine="0"/>
        <w:rPr>
          <w:b/>
          <w:bCs/>
          <w:sz w:val="21"/>
          <w:szCs w:val="21"/>
        </w:rPr>
      </w:pPr>
    </w:p>
    <w:p w14:paraId="1A0B1B5C" w14:textId="4E65DF5C" w:rsidR="00340DA4" w:rsidRDefault="00340DA4">
      <w:pPr>
        <w:rPr>
          <w:rFonts w:cs="Arial Unicode MS"/>
          <w:b/>
          <w:bCs/>
          <w:color w:val="000000"/>
          <w:sz w:val="21"/>
          <w:szCs w:val="21"/>
          <w:u w:color="000000"/>
          <w:lang w:eastAsia="en-CA"/>
        </w:rPr>
      </w:pPr>
      <w:r>
        <w:rPr>
          <w:b/>
          <w:bCs/>
          <w:sz w:val="21"/>
          <w:szCs w:val="21"/>
        </w:rPr>
        <w:br w:type="page"/>
      </w:r>
    </w:p>
    <w:p w14:paraId="3536B865" w14:textId="77777777" w:rsidR="00A41844" w:rsidRDefault="00A41844">
      <w:pPr>
        <w:pStyle w:val="List"/>
        <w:widowControl w:val="0"/>
        <w:spacing w:before="0"/>
        <w:ind w:left="0" w:firstLine="0"/>
        <w:rPr>
          <w:b/>
          <w:bCs/>
          <w:sz w:val="21"/>
          <w:szCs w:val="21"/>
        </w:rPr>
      </w:pPr>
    </w:p>
    <w:p w14:paraId="3CC35BD6" w14:textId="2EC6C1F2" w:rsidR="00DB3AD0" w:rsidRDefault="00DA7E6F">
      <w:pPr>
        <w:pStyle w:val="List"/>
        <w:widowControl w:val="0"/>
        <w:spacing w:before="0"/>
        <w:ind w:left="0" w:firstLine="0"/>
        <w:rPr>
          <w:b/>
          <w:bCs/>
          <w:sz w:val="21"/>
          <w:szCs w:val="21"/>
        </w:rPr>
      </w:pPr>
      <w:r>
        <w:rPr>
          <w:b/>
          <w:bCs/>
          <w:sz w:val="21"/>
          <w:szCs w:val="21"/>
        </w:rPr>
        <w:t>Certificate of Compliance</w:t>
      </w:r>
    </w:p>
    <w:p w14:paraId="2DA6F5DD" w14:textId="77777777" w:rsidR="00DB3AD0" w:rsidRDefault="00DB3AD0">
      <w:pPr>
        <w:pStyle w:val="BodyText"/>
        <w:widowControl w:val="0"/>
        <w:spacing w:before="0"/>
        <w:rPr>
          <w:rStyle w:val="PageNumber"/>
          <w:sz w:val="21"/>
          <w:szCs w:val="21"/>
        </w:rPr>
      </w:pPr>
    </w:p>
    <w:p w14:paraId="7932DFF2" w14:textId="77777777" w:rsidR="00DB3AD0" w:rsidRDefault="00DA7E6F">
      <w:pPr>
        <w:pStyle w:val="BodyText"/>
        <w:widowControl w:val="0"/>
        <w:spacing w:before="0"/>
        <w:rPr>
          <w:sz w:val="21"/>
          <w:szCs w:val="21"/>
        </w:rPr>
      </w:pPr>
      <w:r>
        <w:rPr>
          <w:sz w:val="21"/>
          <w:szCs w:val="21"/>
        </w:rPr>
        <w:t>The undersigned hereby certifies that:</w:t>
      </w:r>
    </w:p>
    <w:p w14:paraId="2FC63DC0" w14:textId="77777777" w:rsidR="00DB3AD0" w:rsidRDefault="00DB3AD0">
      <w:pPr>
        <w:pStyle w:val="BodyText"/>
        <w:widowControl w:val="0"/>
        <w:spacing w:before="0"/>
        <w:rPr>
          <w:rStyle w:val="PageNumber"/>
          <w:sz w:val="21"/>
          <w:szCs w:val="21"/>
        </w:rPr>
      </w:pPr>
    </w:p>
    <w:p w14:paraId="633BCBE2" w14:textId="77777777" w:rsidR="00DB3AD0" w:rsidRDefault="00DA7E6F">
      <w:pPr>
        <w:pStyle w:val="List"/>
        <w:widowControl w:val="0"/>
        <w:numPr>
          <w:ilvl w:val="0"/>
          <w:numId w:val="9"/>
        </w:numPr>
        <w:spacing w:before="0"/>
        <w:jc w:val="both"/>
        <w:rPr>
          <w:sz w:val="21"/>
          <w:szCs w:val="21"/>
        </w:rPr>
      </w:pPr>
      <w:r>
        <w:rPr>
          <w:rStyle w:val="PageNumber"/>
          <w:sz w:val="21"/>
          <w:szCs w:val="21"/>
        </w:rPr>
        <w:t>The undersigned is a director and/or senior officer of the Issuer and has been duly authorized by a resolution of the board of directors of the Issuer to sign this Certificate of Compliance.</w:t>
      </w:r>
    </w:p>
    <w:p w14:paraId="080994D7" w14:textId="77777777" w:rsidR="00DB3AD0" w:rsidRDefault="00DB3AD0">
      <w:pPr>
        <w:pStyle w:val="List"/>
        <w:widowControl w:val="0"/>
        <w:spacing w:before="0"/>
        <w:ind w:left="720" w:firstLine="0"/>
        <w:jc w:val="both"/>
        <w:rPr>
          <w:rStyle w:val="PageNumber"/>
          <w:sz w:val="21"/>
          <w:szCs w:val="21"/>
        </w:rPr>
      </w:pPr>
    </w:p>
    <w:p w14:paraId="729FB99E" w14:textId="77777777" w:rsidR="00DB3AD0" w:rsidRDefault="00DA7E6F">
      <w:pPr>
        <w:pStyle w:val="List"/>
        <w:widowControl w:val="0"/>
        <w:numPr>
          <w:ilvl w:val="0"/>
          <w:numId w:val="9"/>
        </w:numPr>
        <w:spacing w:before="0"/>
        <w:jc w:val="both"/>
        <w:rPr>
          <w:sz w:val="21"/>
          <w:szCs w:val="21"/>
        </w:rPr>
      </w:pPr>
      <w:r>
        <w:rPr>
          <w:rStyle w:val="PageNumber"/>
          <w:sz w:val="21"/>
          <w:szCs w:val="21"/>
        </w:rPr>
        <w:t>As of the date hereof there is no material information concerning the Issuer which has not been publicly disclosed.</w:t>
      </w:r>
    </w:p>
    <w:p w14:paraId="74A0E778" w14:textId="77777777" w:rsidR="00DB3AD0" w:rsidRDefault="00DB3AD0">
      <w:pPr>
        <w:pStyle w:val="List"/>
        <w:widowControl w:val="0"/>
        <w:spacing w:before="0"/>
        <w:ind w:left="0" w:firstLine="0"/>
        <w:jc w:val="both"/>
        <w:rPr>
          <w:rStyle w:val="PageNumber"/>
          <w:sz w:val="21"/>
          <w:szCs w:val="21"/>
        </w:rPr>
      </w:pPr>
    </w:p>
    <w:p w14:paraId="5BDCD736" w14:textId="01AE3A9E" w:rsidR="00DB3AD0" w:rsidRPr="00B24094" w:rsidRDefault="00DA7E6F">
      <w:pPr>
        <w:pStyle w:val="List"/>
        <w:widowControl w:val="0"/>
        <w:numPr>
          <w:ilvl w:val="0"/>
          <w:numId w:val="9"/>
        </w:numPr>
        <w:spacing w:before="0"/>
        <w:jc w:val="both"/>
        <w:rPr>
          <w:sz w:val="21"/>
          <w:szCs w:val="21"/>
        </w:rPr>
      </w:pPr>
      <w:r>
        <w:rPr>
          <w:rStyle w:val="PageNumber"/>
          <w:sz w:val="21"/>
          <w:szCs w:val="21"/>
        </w:rPr>
        <w:t>The undersigned hereby certifies to the Exchange that the Issuer is in compliance with the requirements of applicable securities legislation (as such term is defined in National Instrument 14-101) and all Exchange Requirements (as defined in CNSX Policy 1) except as disclosed to the Exchange in connection with an ongoing review of the Issuer’s scientific and technical disclosure.</w:t>
      </w:r>
    </w:p>
    <w:p w14:paraId="42390CC2" w14:textId="77777777" w:rsidR="00DB3AD0" w:rsidRDefault="00DB3AD0">
      <w:pPr>
        <w:pStyle w:val="List"/>
        <w:widowControl w:val="0"/>
        <w:spacing w:before="0"/>
        <w:ind w:left="0" w:firstLine="0"/>
        <w:jc w:val="both"/>
        <w:rPr>
          <w:rStyle w:val="PageNumber"/>
          <w:sz w:val="21"/>
          <w:szCs w:val="21"/>
        </w:rPr>
      </w:pPr>
    </w:p>
    <w:p w14:paraId="21AB35A9" w14:textId="77777777" w:rsidR="00DB3AD0" w:rsidRDefault="00DA7E6F">
      <w:pPr>
        <w:pStyle w:val="List"/>
        <w:widowControl w:val="0"/>
        <w:numPr>
          <w:ilvl w:val="0"/>
          <w:numId w:val="9"/>
        </w:numPr>
        <w:spacing w:before="0"/>
        <w:jc w:val="both"/>
        <w:rPr>
          <w:sz w:val="21"/>
          <w:szCs w:val="21"/>
        </w:rPr>
      </w:pPr>
      <w:r>
        <w:rPr>
          <w:rStyle w:val="PageNumber"/>
          <w:sz w:val="21"/>
          <w:szCs w:val="21"/>
        </w:rPr>
        <w:t>All of the information in this Form 7 Monthly Progress Report is true.</w:t>
      </w:r>
    </w:p>
    <w:p w14:paraId="40365D4D" w14:textId="77777777" w:rsidR="00DB3AD0" w:rsidRDefault="00DB3AD0">
      <w:pPr>
        <w:pStyle w:val="BodyText"/>
        <w:widowControl w:val="0"/>
        <w:tabs>
          <w:tab w:val="left" w:pos="4680"/>
          <w:tab w:val="left" w:pos="7200"/>
        </w:tabs>
        <w:spacing w:before="0"/>
        <w:jc w:val="both"/>
        <w:rPr>
          <w:rStyle w:val="PageNumber"/>
          <w:sz w:val="21"/>
          <w:szCs w:val="21"/>
        </w:rPr>
      </w:pPr>
    </w:p>
    <w:p w14:paraId="00A622B3" w14:textId="30CFFD8F" w:rsidR="00DB3AD0" w:rsidRDefault="00DA7E6F">
      <w:pPr>
        <w:pStyle w:val="BodyText"/>
        <w:widowControl w:val="0"/>
        <w:tabs>
          <w:tab w:val="left" w:pos="4680"/>
          <w:tab w:val="left" w:pos="7200"/>
        </w:tabs>
        <w:spacing w:before="0"/>
        <w:jc w:val="both"/>
        <w:rPr>
          <w:sz w:val="21"/>
          <w:szCs w:val="21"/>
        </w:rPr>
      </w:pPr>
      <w:r>
        <w:rPr>
          <w:sz w:val="21"/>
          <w:szCs w:val="21"/>
        </w:rPr>
        <w:t xml:space="preserve">Dated: June </w:t>
      </w:r>
      <w:r w:rsidR="003E2E7C">
        <w:rPr>
          <w:sz w:val="21"/>
          <w:szCs w:val="21"/>
        </w:rPr>
        <w:t>5</w:t>
      </w:r>
      <w:r>
        <w:rPr>
          <w:sz w:val="21"/>
          <w:szCs w:val="21"/>
        </w:rPr>
        <w:t>, 2026</w:t>
      </w:r>
    </w:p>
    <w:p w14:paraId="008DEAB3" w14:textId="5177A516" w:rsidR="00DB3AD0" w:rsidRDefault="00DA7E6F">
      <w:pPr>
        <w:pStyle w:val="List"/>
        <w:widowControl w:val="0"/>
        <w:tabs>
          <w:tab w:val="left" w:pos="8860"/>
        </w:tabs>
        <w:spacing w:before="0"/>
        <w:ind w:left="5040" w:hanging="5040"/>
        <w:rPr>
          <w:sz w:val="21"/>
          <w:szCs w:val="21"/>
        </w:rPr>
      </w:pPr>
      <w:r>
        <w:rPr>
          <w:sz w:val="21"/>
          <w:szCs w:val="21"/>
        </w:rPr>
        <w:tab/>
      </w:r>
      <w:r>
        <w:rPr>
          <w:sz w:val="21"/>
          <w:szCs w:val="21"/>
          <w:u w:val="single"/>
        </w:rPr>
        <w:t>Steven Vanry</w:t>
      </w:r>
      <w:r>
        <w:rPr>
          <w:sz w:val="21"/>
          <w:szCs w:val="21"/>
          <w:u w:val="single"/>
        </w:rPr>
        <w:tab/>
      </w:r>
      <w:r>
        <w:rPr>
          <w:sz w:val="21"/>
          <w:szCs w:val="21"/>
          <w:u w:val="single"/>
        </w:rPr>
        <w:br/>
      </w:r>
      <w:r>
        <w:rPr>
          <w:sz w:val="21"/>
          <w:szCs w:val="21"/>
        </w:rPr>
        <w:t>Name of Director or Senior Officer</w:t>
      </w:r>
    </w:p>
    <w:p w14:paraId="5F7174F2" w14:textId="77777777" w:rsidR="00DB3AD0" w:rsidRDefault="00DB3AD0">
      <w:pPr>
        <w:pStyle w:val="List"/>
        <w:widowControl w:val="0"/>
        <w:tabs>
          <w:tab w:val="left" w:pos="8860"/>
        </w:tabs>
        <w:spacing w:before="0"/>
        <w:ind w:left="5760" w:hanging="5760"/>
        <w:rPr>
          <w:rStyle w:val="PageNumber"/>
          <w:sz w:val="21"/>
          <w:szCs w:val="21"/>
        </w:rPr>
      </w:pPr>
    </w:p>
    <w:p w14:paraId="1EA05BCA" w14:textId="74C0D209" w:rsidR="00DB3AD0" w:rsidRDefault="00DA7E6F">
      <w:pPr>
        <w:pStyle w:val="List"/>
        <w:widowControl w:val="0"/>
        <w:tabs>
          <w:tab w:val="left" w:pos="8860"/>
          <w:tab w:val="left" w:pos="8860"/>
        </w:tabs>
        <w:spacing w:before="0"/>
        <w:ind w:left="5040" w:hanging="5040"/>
        <w:rPr>
          <w:sz w:val="21"/>
          <w:szCs w:val="21"/>
        </w:rPr>
      </w:pPr>
      <w:r>
        <w:rPr>
          <w:sz w:val="21"/>
          <w:szCs w:val="21"/>
        </w:rPr>
        <w:tab/>
      </w:r>
      <w:r>
        <w:rPr>
          <w:i/>
          <w:iCs/>
          <w:sz w:val="21"/>
          <w:szCs w:val="21"/>
          <w:u w:val="single"/>
        </w:rPr>
        <w:t>"Steven Vanry"</w:t>
      </w:r>
      <w:r>
        <w:rPr>
          <w:i/>
          <w:iCs/>
          <w:sz w:val="21"/>
          <w:szCs w:val="21"/>
          <w:u w:val="single"/>
        </w:rPr>
        <w:tab/>
      </w:r>
      <w:r>
        <w:rPr>
          <w:sz w:val="21"/>
          <w:szCs w:val="21"/>
        </w:rPr>
        <w:br/>
        <w:t>Signature</w:t>
      </w:r>
    </w:p>
    <w:p w14:paraId="08EE26E2" w14:textId="77777777" w:rsidR="00DB3AD0" w:rsidRDefault="00DB3AD0">
      <w:pPr>
        <w:pStyle w:val="List"/>
        <w:widowControl w:val="0"/>
        <w:tabs>
          <w:tab w:val="left" w:pos="8860"/>
          <w:tab w:val="left" w:pos="8860"/>
        </w:tabs>
        <w:spacing w:before="0"/>
        <w:ind w:left="5760" w:hanging="5760"/>
        <w:rPr>
          <w:rStyle w:val="PageNumber"/>
          <w:sz w:val="21"/>
          <w:szCs w:val="21"/>
        </w:rPr>
      </w:pPr>
    </w:p>
    <w:p w14:paraId="33565F0E" w14:textId="04C1339F" w:rsidR="00DB3AD0" w:rsidRDefault="00CA162D">
      <w:pPr>
        <w:pStyle w:val="BodyText"/>
        <w:widowControl w:val="0"/>
        <w:tabs>
          <w:tab w:val="left" w:pos="8860"/>
        </w:tabs>
        <w:spacing w:before="0"/>
        <w:ind w:left="5040"/>
        <w:rPr>
          <w:sz w:val="21"/>
          <w:szCs w:val="21"/>
          <w:u w:val="single"/>
        </w:rPr>
      </w:pPr>
      <w:r>
        <w:rPr>
          <w:sz w:val="21"/>
          <w:szCs w:val="21"/>
          <w:u w:val="single"/>
        </w:rPr>
        <w:t>CFO and Corporate Secretary</w:t>
      </w:r>
      <w:r>
        <w:rPr>
          <w:sz w:val="21"/>
          <w:szCs w:val="21"/>
          <w:u w:val="single"/>
        </w:rPr>
        <w:tab/>
      </w:r>
    </w:p>
    <w:p w14:paraId="13896359" w14:textId="77777777" w:rsidR="00DB3AD0" w:rsidRDefault="00DA7E6F">
      <w:pPr>
        <w:pStyle w:val="BodyText"/>
        <w:widowControl w:val="0"/>
        <w:tabs>
          <w:tab w:val="left" w:pos="8860"/>
        </w:tabs>
        <w:spacing w:before="0"/>
        <w:ind w:left="5040"/>
        <w:rPr>
          <w:sz w:val="21"/>
          <w:szCs w:val="21"/>
        </w:rPr>
      </w:pPr>
      <w:r>
        <w:rPr>
          <w:sz w:val="21"/>
          <w:szCs w:val="21"/>
        </w:rPr>
        <w:t>Official Capacity</w:t>
      </w:r>
    </w:p>
    <w:p w14:paraId="18B4F6D8" w14:textId="77777777" w:rsidR="00DB3AD0" w:rsidRDefault="00DB3AD0">
      <w:pPr>
        <w:pStyle w:val="BodyText"/>
        <w:widowControl w:val="0"/>
        <w:tabs>
          <w:tab w:val="left" w:pos="8860"/>
        </w:tabs>
        <w:spacing w:before="0"/>
        <w:ind w:left="5760"/>
        <w:rPr>
          <w:rStyle w:val="PageNumber"/>
          <w:sz w:val="21"/>
          <w:szCs w:val="21"/>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68"/>
        <w:gridCol w:w="2610"/>
        <w:gridCol w:w="2898"/>
      </w:tblGrid>
      <w:tr w:rsidR="00DB3AD0" w14:paraId="12B45242" w14:textId="77777777">
        <w:trPr>
          <w:trHeight w:val="882"/>
        </w:trPr>
        <w:tc>
          <w:tcPr>
            <w:tcW w:w="40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E8812" w14:textId="77777777" w:rsidR="00DB3AD0" w:rsidRDefault="00DA7E6F">
            <w:pPr>
              <w:pStyle w:val="BodyText"/>
              <w:widowControl w:val="0"/>
              <w:spacing w:before="0"/>
              <w:rPr>
                <w:b/>
                <w:bCs/>
                <w:i/>
                <w:iCs/>
                <w:sz w:val="21"/>
                <w:szCs w:val="21"/>
              </w:rPr>
            </w:pPr>
            <w:r>
              <w:rPr>
                <w:b/>
                <w:bCs/>
                <w:i/>
                <w:iCs/>
                <w:sz w:val="21"/>
                <w:szCs w:val="21"/>
              </w:rPr>
              <w:t>Issuer Details</w:t>
            </w:r>
          </w:p>
          <w:p w14:paraId="3866FEF2" w14:textId="77777777" w:rsidR="00DB3AD0" w:rsidRDefault="00DA7E6F">
            <w:pPr>
              <w:pStyle w:val="BodyText"/>
              <w:widowControl w:val="0"/>
              <w:spacing w:before="0"/>
              <w:rPr>
                <w:sz w:val="21"/>
                <w:szCs w:val="21"/>
              </w:rPr>
            </w:pPr>
            <w:r>
              <w:rPr>
                <w:sz w:val="21"/>
                <w:szCs w:val="21"/>
              </w:rPr>
              <w:t>Name of Issuer</w:t>
            </w:r>
          </w:p>
          <w:p w14:paraId="624F4CAC" w14:textId="77777777" w:rsidR="00DB3AD0" w:rsidRDefault="00DB3AD0">
            <w:pPr>
              <w:pStyle w:val="BodyText"/>
              <w:widowControl w:val="0"/>
              <w:spacing w:before="0"/>
              <w:rPr>
                <w:sz w:val="21"/>
                <w:szCs w:val="21"/>
              </w:rPr>
            </w:pPr>
          </w:p>
          <w:p w14:paraId="173D5C9F" w14:textId="77777777" w:rsidR="00DB3AD0" w:rsidRDefault="00DA7E6F">
            <w:pPr>
              <w:pStyle w:val="BodyText"/>
              <w:widowControl w:val="0"/>
              <w:spacing w:before="0"/>
            </w:pPr>
            <w:r>
              <w:rPr>
                <w:b/>
                <w:bCs/>
                <w:sz w:val="21"/>
                <w:szCs w:val="21"/>
              </w:rPr>
              <w:t>GoldHaven Resources Corp.</w:t>
            </w:r>
          </w:p>
        </w:tc>
        <w:tc>
          <w:tcPr>
            <w:tcW w:w="26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6F616" w14:textId="77777777" w:rsidR="00DB3AD0" w:rsidRDefault="00DA7E6F">
            <w:pPr>
              <w:pStyle w:val="BodyText"/>
              <w:widowControl w:val="0"/>
              <w:spacing w:before="0"/>
              <w:rPr>
                <w:sz w:val="21"/>
                <w:szCs w:val="21"/>
              </w:rPr>
            </w:pPr>
            <w:r>
              <w:rPr>
                <w:sz w:val="21"/>
                <w:szCs w:val="21"/>
              </w:rPr>
              <w:t>For Month End</w:t>
            </w:r>
          </w:p>
          <w:p w14:paraId="13EB77EC" w14:textId="77777777" w:rsidR="00DB3AD0" w:rsidRDefault="00DB3AD0">
            <w:pPr>
              <w:pStyle w:val="BodyText"/>
              <w:widowControl w:val="0"/>
              <w:spacing w:before="0"/>
              <w:rPr>
                <w:sz w:val="21"/>
                <w:szCs w:val="21"/>
              </w:rPr>
            </w:pPr>
          </w:p>
          <w:p w14:paraId="4B64489D" w14:textId="77777777" w:rsidR="00DB3AD0" w:rsidRDefault="00DB3AD0">
            <w:pPr>
              <w:pStyle w:val="BodyText"/>
              <w:widowControl w:val="0"/>
              <w:spacing w:before="0"/>
              <w:rPr>
                <w:sz w:val="21"/>
                <w:szCs w:val="21"/>
              </w:rPr>
            </w:pPr>
          </w:p>
          <w:p w14:paraId="61428B7F" w14:textId="75A49A48" w:rsidR="00DB3AD0" w:rsidRDefault="001F3814">
            <w:pPr>
              <w:pStyle w:val="Body"/>
            </w:pPr>
            <w:r>
              <w:rPr>
                <w:b/>
                <w:bCs/>
                <w:lang w:val="en-US"/>
              </w:rPr>
              <w:t>May 31, 2026</w:t>
            </w:r>
          </w:p>
        </w:tc>
        <w:tc>
          <w:tcPr>
            <w:tcW w:w="2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E6685" w14:textId="77777777" w:rsidR="00DB3AD0" w:rsidRDefault="00DA7E6F">
            <w:pPr>
              <w:pStyle w:val="BodyText"/>
              <w:widowControl w:val="0"/>
              <w:spacing w:before="0"/>
              <w:rPr>
                <w:sz w:val="21"/>
                <w:szCs w:val="21"/>
              </w:rPr>
            </w:pPr>
            <w:r>
              <w:rPr>
                <w:sz w:val="21"/>
                <w:szCs w:val="21"/>
              </w:rPr>
              <w:t>Date of Report</w:t>
            </w:r>
          </w:p>
          <w:p w14:paraId="64DFDEEC" w14:textId="77777777" w:rsidR="00DB3AD0" w:rsidRDefault="00DA7E6F">
            <w:pPr>
              <w:pStyle w:val="BodyText"/>
              <w:widowControl w:val="0"/>
              <w:spacing w:before="0"/>
              <w:rPr>
                <w:sz w:val="21"/>
                <w:szCs w:val="21"/>
              </w:rPr>
            </w:pPr>
            <w:r>
              <w:rPr>
                <w:sz w:val="21"/>
                <w:szCs w:val="21"/>
              </w:rPr>
              <w:t>YY/MM/DD</w:t>
            </w:r>
          </w:p>
          <w:p w14:paraId="7B77DF12" w14:textId="77777777" w:rsidR="00DB3AD0" w:rsidRDefault="00DB3AD0">
            <w:pPr>
              <w:pStyle w:val="BodyText"/>
              <w:widowControl w:val="0"/>
              <w:spacing w:before="0"/>
              <w:rPr>
                <w:b/>
                <w:bCs/>
                <w:sz w:val="21"/>
                <w:szCs w:val="21"/>
              </w:rPr>
            </w:pPr>
          </w:p>
          <w:p w14:paraId="40B59F7D" w14:textId="374F343B" w:rsidR="00DB3AD0" w:rsidRDefault="00DB5823">
            <w:pPr>
              <w:pStyle w:val="BodyText"/>
              <w:widowControl w:val="0"/>
              <w:spacing w:before="0"/>
            </w:pPr>
            <w:r>
              <w:rPr>
                <w:b/>
                <w:bCs/>
                <w:sz w:val="21"/>
                <w:szCs w:val="21"/>
              </w:rPr>
              <w:t>26/06/0</w:t>
            </w:r>
            <w:r w:rsidR="00245736">
              <w:rPr>
                <w:b/>
                <w:bCs/>
                <w:sz w:val="21"/>
                <w:szCs w:val="21"/>
              </w:rPr>
              <w:t>5</w:t>
            </w:r>
          </w:p>
        </w:tc>
      </w:tr>
      <w:tr w:rsidR="00DB3AD0" w14:paraId="4D8BE4A1" w14:textId="77777777">
        <w:trPr>
          <w:trHeight w:val="681"/>
        </w:trPr>
        <w:tc>
          <w:tcPr>
            <w:tcW w:w="957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46B45" w14:textId="77777777" w:rsidR="00DB3AD0" w:rsidRDefault="00DA7E6F">
            <w:pPr>
              <w:pStyle w:val="BodyText"/>
              <w:widowControl w:val="0"/>
              <w:spacing w:before="0"/>
              <w:rPr>
                <w:sz w:val="21"/>
                <w:szCs w:val="21"/>
              </w:rPr>
            </w:pPr>
            <w:r>
              <w:rPr>
                <w:sz w:val="21"/>
                <w:szCs w:val="21"/>
              </w:rPr>
              <w:t>Issuer Address</w:t>
            </w:r>
          </w:p>
          <w:p w14:paraId="4C53FFDF" w14:textId="6C4913B6" w:rsidR="00DB3AD0" w:rsidRDefault="00DA7E6F">
            <w:pPr>
              <w:pStyle w:val="BodyText"/>
              <w:widowControl w:val="0"/>
            </w:pPr>
            <w:r>
              <w:rPr>
                <w:b/>
                <w:bCs/>
                <w:sz w:val="21"/>
                <w:szCs w:val="21"/>
              </w:rPr>
              <w:t>#2288 – 1177 West Hastings Street, Vancouver, BC V6E 2K3</w:t>
            </w:r>
          </w:p>
        </w:tc>
      </w:tr>
      <w:tr w:rsidR="00DB3AD0" w14:paraId="688A355A" w14:textId="77777777">
        <w:trPr>
          <w:trHeight w:val="661"/>
        </w:trPr>
        <w:tc>
          <w:tcPr>
            <w:tcW w:w="40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ECD6F" w14:textId="77777777" w:rsidR="00DB3AD0" w:rsidRDefault="00DA7E6F">
            <w:pPr>
              <w:pStyle w:val="BodyText"/>
              <w:widowControl w:val="0"/>
              <w:spacing w:before="0"/>
              <w:rPr>
                <w:sz w:val="21"/>
                <w:szCs w:val="21"/>
              </w:rPr>
            </w:pPr>
            <w:r>
              <w:rPr>
                <w:sz w:val="21"/>
                <w:szCs w:val="21"/>
              </w:rPr>
              <w:t>City/Province/Postal Code</w:t>
            </w:r>
          </w:p>
          <w:p w14:paraId="3AABBFBD" w14:textId="77777777" w:rsidR="00DB3AD0" w:rsidRDefault="00DB3AD0">
            <w:pPr>
              <w:pStyle w:val="BodyText"/>
              <w:widowControl w:val="0"/>
              <w:spacing w:before="0"/>
              <w:rPr>
                <w:sz w:val="21"/>
                <w:szCs w:val="21"/>
              </w:rPr>
            </w:pPr>
          </w:p>
          <w:p w14:paraId="69E79A23" w14:textId="3F785349" w:rsidR="00DB3AD0" w:rsidRDefault="00DA7E6F">
            <w:pPr>
              <w:pStyle w:val="BodyText"/>
              <w:widowControl w:val="0"/>
              <w:spacing w:before="0"/>
            </w:pPr>
            <w:r>
              <w:rPr>
                <w:b/>
                <w:bCs/>
                <w:sz w:val="21"/>
                <w:szCs w:val="21"/>
              </w:rPr>
              <w:t>Vancouver, British Columbia, V6C 3L6</w:t>
            </w:r>
          </w:p>
        </w:tc>
        <w:tc>
          <w:tcPr>
            <w:tcW w:w="26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120CE" w14:textId="77777777" w:rsidR="00DB3AD0" w:rsidRDefault="00DA7E6F">
            <w:pPr>
              <w:pStyle w:val="BodyText"/>
              <w:widowControl w:val="0"/>
              <w:spacing w:before="0"/>
              <w:rPr>
                <w:sz w:val="21"/>
                <w:szCs w:val="21"/>
              </w:rPr>
            </w:pPr>
            <w:r>
              <w:rPr>
                <w:sz w:val="21"/>
                <w:szCs w:val="21"/>
              </w:rPr>
              <w:t>Issuer Fax No.</w:t>
            </w:r>
          </w:p>
          <w:p w14:paraId="2D2474D9" w14:textId="77777777" w:rsidR="00DB3AD0" w:rsidRDefault="00DB3AD0">
            <w:pPr>
              <w:pStyle w:val="BodyText"/>
              <w:widowControl w:val="0"/>
              <w:spacing w:before="0"/>
              <w:rPr>
                <w:sz w:val="21"/>
                <w:szCs w:val="21"/>
              </w:rPr>
            </w:pPr>
          </w:p>
          <w:p w14:paraId="6AA385F7" w14:textId="05382446" w:rsidR="00DB3AD0" w:rsidRDefault="00531BF8">
            <w:pPr>
              <w:pStyle w:val="BodyText"/>
              <w:widowControl w:val="0"/>
              <w:spacing w:before="0"/>
            </w:pPr>
            <w:r>
              <w:rPr>
                <w:b/>
                <w:bCs/>
                <w:sz w:val="21"/>
                <w:szCs w:val="21"/>
              </w:rPr>
              <w:t>N/A</w:t>
            </w:r>
          </w:p>
        </w:tc>
        <w:tc>
          <w:tcPr>
            <w:tcW w:w="2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74C78" w14:textId="77777777" w:rsidR="00DB3AD0" w:rsidRDefault="00DA7E6F">
            <w:pPr>
              <w:pStyle w:val="BodyText"/>
              <w:widowControl w:val="0"/>
              <w:spacing w:before="0"/>
              <w:rPr>
                <w:sz w:val="21"/>
                <w:szCs w:val="21"/>
              </w:rPr>
            </w:pPr>
            <w:r>
              <w:rPr>
                <w:sz w:val="21"/>
                <w:szCs w:val="21"/>
              </w:rPr>
              <w:t>Issuer Telephone No.</w:t>
            </w:r>
          </w:p>
          <w:p w14:paraId="161D551D" w14:textId="77777777" w:rsidR="00DB3AD0" w:rsidRDefault="00DB3AD0">
            <w:pPr>
              <w:pStyle w:val="BodyText"/>
              <w:widowControl w:val="0"/>
              <w:spacing w:before="0"/>
              <w:rPr>
                <w:sz w:val="21"/>
                <w:szCs w:val="21"/>
              </w:rPr>
            </w:pPr>
          </w:p>
          <w:p w14:paraId="7E56F1E1" w14:textId="3AE35452" w:rsidR="00DB3AD0" w:rsidRDefault="00531BF8">
            <w:pPr>
              <w:pStyle w:val="BodyText"/>
              <w:widowControl w:val="0"/>
              <w:spacing w:before="0"/>
            </w:pPr>
            <w:r>
              <w:rPr>
                <w:b/>
                <w:bCs/>
                <w:sz w:val="21"/>
                <w:szCs w:val="21"/>
              </w:rPr>
              <w:t>604 629 8254</w:t>
            </w:r>
          </w:p>
        </w:tc>
      </w:tr>
      <w:tr w:rsidR="00DB3AD0" w14:paraId="039E705E" w14:textId="77777777">
        <w:trPr>
          <w:trHeight w:val="661"/>
        </w:trPr>
        <w:tc>
          <w:tcPr>
            <w:tcW w:w="40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DBE33" w14:textId="77777777" w:rsidR="00DB3AD0" w:rsidRDefault="00DA7E6F">
            <w:pPr>
              <w:pStyle w:val="BodyText"/>
              <w:widowControl w:val="0"/>
              <w:spacing w:before="0"/>
              <w:rPr>
                <w:sz w:val="21"/>
                <w:szCs w:val="21"/>
              </w:rPr>
            </w:pPr>
            <w:r>
              <w:rPr>
                <w:sz w:val="21"/>
                <w:szCs w:val="21"/>
              </w:rPr>
              <w:t>Contact Name</w:t>
            </w:r>
          </w:p>
          <w:p w14:paraId="0AE671B6" w14:textId="77777777" w:rsidR="00DB3AD0" w:rsidRDefault="00DB3AD0">
            <w:pPr>
              <w:pStyle w:val="BodyText"/>
              <w:widowControl w:val="0"/>
              <w:spacing w:before="0"/>
              <w:rPr>
                <w:sz w:val="21"/>
                <w:szCs w:val="21"/>
              </w:rPr>
            </w:pPr>
          </w:p>
          <w:p w14:paraId="45A51C06" w14:textId="5F1DBC3F" w:rsidR="00DB3AD0" w:rsidRDefault="00AC45EE">
            <w:pPr>
              <w:pStyle w:val="BodyText"/>
              <w:widowControl w:val="0"/>
              <w:spacing w:before="0"/>
            </w:pPr>
            <w:r>
              <w:rPr>
                <w:b/>
                <w:bCs/>
                <w:sz w:val="21"/>
                <w:szCs w:val="21"/>
              </w:rPr>
              <w:t>Steve Vanry</w:t>
            </w:r>
          </w:p>
        </w:tc>
        <w:tc>
          <w:tcPr>
            <w:tcW w:w="26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0E1E7" w14:textId="77777777" w:rsidR="00DB3AD0" w:rsidRPr="000C0C6E" w:rsidRDefault="00DA7E6F">
            <w:pPr>
              <w:pStyle w:val="BodyText"/>
              <w:widowControl w:val="0"/>
              <w:spacing w:before="0"/>
              <w:rPr>
                <w:sz w:val="21"/>
                <w:szCs w:val="21"/>
                <w:lang w:val="fr-FR"/>
              </w:rPr>
            </w:pPr>
            <w:r>
              <w:rPr>
                <w:sz w:val="21"/>
                <w:szCs w:val="21"/>
                <w:lang w:val="fr-FR"/>
              </w:rPr>
              <w:t>Contact Position</w:t>
            </w:r>
          </w:p>
          <w:p w14:paraId="70573EF2" w14:textId="77777777" w:rsidR="00DB3AD0" w:rsidRPr="000C0C6E" w:rsidRDefault="00DB3AD0">
            <w:pPr>
              <w:pStyle w:val="BodyText"/>
              <w:widowControl w:val="0"/>
              <w:spacing w:before="0"/>
              <w:rPr>
                <w:sz w:val="21"/>
                <w:szCs w:val="21"/>
                <w:lang w:val="fr-FR"/>
              </w:rPr>
            </w:pPr>
          </w:p>
          <w:p w14:paraId="5E16B68F" w14:textId="13E4E9E2" w:rsidR="00DB3AD0" w:rsidRPr="000C0C6E" w:rsidRDefault="00AC45EE">
            <w:pPr>
              <w:pStyle w:val="BodyText"/>
              <w:widowControl w:val="0"/>
              <w:spacing w:before="0"/>
              <w:rPr>
                <w:lang w:val="fr-FR"/>
              </w:rPr>
            </w:pPr>
            <w:r>
              <w:rPr>
                <w:b/>
                <w:bCs/>
                <w:sz w:val="21"/>
                <w:szCs w:val="21"/>
                <w:lang w:val="fr-FR"/>
              </w:rPr>
              <w:t>CFO</w:t>
            </w:r>
          </w:p>
        </w:tc>
        <w:tc>
          <w:tcPr>
            <w:tcW w:w="2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747A" w14:textId="77777777" w:rsidR="00DB3AD0" w:rsidRDefault="00DA7E6F">
            <w:pPr>
              <w:pStyle w:val="BodyText"/>
              <w:widowControl w:val="0"/>
              <w:spacing w:before="0"/>
              <w:rPr>
                <w:sz w:val="21"/>
                <w:szCs w:val="21"/>
              </w:rPr>
            </w:pPr>
            <w:r>
              <w:rPr>
                <w:sz w:val="21"/>
                <w:szCs w:val="21"/>
              </w:rPr>
              <w:t>Contact Telephone No.</w:t>
            </w:r>
          </w:p>
          <w:p w14:paraId="7D8F2EB4" w14:textId="77777777" w:rsidR="00DB3AD0" w:rsidRDefault="00DB3AD0">
            <w:pPr>
              <w:pStyle w:val="BodyText"/>
              <w:widowControl w:val="0"/>
              <w:spacing w:before="0"/>
              <w:rPr>
                <w:sz w:val="21"/>
                <w:szCs w:val="21"/>
              </w:rPr>
            </w:pPr>
          </w:p>
          <w:p w14:paraId="78FFAD0B" w14:textId="286AC7BB" w:rsidR="00DB3AD0" w:rsidRDefault="00DA7E6F">
            <w:pPr>
              <w:pStyle w:val="BodyText"/>
              <w:widowControl w:val="0"/>
              <w:spacing w:before="0"/>
            </w:pPr>
            <w:r>
              <w:rPr>
                <w:b/>
                <w:bCs/>
                <w:sz w:val="21"/>
                <w:szCs w:val="21"/>
              </w:rPr>
              <w:t>604 671 9522</w:t>
            </w:r>
          </w:p>
        </w:tc>
      </w:tr>
      <w:tr w:rsidR="00DB3AD0" w14:paraId="40A65AF8" w14:textId="77777777">
        <w:trPr>
          <w:trHeight w:val="661"/>
        </w:trPr>
        <w:tc>
          <w:tcPr>
            <w:tcW w:w="40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972E1" w14:textId="77777777" w:rsidR="00DB3AD0" w:rsidRDefault="00DA7E6F">
            <w:pPr>
              <w:pStyle w:val="BodyText"/>
              <w:widowControl w:val="0"/>
              <w:spacing w:before="0"/>
              <w:rPr>
                <w:sz w:val="21"/>
                <w:szCs w:val="21"/>
              </w:rPr>
            </w:pPr>
            <w:r>
              <w:rPr>
                <w:sz w:val="21"/>
                <w:szCs w:val="21"/>
              </w:rPr>
              <w:t>Contact Email Address</w:t>
            </w:r>
          </w:p>
          <w:p w14:paraId="4CC90C70" w14:textId="77777777" w:rsidR="00DB3AD0" w:rsidRDefault="00DB3AD0">
            <w:pPr>
              <w:pStyle w:val="BodyText"/>
              <w:widowControl w:val="0"/>
              <w:spacing w:before="0"/>
              <w:rPr>
                <w:sz w:val="21"/>
                <w:szCs w:val="21"/>
              </w:rPr>
            </w:pPr>
          </w:p>
          <w:p w14:paraId="57EEF157" w14:textId="4E660738" w:rsidR="00DB3AD0" w:rsidRDefault="00AC45EE">
            <w:pPr>
              <w:pStyle w:val="BodyText"/>
              <w:widowControl w:val="0"/>
              <w:spacing w:before="0"/>
            </w:pPr>
            <w:r>
              <w:rPr>
                <w:b/>
                <w:bCs/>
                <w:sz w:val="21"/>
                <w:szCs w:val="21"/>
              </w:rPr>
              <w:t>steve@goldhavencorp.com</w:t>
            </w:r>
          </w:p>
        </w:tc>
        <w:tc>
          <w:tcPr>
            <w:tcW w:w="55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D697B" w14:textId="77777777" w:rsidR="00DB3AD0" w:rsidRDefault="00DA7E6F">
            <w:pPr>
              <w:pStyle w:val="BodyText"/>
              <w:widowControl w:val="0"/>
              <w:spacing w:before="0"/>
              <w:rPr>
                <w:sz w:val="21"/>
                <w:szCs w:val="21"/>
              </w:rPr>
            </w:pPr>
            <w:r>
              <w:rPr>
                <w:sz w:val="21"/>
                <w:szCs w:val="21"/>
              </w:rPr>
              <w:t>Web Site Address</w:t>
            </w:r>
          </w:p>
          <w:p w14:paraId="0BB4431E" w14:textId="77777777" w:rsidR="00DB3AD0" w:rsidRDefault="00DB3AD0">
            <w:pPr>
              <w:pStyle w:val="BodyText"/>
              <w:widowControl w:val="0"/>
              <w:spacing w:before="0"/>
              <w:rPr>
                <w:sz w:val="21"/>
                <w:szCs w:val="21"/>
              </w:rPr>
            </w:pPr>
          </w:p>
          <w:p w14:paraId="1D7F888D" w14:textId="6D9AF50F" w:rsidR="00DB3AD0" w:rsidRDefault="00511131">
            <w:pPr>
              <w:pStyle w:val="BodyText"/>
              <w:widowControl w:val="0"/>
              <w:spacing w:before="0"/>
            </w:pPr>
            <w:hyperlink r:id="rId8" w:history="1">
              <w:r>
                <w:rPr>
                  <w:rStyle w:val="Hyperlink"/>
                  <w:b/>
                  <w:bCs/>
                  <w:sz w:val="21"/>
                  <w:szCs w:val="21"/>
                </w:rPr>
                <w:t>www.goldhavenresources.com</w:t>
              </w:r>
            </w:hyperlink>
            <w:r>
              <w:rPr>
                <w:b/>
                <w:bCs/>
                <w:sz w:val="21"/>
                <w:szCs w:val="21"/>
              </w:rPr>
              <w:t xml:space="preserve"> </w:t>
            </w:r>
          </w:p>
        </w:tc>
      </w:tr>
    </w:tbl>
    <w:p w14:paraId="48FCBC74" w14:textId="77777777" w:rsidR="00DB3AD0" w:rsidRDefault="00DB3AD0">
      <w:pPr>
        <w:pStyle w:val="BodyText"/>
        <w:widowControl w:val="0"/>
        <w:tabs>
          <w:tab w:val="left" w:pos="8860"/>
        </w:tabs>
        <w:spacing w:before="0"/>
      </w:pPr>
    </w:p>
    <w:sectPr w:rsidR="00DB3AD0" w:rsidSect="0092578E">
      <w:headerReference w:type="default" r:id="rId9"/>
      <w:footerReference w:type="default" r:id="rId10"/>
      <w:pgSz w:w="12240" w:h="15840"/>
      <w:pgMar w:top="938" w:right="1440" w:bottom="864"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071A" w14:textId="77777777" w:rsidR="00605507" w:rsidRDefault="00605507">
      <w:r>
        <w:separator/>
      </w:r>
    </w:p>
  </w:endnote>
  <w:endnote w:type="continuationSeparator" w:id="0">
    <w:p w14:paraId="5A562092" w14:textId="77777777" w:rsidR="00605507" w:rsidRDefault="0060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37C9" w14:textId="77777777" w:rsidR="00DB3AD0" w:rsidRDefault="00DA7E6F">
    <w:pPr>
      <w:pStyle w:val="Body"/>
      <w:tabs>
        <w:tab w:val="center" w:pos="4680"/>
        <w:tab w:val="left" w:pos="8280"/>
      </w:tabs>
      <w:jc w:val="center"/>
      <w:rPr>
        <w:rFonts w:ascii="Arial" w:eastAsia="Arial" w:hAnsi="Arial" w:cs="Arial"/>
        <w:b/>
        <w:bCs/>
      </w:rPr>
    </w:pPr>
    <w:r>
      <w:rPr>
        <w:rFonts w:ascii="Arial" w:hAnsi="Arial"/>
        <w:b/>
        <w:bCs/>
      </w:rPr>
      <w:t xml:space="preserve">FORM 7 </w:t>
    </w:r>
    <w:r>
      <w:rPr>
        <w:rFonts w:ascii="Arial" w:hAnsi="Arial"/>
        <w:b/>
        <w:bCs/>
        <w:lang w:val="en-US"/>
      </w:rPr>
      <w:t xml:space="preserve">– </w:t>
    </w:r>
    <w:r>
      <w:rPr>
        <w:rFonts w:ascii="Arial" w:hAnsi="Arial"/>
        <w:b/>
        <w:bCs/>
      </w:rPr>
      <w:t>MONTHLY PROGRESS REPORT</w:t>
    </w:r>
  </w:p>
  <w:p w14:paraId="1DB7FDFA" w14:textId="77777777" w:rsidR="00DB3AD0" w:rsidRDefault="00DA7E6F">
    <w:pPr>
      <w:pStyle w:val="Footer"/>
      <w:tabs>
        <w:tab w:val="clear" w:pos="4320"/>
        <w:tab w:val="clear" w:pos="8640"/>
        <w:tab w:val="center" w:pos="4860"/>
        <w:tab w:val="right" w:pos="9340"/>
      </w:tabs>
      <w:jc w:val="center"/>
      <w:rPr>
        <w:rFonts w:ascii="Arial" w:eastAsia="Arial" w:hAnsi="Arial" w:cs="Arial"/>
        <w:sz w:val="16"/>
        <w:szCs w:val="16"/>
      </w:rPr>
    </w:pPr>
    <w:r>
      <w:rPr>
        <w:rFonts w:ascii="Arial" w:hAnsi="Arial"/>
        <w:sz w:val="16"/>
        <w:szCs w:val="16"/>
      </w:rPr>
      <w:t>January 2015</w:t>
    </w:r>
  </w:p>
  <w:p w14:paraId="36971F23" w14:textId="77777777" w:rsidR="00DB3AD0" w:rsidRDefault="00DA7E6F">
    <w:pPr>
      <w:pStyle w:val="Footer"/>
      <w:tabs>
        <w:tab w:val="clear" w:pos="8640"/>
        <w:tab w:val="left" w:pos="6930"/>
        <w:tab w:val="right" w:pos="9340"/>
      </w:tabs>
      <w:jc w:val="cente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EB42BC">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C3FE" w14:textId="77777777" w:rsidR="00605507" w:rsidRDefault="00605507">
      <w:r>
        <w:separator/>
      </w:r>
    </w:p>
  </w:footnote>
  <w:footnote w:type="continuationSeparator" w:id="0">
    <w:p w14:paraId="2E365CEF" w14:textId="77777777" w:rsidR="00605507" w:rsidRDefault="0060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233" w14:textId="77777777" w:rsidR="00DB3AD0" w:rsidRDefault="00DA7E6F">
    <w:pPr>
      <w:pStyle w:val="HeaderFooter"/>
    </w:pPr>
    <w:r>
      <w:rPr>
        <w:noProof/>
      </w:rPr>
      <mc:AlternateContent>
        <mc:Choice Requires="wps">
          <w:drawing>
            <wp:anchor distT="152400" distB="152400" distL="152400" distR="152400" simplePos="0" relativeHeight="251658240" behindDoc="1" locked="0" layoutInCell="1" allowOverlap="1" wp14:anchorId="6EF17C1E" wp14:editId="4133900C">
              <wp:simplePos x="0" y="0"/>
              <wp:positionH relativeFrom="page">
                <wp:posOffset>986790</wp:posOffset>
              </wp:positionH>
              <wp:positionV relativeFrom="page">
                <wp:posOffset>9323228</wp:posOffset>
              </wp:positionV>
              <wp:extent cx="5863591" cy="0"/>
              <wp:effectExtent l="0" t="0" r="0" b="0"/>
              <wp:wrapNone/>
              <wp:docPr id="1073741825" name="officeArt object" descr="Line 7"/>
              <wp:cNvGraphicFramePr/>
              <a:graphic xmlns:a="http://schemas.openxmlformats.org/drawingml/2006/main">
                <a:graphicData uri="http://schemas.microsoft.com/office/word/2010/wordprocessingShape">
                  <wps:wsp>
                    <wps:cNvCnPr/>
                    <wps:spPr>
                      <a:xfrm flipH="1">
                        <a:off x="0" y="0"/>
                        <a:ext cx="5863591" cy="0"/>
                      </a:xfrm>
                      <a:prstGeom prst="line">
                        <a:avLst/>
                      </a:prstGeom>
                      <a:noFill/>
                      <a:ln w="9525" cap="flat">
                        <a:solidFill>
                          <a:srgbClr val="000000"/>
                        </a:solidFill>
                        <a:prstDash val="solid"/>
                        <a:round/>
                      </a:ln>
                      <a:effectLst/>
                    </wps:spPr>
                    <wps:bodyPr/>
                  </wps:wsp>
                </a:graphicData>
              </a:graphic>
            </wp:anchor>
          </w:drawing>
        </mc:Choice>
        <mc:Fallback>
          <w:pict>
            <v:line w14:anchorId="5801D2C9" id="officeArt object" o:spid="_x0000_s1026" alt="Line 7" style="position:absolute;flip:x;z-index:-251658240;visibility:visible;mso-wrap-style:square;mso-wrap-distance-left:12pt;mso-wrap-distance-top:12pt;mso-wrap-distance-right:12pt;mso-wrap-distance-bottom:12pt;mso-position-horizontal:absolute;mso-position-horizontal-relative:page;mso-position-vertical:absolute;mso-position-vertical-relative:page" from="77.7pt,734.1pt" to="539.4pt,73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CXVAnAEAACwDAAAOAAAAZHJzL2Uyb0RvYy54bWysUsFuGyEQvVfKPyDuNbYrR8nK6xxiJT1U baQ2H4BZ8CKxDJohXvvvO7COmya3qhwQMMObee/N+u44BHGwSB5iKxezuRQ2Guh83Lfy+dfD5xsp KOvY6QDRtvJkSd5trj6tx9TYJfQQOouCQSI1Y2pln3NqlCLT20HTDJKNHHSAg858xb3qUI+MPgS1 nM+v1QjYJQRjifh1OwXlpuI7Z03+4RzZLEIrubdcd6z7ruxqs9bNHnXqvTm3of+hi0H7yEUvUFud tXhB/wFq8AaBwOWZgUGBc97YyoHZLObv2PzsdbKVC4tD6SIT/T9Y8/1wH5+QZRgTNZSesLA4OhyE Cz59ZU8rL+5UHKtsp4ts9piF4cfVzfWX1e1CCvMaUxNEgUpI+dHCIMqhlcHHwkg3+vCNMpfl1NeU 8hzhwYdQXQlRjK28XS1XjKx5NlzQuf4lCL4reeUH4X53H1AcdLG4ruIq4/6VVopsNfVTXg1N5iO8 xG76EGIBtHVszt39UaWcdtCdqliq3NiSWuc8PsXzt3c+vx3yzW8AAAD//wMAUEsDBBQABgAIAAAA IQA/TUW/4gAAABMBAAAPAAAAZHJzL2Rvd25yZXYueG1sTE/LTsMwELwj8Q/WInGjNqGPkMapKl6X Ski0gbMTmyTCXkexm4a/Z3tAcFnt7M7OzuSbyVk2miF0HiXczgQwg7XXHTYSysPzTQosRIVaWY9G wrcJsCkuL3KVaX/CNzPuY8NIBEOmJLQx9hnnoW6NU2Hme4O0+/SDU5Hg0HA9qBOJO8sTIZbcqQ7p Q6t689Ca+mt/dBK2H7unu9exct7q+6Z8164UL4mU11fT45rKdg0smin+XcA5A/mHgoxV/og6MEt4 sZgTlZr5Mk2AnSlilVKm6nfGi5z/z1L8AAAA//8DAFBLAQItABQABgAIAAAAIQC2gziS/gAAAOEB AAATAAAAAAAAAAAAAAAAAAAAAABbQ29udGVudF9UeXBlc10ueG1sUEsBAi0AFAAGAAgAAAAhADj9 If/WAAAAlAEAAAsAAAAAAAAAAAAAAAAALwEAAF9yZWxzLy5yZWxzUEsBAi0AFAAGAAgAAAAhAAUJ dUCcAQAALAMAAA4AAAAAAAAAAAAAAAAALgIAAGRycy9lMm9Eb2MueG1sUEsBAi0AFAAGAAgAAAAh AD9NRb/iAAAAEwEAAA8AAAAAAAAAAAAAAAAA9gMAAGRycy9kb3ducmV2LnhtbFBLBQYAAAAABAAE APMAAAAFBQAAAAA= ">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BE1"/>
    <w:multiLevelType w:val="hybridMultilevel"/>
    <w:tmpl w:val="627CADD4"/>
    <w:styleLink w:val="ImportedStyle2"/>
    <w:lvl w:ilvl="0" w:tplc="12AC9B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91259E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344E2B0">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0A4C73D8">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908472E">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0D805E4">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E7E8310">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79E1F0A">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48C510E">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854946"/>
    <w:multiLevelType w:val="hybridMultilevel"/>
    <w:tmpl w:val="B0D6A0A2"/>
    <w:styleLink w:val="ImportedStyle1"/>
    <w:lvl w:ilvl="0" w:tplc="F81A8CB4">
      <w:start w:val="1"/>
      <w:numFmt w:val="lowerLetter"/>
      <w:lvlText w:val="(%1)"/>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20E6D00">
      <w:start w:val="1"/>
      <w:numFmt w:val="lowerLetter"/>
      <w:lvlText w:val="(%2)"/>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8580AA2">
      <w:start w:val="1"/>
      <w:numFmt w:val="lowerLetter"/>
      <w:lvlText w:val="(%3)"/>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2783306">
      <w:start w:val="1"/>
      <w:numFmt w:val="lowerLetter"/>
      <w:lvlText w:val="(%4)"/>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5884D8E">
      <w:start w:val="1"/>
      <w:numFmt w:val="lowerLetter"/>
      <w:lvlText w:val="(%5)"/>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15E2F26">
      <w:start w:val="1"/>
      <w:numFmt w:val="lowerLetter"/>
      <w:lvlText w:val="(%6)"/>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150D234">
      <w:start w:val="1"/>
      <w:numFmt w:val="lowerLetter"/>
      <w:lvlText w:val="(%7)"/>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FA0B042">
      <w:start w:val="1"/>
      <w:numFmt w:val="lowerLetter"/>
      <w:lvlText w:val="(%8)"/>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2E08230">
      <w:start w:val="1"/>
      <w:numFmt w:val="lowerLetter"/>
      <w:lvlText w:val="(%9)"/>
      <w:lvlJc w:val="left"/>
      <w:pPr>
        <w:tabs>
          <w:tab w:val="left" w:pos="1440"/>
          <w:tab w:val="left" w:pos="7920"/>
          <w:tab w:val="left" w:pos="88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97345C"/>
    <w:multiLevelType w:val="hybridMultilevel"/>
    <w:tmpl w:val="627CADD4"/>
    <w:numStyleLink w:val="ImportedStyle2"/>
  </w:abstractNum>
  <w:abstractNum w:abstractNumId="3" w15:restartNumberingAfterBreak="0">
    <w:nsid w:val="11A46DB2"/>
    <w:multiLevelType w:val="hybridMultilevel"/>
    <w:tmpl w:val="5104726A"/>
    <w:styleLink w:val="ImportedStyle3"/>
    <w:lvl w:ilvl="0" w:tplc="5104726A">
      <w:start w:val="1"/>
      <w:numFmt w:val="low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BA4308">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40AF66">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488B2A">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1C31F8">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400B14">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67E63CB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2A67CE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EE6FD0">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4E6A18"/>
    <w:multiLevelType w:val="multilevel"/>
    <w:tmpl w:val="B8B800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07666A7"/>
    <w:multiLevelType w:val="multilevel"/>
    <w:tmpl w:val="D5A2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B2C4F"/>
    <w:multiLevelType w:val="hybridMultilevel"/>
    <w:tmpl w:val="B8260042"/>
    <w:lvl w:ilvl="0" w:tplc="FFFFFFFF">
      <w:start w:val="1"/>
      <w:numFmt w:val="lowerRoman"/>
      <w:lvlText w:val="(%1)"/>
      <w:lvlJc w:val="left"/>
      <w:pPr>
        <w:ind w:left="14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481922A6"/>
    <w:multiLevelType w:val="hybridMultilevel"/>
    <w:tmpl w:val="07A48B52"/>
    <w:styleLink w:val="ImportedStyle4"/>
    <w:lvl w:ilvl="0" w:tplc="58984A5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070EE5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32CEA44">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3223DDE">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5429058">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916DFAA">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CF009E8">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558034C">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F80E61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C57A38"/>
    <w:multiLevelType w:val="hybridMultilevel"/>
    <w:tmpl w:val="5104726A"/>
    <w:numStyleLink w:val="ImportedStyle3"/>
  </w:abstractNum>
  <w:abstractNum w:abstractNumId="9" w15:restartNumberingAfterBreak="0">
    <w:nsid w:val="54C54E95"/>
    <w:multiLevelType w:val="multilevel"/>
    <w:tmpl w:val="E5D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61F99"/>
    <w:multiLevelType w:val="hybridMultilevel"/>
    <w:tmpl w:val="5104726A"/>
    <w:numStyleLink w:val="ImportedStyle3"/>
  </w:abstractNum>
  <w:abstractNum w:abstractNumId="11" w15:restartNumberingAfterBreak="0">
    <w:nsid w:val="5E22072B"/>
    <w:multiLevelType w:val="hybridMultilevel"/>
    <w:tmpl w:val="B0D6A0A2"/>
    <w:numStyleLink w:val="ImportedStyle1"/>
  </w:abstractNum>
  <w:abstractNum w:abstractNumId="12" w15:restartNumberingAfterBreak="0">
    <w:nsid w:val="73611316"/>
    <w:multiLevelType w:val="hybridMultilevel"/>
    <w:tmpl w:val="B0D6A0A2"/>
    <w:numStyleLink w:val="ImportedStyle1"/>
  </w:abstractNum>
  <w:abstractNum w:abstractNumId="13" w15:restartNumberingAfterBreak="0">
    <w:nsid w:val="7BDC7996"/>
    <w:multiLevelType w:val="hybridMultilevel"/>
    <w:tmpl w:val="07A48B52"/>
    <w:numStyleLink w:val="ImportedStyle4"/>
  </w:abstractNum>
  <w:num w:numId="1" w16cid:durableId="1510749755">
    <w:abstractNumId w:val="1"/>
  </w:num>
  <w:num w:numId="2" w16cid:durableId="715353960">
    <w:abstractNumId w:val="11"/>
  </w:num>
  <w:num w:numId="3" w16cid:durableId="2121760065">
    <w:abstractNumId w:val="0"/>
  </w:num>
  <w:num w:numId="4" w16cid:durableId="1125654947">
    <w:abstractNumId w:val="2"/>
  </w:num>
  <w:num w:numId="5" w16cid:durableId="257643779">
    <w:abstractNumId w:val="3"/>
  </w:num>
  <w:num w:numId="6" w16cid:durableId="238180760">
    <w:abstractNumId w:val="8"/>
  </w:num>
  <w:num w:numId="7" w16cid:durableId="1127043505">
    <w:abstractNumId w:val="2"/>
    <w:lvlOverride w:ilvl="0">
      <w:lvl w:ilvl="0" w:tplc="D87A3DDE">
        <w:start w:val="1"/>
        <w:numFmt w:val="decimal"/>
        <w:lvlText w:val="%1."/>
        <w:lvlJc w:val="left"/>
        <w:pPr>
          <w:ind w:left="72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 w16cid:durableId="1578127840">
    <w:abstractNumId w:val="7"/>
  </w:num>
  <w:num w:numId="9" w16cid:durableId="313919851">
    <w:abstractNumId w:val="13"/>
  </w:num>
  <w:num w:numId="10" w16cid:durableId="1896695447">
    <w:abstractNumId w:val="4"/>
  </w:num>
  <w:num w:numId="11" w16cid:durableId="683826391">
    <w:abstractNumId w:val="12"/>
    <w:lvlOverride w:ilvl="0">
      <w:lvl w:ilvl="0" w:tplc="F62A321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11E9D2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BBA500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0D26A2A">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B90E70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2740D94">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22CBCC8">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FFA0328">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817AB24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16cid:durableId="654115494">
    <w:abstractNumId w:val="5"/>
  </w:num>
  <w:num w:numId="13" w16cid:durableId="263924867">
    <w:abstractNumId w:val="10"/>
  </w:num>
  <w:num w:numId="14" w16cid:durableId="41372895">
    <w:abstractNumId w:val="6"/>
  </w:num>
  <w:num w:numId="15" w16cid:durableId="1613394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D0"/>
    <w:rsid w:val="00020CE4"/>
    <w:rsid w:val="0002429F"/>
    <w:rsid w:val="0003365A"/>
    <w:rsid w:val="00036E31"/>
    <w:rsid w:val="000423E1"/>
    <w:rsid w:val="00067808"/>
    <w:rsid w:val="00070D08"/>
    <w:rsid w:val="00071E3B"/>
    <w:rsid w:val="00072394"/>
    <w:rsid w:val="00073707"/>
    <w:rsid w:val="00086169"/>
    <w:rsid w:val="00086ED0"/>
    <w:rsid w:val="000B10B8"/>
    <w:rsid w:val="000C0C6E"/>
    <w:rsid w:val="000C3FEA"/>
    <w:rsid w:val="000C5756"/>
    <w:rsid w:val="000D1D92"/>
    <w:rsid w:val="000D490E"/>
    <w:rsid w:val="000E0641"/>
    <w:rsid w:val="000E3C60"/>
    <w:rsid w:val="000F047D"/>
    <w:rsid w:val="000F5100"/>
    <w:rsid w:val="000F7A69"/>
    <w:rsid w:val="00102C30"/>
    <w:rsid w:val="00105D30"/>
    <w:rsid w:val="00120C24"/>
    <w:rsid w:val="00134029"/>
    <w:rsid w:val="00135696"/>
    <w:rsid w:val="00137A70"/>
    <w:rsid w:val="001526C6"/>
    <w:rsid w:val="00153D8E"/>
    <w:rsid w:val="00155666"/>
    <w:rsid w:val="00160EAD"/>
    <w:rsid w:val="00163CC7"/>
    <w:rsid w:val="00171D8C"/>
    <w:rsid w:val="00174018"/>
    <w:rsid w:val="001772C9"/>
    <w:rsid w:val="00185863"/>
    <w:rsid w:val="00185A45"/>
    <w:rsid w:val="0019039D"/>
    <w:rsid w:val="001916B3"/>
    <w:rsid w:val="001960C8"/>
    <w:rsid w:val="001A7618"/>
    <w:rsid w:val="001B194D"/>
    <w:rsid w:val="001C461C"/>
    <w:rsid w:val="001D1021"/>
    <w:rsid w:val="001D412D"/>
    <w:rsid w:val="001D5067"/>
    <w:rsid w:val="001E1139"/>
    <w:rsid w:val="001F0FEF"/>
    <w:rsid w:val="001F3814"/>
    <w:rsid w:val="001F6843"/>
    <w:rsid w:val="001F6EB2"/>
    <w:rsid w:val="002107E0"/>
    <w:rsid w:val="00233434"/>
    <w:rsid w:val="0024185C"/>
    <w:rsid w:val="00245736"/>
    <w:rsid w:val="002501CA"/>
    <w:rsid w:val="0025214D"/>
    <w:rsid w:val="00260851"/>
    <w:rsid w:val="002672D5"/>
    <w:rsid w:val="00274FA7"/>
    <w:rsid w:val="00293441"/>
    <w:rsid w:val="0029588F"/>
    <w:rsid w:val="002B2E7A"/>
    <w:rsid w:val="002B32E9"/>
    <w:rsid w:val="002B6404"/>
    <w:rsid w:val="002B7D4F"/>
    <w:rsid w:val="002C24D6"/>
    <w:rsid w:val="002C7F8B"/>
    <w:rsid w:val="002F3BBD"/>
    <w:rsid w:val="00306C93"/>
    <w:rsid w:val="00315B0D"/>
    <w:rsid w:val="003213FC"/>
    <w:rsid w:val="003218CA"/>
    <w:rsid w:val="003233E0"/>
    <w:rsid w:val="0032547C"/>
    <w:rsid w:val="0033277A"/>
    <w:rsid w:val="00335458"/>
    <w:rsid w:val="00336FE3"/>
    <w:rsid w:val="00340DA4"/>
    <w:rsid w:val="003439DB"/>
    <w:rsid w:val="00346FA1"/>
    <w:rsid w:val="00355EF4"/>
    <w:rsid w:val="00365265"/>
    <w:rsid w:val="00366B3D"/>
    <w:rsid w:val="00370BBC"/>
    <w:rsid w:val="00370D5A"/>
    <w:rsid w:val="0037203D"/>
    <w:rsid w:val="003766DF"/>
    <w:rsid w:val="00380DAD"/>
    <w:rsid w:val="00382E1F"/>
    <w:rsid w:val="00387D25"/>
    <w:rsid w:val="003924E6"/>
    <w:rsid w:val="003B493E"/>
    <w:rsid w:val="003C2F48"/>
    <w:rsid w:val="003C4C38"/>
    <w:rsid w:val="003C65A6"/>
    <w:rsid w:val="003C6A08"/>
    <w:rsid w:val="003D4EE8"/>
    <w:rsid w:val="003D60B0"/>
    <w:rsid w:val="003D67CC"/>
    <w:rsid w:val="003E0342"/>
    <w:rsid w:val="003E2E7C"/>
    <w:rsid w:val="003E4022"/>
    <w:rsid w:val="003E4E59"/>
    <w:rsid w:val="003F4AFA"/>
    <w:rsid w:val="00407C13"/>
    <w:rsid w:val="00410FAA"/>
    <w:rsid w:val="0041464C"/>
    <w:rsid w:val="0042424B"/>
    <w:rsid w:val="004252A0"/>
    <w:rsid w:val="004333FB"/>
    <w:rsid w:val="004425E3"/>
    <w:rsid w:val="00445B1E"/>
    <w:rsid w:val="00447009"/>
    <w:rsid w:val="00453EA5"/>
    <w:rsid w:val="004711EF"/>
    <w:rsid w:val="00473CB4"/>
    <w:rsid w:val="00480562"/>
    <w:rsid w:val="004810E6"/>
    <w:rsid w:val="00487D42"/>
    <w:rsid w:val="004A1689"/>
    <w:rsid w:val="004A3248"/>
    <w:rsid w:val="004B227F"/>
    <w:rsid w:val="004B27C1"/>
    <w:rsid w:val="004B5293"/>
    <w:rsid w:val="004D07ED"/>
    <w:rsid w:val="004D1C29"/>
    <w:rsid w:val="004D28DB"/>
    <w:rsid w:val="004E1379"/>
    <w:rsid w:val="00505E38"/>
    <w:rsid w:val="00511131"/>
    <w:rsid w:val="00512470"/>
    <w:rsid w:val="0051627E"/>
    <w:rsid w:val="00522858"/>
    <w:rsid w:val="00526512"/>
    <w:rsid w:val="0053064E"/>
    <w:rsid w:val="00531BF8"/>
    <w:rsid w:val="00534681"/>
    <w:rsid w:val="00534B5E"/>
    <w:rsid w:val="005541FD"/>
    <w:rsid w:val="00554735"/>
    <w:rsid w:val="00554F1E"/>
    <w:rsid w:val="00570162"/>
    <w:rsid w:val="00570C90"/>
    <w:rsid w:val="00583361"/>
    <w:rsid w:val="005908E3"/>
    <w:rsid w:val="005A39F1"/>
    <w:rsid w:val="005B1ABA"/>
    <w:rsid w:val="005D397B"/>
    <w:rsid w:val="005D48C0"/>
    <w:rsid w:val="005D5B06"/>
    <w:rsid w:val="005D7709"/>
    <w:rsid w:val="005D7AAF"/>
    <w:rsid w:val="005E5815"/>
    <w:rsid w:val="005E65C7"/>
    <w:rsid w:val="005F15A6"/>
    <w:rsid w:val="005F4694"/>
    <w:rsid w:val="00605507"/>
    <w:rsid w:val="00613E5E"/>
    <w:rsid w:val="0063693B"/>
    <w:rsid w:val="006442F0"/>
    <w:rsid w:val="00645256"/>
    <w:rsid w:val="0065613A"/>
    <w:rsid w:val="006711E4"/>
    <w:rsid w:val="00673AB6"/>
    <w:rsid w:val="0067417C"/>
    <w:rsid w:val="00681CC2"/>
    <w:rsid w:val="00692C20"/>
    <w:rsid w:val="006939C5"/>
    <w:rsid w:val="00696D43"/>
    <w:rsid w:val="006A274B"/>
    <w:rsid w:val="006A4AB2"/>
    <w:rsid w:val="006A4AF7"/>
    <w:rsid w:val="006A778B"/>
    <w:rsid w:val="006B34F6"/>
    <w:rsid w:val="006C262E"/>
    <w:rsid w:val="006C4D62"/>
    <w:rsid w:val="006D74A3"/>
    <w:rsid w:val="006E4745"/>
    <w:rsid w:val="006E7B50"/>
    <w:rsid w:val="006F1510"/>
    <w:rsid w:val="006F67DE"/>
    <w:rsid w:val="00700220"/>
    <w:rsid w:val="00706509"/>
    <w:rsid w:val="00707B1B"/>
    <w:rsid w:val="007128DC"/>
    <w:rsid w:val="00712E70"/>
    <w:rsid w:val="00725B74"/>
    <w:rsid w:val="0073001D"/>
    <w:rsid w:val="007337D8"/>
    <w:rsid w:val="00733BA4"/>
    <w:rsid w:val="0073621D"/>
    <w:rsid w:val="00741ABF"/>
    <w:rsid w:val="00745C06"/>
    <w:rsid w:val="0075075A"/>
    <w:rsid w:val="00762286"/>
    <w:rsid w:val="00764441"/>
    <w:rsid w:val="00767E1B"/>
    <w:rsid w:val="00774F92"/>
    <w:rsid w:val="007839F0"/>
    <w:rsid w:val="00786F33"/>
    <w:rsid w:val="00787E81"/>
    <w:rsid w:val="00792D02"/>
    <w:rsid w:val="00795823"/>
    <w:rsid w:val="007A37F5"/>
    <w:rsid w:val="007A5160"/>
    <w:rsid w:val="007A64FC"/>
    <w:rsid w:val="007B6999"/>
    <w:rsid w:val="007C5434"/>
    <w:rsid w:val="007E475E"/>
    <w:rsid w:val="007E5FBC"/>
    <w:rsid w:val="00801905"/>
    <w:rsid w:val="00803F59"/>
    <w:rsid w:val="00807707"/>
    <w:rsid w:val="0081090D"/>
    <w:rsid w:val="00824111"/>
    <w:rsid w:val="00825688"/>
    <w:rsid w:val="008440F7"/>
    <w:rsid w:val="008504EE"/>
    <w:rsid w:val="00854DC2"/>
    <w:rsid w:val="00865497"/>
    <w:rsid w:val="008657BA"/>
    <w:rsid w:val="00867178"/>
    <w:rsid w:val="00871497"/>
    <w:rsid w:val="00890123"/>
    <w:rsid w:val="00890991"/>
    <w:rsid w:val="008972E4"/>
    <w:rsid w:val="008A5E19"/>
    <w:rsid w:val="008A76B6"/>
    <w:rsid w:val="008C46AA"/>
    <w:rsid w:val="008D2227"/>
    <w:rsid w:val="008D5DCD"/>
    <w:rsid w:val="008F1E9D"/>
    <w:rsid w:val="008F21B4"/>
    <w:rsid w:val="008F41AF"/>
    <w:rsid w:val="00911D2F"/>
    <w:rsid w:val="009136EB"/>
    <w:rsid w:val="00922028"/>
    <w:rsid w:val="0092578E"/>
    <w:rsid w:val="00926B84"/>
    <w:rsid w:val="00927736"/>
    <w:rsid w:val="009325D6"/>
    <w:rsid w:val="00936F26"/>
    <w:rsid w:val="00943545"/>
    <w:rsid w:val="009437E2"/>
    <w:rsid w:val="009511F3"/>
    <w:rsid w:val="009533DF"/>
    <w:rsid w:val="00956D5A"/>
    <w:rsid w:val="009704A6"/>
    <w:rsid w:val="009725E1"/>
    <w:rsid w:val="00980ABB"/>
    <w:rsid w:val="00984788"/>
    <w:rsid w:val="00985CF3"/>
    <w:rsid w:val="0098767F"/>
    <w:rsid w:val="009912CC"/>
    <w:rsid w:val="00991541"/>
    <w:rsid w:val="009975D0"/>
    <w:rsid w:val="009B2587"/>
    <w:rsid w:val="009B4A2D"/>
    <w:rsid w:val="009B590C"/>
    <w:rsid w:val="009B7EB1"/>
    <w:rsid w:val="009C4745"/>
    <w:rsid w:val="009E0739"/>
    <w:rsid w:val="009E7101"/>
    <w:rsid w:val="009F7F4A"/>
    <w:rsid w:val="00A0066B"/>
    <w:rsid w:val="00A032D4"/>
    <w:rsid w:val="00A07CDE"/>
    <w:rsid w:val="00A10DDD"/>
    <w:rsid w:val="00A11B8D"/>
    <w:rsid w:val="00A130AA"/>
    <w:rsid w:val="00A17F64"/>
    <w:rsid w:val="00A2120F"/>
    <w:rsid w:val="00A3074D"/>
    <w:rsid w:val="00A409BF"/>
    <w:rsid w:val="00A40E01"/>
    <w:rsid w:val="00A41844"/>
    <w:rsid w:val="00A5133F"/>
    <w:rsid w:val="00A61C18"/>
    <w:rsid w:val="00A62105"/>
    <w:rsid w:val="00A66F0C"/>
    <w:rsid w:val="00A708B2"/>
    <w:rsid w:val="00A71A5C"/>
    <w:rsid w:val="00A72DDF"/>
    <w:rsid w:val="00A850F0"/>
    <w:rsid w:val="00A87253"/>
    <w:rsid w:val="00AA7B2A"/>
    <w:rsid w:val="00AB6EC9"/>
    <w:rsid w:val="00AC1CED"/>
    <w:rsid w:val="00AC3543"/>
    <w:rsid w:val="00AC45EE"/>
    <w:rsid w:val="00AD0E56"/>
    <w:rsid w:val="00AE032F"/>
    <w:rsid w:val="00AE05EA"/>
    <w:rsid w:val="00AE2F5A"/>
    <w:rsid w:val="00AF68D4"/>
    <w:rsid w:val="00B06D34"/>
    <w:rsid w:val="00B13BB6"/>
    <w:rsid w:val="00B23036"/>
    <w:rsid w:val="00B234FA"/>
    <w:rsid w:val="00B24094"/>
    <w:rsid w:val="00B461C7"/>
    <w:rsid w:val="00B471A6"/>
    <w:rsid w:val="00B529A0"/>
    <w:rsid w:val="00B5379D"/>
    <w:rsid w:val="00B55088"/>
    <w:rsid w:val="00B5515A"/>
    <w:rsid w:val="00B55F89"/>
    <w:rsid w:val="00B57C87"/>
    <w:rsid w:val="00B61A9A"/>
    <w:rsid w:val="00B701B6"/>
    <w:rsid w:val="00B87BE2"/>
    <w:rsid w:val="00BC1FAA"/>
    <w:rsid w:val="00BE01D9"/>
    <w:rsid w:val="00BE0D63"/>
    <w:rsid w:val="00BE1218"/>
    <w:rsid w:val="00BE3BC0"/>
    <w:rsid w:val="00BE688B"/>
    <w:rsid w:val="00BF29A8"/>
    <w:rsid w:val="00C02767"/>
    <w:rsid w:val="00C14966"/>
    <w:rsid w:val="00C15F59"/>
    <w:rsid w:val="00C23B97"/>
    <w:rsid w:val="00C25D9F"/>
    <w:rsid w:val="00C2624C"/>
    <w:rsid w:val="00C342CF"/>
    <w:rsid w:val="00C430AD"/>
    <w:rsid w:val="00C47E75"/>
    <w:rsid w:val="00C6350F"/>
    <w:rsid w:val="00C63C26"/>
    <w:rsid w:val="00C64017"/>
    <w:rsid w:val="00C73377"/>
    <w:rsid w:val="00C90761"/>
    <w:rsid w:val="00C926D5"/>
    <w:rsid w:val="00CA162D"/>
    <w:rsid w:val="00CA667E"/>
    <w:rsid w:val="00CA6AAD"/>
    <w:rsid w:val="00CC28F7"/>
    <w:rsid w:val="00CC47FD"/>
    <w:rsid w:val="00CC7798"/>
    <w:rsid w:val="00CD76E6"/>
    <w:rsid w:val="00CE269B"/>
    <w:rsid w:val="00CE6D5D"/>
    <w:rsid w:val="00CE7DFE"/>
    <w:rsid w:val="00CF0CB8"/>
    <w:rsid w:val="00CF249B"/>
    <w:rsid w:val="00CF2B82"/>
    <w:rsid w:val="00D150B7"/>
    <w:rsid w:val="00D21025"/>
    <w:rsid w:val="00D25283"/>
    <w:rsid w:val="00D25C20"/>
    <w:rsid w:val="00D31741"/>
    <w:rsid w:val="00D34C5B"/>
    <w:rsid w:val="00D41156"/>
    <w:rsid w:val="00D55D10"/>
    <w:rsid w:val="00D55EDE"/>
    <w:rsid w:val="00D6076B"/>
    <w:rsid w:val="00D60A7E"/>
    <w:rsid w:val="00D6315C"/>
    <w:rsid w:val="00D76A2A"/>
    <w:rsid w:val="00D9011D"/>
    <w:rsid w:val="00D93C67"/>
    <w:rsid w:val="00DA407C"/>
    <w:rsid w:val="00DA7E6F"/>
    <w:rsid w:val="00DB3AD0"/>
    <w:rsid w:val="00DB538B"/>
    <w:rsid w:val="00DB5823"/>
    <w:rsid w:val="00DD11D9"/>
    <w:rsid w:val="00DD259D"/>
    <w:rsid w:val="00DD2DA6"/>
    <w:rsid w:val="00DE1EFC"/>
    <w:rsid w:val="00DE22FD"/>
    <w:rsid w:val="00DE27D0"/>
    <w:rsid w:val="00DE4775"/>
    <w:rsid w:val="00DF6620"/>
    <w:rsid w:val="00E04BA1"/>
    <w:rsid w:val="00E14360"/>
    <w:rsid w:val="00E15B4E"/>
    <w:rsid w:val="00E1623D"/>
    <w:rsid w:val="00E22EBC"/>
    <w:rsid w:val="00E26F81"/>
    <w:rsid w:val="00E27B40"/>
    <w:rsid w:val="00E3436A"/>
    <w:rsid w:val="00E3614E"/>
    <w:rsid w:val="00E436B1"/>
    <w:rsid w:val="00E44AEE"/>
    <w:rsid w:val="00E54CA9"/>
    <w:rsid w:val="00E71B70"/>
    <w:rsid w:val="00E80A02"/>
    <w:rsid w:val="00E97E52"/>
    <w:rsid w:val="00EA1EA6"/>
    <w:rsid w:val="00EB3DCB"/>
    <w:rsid w:val="00EB42BC"/>
    <w:rsid w:val="00EB717B"/>
    <w:rsid w:val="00EC1894"/>
    <w:rsid w:val="00ED1077"/>
    <w:rsid w:val="00ED20F1"/>
    <w:rsid w:val="00ED2119"/>
    <w:rsid w:val="00ED4BE5"/>
    <w:rsid w:val="00EE0688"/>
    <w:rsid w:val="00EE0E8E"/>
    <w:rsid w:val="00EE1F2F"/>
    <w:rsid w:val="00EE3274"/>
    <w:rsid w:val="00EF5D4D"/>
    <w:rsid w:val="00F05D26"/>
    <w:rsid w:val="00F07E54"/>
    <w:rsid w:val="00F120E4"/>
    <w:rsid w:val="00F123AA"/>
    <w:rsid w:val="00F13D03"/>
    <w:rsid w:val="00F20CF3"/>
    <w:rsid w:val="00F24696"/>
    <w:rsid w:val="00F25045"/>
    <w:rsid w:val="00F27276"/>
    <w:rsid w:val="00F35A8C"/>
    <w:rsid w:val="00F414B2"/>
    <w:rsid w:val="00F41C4E"/>
    <w:rsid w:val="00F502AB"/>
    <w:rsid w:val="00F5111A"/>
    <w:rsid w:val="00F650EB"/>
    <w:rsid w:val="00F767E6"/>
    <w:rsid w:val="00F77D69"/>
    <w:rsid w:val="00F82DDD"/>
    <w:rsid w:val="00FA57C6"/>
    <w:rsid w:val="00FB0BE9"/>
    <w:rsid w:val="00FB7F30"/>
    <w:rsid w:val="00FC2CFF"/>
    <w:rsid w:val="00FD2539"/>
    <w:rsid w:val="00FD3A13"/>
    <w:rsid w:val="00FE152F"/>
    <w:rsid w:val="00FE1989"/>
    <w:rsid w:val="00FE2B59"/>
    <w:rsid w:val="00FF291E"/>
    <w:rsid w:val="00FF7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22F1"/>
  <w15:docId w15:val="{E126487B-EAC6-4B08-87C5-4A0EEC7C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lang w:val="de-DE"/>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cs="Arial Unicode MS"/>
      <w:color w:val="000000"/>
      <w:u w:color="000000"/>
      <w:lang w:val="en-US"/>
    </w:rPr>
  </w:style>
  <w:style w:type="paragraph" w:styleId="Title">
    <w:name w:val="Title"/>
    <w:uiPriority w:val="10"/>
    <w:qFormat/>
    <w:pPr>
      <w:spacing w:before="240" w:after="240"/>
      <w:jc w:val="center"/>
    </w:pPr>
    <w:rPr>
      <w:rFonts w:ascii="Arial" w:hAnsi="Arial" w:cs="Arial Unicode MS"/>
      <w:b/>
      <w:bCs/>
      <w:color w:val="000000"/>
      <w:sz w:val="40"/>
      <w:szCs w:val="40"/>
      <w:u w:color="000000"/>
      <w:lang w:val="en-US"/>
      <w14:textOutline w14:w="0" w14:cap="flat" w14:cmpd="sng" w14:algn="ctr">
        <w14:noFill/>
        <w14:prstDash w14:val="solid"/>
        <w14:bevel/>
      </w14:textOutline>
    </w:rPr>
  </w:style>
  <w:style w:type="paragraph" w:styleId="BodyText">
    <w:name w:val="Body Text"/>
    <w:pPr>
      <w:spacing w:before="24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
    <w:name w:val="List"/>
    <w:pPr>
      <w:spacing w:before="240"/>
      <w:ind w:left="1080" w:hanging="1080"/>
    </w:pPr>
    <w:rPr>
      <w:rFonts w:cs="Arial Unicode MS"/>
      <w:color w:val="000000"/>
      <w:sz w:val="24"/>
      <w:szCs w:val="24"/>
      <w:u w:color="000000"/>
      <w:lang w:val="en-US"/>
    </w:rPr>
  </w:style>
  <w:style w:type="numbering" w:customStyle="1" w:styleId="ImportedStyle2">
    <w:name w:val="Imported Style 2"/>
    <w:pPr>
      <w:numPr>
        <w:numId w:val="3"/>
      </w:numPr>
    </w:pPr>
  </w:style>
  <w:style w:type="character" w:styleId="PageNumber">
    <w:name w:val="page number"/>
    <w:rPr>
      <w:lang w:val="en-US"/>
    </w:r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customStyle="1" w:styleId="Default">
    <w:name w:val="Default"/>
    <w:rsid w:val="007A64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60EAD"/>
    <w:rPr>
      <w:color w:val="605E5C"/>
      <w:shd w:val="clear" w:color="auto" w:fill="E1DFDD"/>
    </w:rPr>
  </w:style>
  <w:style w:type="character" w:customStyle="1" w:styleId="None">
    <w:name w:val="None"/>
    <w:rsid w:val="00DE22FD"/>
  </w:style>
  <w:style w:type="paragraph" w:styleId="Header">
    <w:name w:val="header"/>
    <w:basedOn w:val="Normal"/>
    <w:link w:val="HeaderChar"/>
    <w:uiPriority w:val="99"/>
    <w:unhideWhenUsed/>
    <w:rsid w:val="00D21025"/>
    <w:pPr>
      <w:tabs>
        <w:tab w:val="center" w:pos="4680"/>
        <w:tab w:val="right" w:pos="9360"/>
      </w:tabs>
    </w:pPr>
  </w:style>
  <w:style w:type="character" w:customStyle="1" w:styleId="HeaderChar">
    <w:name w:val="Header Char"/>
    <w:basedOn w:val="DefaultParagraphFont"/>
    <w:link w:val="Header"/>
    <w:uiPriority w:val="99"/>
    <w:rsid w:val="00D21025"/>
    <w:rPr>
      <w:sz w:val="24"/>
      <w:szCs w:val="24"/>
      <w:lang w:val="en-US" w:eastAsia="en-US"/>
    </w:rPr>
  </w:style>
  <w:style w:type="character" w:customStyle="1" w:styleId="NoneA">
    <w:name w:val="None A"/>
    <w:rsid w:val="00480562"/>
  </w:style>
  <w:style w:type="paragraph" w:customStyle="1" w:styleId="BodyB">
    <w:name w:val="Body B"/>
    <w:rsid w:val="00480562"/>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sid w:val="00480562"/>
    <w:rPr>
      <w:outline w:val="0"/>
      <w:color w:val="0000FF"/>
      <w:sz w:val="22"/>
      <w:szCs w:val="22"/>
      <w:u w:val="single" w:color="0000FF"/>
      <w:shd w:val="clear" w:color="auto" w:fill="FFFFFF"/>
    </w:rPr>
  </w:style>
  <w:style w:type="table" w:styleId="TableGrid">
    <w:name w:val="Table Grid"/>
    <w:basedOn w:val="TableNormal"/>
    <w:uiPriority w:val="39"/>
    <w:rsid w:val="00FD2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011D"/>
  </w:style>
  <w:style w:type="paragraph" w:customStyle="1" w:styleId="s9">
    <w:name w:val="s9"/>
    <w:basedOn w:val="Normal"/>
    <w:rsid w:val="00A13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s7">
    <w:name w:val="s7"/>
    <w:basedOn w:val="DefaultParagraphFont"/>
    <w:rsid w:val="00A130AA"/>
  </w:style>
  <w:style w:type="character" w:customStyle="1" w:styleId="apple-converted-space">
    <w:name w:val="apple-converted-space"/>
    <w:basedOn w:val="DefaultParagraphFont"/>
    <w:rsid w:val="00A130AA"/>
  </w:style>
  <w:style w:type="character" w:customStyle="1" w:styleId="s8">
    <w:name w:val="s8"/>
    <w:basedOn w:val="DefaultParagraphFont"/>
    <w:rsid w:val="00583361"/>
  </w:style>
  <w:style w:type="paragraph" w:customStyle="1" w:styleId="s13">
    <w:name w:val="s13"/>
    <w:basedOn w:val="Normal"/>
    <w:rsid w:val="005833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s12">
    <w:name w:val="s12"/>
    <w:basedOn w:val="DefaultParagraphFont"/>
    <w:rsid w:val="00583361"/>
  </w:style>
  <w:style w:type="paragraph" w:customStyle="1" w:styleId="s14">
    <w:name w:val="s14"/>
    <w:basedOn w:val="Normal"/>
    <w:rsid w:val="005833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s15">
    <w:name w:val="s15"/>
    <w:basedOn w:val="DefaultParagraphFont"/>
    <w:rsid w:val="00583361"/>
  </w:style>
  <w:style w:type="character" w:customStyle="1" w:styleId="s17">
    <w:name w:val="s17"/>
    <w:basedOn w:val="DefaultParagraphFont"/>
    <w:rsid w:val="00583361"/>
  </w:style>
  <w:style w:type="paragraph" w:customStyle="1" w:styleId="s20">
    <w:name w:val="s20"/>
    <w:basedOn w:val="Normal"/>
    <w:rsid w:val="005833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s19">
    <w:name w:val="s19"/>
    <w:basedOn w:val="DefaultParagraphFont"/>
    <w:rsid w:val="00583361"/>
  </w:style>
  <w:style w:type="paragraph" w:styleId="ListParagraph">
    <w:name w:val="List Paragraph"/>
    <w:basedOn w:val="Normal"/>
    <w:uiPriority w:val="34"/>
    <w:qFormat/>
    <w:rsid w:val="00583361"/>
    <w:pPr>
      <w:ind w:left="720"/>
      <w:contextualSpacing/>
    </w:pPr>
  </w:style>
  <w:style w:type="character" w:customStyle="1" w:styleId="FooterChar">
    <w:name w:val="Footer Char"/>
    <w:basedOn w:val="DefaultParagraphFont"/>
    <w:link w:val="Footer"/>
    <w:rsid w:val="00D150B7"/>
    <w:rPr>
      <w:rFonts w:cs="Arial Unicode MS"/>
      <w:color w:val="000000"/>
      <w:u w:color="000000"/>
      <w:lang w:val="en-US"/>
    </w:rPr>
  </w:style>
  <w:style w:type="character" w:customStyle="1" w:styleId="s16">
    <w:name w:val="s16"/>
    <w:basedOn w:val="DefaultParagraphFont"/>
    <w:rsid w:val="007337D8"/>
  </w:style>
  <w:style w:type="paragraph" w:customStyle="1" w:styleId="p1">
    <w:name w:val="p1"/>
    <w:basedOn w:val="Normal"/>
    <w:rsid w:val="0013402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7"/>
      <w:szCs w:val="17"/>
      <w:bdr w:val="none" w:sz="0" w:space="0" w:color="auto"/>
      <w:lang w:val="en-CA"/>
    </w:rPr>
  </w:style>
  <w:style w:type="character" w:customStyle="1" w:styleId="s18">
    <w:name w:val="s18"/>
    <w:basedOn w:val="DefaultParagraphFont"/>
    <w:rsid w:val="00DA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543">
      <w:bodyDiv w:val="1"/>
      <w:marLeft w:val="0"/>
      <w:marRight w:val="0"/>
      <w:marTop w:val="0"/>
      <w:marBottom w:val="0"/>
      <w:divBdr>
        <w:top w:val="none" w:sz="0" w:space="0" w:color="auto"/>
        <w:left w:val="none" w:sz="0" w:space="0" w:color="auto"/>
        <w:bottom w:val="none" w:sz="0" w:space="0" w:color="auto"/>
        <w:right w:val="none" w:sz="0" w:space="0" w:color="auto"/>
      </w:divBdr>
      <w:divsChild>
        <w:div w:id="344669502">
          <w:marLeft w:val="0"/>
          <w:marRight w:val="0"/>
          <w:marTop w:val="0"/>
          <w:marBottom w:val="0"/>
          <w:divBdr>
            <w:top w:val="none" w:sz="0" w:space="0" w:color="auto"/>
            <w:left w:val="none" w:sz="0" w:space="0" w:color="auto"/>
            <w:bottom w:val="none" w:sz="0" w:space="0" w:color="auto"/>
            <w:right w:val="none" w:sz="0" w:space="0" w:color="auto"/>
          </w:divBdr>
        </w:div>
        <w:div w:id="443889761">
          <w:marLeft w:val="0"/>
          <w:marRight w:val="0"/>
          <w:marTop w:val="0"/>
          <w:marBottom w:val="0"/>
          <w:divBdr>
            <w:top w:val="none" w:sz="0" w:space="0" w:color="auto"/>
            <w:left w:val="none" w:sz="0" w:space="0" w:color="auto"/>
            <w:bottom w:val="none" w:sz="0" w:space="0" w:color="auto"/>
            <w:right w:val="none" w:sz="0" w:space="0" w:color="auto"/>
          </w:divBdr>
        </w:div>
        <w:div w:id="2048748161">
          <w:marLeft w:val="0"/>
          <w:marRight w:val="0"/>
          <w:marTop w:val="0"/>
          <w:marBottom w:val="0"/>
          <w:divBdr>
            <w:top w:val="none" w:sz="0" w:space="0" w:color="auto"/>
            <w:left w:val="none" w:sz="0" w:space="0" w:color="auto"/>
            <w:bottom w:val="none" w:sz="0" w:space="0" w:color="auto"/>
            <w:right w:val="none" w:sz="0" w:space="0" w:color="auto"/>
          </w:divBdr>
        </w:div>
      </w:divsChild>
    </w:div>
    <w:div w:id="179708240">
      <w:bodyDiv w:val="1"/>
      <w:marLeft w:val="0"/>
      <w:marRight w:val="0"/>
      <w:marTop w:val="0"/>
      <w:marBottom w:val="0"/>
      <w:divBdr>
        <w:top w:val="none" w:sz="0" w:space="0" w:color="auto"/>
        <w:left w:val="none" w:sz="0" w:space="0" w:color="auto"/>
        <w:bottom w:val="none" w:sz="0" w:space="0" w:color="auto"/>
        <w:right w:val="none" w:sz="0" w:space="0" w:color="auto"/>
      </w:divBdr>
    </w:div>
    <w:div w:id="421605195">
      <w:bodyDiv w:val="1"/>
      <w:marLeft w:val="0"/>
      <w:marRight w:val="0"/>
      <w:marTop w:val="0"/>
      <w:marBottom w:val="0"/>
      <w:divBdr>
        <w:top w:val="none" w:sz="0" w:space="0" w:color="auto"/>
        <w:left w:val="none" w:sz="0" w:space="0" w:color="auto"/>
        <w:bottom w:val="none" w:sz="0" w:space="0" w:color="auto"/>
        <w:right w:val="none" w:sz="0" w:space="0" w:color="auto"/>
      </w:divBdr>
      <w:divsChild>
        <w:div w:id="688920104">
          <w:marLeft w:val="0"/>
          <w:marRight w:val="0"/>
          <w:marTop w:val="0"/>
          <w:marBottom w:val="0"/>
          <w:divBdr>
            <w:top w:val="none" w:sz="0" w:space="0" w:color="auto"/>
            <w:left w:val="none" w:sz="0" w:space="0" w:color="auto"/>
            <w:bottom w:val="none" w:sz="0" w:space="0" w:color="auto"/>
            <w:right w:val="none" w:sz="0" w:space="0" w:color="auto"/>
          </w:divBdr>
        </w:div>
        <w:div w:id="159856753">
          <w:marLeft w:val="0"/>
          <w:marRight w:val="0"/>
          <w:marTop w:val="0"/>
          <w:marBottom w:val="0"/>
          <w:divBdr>
            <w:top w:val="none" w:sz="0" w:space="0" w:color="auto"/>
            <w:left w:val="none" w:sz="0" w:space="0" w:color="auto"/>
            <w:bottom w:val="none" w:sz="0" w:space="0" w:color="auto"/>
            <w:right w:val="none" w:sz="0" w:space="0" w:color="auto"/>
          </w:divBdr>
        </w:div>
        <w:div w:id="1677145956">
          <w:marLeft w:val="0"/>
          <w:marRight w:val="0"/>
          <w:marTop w:val="0"/>
          <w:marBottom w:val="0"/>
          <w:divBdr>
            <w:top w:val="none" w:sz="0" w:space="0" w:color="auto"/>
            <w:left w:val="none" w:sz="0" w:space="0" w:color="auto"/>
            <w:bottom w:val="none" w:sz="0" w:space="0" w:color="auto"/>
            <w:right w:val="none" w:sz="0" w:space="0" w:color="auto"/>
          </w:divBdr>
        </w:div>
      </w:divsChild>
    </w:div>
    <w:div w:id="429741855">
      <w:bodyDiv w:val="1"/>
      <w:marLeft w:val="0"/>
      <w:marRight w:val="0"/>
      <w:marTop w:val="0"/>
      <w:marBottom w:val="0"/>
      <w:divBdr>
        <w:top w:val="none" w:sz="0" w:space="0" w:color="auto"/>
        <w:left w:val="none" w:sz="0" w:space="0" w:color="auto"/>
        <w:bottom w:val="none" w:sz="0" w:space="0" w:color="auto"/>
        <w:right w:val="none" w:sz="0" w:space="0" w:color="auto"/>
      </w:divBdr>
      <w:divsChild>
        <w:div w:id="482622135">
          <w:marLeft w:val="0"/>
          <w:marRight w:val="0"/>
          <w:marTop w:val="0"/>
          <w:marBottom w:val="0"/>
          <w:divBdr>
            <w:top w:val="none" w:sz="0" w:space="0" w:color="auto"/>
            <w:left w:val="none" w:sz="0" w:space="0" w:color="auto"/>
            <w:bottom w:val="none" w:sz="0" w:space="0" w:color="auto"/>
            <w:right w:val="none" w:sz="0" w:space="0" w:color="auto"/>
          </w:divBdr>
        </w:div>
        <w:div w:id="518356159">
          <w:marLeft w:val="0"/>
          <w:marRight w:val="0"/>
          <w:marTop w:val="0"/>
          <w:marBottom w:val="0"/>
          <w:divBdr>
            <w:top w:val="none" w:sz="0" w:space="0" w:color="auto"/>
            <w:left w:val="none" w:sz="0" w:space="0" w:color="auto"/>
            <w:bottom w:val="none" w:sz="0" w:space="0" w:color="auto"/>
            <w:right w:val="none" w:sz="0" w:space="0" w:color="auto"/>
          </w:divBdr>
        </w:div>
        <w:div w:id="1203595425">
          <w:marLeft w:val="0"/>
          <w:marRight w:val="0"/>
          <w:marTop w:val="0"/>
          <w:marBottom w:val="0"/>
          <w:divBdr>
            <w:top w:val="none" w:sz="0" w:space="0" w:color="auto"/>
            <w:left w:val="none" w:sz="0" w:space="0" w:color="auto"/>
            <w:bottom w:val="none" w:sz="0" w:space="0" w:color="auto"/>
            <w:right w:val="none" w:sz="0" w:space="0" w:color="auto"/>
          </w:divBdr>
        </w:div>
      </w:divsChild>
    </w:div>
    <w:div w:id="508176437">
      <w:bodyDiv w:val="1"/>
      <w:marLeft w:val="0"/>
      <w:marRight w:val="0"/>
      <w:marTop w:val="0"/>
      <w:marBottom w:val="0"/>
      <w:divBdr>
        <w:top w:val="none" w:sz="0" w:space="0" w:color="auto"/>
        <w:left w:val="none" w:sz="0" w:space="0" w:color="auto"/>
        <w:bottom w:val="none" w:sz="0" w:space="0" w:color="auto"/>
        <w:right w:val="none" w:sz="0" w:space="0" w:color="auto"/>
      </w:divBdr>
      <w:divsChild>
        <w:div w:id="746155021">
          <w:marLeft w:val="0"/>
          <w:marRight w:val="0"/>
          <w:marTop w:val="0"/>
          <w:marBottom w:val="0"/>
          <w:divBdr>
            <w:top w:val="none" w:sz="0" w:space="0" w:color="auto"/>
            <w:left w:val="none" w:sz="0" w:space="0" w:color="auto"/>
            <w:bottom w:val="none" w:sz="0" w:space="0" w:color="auto"/>
            <w:right w:val="none" w:sz="0" w:space="0" w:color="auto"/>
          </w:divBdr>
        </w:div>
        <w:div w:id="1534342869">
          <w:marLeft w:val="0"/>
          <w:marRight w:val="0"/>
          <w:marTop w:val="0"/>
          <w:marBottom w:val="0"/>
          <w:divBdr>
            <w:top w:val="none" w:sz="0" w:space="0" w:color="auto"/>
            <w:left w:val="none" w:sz="0" w:space="0" w:color="auto"/>
            <w:bottom w:val="none" w:sz="0" w:space="0" w:color="auto"/>
            <w:right w:val="none" w:sz="0" w:space="0" w:color="auto"/>
          </w:divBdr>
        </w:div>
      </w:divsChild>
    </w:div>
    <w:div w:id="589124467">
      <w:bodyDiv w:val="1"/>
      <w:marLeft w:val="0"/>
      <w:marRight w:val="0"/>
      <w:marTop w:val="0"/>
      <w:marBottom w:val="0"/>
      <w:divBdr>
        <w:top w:val="none" w:sz="0" w:space="0" w:color="auto"/>
        <w:left w:val="none" w:sz="0" w:space="0" w:color="auto"/>
        <w:bottom w:val="none" w:sz="0" w:space="0" w:color="auto"/>
        <w:right w:val="none" w:sz="0" w:space="0" w:color="auto"/>
      </w:divBdr>
    </w:div>
    <w:div w:id="775295139">
      <w:bodyDiv w:val="1"/>
      <w:marLeft w:val="0"/>
      <w:marRight w:val="0"/>
      <w:marTop w:val="0"/>
      <w:marBottom w:val="0"/>
      <w:divBdr>
        <w:top w:val="none" w:sz="0" w:space="0" w:color="auto"/>
        <w:left w:val="none" w:sz="0" w:space="0" w:color="auto"/>
        <w:bottom w:val="none" w:sz="0" w:space="0" w:color="auto"/>
        <w:right w:val="none" w:sz="0" w:space="0" w:color="auto"/>
      </w:divBdr>
    </w:div>
    <w:div w:id="798454814">
      <w:bodyDiv w:val="1"/>
      <w:marLeft w:val="0"/>
      <w:marRight w:val="0"/>
      <w:marTop w:val="0"/>
      <w:marBottom w:val="0"/>
      <w:divBdr>
        <w:top w:val="none" w:sz="0" w:space="0" w:color="auto"/>
        <w:left w:val="none" w:sz="0" w:space="0" w:color="auto"/>
        <w:bottom w:val="none" w:sz="0" w:space="0" w:color="auto"/>
        <w:right w:val="none" w:sz="0" w:space="0" w:color="auto"/>
      </w:divBdr>
    </w:div>
    <w:div w:id="887573017">
      <w:bodyDiv w:val="1"/>
      <w:marLeft w:val="0"/>
      <w:marRight w:val="0"/>
      <w:marTop w:val="0"/>
      <w:marBottom w:val="0"/>
      <w:divBdr>
        <w:top w:val="none" w:sz="0" w:space="0" w:color="auto"/>
        <w:left w:val="none" w:sz="0" w:space="0" w:color="auto"/>
        <w:bottom w:val="none" w:sz="0" w:space="0" w:color="auto"/>
        <w:right w:val="none" w:sz="0" w:space="0" w:color="auto"/>
      </w:divBdr>
      <w:divsChild>
        <w:div w:id="647589579">
          <w:marLeft w:val="0"/>
          <w:marRight w:val="0"/>
          <w:marTop w:val="0"/>
          <w:marBottom w:val="0"/>
          <w:divBdr>
            <w:top w:val="none" w:sz="0" w:space="0" w:color="auto"/>
            <w:left w:val="none" w:sz="0" w:space="0" w:color="auto"/>
            <w:bottom w:val="none" w:sz="0" w:space="0" w:color="auto"/>
            <w:right w:val="none" w:sz="0" w:space="0" w:color="auto"/>
          </w:divBdr>
        </w:div>
        <w:div w:id="2130313831">
          <w:marLeft w:val="0"/>
          <w:marRight w:val="0"/>
          <w:marTop w:val="0"/>
          <w:marBottom w:val="0"/>
          <w:divBdr>
            <w:top w:val="none" w:sz="0" w:space="0" w:color="auto"/>
            <w:left w:val="none" w:sz="0" w:space="0" w:color="auto"/>
            <w:bottom w:val="none" w:sz="0" w:space="0" w:color="auto"/>
            <w:right w:val="none" w:sz="0" w:space="0" w:color="auto"/>
          </w:divBdr>
        </w:div>
      </w:divsChild>
    </w:div>
    <w:div w:id="1001196838">
      <w:bodyDiv w:val="1"/>
      <w:marLeft w:val="0"/>
      <w:marRight w:val="0"/>
      <w:marTop w:val="0"/>
      <w:marBottom w:val="0"/>
      <w:divBdr>
        <w:top w:val="none" w:sz="0" w:space="0" w:color="auto"/>
        <w:left w:val="none" w:sz="0" w:space="0" w:color="auto"/>
        <w:bottom w:val="none" w:sz="0" w:space="0" w:color="auto"/>
        <w:right w:val="none" w:sz="0" w:space="0" w:color="auto"/>
      </w:divBdr>
    </w:div>
    <w:div w:id="1291937617">
      <w:bodyDiv w:val="1"/>
      <w:marLeft w:val="0"/>
      <w:marRight w:val="0"/>
      <w:marTop w:val="0"/>
      <w:marBottom w:val="0"/>
      <w:divBdr>
        <w:top w:val="none" w:sz="0" w:space="0" w:color="auto"/>
        <w:left w:val="none" w:sz="0" w:space="0" w:color="auto"/>
        <w:bottom w:val="none" w:sz="0" w:space="0" w:color="auto"/>
        <w:right w:val="none" w:sz="0" w:space="0" w:color="auto"/>
      </w:divBdr>
      <w:divsChild>
        <w:div w:id="267547997">
          <w:marLeft w:val="0"/>
          <w:marRight w:val="0"/>
          <w:marTop w:val="0"/>
          <w:marBottom w:val="0"/>
          <w:divBdr>
            <w:top w:val="none" w:sz="0" w:space="0" w:color="auto"/>
            <w:left w:val="none" w:sz="0" w:space="0" w:color="auto"/>
            <w:bottom w:val="none" w:sz="0" w:space="0" w:color="auto"/>
            <w:right w:val="none" w:sz="0" w:space="0" w:color="auto"/>
          </w:divBdr>
        </w:div>
        <w:div w:id="441613536">
          <w:marLeft w:val="0"/>
          <w:marRight w:val="0"/>
          <w:marTop w:val="0"/>
          <w:marBottom w:val="0"/>
          <w:divBdr>
            <w:top w:val="none" w:sz="0" w:space="0" w:color="auto"/>
            <w:left w:val="none" w:sz="0" w:space="0" w:color="auto"/>
            <w:bottom w:val="none" w:sz="0" w:space="0" w:color="auto"/>
            <w:right w:val="none" w:sz="0" w:space="0" w:color="auto"/>
          </w:divBdr>
        </w:div>
      </w:divsChild>
    </w:div>
    <w:div w:id="1462074958">
      <w:bodyDiv w:val="1"/>
      <w:marLeft w:val="0"/>
      <w:marRight w:val="0"/>
      <w:marTop w:val="0"/>
      <w:marBottom w:val="0"/>
      <w:divBdr>
        <w:top w:val="none" w:sz="0" w:space="0" w:color="auto"/>
        <w:left w:val="none" w:sz="0" w:space="0" w:color="auto"/>
        <w:bottom w:val="none" w:sz="0" w:space="0" w:color="auto"/>
        <w:right w:val="none" w:sz="0" w:space="0" w:color="auto"/>
      </w:divBdr>
      <w:divsChild>
        <w:div w:id="1234505411">
          <w:marLeft w:val="0"/>
          <w:marRight w:val="0"/>
          <w:marTop w:val="0"/>
          <w:marBottom w:val="0"/>
          <w:divBdr>
            <w:top w:val="none" w:sz="0" w:space="0" w:color="auto"/>
            <w:left w:val="none" w:sz="0" w:space="0" w:color="auto"/>
            <w:bottom w:val="none" w:sz="0" w:space="0" w:color="auto"/>
            <w:right w:val="none" w:sz="0" w:space="0" w:color="auto"/>
          </w:divBdr>
        </w:div>
        <w:div w:id="1515998385">
          <w:marLeft w:val="0"/>
          <w:marRight w:val="0"/>
          <w:marTop w:val="0"/>
          <w:marBottom w:val="0"/>
          <w:divBdr>
            <w:top w:val="none" w:sz="0" w:space="0" w:color="auto"/>
            <w:left w:val="none" w:sz="0" w:space="0" w:color="auto"/>
            <w:bottom w:val="none" w:sz="0" w:space="0" w:color="auto"/>
            <w:right w:val="none" w:sz="0" w:space="0" w:color="auto"/>
          </w:divBdr>
        </w:div>
        <w:div w:id="936525844">
          <w:marLeft w:val="0"/>
          <w:marRight w:val="0"/>
          <w:marTop w:val="0"/>
          <w:marBottom w:val="0"/>
          <w:divBdr>
            <w:top w:val="none" w:sz="0" w:space="0" w:color="auto"/>
            <w:left w:val="none" w:sz="0" w:space="0" w:color="auto"/>
            <w:bottom w:val="none" w:sz="0" w:space="0" w:color="auto"/>
            <w:right w:val="none" w:sz="0" w:space="0" w:color="auto"/>
          </w:divBdr>
        </w:div>
        <w:div w:id="1682196653">
          <w:marLeft w:val="0"/>
          <w:marRight w:val="0"/>
          <w:marTop w:val="0"/>
          <w:marBottom w:val="0"/>
          <w:divBdr>
            <w:top w:val="none" w:sz="0" w:space="0" w:color="auto"/>
            <w:left w:val="none" w:sz="0" w:space="0" w:color="auto"/>
            <w:bottom w:val="none" w:sz="0" w:space="0" w:color="auto"/>
            <w:right w:val="none" w:sz="0" w:space="0" w:color="auto"/>
          </w:divBdr>
        </w:div>
        <w:div w:id="988023637">
          <w:marLeft w:val="0"/>
          <w:marRight w:val="0"/>
          <w:marTop w:val="0"/>
          <w:marBottom w:val="0"/>
          <w:divBdr>
            <w:top w:val="none" w:sz="0" w:space="0" w:color="auto"/>
            <w:left w:val="none" w:sz="0" w:space="0" w:color="auto"/>
            <w:bottom w:val="none" w:sz="0" w:space="0" w:color="auto"/>
            <w:right w:val="none" w:sz="0" w:space="0" w:color="auto"/>
          </w:divBdr>
        </w:div>
        <w:div w:id="1279601695">
          <w:marLeft w:val="0"/>
          <w:marRight w:val="0"/>
          <w:marTop w:val="0"/>
          <w:marBottom w:val="0"/>
          <w:divBdr>
            <w:top w:val="none" w:sz="0" w:space="0" w:color="auto"/>
            <w:left w:val="none" w:sz="0" w:space="0" w:color="auto"/>
            <w:bottom w:val="none" w:sz="0" w:space="0" w:color="auto"/>
            <w:right w:val="none" w:sz="0" w:space="0" w:color="auto"/>
          </w:divBdr>
        </w:div>
        <w:div w:id="773212288">
          <w:marLeft w:val="0"/>
          <w:marRight w:val="0"/>
          <w:marTop w:val="0"/>
          <w:marBottom w:val="0"/>
          <w:divBdr>
            <w:top w:val="none" w:sz="0" w:space="0" w:color="auto"/>
            <w:left w:val="none" w:sz="0" w:space="0" w:color="auto"/>
            <w:bottom w:val="none" w:sz="0" w:space="0" w:color="auto"/>
            <w:right w:val="none" w:sz="0" w:space="0" w:color="auto"/>
          </w:divBdr>
        </w:div>
        <w:div w:id="1652521539">
          <w:marLeft w:val="0"/>
          <w:marRight w:val="0"/>
          <w:marTop w:val="0"/>
          <w:marBottom w:val="0"/>
          <w:divBdr>
            <w:top w:val="none" w:sz="0" w:space="0" w:color="auto"/>
            <w:left w:val="none" w:sz="0" w:space="0" w:color="auto"/>
            <w:bottom w:val="none" w:sz="0" w:space="0" w:color="auto"/>
            <w:right w:val="none" w:sz="0" w:space="0" w:color="auto"/>
          </w:divBdr>
        </w:div>
        <w:div w:id="161896332">
          <w:marLeft w:val="0"/>
          <w:marRight w:val="0"/>
          <w:marTop w:val="0"/>
          <w:marBottom w:val="0"/>
          <w:divBdr>
            <w:top w:val="none" w:sz="0" w:space="0" w:color="auto"/>
            <w:left w:val="none" w:sz="0" w:space="0" w:color="auto"/>
            <w:bottom w:val="none" w:sz="0" w:space="0" w:color="auto"/>
            <w:right w:val="none" w:sz="0" w:space="0" w:color="auto"/>
          </w:divBdr>
        </w:div>
        <w:div w:id="1233926261">
          <w:marLeft w:val="0"/>
          <w:marRight w:val="0"/>
          <w:marTop w:val="0"/>
          <w:marBottom w:val="0"/>
          <w:divBdr>
            <w:top w:val="none" w:sz="0" w:space="0" w:color="auto"/>
            <w:left w:val="none" w:sz="0" w:space="0" w:color="auto"/>
            <w:bottom w:val="none" w:sz="0" w:space="0" w:color="auto"/>
            <w:right w:val="none" w:sz="0" w:space="0" w:color="auto"/>
          </w:divBdr>
        </w:div>
        <w:div w:id="1787191240">
          <w:marLeft w:val="0"/>
          <w:marRight w:val="0"/>
          <w:marTop w:val="0"/>
          <w:marBottom w:val="0"/>
          <w:divBdr>
            <w:top w:val="none" w:sz="0" w:space="0" w:color="auto"/>
            <w:left w:val="none" w:sz="0" w:space="0" w:color="auto"/>
            <w:bottom w:val="none" w:sz="0" w:space="0" w:color="auto"/>
            <w:right w:val="none" w:sz="0" w:space="0" w:color="auto"/>
          </w:divBdr>
        </w:div>
        <w:div w:id="223681411">
          <w:marLeft w:val="0"/>
          <w:marRight w:val="0"/>
          <w:marTop w:val="0"/>
          <w:marBottom w:val="0"/>
          <w:divBdr>
            <w:top w:val="none" w:sz="0" w:space="0" w:color="auto"/>
            <w:left w:val="none" w:sz="0" w:space="0" w:color="auto"/>
            <w:bottom w:val="none" w:sz="0" w:space="0" w:color="auto"/>
            <w:right w:val="none" w:sz="0" w:space="0" w:color="auto"/>
          </w:divBdr>
        </w:div>
        <w:div w:id="292174132">
          <w:marLeft w:val="0"/>
          <w:marRight w:val="0"/>
          <w:marTop w:val="0"/>
          <w:marBottom w:val="0"/>
          <w:divBdr>
            <w:top w:val="none" w:sz="0" w:space="0" w:color="auto"/>
            <w:left w:val="none" w:sz="0" w:space="0" w:color="auto"/>
            <w:bottom w:val="none" w:sz="0" w:space="0" w:color="auto"/>
            <w:right w:val="none" w:sz="0" w:space="0" w:color="auto"/>
          </w:divBdr>
        </w:div>
        <w:div w:id="650137204">
          <w:marLeft w:val="0"/>
          <w:marRight w:val="0"/>
          <w:marTop w:val="0"/>
          <w:marBottom w:val="0"/>
          <w:divBdr>
            <w:top w:val="none" w:sz="0" w:space="0" w:color="auto"/>
            <w:left w:val="none" w:sz="0" w:space="0" w:color="auto"/>
            <w:bottom w:val="none" w:sz="0" w:space="0" w:color="auto"/>
            <w:right w:val="none" w:sz="0" w:space="0" w:color="auto"/>
          </w:divBdr>
        </w:div>
        <w:div w:id="1157571302">
          <w:marLeft w:val="0"/>
          <w:marRight w:val="0"/>
          <w:marTop w:val="0"/>
          <w:marBottom w:val="0"/>
          <w:divBdr>
            <w:top w:val="none" w:sz="0" w:space="0" w:color="auto"/>
            <w:left w:val="none" w:sz="0" w:space="0" w:color="auto"/>
            <w:bottom w:val="none" w:sz="0" w:space="0" w:color="auto"/>
            <w:right w:val="none" w:sz="0" w:space="0" w:color="auto"/>
          </w:divBdr>
        </w:div>
      </w:divsChild>
    </w:div>
    <w:div w:id="1474910521">
      <w:bodyDiv w:val="1"/>
      <w:marLeft w:val="0"/>
      <w:marRight w:val="0"/>
      <w:marTop w:val="0"/>
      <w:marBottom w:val="0"/>
      <w:divBdr>
        <w:top w:val="none" w:sz="0" w:space="0" w:color="auto"/>
        <w:left w:val="none" w:sz="0" w:space="0" w:color="auto"/>
        <w:bottom w:val="none" w:sz="0" w:space="0" w:color="auto"/>
        <w:right w:val="none" w:sz="0" w:space="0" w:color="auto"/>
      </w:divBdr>
    </w:div>
    <w:div w:id="1550653612">
      <w:bodyDiv w:val="1"/>
      <w:marLeft w:val="0"/>
      <w:marRight w:val="0"/>
      <w:marTop w:val="0"/>
      <w:marBottom w:val="0"/>
      <w:divBdr>
        <w:top w:val="none" w:sz="0" w:space="0" w:color="auto"/>
        <w:left w:val="none" w:sz="0" w:space="0" w:color="auto"/>
        <w:bottom w:val="none" w:sz="0" w:space="0" w:color="auto"/>
        <w:right w:val="none" w:sz="0" w:space="0" w:color="auto"/>
      </w:divBdr>
      <w:divsChild>
        <w:div w:id="1096514714">
          <w:marLeft w:val="0"/>
          <w:marRight w:val="0"/>
          <w:marTop w:val="0"/>
          <w:marBottom w:val="0"/>
          <w:divBdr>
            <w:top w:val="none" w:sz="0" w:space="0" w:color="auto"/>
            <w:left w:val="none" w:sz="0" w:space="0" w:color="auto"/>
            <w:bottom w:val="none" w:sz="0" w:space="0" w:color="auto"/>
            <w:right w:val="none" w:sz="0" w:space="0" w:color="auto"/>
          </w:divBdr>
        </w:div>
        <w:div w:id="1052120978">
          <w:marLeft w:val="0"/>
          <w:marRight w:val="0"/>
          <w:marTop w:val="0"/>
          <w:marBottom w:val="0"/>
          <w:divBdr>
            <w:top w:val="none" w:sz="0" w:space="0" w:color="auto"/>
            <w:left w:val="none" w:sz="0" w:space="0" w:color="auto"/>
            <w:bottom w:val="none" w:sz="0" w:space="0" w:color="auto"/>
            <w:right w:val="none" w:sz="0" w:space="0" w:color="auto"/>
          </w:divBdr>
        </w:div>
      </w:divsChild>
    </w:div>
    <w:div w:id="1606035216">
      <w:bodyDiv w:val="1"/>
      <w:marLeft w:val="0"/>
      <w:marRight w:val="0"/>
      <w:marTop w:val="0"/>
      <w:marBottom w:val="0"/>
      <w:divBdr>
        <w:top w:val="none" w:sz="0" w:space="0" w:color="auto"/>
        <w:left w:val="none" w:sz="0" w:space="0" w:color="auto"/>
        <w:bottom w:val="none" w:sz="0" w:space="0" w:color="auto"/>
        <w:right w:val="none" w:sz="0" w:space="0" w:color="auto"/>
      </w:divBdr>
      <w:divsChild>
        <w:div w:id="1125275631">
          <w:marLeft w:val="0"/>
          <w:marRight w:val="0"/>
          <w:marTop w:val="0"/>
          <w:marBottom w:val="0"/>
          <w:divBdr>
            <w:top w:val="none" w:sz="0" w:space="0" w:color="auto"/>
            <w:left w:val="none" w:sz="0" w:space="0" w:color="auto"/>
            <w:bottom w:val="none" w:sz="0" w:space="0" w:color="auto"/>
            <w:right w:val="none" w:sz="0" w:space="0" w:color="auto"/>
          </w:divBdr>
        </w:div>
        <w:div w:id="2092580531">
          <w:marLeft w:val="0"/>
          <w:marRight w:val="0"/>
          <w:marTop w:val="0"/>
          <w:marBottom w:val="0"/>
          <w:divBdr>
            <w:top w:val="none" w:sz="0" w:space="0" w:color="auto"/>
            <w:left w:val="none" w:sz="0" w:space="0" w:color="auto"/>
            <w:bottom w:val="none" w:sz="0" w:space="0" w:color="auto"/>
            <w:right w:val="none" w:sz="0" w:space="0" w:color="auto"/>
          </w:divBdr>
        </w:div>
        <w:div w:id="2092655872">
          <w:marLeft w:val="0"/>
          <w:marRight w:val="0"/>
          <w:marTop w:val="0"/>
          <w:marBottom w:val="0"/>
          <w:divBdr>
            <w:top w:val="none" w:sz="0" w:space="0" w:color="auto"/>
            <w:left w:val="none" w:sz="0" w:space="0" w:color="auto"/>
            <w:bottom w:val="none" w:sz="0" w:space="0" w:color="auto"/>
            <w:right w:val="none" w:sz="0" w:space="0" w:color="auto"/>
          </w:divBdr>
        </w:div>
      </w:divsChild>
    </w:div>
    <w:div w:id="1673798916">
      <w:bodyDiv w:val="1"/>
      <w:marLeft w:val="0"/>
      <w:marRight w:val="0"/>
      <w:marTop w:val="0"/>
      <w:marBottom w:val="0"/>
      <w:divBdr>
        <w:top w:val="none" w:sz="0" w:space="0" w:color="auto"/>
        <w:left w:val="none" w:sz="0" w:space="0" w:color="auto"/>
        <w:bottom w:val="none" w:sz="0" w:space="0" w:color="auto"/>
        <w:right w:val="none" w:sz="0" w:space="0" w:color="auto"/>
      </w:divBdr>
    </w:div>
    <w:div w:id="1834755231">
      <w:bodyDiv w:val="1"/>
      <w:marLeft w:val="0"/>
      <w:marRight w:val="0"/>
      <w:marTop w:val="0"/>
      <w:marBottom w:val="0"/>
      <w:divBdr>
        <w:top w:val="none" w:sz="0" w:space="0" w:color="auto"/>
        <w:left w:val="none" w:sz="0" w:space="0" w:color="auto"/>
        <w:bottom w:val="none" w:sz="0" w:space="0" w:color="auto"/>
        <w:right w:val="none" w:sz="0" w:space="0" w:color="auto"/>
      </w:divBdr>
      <w:divsChild>
        <w:div w:id="309410796">
          <w:marLeft w:val="0"/>
          <w:marRight w:val="0"/>
          <w:marTop w:val="0"/>
          <w:marBottom w:val="0"/>
          <w:divBdr>
            <w:top w:val="none" w:sz="0" w:space="0" w:color="auto"/>
            <w:left w:val="none" w:sz="0" w:space="0" w:color="auto"/>
            <w:bottom w:val="none" w:sz="0" w:space="0" w:color="auto"/>
            <w:right w:val="none" w:sz="0" w:space="0" w:color="auto"/>
          </w:divBdr>
        </w:div>
        <w:div w:id="1928152369">
          <w:marLeft w:val="0"/>
          <w:marRight w:val="0"/>
          <w:marTop w:val="0"/>
          <w:marBottom w:val="0"/>
          <w:divBdr>
            <w:top w:val="none" w:sz="0" w:space="0" w:color="auto"/>
            <w:left w:val="none" w:sz="0" w:space="0" w:color="auto"/>
            <w:bottom w:val="none" w:sz="0" w:space="0" w:color="auto"/>
            <w:right w:val="none" w:sz="0" w:space="0" w:color="auto"/>
          </w:divBdr>
        </w:div>
        <w:div w:id="224074259">
          <w:marLeft w:val="0"/>
          <w:marRight w:val="0"/>
          <w:marTop w:val="0"/>
          <w:marBottom w:val="0"/>
          <w:divBdr>
            <w:top w:val="none" w:sz="0" w:space="0" w:color="auto"/>
            <w:left w:val="none" w:sz="0" w:space="0" w:color="auto"/>
            <w:bottom w:val="none" w:sz="0" w:space="0" w:color="auto"/>
            <w:right w:val="none" w:sz="0" w:space="0" w:color="auto"/>
          </w:divBdr>
        </w:div>
      </w:divsChild>
    </w:div>
    <w:div w:id="1956710092">
      <w:bodyDiv w:val="1"/>
      <w:marLeft w:val="0"/>
      <w:marRight w:val="0"/>
      <w:marTop w:val="0"/>
      <w:marBottom w:val="0"/>
      <w:divBdr>
        <w:top w:val="none" w:sz="0" w:space="0" w:color="auto"/>
        <w:left w:val="none" w:sz="0" w:space="0" w:color="auto"/>
        <w:bottom w:val="none" w:sz="0" w:space="0" w:color="auto"/>
        <w:right w:val="none" w:sz="0" w:space="0" w:color="auto"/>
      </w:divBdr>
      <w:divsChild>
        <w:div w:id="632446973">
          <w:marLeft w:val="0"/>
          <w:marRight w:val="0"/>
          <w:marTop w:val="0"/>
          <w:marBottom w:val="0"/>
          <w:divBdr>
            <w:top w:val="none" w:sz="0" w:space="0" w:color="auto"/>
            <w:left w:val="none" w:sz="0" w:space="0" w:color="auto"/>
            <w:bottom w:val="none" w:sz="0" w:space="0" w:color="auto"/>
            <w:right w:val="none" w:sz="0" w:space="0" w:color="auto"/>
          </w:divBdr>
        </w:div>
        <w:div w:id="340738129">
          <w:marLeft w:val="0"/>
          <w:marRight w:val="0"/>
          <w:marTop w:val="0"/>
          <w:marBottom w:val="0"/>
          <w:divBdr>
            <w:top w:val="none" w:sz="0" w:space="0" w:color="auto"/>
            <w:left w:val="none" w:sz="0" w:space="0" w:color="auto"/>
            <w:bottom w:val="none" w:sz="0" w:space="0" w:color="auto"/>
            <w:right w:val="none" w:sz="0" w:space="0" w:color="auto"/>
          </w:divBdr>
        </w:div>
        <w:div w:id="1971472912">
          <w:marLeft w:val="0"/>
          <w:marRight w:val="0"/>
          <w:marTop w:val="0"/>
          <w:marBottom w:val="0"/>
          <w:divBdr>
            <w:top w:val="none" w:sz="0" w:space="0" w:color="auto"/>
            <w:left w:val="none" w:sz="0" w:space="0" w:color="auto"/>
            <w:bottom w:val="none" w:sz="0" w:space="0" w:color="auto"/>
            <w:right w:val="none" w:sz="0" w:space="0" w:color="auto"/>
          </w:divBdr>
        </w:div>
      </w:divsChild>
    </w:div>
    <w:div w:id="2009089951">
      <w:bodyDiv w:val="1"/>
      <w:marLeft w:val="0"/>
      <w:marRight w:val="0"/>
      <w:marTop w:val="0"/>
      <w:marBottom w:val="0"/>
      <w:divBdr>
        <w:top w:val="none" w:sz="0" w:space="0" w:color="auto"/>
        <w:left w:val="none" w:sz="0" w:space="0" w:color="auto"/>
        <w:bottom w:val="none" w:sz="0" w:space="0" w:color="auto"/>
        <w:right w:val="none" w:sz="0" w:space="0" w:color="auto"/>
      </w:divBdr>
      <w:divsChild>
        <w:div w:id="760830490">
          <w:marLeft w:val="0"/>
          <w:marRight w:val="0"/>
          <w:marTop w:val="0"/>
          <w:marBottom w:val="0"/>
          <w:divBdr>
            <w:top w:val="none" w:sz="0" w:space="0" w:color="auto"/>
            <w:left w:val="none" w:sz="0" w:space="0" w:color="auto"/>
            <w:bottom w:val="none" w:sz="0" w:space="0" w:color="auto"/>
            <w:right w:val="none" w:sz="0" w:space="0" w:color="auto"/>
          </w:divBdr>
        </w:div>
        <w:div w:id="1091048289">
          <w:marLeft w:val="0"/>
          <w:marRight w:val="0"/>
          <w:marTop w:val="0"/>
          <w:marBottom w:val="0"/>
          <w:divBdr>
            <w:top w:val="none" w:sz="0" w:space="0" w:color="auto"/>
            <w:left w:val="none" w:sz="0" w:space="0" w:color="auto"/>
            <w:bottom w:val="none" w:sz="0" w:space="0" w:color="auto"/>
            <w:right w:val="none" w:sz="0" w:space="0" w:color="auto"/>
          </w:divBdr>
        </w:div>
      </w:divsChild>
    </w:div>
    <w:div w:id="2085906862">
      <w:bodyDiv w:val="1"/>
      <w:marLeft w:val="0"/>
      <w:marRight w:val="0"/>
      <w:marTop w:val="0"/>
      <w:marBottom w:val="0"/>
      <w:divBdr>
        <w:top w:val="none" w:sz="0" w:space="0" w:color="auto"/>
        <w:left w:val="none" w:sz="0" w:space="0" w:color="auto"/>
        <w:bottom w:val="none" w:sz="0" w:space="0" w:color="auto"/>
        <w:right w:val="none" w:sz="0" w:space="0" w:color="auto"/>
      </w:divBdr>
      <w:divsChild>
        <w:div w:id="763694177">
          <w:marLeft w:val="0"/>
          <w:marRight w:val="0"/>
          <w:marTop w:val="0"/>
          <w:marBottom w:val="0"/>
          <w:divBdr>
            <w:top w:val="none" w:sz="0" w:space="0" w:color="auto"/>
            <w:left w:val="none" w:sz="0" w:space="0" w:color="auto"/>
            <w:bottom w:val="none" w:sz="0" w:space="0" w:color="auto"/>
            <w:right w:val="none" w:sz="0" w:space="0" w:color="auto"/>
          </w:divBdr>
        </w:div>
        <w:div w:id="1610435217">
          <w:marLeft w:val="0"/>
          <w:marRight w:val="0"/>
          <w:marTop w:val="0"/>
          <w:marBottom w:val="0"/>
          <w:divBdr>
            <w:top w:val="none" w:sz="0" w:space="0" w:color="auto"/>
            <w:left w:val="none" w:sz="0" w:space="0" w:color="auto"/>
            <w:bottom w:val="none" w:sz="0" w:space="0" w:color="auto"/>
            <w:right w:val="none" w:sz="0" w:space="0" w:color="auto"/>
          </w:divBdr>
        </w:div>
        <w:div w:id="1093548340">
          <w:marLeft w:val="0"/>
          <w:marRight w:val="0"/>
          <w:marTop w:val="0"/>
          <w:marBottom w:val="0"/>
          <w:divBdr>
            <w:top w:val="none" w:sz="0" w:space="0" w:color="auto"/>
            <w:left w:val="none" w:sz="0" w:space="0" w:color="auto"/>
            <w:bottom w:val="none" w:sz="0" w:space="0" w:color="auto"/>
            <w:right w:val="none" w:sz="0" w:space="0" w:color="auto"/>
          </w:divBdr>
        </w:div>
        <w:div w:id="162165617">
          <w:marLeft w:val="0"/>
          <w:marRight w:val="0"/>
          <w:marTop w:val="0"/>
          <w:marBottom w:val="0"/>
          <w:divBdr>
            <w:top w:val="none" w:sz="0" w:space="0" w:color="auto"/>
            <w:left w:val="none" w:sz="0" w:space="0" w:color="auto"/>
            <w:bottom w:val="none" w:sz="0" w:space="0" w:color="auto"/>
            <w:right w:val="none" w:sz="0" w:space="0" w:color="auto"/>
          </w:divBdr>
        </w:div>
        <w:div w:id="1625691630">
          <w:marLeft w:val="0"/>
          <w:marRight w:val="0"/>
          <w:marTop w:val="0"/>
          <w:marBottom w:val="0"/>
          <w:divBdr>
            <w:top w:val="none" w:sz="0" w:space="0" w:color="auto"/>
            <w:left w:val="none" w:sz="0" w:space="0" w:color="auto"/>
            <w:bottom w:val="none" w:sz="0" w:space="0" w:color="auto"/>
            <w:right w:val="none" w:sz="0" w:space="0" w:color="auto"/>
          </w:divBdr>
        </w:div>
        <w:div w:id="1542284381">
          <w:marLeft w:val="0"/>
          <w:marRight w:val="0"/>
          <w:marTop w:val="0"/>
          <w:marBottom w:val="0"/>
          <w:divBdr>
            <w:top w:val="none" w:sz="0" w:space="0" w:color="auto"/>
            <w:left w:val="none" w:sz="0" w:space="0" w:color="auto"/>
            <w:bottom w:val="none" w:sz="0" w:space="0" w:color="auto"/>
            <w:right w:val="none" w:sz="0" w:space="0" w:color="auto"/>
          </w:divBdr>
        </w:div>
        <w:div w:id="2071074942">
          <w:marLeft w:val="0"/>
          <w:marRight w:val="0"/>
          <w:marTop w:val="0"/>
          <w:marBottom w:val="0"/>
          <w:divBdr>
            <w:top w:val="none" w:sz="0" w:space="0" w:color="auto"/>
            <w:left w:val="none" w:sz="0" w:space="0" w:color="auto"/>
            <w:bottom w:val="none" w:sz="0" w:space="0" w:color="auto"/>
            <w:right w:val="none" w:sz="0" w:space="0" w:color="auto"/>
          </w:divBdr>
        </w:div>
        <w:div w:id="714046384">
          <w:marLeft w:val="0"/>
          <w:marRight w:val="0"/>
          <w:marTop w:val="0"/>
          <w:marBottom w:val="0"/>
          <w:divBdr>
            <w:top w:val="none" w:sz="0" w:space="0" w:color="auto"/>
            <w:left w:val="none" w:sz="0" w:space="0" w:color="auto"/>
            <w:bottom w:val="none" w:sz="0" w:space="0" w:color="auto"/>
            <w:right w:val="none" w:sz="0" w:space="0" w:color="auto"/>
          </w:divBdr>
        </w:div>
        <w:div w:id="1243686924">
          <w:marLeft w:val="0"/>
          <w:marRight w:val="0"/>
          <w:marTop w:val="0"/>
          <w:marBottom w:val="0"/>
          <w:divBdr>
            <w:top w:val="none" w:sz="0" w:space="0" w:color="auto"/>
            <w:left w:val="none" w:sz="0" w:space="0" w:color="auto"/>
            <w:bottom w:val="none" w:sz="0" w:space="0" w:color="auto"/>
            <w:right w:val="none" w:sz="0" w:space="0" w:color="auto"/>
          </w:divBdr>
        </w:div>
        <w:div w:id="1746105894">
          <w:marLeft w:val="0"/>
          <w:marRight w:val="0"/>
          <w:marTop w:val="0"/>
          <w:marBottom w:val="0"/>
          <w:divBdr>
            <w:top w:val="none" w:sz="0" w:space="0" w:color="auto"/>
            <w:left w:val="none" w:sz="0" w:space="0" w:color="auto"/>
            <w:bottom w:val="none" w:sz="0" w:space="0" w:color="auto"/>
            <w:right w:val="none" w:sz="0" w:space="0" w:color="auto"/>
          </w:divBdr>
        </w:div>
        <w:div w:id="1226601402">
          <w:marLeft w:val="0"/>
          <w:marRight w:val="0"/>
          <w:marTop w:val="0"/>
          <w:marBottom w:val="0"/>
          <w:divBdr>
            <w:top w:val="none" w:sz="0" w:space="0" w:color="auto"/>
            <w:left w:val="none" w:sz="0" w:space="0" w:color="auto"/>
            <w:bottom w:val="none" w:sz="0" w:space="0" w:color="auto"/>
            <w:right w:val="none" w:sz="0" w:space="0" w:color="auto"/>
          </w:divBdr>
        </w:div>
        <w:div w:id="1356614615">
          <w:marLeft w:val="0"/>
          <w:marRight w:val="0"/>
          <w:marTop w:val="0"/>
          <w:marBottom w:val="0"/>
          <w:divBdr>
            <w:top w:val="none" w:sz="0" w:space="0" w:color="auto"/>
            <w:left w:val="none" w:sz="0" w:space="0" w:color="auto"/>
            <w:bottom w:val="none" w:sz="0" w:space="0" w:color="auto"/>
            <w:right w:val="none" w:sz="0" w:space="0" w:color="auto"/>
          </w:divBdr>
        </w:div>
        <w:div w:id="492599015">
          <w:marLeft w:val="0"/>
          <w:marRight w:val="0"/>
          <w:marTop w:val="0"/>
          <w:marBottom w:val="0"/>
          <w:divBdr>
            <w:top w:val="none" w:sz="0" w:space="0" w:color="auto"/>
            <w:left w:val="none" w:sz="0" w:space="0" w:color="auto"/>
            <w:bottom w:val="none" w:sz="0" w:space="0" w:color="auto"/>
            <w:right w:val="none" w:sz="0" w:space="0" w:color="auto"/>
          </w:divBdr>
        </w:div>
        <w:div w:id="487675893">
          <w:marLeft w:val="0"/>
          <w:marRight w:val="0"/>
          <w:marTop w:val="0"/>
          <w:marBottom w:val="0"/>
          <w:divBdr>
            <w:top w:val="none" w:sz="0" w:space="0" w:color="auto"/>
            <w:left w:val="none" w:sz="0" w:space="0" w:color="auto"/>
            <w:bottom w:val="none" w:sz="0" w:space="0" w:color="auto"/>
            <w:right w:val="none" w:sz="0" w:space="0" w:color="auto"/>
          </w:divBdr>
        </w:div>
        <w:div w:id="2100908878">
          <w:marLeft w:val="0"/>
          <w:marRight w:val="0"/>
          <w:marTop w:val="0"/>
          <w:marBottom w:val="0"/>
          <w:divBdr>
            <w:top w:val="none" w:sz="0" w:space="0" w:color="auto"/>
            <w:left w:val="none" w:sz="0" w:space="0" w:color="auto"/>
            <w:bottom w:val="none" w:sz="0" w:space="0" w:color="auto"/>
            <w:right w:val="none" w:sz="0" w:space="0" w:color="auto"/>
          </w:divBdr>
        </w:div>
      </w:divsChild>
    </w:div>
    <w:div w:id="2133790273">
      <w:bodyDiv w:val="1"/>
      <w:marLeft w:val="0"/>
      <w:marRight w:val="0"/>
      <w:marTop w:val="0"/>
      <w:marBottom w:val="0"/>
      <w:divBdr>
        <w:top w:val="none" w:sz="0" w:space="0" w:color="auto"/>
        <w:left w:val="none" w:sz="0" w:space="0" w:color="auto"/>
        <w:bottom w:val="none" w:sz="0" w:space="0" w:color="auto"/>
        <w:right w:val="none" w:sz="0" w:space="0" w:color="auto"/>
      </w:divBdr>
      <w:divsChild>
        <w:div w:id="544374019">
          <w:marLeft w:val="0"/>
          <w:marRight w:val="0"/>
          <w:marTop w:val="0"/>
          <w:marBottom w:val="0"/>
          <w:divBdr>
            <w:top w:val="none" w:sz="0" w:space="0" w:color="auto"/>
            <w:left w:val="none" w:sz="0" w:space="0" w:color="auto"/>
            <w:bottom w:val="none" w:sz="0" w:space="0" w:color="auto"/>
            <w:right w:val="none" w:sz="0" w:space="0" w:color="auto"/>
          </w:divBdr>
        </w:div>
        <w:div w:id="4527099">
          <w:marLeft w:val="0"/>
          <w:marRight w:val="0"/>
          <w:marTop w:val="0"/>
          <w:marBottom w:val="0"/>
          <w:divBdr>
            <w:top w:val="none" w:sz="0" w:space="0" w:color="auto"/>
            <w:left w:val="none" w:sz="0" w:space="0" w:color="auto"/>
            <w:bottom w:val="none" w:sz="0" w:space="0" w:color="auto"/>
            <w:right w:val="none" w:sz="0" w:space="0" w:color="auto"/>
          </w:divBdr>
        </w:div>
        <w:div w:id="1627431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ldhavenresources.com" TargetMode="External"/><Relationship Id="rId3" Type="http://schemas.openxmlformats.org/officeDocument/2006/relationships/settings" Target="settings.xml"/><Relationship Id="rId7" Type="http://schemas.openxmlformats.org/officeDocument/2006/relationships/hyperlink" Target="http://www.sedarplu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K. Ritchie</dc:creator>
  <cp:lastModifiedBy>Steve Vanry</cp:lastModifiedBy>
  <cp:revision>4</cp:revision>
  <cp:lastPrinted>2025-01-02T23:57:00Z</cp:lastPrinted>
  <dcterms:created xsi:type="dcterms:W3CDTF">2026-05-06T15:16:00Z</dcterms:created>
  <dcterms:modified xsi:type="dcterms:W3CDTF">2026-06-05T23:39:00Z</dcterms:modified>
</cp:coreProperties>
</file>