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5DDC1ED0"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2E51C1">
        <w:rPr>
          <w:rFonts w:ascii="Arial" w:hAnsi="Arial"/>
          <w:color w:val="000000"/>
          <w:sz w:val="22"/>
          <w:szCs w:val="22"/>
          <w:u w:val="single"/>
        </w:rPr>
        <w:t>May</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40BFEC6A" w14:textId="743531B8" w:rsidR="00B86D9E" w:rsidRDefault="00A772C0" w:rsidP="0052600C">
      <w:pPr>
        <w:ind w:left="720"/>
        <w:jc w:val="both"/>
        <w:rPr>
          <w:rFonts w:ascii="Arial" w:hAnsi="Arial" w:cs="Arial"/>
          <w:b/>
          <w:sz w:val="22"/>
          <w:szCs w:val="22"/>
        </w:rPr>
      </w:pPr>
      <w:r>
        <w:rPr>
          <w:rFonts w:ascii="Arial" w:hAnsi="Arial" w:cs="Arial"/>
          <w:b/>
          <w:sz w:val="22"/>
          <w:szCs w:val="22"/>
        </w:rPr>
        <w:t xml:space="preserve">During the month of </w:t>
      </w:r>
      <w:r w:rsidR="003571C3">
        <w:rPr>
          <w:rFonts w:ascii="Arial" w:hAnsi="Arial" w:cs="Arial"/>
          <w:b/>
          <w:sz w:val="22"/>
          <w:szCs w:val="22"/>
        </w:rPr>
        <w:t>May</w:t>
      </w:r>
      <w:r w:rsidR="00B51666">
        <w:rPr>
          <w:rFonts w:ascii="Arial" w:hAnsi="Arial" w:cs="Arial"/>
          <w:b/>
          <w:sz w:val="22"/>
          <w:szCs w:val="22"/>
        </w:rPr>
        <w:t>, 2022, the Issuer continued its Phase 2 diamond drill program on the Belvais Project, in the north-west Abitibi of Québec.</w:t>
      </w:r>
      <w:r w:rsidR="005E1525">
        <w:rPr>
          <w:rFonts w:ascii="Arial" w:hAnsi="Arial" w:cs="Arial"/>
          <w:b/>
          <w:sz w:val="22"/>
          <w:szCs w:val="22"/>
        </w:rPr>
        <w:t xml:space="preserve"> Multiple targets are being tested, including several drill holes along the prosperous ‘Mine Horizon’, which contains the past producing Normétal copper-zinc mine as well as recent VMS discoveries by neighboring companies Starr Peak Mining and Amex Exploration. </w:t>
      </w:r>
      <w:r w:rsidR="003571C3">
        <w:rPr>
          <w:rFonts w:ascii="Arial" w:hAnsi="Arial" w:cs="Arial"/>
          <w:b/>
          <w:sz w:val="22"/>
          <w:szCs w:val="22"/>
        </w:rPr>
        <w:t>On the ground drilling activities have been completed and the rig has demobilized</w:t>
      </w:r>
      <w:r w:rsidR="00AC4BB6">
        <w:rPr>
          <w:rFonts w:ascii="Arial" w:hAnsi="Arial" w:cs="Arial"/>
          <w:b/>
          <w:sz w:val="22"/>
          <w:szCs w:val="22"/>
        </w:rPr>
        <w:t xml:space="preserve">. </w:t>
      </w:r>
      <w:r w:rsidR="00C2538B">
        <w:rPr>
          <w:rFonts w:ascii="Arial" w:hAnsi="Arial" w:cs="Arial"/>
          <w:b/>
          <w:sz w:val="22"/>
          <w:szCs w:val="22"/>
        </w:rPr>
        <w:t>All d</w:t>
      </w:r>
      <w:r w:rsidR="00AC4BB6">
        <w:rPr>
          <w:rFonts w:ascii="Arial" w:hAnsi="Arial" w:cs="Arial"/>
          <w:b/>
          <w:sz w:val="22"/>
          <w:szCs w:val="22"/>
        </w:rPr>
        <w:t xml:space="preserve">rill core samples </w:t>
      </w:r>
      <w:r w:rsidR="003571C3">
        <w:rPr>
          <w:rFonts w:ascii="Arial" w:hAnsi="Arial" w:cs="Arial"/>
          <w:b/>
          <w:sz w:val="22"/>
          <w:szCs w:val="22"/>
        </w:rPr>
        <w:t>were sent to</w:t>
      </w:r>
      <w:r w:rsidR="00AC4BB6">
        <w:rPr>
          <w:rFonts w:ascii="Arial" w:hAnsi="Arial" w:cs="Arial"/>
          <w:b/>
          <w:sz w:val="22"/>
          <w:szCs w:val="22"/>
        </w:rPr>
        <w:t xml:space="preserve"> AGAT Laboratories in Val d’Or and results are </w:t>
      </w:r>
      <w:r w:rsidR="003571C3">
        <w:rPr>
          <w:rFonts w:ascii="Arial" w:hAnsi="Arial" w:cs="Arial"/>
          <w:b/>
          <w:sz w:val="22"/>
          <w:szCs w:val="22"/>
        </w:rPr>
        <w:t>currently being received and compiled</w:t>
      </w:r>
      <w:r w:rsidR="00AC4BB6">
        <w:rPr>
          <w:rFonts w:ascii="Arial" w:hAnsi="Arial" w:cs="Arial"/>
          <w:b/>
          <w:sz w:val="22"/>
          <w:szCs w:val="22"/>
        </w:rPr>
        <w:t xml:space="preserve">. </w:t>
      </w:r>
      <w:r w:rsidR="00954C48">
        <w:rPr>
          <w:rFonts w:ascii="Arial" w:hAnsi="Arial" w:cs="Arial"/>
          <w:b/>
          <w:sz w:val="22"/>
          <w:szCs w:val="22"/>
        </w:rPr>
        <w:t xml:space="preserve"> </w:t>
      </w:r>
    </w:p>
    <w:p w14:paraId="4CC0F361" w14:textId="2145A416" w:rsidR="00967F07" w:rsidRDefault="00967F07" w:rsidP="0052600C">
      <w:pPr>
        <w:ind w:left="720"/>
        <w:jc w:val="both"/>
        <w:rPr>
          <w:rFonts w:ascii="Arial" w:hAnsi="Arial" w:cs="Arial"/>
          <w:b/>
          <w:sz w:val="22"/>
          <w:szCs w:val="22"/>
        </w:rPr>
      </w:pPr>
    </w:p>
    <w:p w14:paraId="07B49D4A" w14:textId="5F9BC61E" w:rsidR="00967F07" w:rsidRDefault="003571C3" w:rsidP="0052600C">
      <w:pPr>
        <w:ind w:left="720"/>
        <w:jc w:val="both"/>
        <w:rPr>
          <w:rFonts w:ascii="Arial" w:hAnsi="Arial" w:cs="Arial"/>
          <w:b/>
          <w:sz w:val="22"/>
          <w:szCs w:val="22"/>
        </w:rPr>
      </w:pPr>
      <w:r>
        <w:rPr>
          <w:rFonts w:ascii="Arial" w:hAnsi="Arial" w:cs="Arial"/>
          <w:b/>
          <w:sz w:val="22"/>
          <w:szCs w:val="22"/>
        </w:rPr>
        <w:lastRenderedPageBreak/>
        <w:t xml:space="preserve">On May 30, the Issuer announced that it will complete a BHEM (borehole electromagnetics) program </w:t>
      </w:r>
      <w:r w:rsidR="004C3F9C">
        <w:rPr>
          <w:rFonts w:ascii="Arial" w:hAnsi="Arial" w:cs="Arial"/>
          <w:b/>
          <w:sz w:val="22"/>
          <w:szCs w:val="22"/>
        </w:rPr>
        <w:t xml:space="preserve">in it’s completed drilling along the Normétal Mine Horizon and surrounding areas. The Issuer has engaged contractor Abitibi Geophysics to conduct the work and the program is set to commence at the beginning of June.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0289B660"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4C3F9C">
        <w:rPr>
          <w:rFonts w:ascii="Arial" w:hAnsi="Arial"/>
          <w:sz w:val="22"/>
          <w:szCs w:val="22"/>
          <w:u w:val="single"/>
        </w:rPr>
        <w:t>June</w:t>
      </w:r>
      <w:r w:rsidR="00C2538B">
        <w:rPr>
          <w:rFonts w:ascii="Arial" w:hAnsi="Arial"/>
          <w:sz w:val="22"/>
          <w:szCs w:val="22"/>
          <w:u w:val="single"/>
        </w:rPr>
        <w:t xml:space="preserve"> </w:t>
      </w:r>
      <w:r w:rsidR="004C3F9C">
        <w:rPr>
          <w:rFonts w:ascii="Arial" w:hAnsi="Arial"/>
          <w:sz w:val="22"/>
          <w:szCs w:val="22"/>
          <w:u w:val="single"/>
        </w:rPr>
        <w:t>2</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49C1028C" w:rsidR="003C0C11" w:rsidRPr="00C70CD1" w:rsidRDefault="004C3F9C" w:rsidP="00C84E48">
            <w:pPr>
              <w:pStyle w:val="BodyText"/>
              <w:spacing w:before="0"/>
              <w:rPr>
                <w:rFonts w:ascii="Arial" w:hAnsi="Arial"/>
                <w:sz w:val="22"/>
                <w:szCs w:val="22"/>
              </w:rPr>
            </w:pPr>
            <w:r>
              <w:rPr>
                <w:rFonts w:ascii="Arial" w:hAnsi="Arial"/>
                <w:sz w:val="22"/>
                <w:szCs w:val="22"/>
              </w:rPr>
              <w:t>May</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46EB4802"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w:t>
            </w:r>
            <w:r w:rsidR="004C3F9C">
              <w:rPr>
                <w:rFonts w:ascii="Arial" w:hAnsi="Arial"/>
                <w:sz w:val="22"/>
                <w:szCs w:val="22"/>
              </w:rPr>
              <w:t>6</w:t>
            </w:r>
            <w:r>
              <w:rPr>
                <w:rFonts w:ascii="Arial" w:hAnsi="Arial"/>
                <w:sz w:val="22"/>
                <w:szCs w:val="22"/>
              </w:rPr>
              <w:t>/</w:t>
            </w:r>
            <w:r w:rsidR="00F07852">
              <w:rPr>
                <w:rFonts w:ascii="Arial" w:hAnsi="Arial"/>
                <w:sz w:val="22"/>
                <w:szCs w:val="22"/>
              </w:rPr>
              <w:t>0</w:t>
            </w:r>
            <w:r w:rsidR="004C3F9C">
              <w:rPr>
                <w:rFonts w:ascii="Arial" w:hAnsi="Arial"/>
                <w:sz w:val="22"/>
                <w:szCs w:val="22"/>
              </w:rPr>
              <w:t>2</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FD56A3">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DC7C" w14:textId="77777777" w:rsidR="00FD56A3" w:rsidRDefault="00FD56A3">
      <w:r>
        <w:separator/>
      </w:r>
    </w:p>
  </w:endnote>
  <w:endnote w:type="continuationSeparator" w:id="0">
    <w:p w14:paraId="30713D89" w14:textId="77777777" w:rsidR="00FD56A3" w:rsidRDefault="00F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96DF" w14:textId="77777777" w:rsidR="00FD56A3" w:rsidRDefault="00FD56A3">
      <w:r>
        <w:separator/>
      </w:r>
    </w:p>
  </w:footnote>
  <w:footnote w:type="continuationSeparator" w:id="0">
    <w:p w14:paraId="1A5A789C" w14:textId="77777777" w:rsidR="00FD56A3" w:rsidRDefault="00FD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33506293">
    <w:abstractNumId w:val="16"/>
  </w:num>
  <w:num w:numId="2" w16cid:durableId="1596674186">
    <w:abstractNumId w:val="20"/>
  </w:num>
  <w:num w:numId="3" w16cid:durableId="60250206">
    <w:abstractNumId w:val="15"/>
  </w:num>
  <w:num w:numId="4" w16cid:durableId="1596862666">
    <w:abstractNumId w:val="12"/>
  </w:num>
  <w:num w:numId="5" w16cid:durableId="1375546440">
    <w:abstractNumId w:val="3"/>
  </w:num>
  <w:num w:numId="6" w16cid:durableId="440027603">
    <w:abstractNumId w:val="22"/>
  </w:num>
  <w:num w:numId="7" w16cid:durableId="256787538">
    <w:abstractNumId w:val="8"/>
  </w:num>
  <w:num w:numId="8" w16cid:durableId="1428499143">
    <w:abstractNumId w:val="24"/>
  </w:num>
  <w:num w:numId="9" w16cid:durableId="897206887">
    <w:abstractNumId w:val="19"/>
  </w:num>
  <w:num w:numId="10" w16cid:durableId="1788305809">
    <w:abstractNumId w:val="10"/>
  </w:num>
  <w:num w:numId="11" w16cid:durableId="1089619665">
    <w:abstractNumId w:val="13"/>
  </w:num>
  <w:num w:numId="12" w16cid:durableId="462770406">
    <w:abstractNumId w:val="14"/>
  </w:num>
  <w:num w:numId="13" w16cid:durableId="1356273973">
    <w:abstractNumId w:val="26"/>
  </w:num>
  <w:num w:numId="14" w16cid:durableId="1810518025">
    <w:abstractNumId w:val="6"/>
  </w:num>
  <w:num w:numId="15" w16cid:durableId="339697662">
    <w:abstractNumId w:val="9"/>
  </w:num>
  <w:num w:numId="16" w16cid:durableId="2078867501">
    <w:abstractNumId w:val="11"/>
  </w:num>
  <w:num w:numId="17" w16cid:durableId="223756970">
    <w:abstractNumId w:val="17"/>
  </w:num>
  <w:num w:numId="18" w16cid:durableId="319432187">
    <w:abstractNumId w:val="2"/>
  </w:num>
  <w:num w:numId="19" w16cid:durableId="1449853449">
    <w:abstractNumId w:val="7"/>
  </w:num>
  <w:num w:numId="20" w16cid:durableId="782458541">
    <w:abstractNumId w:val="23"/>
  </w:num>
  <w:num w:numId="21" w16cid:durableId="1464615528">
    <w:abstractNumId w:val="1"/>
  </w:num>
  <w:num w:numId="22" w16cid:durableId="2124566223">
    <w:abstractNumId w:val="0"/>
  </w:num>
  <w:num w:numId="23" w16cid:durableId="1435705619">
    <w:abstractNumId w:val="21"/>
  </w:num>
  <w:num w:numId="24" w16cid:durableId="1260141928">
    <w:abstractNumId w:val="18"/>
  </w:num>
  <w:num w:numId="25" w16cid:durableId="1486318403">
    <w:abstractNumId w:val="4"/>
  </w:num>
  <w:num w:numId="26" w16cid:durableId="1405566476">
    <w:abstractNumId w:val="25"/>
  </w:num>
  <w:num w:numId="27" w16cid:durableId="574901463">
    <w:abstractNumId w:val="27"/>
  </w:num>
  <w:num w:numId="28" w16cid:durableId="533691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B47E2"/>
    <w:rsid w:val="001D2E27"/>
    <w:rsid w:val="00222E52"/>
    <w:rsid w:val="002B1C88"/>
    <w:rsid w:val="002C281E"/>
    <w:rsid w:val="002E51C1"/>
    <w:rsid w:val="002F00EB"/>
    <w:rsid w:val="002F0FD4"/>
    <w:rsid w:val="00314C12"/>
    <w:rsid w:val="003571C3"/>
    <w:rsid w:val="003669A9"/>
    <w:rsid w:val="00371A64"/>
    <w:rsid w:val="00387FA8"/>
    <w:rsid w:val="00392054"/>
    <w:rsid w:val="003C0C11"/>
    <w:rsid w:val="00410A47"/>
    <w:rsid w:val="004424B3"/>
    <w:rsid w:val="00452848"/>
    <w:rsid w:val="00461114"/>
    <w:rsid w:val="00485FFE"/>
    <w:rsid w:val="00497274"/>
    <w:rsid w:val="004B4DD4"/>
    <w:rsid w:val="004C3F9C"/>
    <w:rsid w:val="004E6550"/>
    <w:rsid w:val="00501CF6"/>
    <w:rsid w:val="0052600C"/>
    <w:rsid w:val="0053296F"/>
    <w:rsid w:val="005360F4"/>
    <w:rsid w:val="00536F81"/>
    <w:rsid w:val="005413FE"/>
    <w:rsid w:val="005453C8"/>
    <w:rsid w:val="00563F52"/>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01BA"/>
    <w:rsid w:val="00664848"/>
    <w:rsid w:val="006C0C86"/>
    <w:rsid w:val="006C3B65"/>
    <w:rsid w:val="006C683B"/>
    <w:rsid w:val="006D1A06"/>
    <w:rsid w:val="006F2400"/>
    <w:rsid w:val="007A4DF7"/>
    <w:rsid w:val="007D32D6"/>
    <w:rsid w:val="007E1C24"/>
    <w:rsid w:val="007F6B34"/>
    <w:rsid w:val="00817849"/>
    <w:rsid w:val="0083616D"/>
    <w:rsid w:val="00857C71"/>
    <w:rsid w:val="00896DA6"/>
    <w:rsid w:val="008B7E92"/>
    <w:rsid w:val="008C016C"/>
    <w:rsid w:val="008C5912"/>
    <w:rsid w:val="008E7F86"/>
    <w:rsid w:val="008F2787"/>
    <w:rsid w:val="0090678E"/>
    <w:rsid w:val="00906D64"/>
    <w:rsid w:val="00913F67"/>
    <w:rsid w:val="00922A46"/>
    <w:rsid w:val="00924081"/>
    <w:rsid w:val="00954C48"/>
    <w:rsid w:val="00967F07"/>
    <w:rsid w:val="00976298"/>
    <w:rsid w:val="009D3271"/>
    <w:rsid w:val="00A104D1"/>
    <w:rsid w:val="00A11A13"/>
    <w:rsid w:val="00A37767"/>
    <w:rsid w:val="00A47914"/>
    <w:rsid w:val="00A62455"/>
    <w:rsid w:val="00A772C0"/>
    <w:rsid w:val="00A819B2"/>
    <w:rsid w:val="00A96F31"/>
    <w:rsid w:val="00AB1A57"/>
    <w:rsid w:val="00AC4BB6"/>
    <w:rsid w:val="00AD7258"/>
    <w:rsid w:val="00B0160D"/>
    <w:rsid w:val="00B51666"/>
    <w:rsid w:val="00B72A60"/>
    <w:rsid w:val="00B86D9E"/>
    <w:rsid w:val="00BA2A43"/>
    <w:rsid w:val="00BA324E"/>
    <w:rsid w:val="00BA79B3"/>
    <w:rsid w:val="00BC74D3"/>
    <w:rsid w:val="00C2538B"/>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E33A56"/>
    <w:rsid w:val="00E36141"/>
    <w:rsid w:val="00E40C18"/>
    <w:rsid w:val="00E4377A"/>
    <w:rsid w:val="00E50148"/>
    <w:rsid w:val="00E51994"/>
    <w:rsid w:val="00E83E58"/>
    <w:rsid w:val="00E95AF7"/>
    <w:rsid w:val="00EC5685"/>
    <w:rsid w:val="00F07852"/>
    <w:rsid w:val="00F16354"/>
    <w:rsid w:val="00F31E4D"/>
    <w:rsid w:val="00F44CFD"/>
    <w:rsid w:val="00F76ACC"/>
    <w:rsid w:val="00F820A2"/>
    <w:rsid w:val="00FB1251"/>
    <w:rsid w:val="00FB1ADA"/>
    <w:rsid w:val="00FB5B4B"/>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2022-06-02T16:30:00Z</dcterms:created>
  <dcterms:modified xsi:type="dcterms:W3CDTF">2022-06-02T16:30:00Z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