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7120" w14:textId="77777777" w:rsidR="00556762" w:rsidRDefault="00C735FC" w:rsidP="00254155">
      <w:pPr>
        <w:tabs>
          <w:tab w:val="left" w:pos="2985"/>
        </w:tabs>
      </w:pPr>
      <w:r>
        <w:tab/>
      </w:r>
      <w:r>
        <w:rPr>
          <w:rFonts w:ascii="Arial" w:eastAsia="Arial" w:hAnsi="Arial" w:cs="Arial"/>
          <w:noProof/>
          <w:sz w:val="20"/>
          <w:szCs w:val="20"/>
          <w:lang w:val="en-US"/>
        </w:rPr>
        <w:drawing>
          <wp:inline distT="0" distB="0" distL="0" distR="0" wp14:anchorId="457F9391" wp14:editId="4A4D08A0">
            <wp:extent cx="2551430" cy="41783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29588039" name="image1.png"/>
                    <pic:cNvPicPr/>
                  </pic:nvPicPr>
                  <pic:blipFill>
                    <a:blip r:embed="rId7" cstate="print"/>
                    <a:stretch>
                      <a:fillRect/>
                    </a:stretch>
                  </pic:blipFill>
                  <pic:spPr>
                    <a:xfrm>
                      <a:off x="0" y="0"/>
                      <a:ext cx="2551430" cy="417830"/>
                    </a:xfrm>
                    <a:prstGeom prst="rect">
                      <a:avLst/>
                    </a:prstGeom>
                  </pic:spPr>
                </pic:pic>
              </a:graphicData>
            </a:graphic>
          </wp:inline>
        </w:drawing>
      </w:r>
    </w:p>
    <w:p w14:paraId="163EA235" w14:textId="77777777" w:rsidR="00455DB9" w:rsidRPr="00917D51" w:rsidRDefault="00C735FC" w:rsidP="00455DB9">
      <w:pPr>
        <w:pStyle w:val="ssPara1"/>
        <w:jc w:val="center"/>
        <w:rPr>
          <w:sz w:val="20"/>
          <w:szCs w:val="20"/>
        </w:rPr>
      </w:pPr>
      <w:r w:rsidRPr="00917D51">
        <w:rPr>
          <w:i/>
          <w:sz w:val="20"/>
          <w:szCs w:val="20"/>
        </w:rPr>
        <w:t>NOT FOR RELEASE TO US WIRE SERVICES OR DISTRIBUTION IN THE UNITED STATES</w:t>
      </w:r>
    </w:p>
    <w:p w14:paraId="7BE18CF6" w14:textId="21967357" w:rsidR="00BC5B60" w:rsidRPr="00117667" w:rsidRDefault="00C735FC" w:rsidP="00BC5B60">
      <w:pPr>
        <w:pBdr>
          <w:top w:val="nil"/>
          <w:left w:val="nil"/>
          <w:bottom w:val="nil"/>
          <w:right w:val="nil"/>
          <w:between w:val="nil"/>
        </w:pBdr>
        <w:spacing w:after="240"/>
        <w:jc w:val="center"/>
        <w:rPr>
          <w:rFonts w:ascii="Arial" w:eastAsia="Arial" w:hAnsi="Arial" w:cs="Arial"/>
          <w:b/>
        </w:rPr>
      </w:pPr>
      <w:r w:rsidRPr="00117667">
        <w:rPr>
          <w:rFonts w:ascii="Arial" w:eastAsia="Arial" w:hAnsi="Arial" w:cs="Arial"/>
          <w:b/>
        </w:rPr>
        <w:t xml:space="preserve">GLOBAL CARE CAPITAL ANNOUNCES </w:t>
      </w:r>
      <w:r w:rsidR="00813370">
        <w:rPr>
          <w:rFonts w:ascii="Arial" w:eastAsia="Arial" w:hAnsi="Arial" w:cs="Arial"/>
          <w:b/>
        </w:rPr>
        <w:br/>
      </w:r>
      <w:r w:rsidR="00CC42F8">
        <w:rPr>
          <w:rFonts w:ascii="Arial" w:eastAsia="Arial" w:hAnsi="Arial" w:cs="Arial"/>
          <w:b/>
        </w:rPr>
        <w:t>EFFECTIVE DATE FOR CHANGE OF NAME</w:t>
      </w:r>
      <w:r w:rsidR="00693D1F">
        <w:rPr>
          <w:rFonts w:ascii="Arial" w:eastAsia="Arial" w:hAnsi="Arial" w:cs="Arial"/>
          <w:b/>
        </w:rPr>
        <w:t xml:space="preserve"> AND 20:1 CONSOLIDATION </w:t>
      </w:r>
    </w:p>
    <w:p w14:paraId="6607A213" w14:textId="6E0FD62A" w:rsidR="00693D1F" w:rsidRDefault="00C735FC" w:rsidP="00CC42F8">
      <w:pPr>
        <w:spacing w:after="120" w:line="240" w:lineRule="auto"/>
        <w:jc w:val="both"/>
        <w:rPr>
          <w:rFonts w:ascii="Arial" w:hAnsi="Arial" w:cs="Arial"/>
          <w:bCs/>
          <w:sz w:val="20"/>
          <w:szCs w:val="20"/>
          <w:lang w:eastAsia="fr-CA"/>
        </w:rPr>
      </w:pPr>
      <w:r>
        <w:rPr>
          <w:rFonts w:ascii="Arial" w:eastAsia="Arial" w:hAnsi="Arial" w:cs="Arial"/>
          <w:b/>
          <w:sz w:val="20"/>
          <w:szCs w:val="20"/>
        </w:rPr>
        <w:t>March 2</w:t>
      </w:r>
      <w:r w:rsidR="00CC42F8">
        <w:rPr>
          <w:rFonts w:ascii="Arial" w:eastAsia="Arial" w:hAnsi="Arial" w:cs="Arial"/>
          <w:b/>
          <w:sz w:val="20"/>
          <w:szCs w:val="20"/>
        </w:rPr>
        <w:t>4</w:t>
      </w:r>
      <w:r w:rsidR="00E1439F">
        <w:rPr>
          <w:rFonts w:ascii="Arial" w:eastAsia="Arial" w:hAnsi="Arial" w:cs="Arial"/>
          <w:b/>
          <w:sz w:val="20"/>
          <w:szCs w:val="20"/>
        </w:rPr>
        <w:t>, 202</w:t>
      </w:r>
      <w:r w:rsidR="00F407AE">
        <w:rPr>
          <w:rFonts w:ascii="Arial" w:eastAsia="Arial" w:hAnsi="Arial" w:cs="Arial"/>
          <w:b/>
          <w:sz w:val="20"/>
          <w:szCs w:val="20"/>
        </w:rPr>
        <w:t>3</w:t>
      </w:r>
      <w:r w:rsidR="00E1439F">
        <w:rPr>
          <w:rFonts w:ascii="Arial" w:eastAsia="Arial" w:hAnsi="Arial" w:cs="Arial"/>
          <w:b/>
          <w:sz w:val="20"/>
          <w:szCs w:val="20"/>
        </w:rPr>
        <w:t xml:space="preserve"> – Vancouver, BC – Global Care Capital Inc.</w:t>
      </w:r>
      <w:r w:rsidR="00E1439F">
        <w:rPr>
          <w:rFonts w:ascii="Arial" w:eastAsia="Arial" w:hAnsi="Arial" w:cs="Arial"/>
          <w:sz w:val="20"/>
          <w:szCs w:val="20"/>
        </w:rPr>
        <w:t xml:space="preserve"> (CSE:</w:t>
      </w:r>
      <w:r w:rsidR="00E1439F">
        <w:rPr>
          <w:rFonts w:ascii="Arial" w:eastAsia="Arial" w:hAnsi="Arial" w:cs="Arial"/>
          <w:b/>
          <w:sz w:val="20"/>
          <w:szCs w:val="20"/>
        </w:rPr>
        <w:t xml:space="preserve"> HLTH, </w:t>
      </w:r>
      <w:r w:rsidR="00E1439F">
        <w:rPr>
          <w:rFonts w:ascii="Arial" w:eastAsia="Arial" w:hAnsi="Arial" w:cs="Arial"/>
          <w:sz w:val="20"/>
          <w:szCs w:val="20"/>
        </w:rPr>
        <w:t>FRANKFURT</w:t>
      </w:r>
      <w:r w:rsidR="00E1439F">
        <w:rPr>
          <w:rFonts w:ascii="Arial" w:eastAsia="Arial" w:hAnsi="Arial" w:cs="Arial"/>
          <w:b/>
          <w:sz w:val="20"/>
          <w:szCs w:val="20"/>
        </w:rPr>
        <w:t>: L6V2</w:t>
      </w:r>
      <w:r w:rsidR="00E1439F">
        <w:rPr>
          <w:rFonts w:ascii="Arial" w:eastAsia="Arial" w:hAnsi="Arial" w:cs="Arial"/>
          <w:sz w:val="20"/>
          <w:szCs w:val="20"/>
        </w:rPr>
        <w:t>) (the “</w:t>
      </w:r>
      <w:r w:rsidR="00E1439F">
        <w:rPr>
          <w:rFonts w:ascii="Arial" w:eastAsia="Arial" w:hAnsi="Arial" w:cs="Arial"/>
          <w:b/>
          <w:sz w:val="20"/>
          <w:szCs w:val="20"/>
        </w:rPr>
        <w:t>Company</w:t>
      </w:r>
      <w:r w:rsidR="00E1439F">
        <w:rPr>
          <w:rFonts w:ascii="Arial" w:eastAsia="Arial" w:hAnsi="Arial" w:cs="Arial"/>
          <w:sz w:val="20"/>
          <w:szCs w:val="20"/>
        </w:rPr>
        <w:t>” or “</w:t>
      </w:r>
      <w:r w:rsidR="00E1439F">
        <w:rPr>
          <w:rFonts w:ascii="Arial" w:eastAsia="Arial" w:hAnsi="Arial" w:cs="Arial"/>
          <w:b/>
          <w:sz w:val="20"/>
          <w:szCs w:val="20"/>
        </w:rPr>
        <w:t>Global Care</w:t>
      </w:r>
      <w:r w:rsidR="00E1439F">
        <w:rPr>
          <w:rFonts w:ascii="Arial" w:eastAsia="Arial" w:hAnsi="Arial" w:cs="Arial"/>
          <w:sz w:val="20"/>
          <w:szCs w:val="20"/>
        </w:rPr>
        <w:t xml:space="preserve">”) </w:t>
      </w:r>
      <w:r w:rsidR="00CC42F8" w:rsidRPr="00CC42F8">
        <w:rPr>
          <w:rFonts w:ascii="Arial" w:hAnsi="Arial" w:cs="Arial"/>
          <w:bCs/>
          <w:sz w:val="20"/>
          <w:szCs w:val="20"/>
        </w:rPr>
        <w:t xml:space="preserve">announces </w:t>
      </w:r>
      <w:r w:rsidR="00CC42F8" w:rsidRPr="00CC42F8">
        <w:rPr>
          <w:rFonts w:ascii="Arial" w:hAnsi="Arial" w:cs="Arial"/>
          <w:bCs/>
          <w:sz w:val="20"/>
          <w:szCs w:val="20"/>
          <w:lang w:eastAsia="fr-CA"/>
        </w:rPr>
        <w:t xml:space="preserve">further to its News Release dated March 22, 2023 that </w:t>
      </w:r>
      <w:r w:rsidR="00CC42F8" w:rsidRPr="00CC42F8">
        <w:rPr>
          <w:rFonts w:ascii="Arial" w:eastAsia="Arial" w:hAnsi="Arial" w:cs="Arial"/>
          <w:bCs/>
          <w:sz w:val="20"/>
          <w:szCs w:val="20"/>
        </w:rPr>
        <w:t>the Canadian Securities Exchange</w:t>
      </w:r>
      <w:r w:rsidR="00CC42F8">
        <w:rPr>
          <w:rFonts w:ascii="Arial" w:eastAsia="Arial" w:hAnsi="Arial" w:cs="Arial"/>
          <w:bCs/>
          <w:sz w:val="20"/>
          <w:szCs w:val="20"/>
        </w:rPr>
        <w:t xml:space="preserve"> </w:t>
      </w:r>
      <w:r w:rsidR="00CC42F8" w:rsidRPr="00CC42F8">
        <w:rPr>
          <w:rFonts w:ascii="Arial" w:hAnsi="Arial" w:cs="Arial"/>
          <w:bCs/>
          <w:sz w:val="20"/>
          <w:szCs w:val="20"/>
          <w:lang w:eastAsia="fr-CA"/>
        </w:rPr>
        <w:t xml:space="preserve">has accepted the Company’s </w:t>
      </w:r>
      <w:r w:rsidR="00693D1F">
        <w:rPr>
          <w:rFonts w:ascii="Arial" w:hAnsi="Arial" w:cs="Arial"/>
          <w:bCs/>
          <w:sz w:val="20"/>
          <w:szCs w:val="20"/>
          <w:lang w:eastAsia="fr-CA"/>
        </w:rPr>
        <w:t xml:space="preserve">name to change to </w:t>
      </w:r>
      <w:r w:rsidR="00693D1F" w:rsidRPr="009E192D">
        <w:rPr>
          <w:rFonts w:ascii="Arial" w:eastAsia="Arial" w:hAnsi="Arial" w:cs="Arial"/>
          <w:bCs/>
          <w:sz w:val="20"/>
          <w:szCs w:val="20"/>
        </w:rPr>
        <w:t xml:space="preserve">Polaris </w:t>
      </w:r>
      <w:proofErr w:type="spellStart"/>
      <w:r w:rsidR="00693D1F" w:rsidRPr="009E192D">
        <w:rPr>
          <w:rFonts w:ascii="Arial" w:eastAsia="Arial" w:hAnsi="Arial" w:cs="Arial"/>
          <w:bCs/>
          <w:sz w:val="20"/>
          <w:szCs w:val="20"/>
        </w:rPr>
        <w:t>Northstar</w:t>
      </w:r>
      <w:proofErr w:type="spellEnd"/>
      <w:r w:rsidR="00693D1F" w:rsidRPr="009E192D">
        <w:rPr>
          <w:rFonts w:ascii="Arial" w:eastAsia="Arial" w:hAnsi="Arial" w:cs="Arial"/>
          <w:bCs/>
          <w:sz w:val="20"/>
          <w:szCs w:val="20"/>
        </w:rPr>
        <w:t xml:space="preserve"> Capital</w:t>
      </w:r>
      <w:r w:rsidR="00693D1F" w:rsidRPr="00693D1F">
        <w:rPr>
          <w:rFonts w:ascii="Arial" w:eastAsia="Arial" w:hAnsi="Arial" w:cs="Arial"/>
          <w:b/>
          <w:sz w:val="20"/>
          <w:szCs w:val="20"/>
        </w:rPr>
        <w:t xml:space="preserve"> </w:t>
      </w:r>
      <w:r w:rsidR="00693D1F" w:rsidRPr="009E192D">
        <w:rPr>
          <w:rFonts w:ascii="Arial" w:eastAsia="Arial" w:hAnsi="Arial" w:cs="Arial"/>
          <w:bCs/>
          <w:sz w:val="20"/>
          <w:szCs w:val="20"/>
        </w:rPr>
        <w:t>Corp</w:t>
      </w:r>
      <w:r w:rsidR="009E192D">
        <w:rPr>
          <w:rFonts w:ascii="Arial" w:eastAsia="Arial" w:hAnsi="Arial" w:cs="Arial"/>
          <w:bCs/>
          <w:sz w:val="20"/>
          <w:szCs w:val="20"/>
        </w:rPr>
        <w:t xml:space="preserve"> (the “</w:t>
      </w:r>
      <w:r w:rsidR="009E192D" w:rsidRPr="009E192D">
        <w:rPr>
          <w:rFonts w:ascii="Arial" w:eastAsia="Arial" w:hAnsi="Arial" w:cs="Arial"/>
          <w:b/>
          <w:sz w:val="20"/>
          <w:szCs w:val="20"/>
        </w:rPr>
        <w:t>Polaris</w:t>
      </w:r>
      <w:r w:rsidR="009E192D">
        <w:rPr>
          <w:rFonts w:ascii="Arial" w:eastAsia="Arial" w:hAnsi="Arial" w:cs="Arial"/>
          <w:bCs/>
          <w:sz w:val="20"/>
          <w:szCs w:val="20"/>
        </w:rPr>
        <w:t>”)</w:t>
      </w:r>
      <w:r w:rsidR="00693D1F" w:rsidRPr="00CC42F8">
        <w:rPr>
          <w:rFonts w:ascii="Arial" w:eastAsia="Arial" w:hAnsi="Arial" w:cs="Arial"/>
          <w:b/>
          <w:sz w:val="20"/>
          <w:szCs w:val="20"/>
        </w:rPr>
        <w:t xml:space="preserve"> </w:t>
      </w:r>
      <w:r w:rsidR="00693D1F">
        <w:rPr>
          <w:rFonts w:ascii="Arial" w:hAnsi="Arial" w:cs="Arial"/>
          <w:bCs/>
          <w:sz w:val="20"/>
          <w:szCs w:val="20"/>
          <w:lang w:eastAsia="fr-CA"/>
        </w:rPr>
        <w:t>and consolidation of its share capital on a twenty (20) old shares for one (1) new share basis</w:t>
      </w:r>
      <w:r w:rsidR="009E192D">
        <w:rPr>
          <w:rFonts w:ascii="Arial" w:hAnsi="Arial" w:cs="Arial"/>
          <w:bCs/>
          <w:sz w:val="20"/>
          <w:szCs w:val="20"/>
          <w:lang w:eastAsia="fr-CA"/>
        </w:rPr>
        <w:t xml:space="preserve"> (the “</w:t>
      </w:r>
      <w:r w:rsidR="009E192D" w:rsidRPr="009E192D">
        <w:rPr>
          <w:rFonts w:ascii="Arial" w:hAnsi="Arial" w:cs="Arial"/>
          <w:b/>
          <w:sz w:val="20"/>
          <w:szCs w:val="20"/>
          <w:lang w:eastAsia="fr-CA"/>
        </w:rPr>
        <w:t>Shares</w:t>
      </w:r>
      <w:r w:rsidR="009E192D">
        <w:rPr>
          <w:rFonts w:ascii="Arial" w:hAnsi="Arial" w:cs="Arial"/>
          <w:bCs/>
          <w:sz w:val="20"/>
          <w:szCs w:val="20"/>
          <w:lang w:eastAsia="fr-CA"/>
        </w:rPr>
        <w:t>”)</w:t>
      </w:r>
      <w:r w:rsidR="00693D1F">
        <w:rPr>
          <w:rFonts w:ascii="Arial" w:hAnsi="Arial" w:cs="Arial"/>
          <w:bCs/>
          <w:sz w:val="20"/>
          <w:szCs w:val="20"/>
          <w:lang w:eastAsia="fr-CA"/>
        </w:rPr>
        <w:t>.</w:t>
      </w:r>
    </w:p>
    <w:p w14:paraId="2D1E93E7" w14:textId="1C7C77E2" w:rsidR="009E192D" w:rsidRPr="009E192D" w:rsidRDefault="00CC42F8" w:rsidP="009E192D">
      <w:pPr>
        <w:jc w:val="both"/>
        <w:rPr>
          <w:rFonts w:ascii="Arial" w:hAnsi="Arial" w:cs="Arial"/>
          <w:sz w:val="20"/>
          <w:szCs w:val="20"/>
        </w:rPr>
      </w:pPr>
      <w:r w:rsidRPr="00CC42F8">
        <w:rPr>
          <w:rFonts w:ascii="Arial" w:hAnsi="Arial" w:cs="Arial"/>
          <w:sz w:val="20"/>
          <w:szCs w:val="20"/>
        </w:rPr>
        <w:t xml:space="preserve">Accordingly, the Effective Date when the Company will commence trading on a post-consolidated basis </w:t>
      </w:r>
      <w:r w:rsidR="00693D1F">
        <w:rPr>
          <w:rFonts w:ascii="Arial" w:hAnsi="Arial" w:cs="Arial"/>
          <w:sz w:val="20"/>
          <w:szCs w:val="20"/>
        </w:rPr>
        <w:t xml:space="preserve">under its new name </w:t>
      </w:r>
      <w:r w:rsidR="009E192D">
        <w:rPr>
          <w:rFonts w:ascii="Arial" w:hAnsi="Arial" w:cs="Arial"/>
          <w:sz w:val="20"/>
          <w:szCs w:val="20"/>
        </w:rPr>
        <w:t>Polaris</w:t>
      </w:r>
      <w:r w:rsidR="00693D1F">
        <w:rPr>
          <w:rFonts w:ascii="Arial" w:hAnsi="Arial" w:cs="Arial"/>
          <w:b/>
          <w:bCs/>
          <w:sz w:val="20"/>
          <w:szCs w:val="20"/>
        </w:rPr>
        <w:t xml:space="preserve"> </w:t>
      </w:r>
      <w:r w:rsidRPr="00CC42F8">
        <w:rPr>
          <w:rFonts w:ascii="Arial" w:hAnsi="Arial" w:cs="Arial"/>
          <w:sz w:val="20"/>
          <w:szCs w:val="20"/>
        </w:rPr>
        <w:t xml:space="preserve">will be at market open on </w:t>
      </w:r>
      <w:r>
        <w:rPr>
          <w:rFonts w:ascii="Arial" w:hAnsi="Arial" w:cs="Arial"/>
          <w:sz w:val="20"/>
          <w:szCs w:val="20"/>
        </w:rPr>
        <w:t>Wednesday</w:t>
      </w:r>
      <w:r w:rsidRPr="00CC42F8">
        <w:rPr>
          <w:rFonts w:ascii="Arial" w:hAnsi="Arial" w:cs="Arial"/>
          <w:sz w:val="20"/>
          <w:szCs w:val="20"/>
        </w:rPr>
        <w:t>, M</w:t>
      </w:r>
      <w:r>
        <w:rPr>
          <w:rFonts w:ascii="Arial" w:hAnsi="Arial" w:cs="Arial"/>
          <w:sz w:val="20"/>
          <w:szCs w:val="20"/>
        </w:rPr>
        <w:t>arch</w:t>
      </w:r>
      <w:r w:rsidRPr="00CC42F8">
        <w:rPr>
          <w:rFonts w:ascii="Arial" w:hAnsi="Arial" w:cs="Arial"/>
          <w:sz w:val="20"/>
          <w:szCs w:val="20"/>
        </w:rPr>
        <w:t xml:space="preserve"> </w:t>
      </w:r>
      <w:r>
        <w:rPr>
          <w:rFonts w:ascii="Arial" w:hAnsi="Arial" w:cs="Arial"/>
          <w:sz w:val="20"/>
          <w:szCs w:val="20"/>
        </w:rPr>
        <w:t>29</w:t>
      </w:r>
      <w:r w:rsidRPr="00CC42F8">
        <w:rPr>
          <w:rFonts w:ascii="Arial" w:hAnsi="Arial" w:cs="Arial"/>
          <w:sz w:val="20"/>
          <w:szCs w:val="20"/>
        </w:rPr>
        <w:t>,</w:t>
      </w:r>
      <w:r w:rsidR="00693D1F">
        <w:rPr>
          <w:rFonts w:ascii="Arial" w:hAnsi="Arial" w:cs="Arial"/>
          <w:sz w:val="20"/>
          <w:szCs w:val="20"/>
        </w:rPr>
        <w:t xml:space="preserve"> </w:t>
      </w:r>
      <w:r w:rsidRPr="00CC42F8">
        <w:rPr>
          <w:rFonts w:ascii="Arial" w:hAnsi="Arial" w:cs="Arial"/>
          <w:sz w:val="20"/>
          <w:szCs w:val="20"/>
        </w:rPr>
        <w:t>20</w:t>
      </w:r>
      <w:r>
        <w:rPr>
          <w:rFonts w:ascii="Arial" w:hAnsi="Arial" w:cs="Arial"/>
          <w:sz w:val="20"/>
          <w:szCs w:val="20"/>
        </w:rPr>
        <w:t>23</w:t>
      </w:r>
      <w:r w:rsidR="00693D1F">
        <w:rPr>
          <w:rFonts w:ascii="Arial" w:hAnsi="Arial" w:cs="Arial"/>
          <w:sz w:val="20"/>
          <w:szCs w:val="20"/>
        </w:rPr>
        <w:t xml:space="preserve">.  </w:t>
      </w:r>
    </w:p>
    <w:p w14:paraId="2C30D8C4" w14:textId="17CAAF3F" w:rsidR="00CC42F8" w:rsidRPr="009E192D" w:rsidRDefault="009E192D" w:rsidP="00CC42F8">
      <w:pPr>
        <w:jc w:val="both"/>
        <w:rPr>
          <w:rFonts w:ascii="Arial" w:hAnsi="Arial" w:cs="Arial"/>
          <w:sz w:val="20"/>
          <w:szCs w:val="20"/>
        </w:rPr>
      </w:pPr>
      <w:r w:rsidRPr="009E192D">
        <w:rPr>
          <w:rFonts w:ascii="Arial" w:hAnsi="Arial" w:cs="Arial"/>
          <w:sz w:val="20"/>
          <w:szCs w:val="20"/>
          <w:bdr w:val="none" w:sz="0" w:space="0" w:color="auto" w:frame="1"/>
        </w:rPr>
        <w:t>The Shares will start to be traded on the Canadian Securities Exchange</w:t>
      </w:r>
      <w:r>
        <w:rPr>
          <w:rFonts w:ascii="Arial" w:hAnsi="Arial" w:cs="Arial"/>
          <w:sz w:val="20"/>
          <w:szCs w:val="20"/>
          <w:bdr w:val="none" w:sz="0" w:space="0" w:color="auto" w:frame="1"/>
        </w:rPr>
        <w:t xml:space="preserve"> </w:t>
      </w:r>
      <w:r w:rsidRPr="009E192D">
        <w:rPr>
          <w:rFonts w:ascii="Arial" w:hAnsi="Arial" w:cs="Arial"/>
          <w:sz w:val="20"/>
          <w:szCs w:val="20"/>
          <w:bdr w:val="none" w:sz="0" w:space="0" w:color="auto" w:frame="1"/>
        </w:rPr>
        <w:t>on a post-</w:t>
      </w:r>
      <w:r>
        <w:rPr>
          <w:rFonts w:ascii="Arial" w:hAnsi="Arial" w:cs="Arial"/>
          <w:sz w:val="20"/>
          <w:szCs w:val="20"/>
          <w:bdr w:val="none" w:sz="0" w:space="0" w:color="auto" w:frame="1"/>
        </w:rPr>
        <w:t>c</w:t>
      </w:r>
      <w:r w:rsidRPr="009E192D">
        <w:rPr>
          <w:rFonts w:ascii="Arial" w:hAnsi="Arial" w:cs="Arial"/>
          <w:sz w:val="20"/>
          <w:szCs w:val="20"/>
          <w:bdr w:val="none" w:sz="0" w:space="0" w:color="auto" w:frame="1"/>
        </w:rPr>
        <w:t xml:space="preserve">onsolidation basis, under a new CUSIP number – </w:t>
      </w:r>
      <w:r w:rsidRPr="009E192D">
        <w:rPr>
          <w:rFonts w:ascii="Arial" w:hAnsi="Arial" w:cs="Arial"/>
          <w:sz w:val="20"/>
          <w:szCs w:val="20"/>
        </w:rPr>
        <w:t>7</w:t>
      </w:r>
      <w:r w:rsidR="00D106A6">
        <w:rPr>
          <w:rFonts w:ascii="Arial" w:hAnsi="Arial" w:cs="Arial"/>
          <w:sz w:val="20"/>
          <w:szCs w:val="20"/>
        </w:rPr>
        <w:t>3108T104</w:t>
      </w:r>
      <w:r w:rsidRPr="009E192D">
        <w:rPr>
          <w:rFonts w:ascii="Arial" w:hAnsi="Arial" w:cs="Arial"/>
          <w:sz w:val="20"/>
          <w:szCs w:val="20"/>
          <w:bdr w:val="none" w:sz="0" w:space="0" w:color="auto" w:frame="1"/>
        </w:rPr>
        <w:t>.</w:t>
      </w:r>
      <w:r w:rsidRPr="009E192D">
        <w:rPr>
          <w:rFonts w:ascii="Arial" w:hAnsi="Arial" w:cs="Arial"/>
          <w:sz w:val="20"/>
          <w:szCs w:val="20"/>
        </w:rPr>
        <w:t xml:space="preserve">  </w:t>
      </w:r>
      <w:r w:rsidR="00693D1F" w:rsidRPr="009E192D">
        <w:rPr>
          <w:rFonts w:ascii="Arial" w:hAnsi="Arial" w:cs="Arial"/>
          <w:sz w:val="20"/>
          <w:szCs w:val="20"/>
        </w:rPr>
        <w:t>The</w:t>
      </w:r>
      <w:r w:rsidR="00CC42F8" w:rsidRPr="009E192D">
        <w:rPr>
          <w:rFonts w:ascii="Arial" w:hAnsi="Arial" w:cs="Arial"/>
          <w:sz w:val="20"/>
          <w:szCs w:val="20"/>
        </w:rPr>
        <w:t xml:space="preserve"> </w:t>
      </w:r>
      <w:r w:rsidR="00693D1F" w:rsidRPr="009E192D">
        <w:rPr>
          <w:rFonts w:ascii="Arial" w:hAnsi="Arial" w:cs="Arial"/>
          <w:sz w:val="20"/>
          <w:szCs w:val="20"/>
        </w:rPr>
        <w:t xml:space="preserve">new trading </w:t>
      </w:r>
      <w:r w:rsidR="00CC42F8" w:rsidRPr="009E192D">
        <w:rPr>
          <w:rFonts w:ascii="Arial" w:hAnsi="Arial" w:cs="Arial"/>
          <w:sz w:val="20"/>
          <w:szCs w:val="20"/>
        </w:rPr>
        <w:t>symbol</w:t>
      </w:r>
      <w:r w:rsidR="00693D1F" w:rsidRPr="009E192D">
        <w:rPr>
          <w:rFonts w:ascii="Arial" w:hAnsi="Arial" w:cs="Arial"/>
          <w:sz w:val="20"/>
          <w:szCs w:val="20"/>
        </w:rPr>
        <w:t xml:space="preserve"> will be</w:t>
      </w:r>
      <w:r w:rsidR="00CC42F8" w:rsidRPr="009E192D">
        <w:rPr>
          <w:rFonts w:ascii="Arial" w:hAnsi="Arial" w:cs="Arial"/>
          <w:sz w:val="20"/>
          <w:szCs w:val="20"/>
        </w:rPr>
        <w:t xml:space="preserve"> </w:t>
      </w:r>
      <w:r w:rsidR="00CC42F8" w:rsidRPr="009E192D">
        <w:rPr>
          <w:rFonts w:ascii="Arial" w:hAnsi="Arial" w:cs="Arial"/>
          <w:b/>
          <w:bCs/>
          <w:sz w:val="20"/>
          <w:szCs w:val="20"/>
        </w:rPr>
        <w:t>POLE</w:t>
      </w:r>
      <w:r w:rsidRPr="009E192D">
        <w:rPr>
          <w:rFonts w:ascii="Arial" w:hAnsi="Arial" w:cs="Arial"/>
          <w:b/>
          <w:bCs/>
          <w:sz w:val="20"/>
          <w:szCs w:val="20"/>
        </w:rPr>
        <w:t>.</w:t>
      </w:r>
    </w:p>
    <w:p w14:paraId="25961CB9" w14:textId="4078ACD7" w:rsidR="00CC42F8" w:rsidRPr="00CC42F8" w:rsidRDefault="00CC42F8" w:rsidP="00CC42F8">
      <w:pPr>
        <w:jc w:val="both"/>
        <w:rPr>
          <w:rFonts w:ascii="Arial" w:hAnsi="Arial" w:cs="Arial"/>
          <w:sz w:val="20"/>
          <w:szCs w:val="20"/>
        </w:rPr>
      </w:pPr>
      <w:r w:rsidRPr="00CC42F8">
        <w:rPr>
          <w:rFonts w:ascii="Arial" w:hAnsi="Arial" w:cs="Arial"/>
          <w:sz w:val="20"/>
          <w:szCs w:val="20"/>
        </w:rPr>
        <w:t xml:space="preserve">Prior to the consolidation the Company had </w:t>
      </w:r>
      <w:r>
        <w:rPr>
          <w:rFonts w:ascii="Arial" w:hAnsi="Arial" w:cs="Arial"/>
          <w:sz w:val="20"/>
          <w:szCs w:val="20"/>
        </w:rPr>
        <w:t>1,293,746,196</w:t>
      </w:r>
      <w:r w:rsidRPr="00CC42F8">
        <w:rPr>
          <w:rFonts w:ascii="Arial" w:hAnsi="Arial" w:cs="Arial"/>
          <w:sz w:val="20"/>
          <w:szCs w:val="20"/>
        </w:rPr>
        <w:t xml:space="preserve"> common shares issued and outstanding.  Following the consolidation, the Company will have approximately </w:t>
      </w:r>
      <w:r>
        <w:rPr>
          <w:rFonts w:ascii="Arial" w:hAnsi="Arial" w:cs="Arial"/>
          <w:sz w:val="20"/>
          <w:szCs w:val="20"/>
        </w:rPr>
        <w:t>64,687,309</w:t>
      </w:r>
      <w:r w:rsidRPr="00CC42F8">
        <w:rPr>
          <w:rFonts w:ascii="Arial" w:hAnsi="Arial" w:cs="Arial"/>
          <w:sz w:val="20"/>
          <w:szCs w:val="20"/>
        </w:rPr>
        <w:t xml:space="preserve"> common shares issued and outstanding. </w:t>
      </w:r>
    </w:p>
    <w:p w14:paraId="0AD8BDDA" w14:textId="77777777" w:rsidR="00CC42F8" w:rsidRPr="0011178C" w:rsidRDefault="00CC42F8" w:rsidP="00CC42F8">
      <w:pPr>
        <w:jc w:val="both"/>
        <w:rPr>
          <w:rFonts w:ascii="Arial" w:hAnsi="Arial" w:cs="Arial"/>
        </w:rPr>
      </w:pPr>
      <w:r w:rsidRPr="00CC42F8">
        <w:rPr>
          <w:rFonts w:ascii="Arial" w:hAnsi="Arial" w:cs="Arial"/>
          <w:sz w:val="20"/>
          <w:szCs w:val="20"/>
        </w:rPr>
        <w:t>A Letter of Transmittal is being mailed to registered shareholders with instructions on how to exchange old share certificate(s) for new share certificate(s) of the Company</w:t>
      </w:r>
      <w:r w:rsidRPr="0011178C">
        <w:rPr>
          <w:rFonts w:ascii="Arial" w:hAnsi="Arial" w:cs="Arial"/>
        </w:rPr>
        <w:t xml:space="preserve">.   </w:t>
      </w:r>
    </w:p>
    <w:p w14:paraId="25A9DA7A" w14:textId="77777777" w:rsidR="00254155" w:rsidRPr="00F956A1" w:rsidRDefault="00C735FC" w:rsidP="004F060D">
      <w:pPr>
        <w:keepNext/>
        <w:spacing w:before="240" w:after="0" w:line="240" w:lineRule="auto"/>
        <w:jc w:val="both"/>
        <w:rPr>
          <w:rFonts w:ascii="Arial" w:eastAsia="Arial" w:hAnsi="Arial" w:cs="Arial"/>
          <w:sz w:val="20"/>
          <w:szCs w:val="20"/>
        </w:rPr>
      </w:pPr>
      <w:r w:rsidRPr="00603A63">
        <w:rPr>
          <w:rFonts w:ascii="Arial" w:eastAsia="Arial" w:hAnsi="Arial" w:cs="Arial"/>
          <w:b/>
          <w:sz w:val="20"/>
          <w:szCs w:val="20"/>
        </w:rPr>
        <w:t xml:space="preserve">About Global Care </w:t>
      </w:r>
      <w:r w:rsidR="007A4684">
        <w:rPr>
          <w:rFonts w:ascii="Arial" w:eastAsia="Arial" w:hAnsi="Arial" w:cs="Arial"/>
          <w:b/>
          <w:sz w:val="20"/>
          <w:szCs w:val="20"/>
        </w:rPr>
        <w:t>Capital Inc.</w:t>
      </w:r>
    </w:p>
    <w:p w14:paraId="002F445B" w14:textId="77777777" w:rsidR="00254155" w:rsidRPr="00603A63" w:rsidRDefault="00C735FC" w:rsidP="008D0DF0">
      <w:pPr>
        <w:spacing w:before="240" w:after="0" w:line="240" w:lineRule="auto"/>
        <w:jc w:val="both"/>
        <w:rPr>
          <w:rFonts w:ascii="Arial" w:eastAsia="Arial" w:hAnsi="Arial" w:cs="Arial"/>
          <w:sz w:val="20"/>
          <w:szCs w:val="20"/>
        </w:rPr>
      </w:pPr>
      <w:r w:rsidRPr="00603A63">
        <w:rPr>
          <w:rFonts w:ascii="Arial" w:eastAsia="Arial" w:hAnsi="Arial" w:cs="Arial"/>
          <w:sz w:val="20"/>
          <w:szCs w:val="20"/>
        </w:rPr>
        <w:t>Global Care Capital is a global investment company which specializes in providing early-stage financing to private and public companies. The Company engages in new, early-stage investment opportunities in previously underdeveloped assets and obtaining positions in early-stage investment opportunities that adequately reflect the risk profile.</w:t>
      </w:r>
    </w:p>
    <w:p w14:paraId="305DF5DB" w14:textId="77777777" w:rsidR="00254155" w:rsidRPr="00603A63" w:rsidRDefault="00C735FC" w:rsidP="005D0F07">
      <w:pPr>
        <w:spacing w:before="240"/>
        <w:rPr>
          <w:rFonts w:ascii="Arial" w:eastAsia="Arial" w:hAnsi="Arial" w:cs="Arial"/>
          <w:sz w:val="20"/>
          <w:szCs w:val="20"/>
        </w:rPr>
      </w:pPr>
      <w:r w:rsidRPr="00603A63">
        <w:rPr>
          <w:rFonts w:ascii="Arial" w:eastAsia="Arial" w:hAnsi="Arial" w:cs="Arial"/>
          <w:b/>
          <w:sz w:val="20"/>
          <w:szCs w:val="20"/>
        </w:rPr>
        <w:t>GLOBAL CARE CAPITAL INC.:</w:t>
      </w:r>
      <w:r w:rsidRPr="00603A63">
        <w:rPr>
          <w:rFonts w:ascii="Arial" w:eastAsia="Arial" w:hAnsi="Arial" w:cs="Arial"/>
          <w:sz w:val="20"/>
          <w:szCs w:val="20"/>
        </w:rPr>
        <w:t> </w:t>
      </w:r>
    </w:p>
    <w:p w14:paraId="1FAD9F24" w14:textId="77777777" w:rsidR="00254155" w:rsidRDefault="00C735FC" w:rsidP="00254155">
      <w:pPr>
        <w:spacing w:before="280" w:after="280"/>
        <w:rPr>
          <w:rFonts w:ascii="Arial" w:eastAsia="Arial" w:hAnsi="Arial" w:cs="Arial"/>
          <w:sz w:val="20"/>
          <w:szCs w:val="20"/>
        </w:rPr>
      </w:pPr>
      <w:r w:rsidRPr="00603A63">
        <w:rPr>
          <w:rFonts w:ascii="Arial" w:eastAsia="Arial" w:hAnsi="Arial" w:cs="Arial"/>
          <w:b/>
          <w:sz w:val="20"/>
          <w:szCs w:val="20"/>
          <w:u w:val="single"/>
        </w:rPr>
        <w:t>Company Contact:</w:t>
      </w:r>
      <w:r w:rsidRPr="00603A63">
        <w:rPr>
          <w:rFonts w:ascii="Arial" w:eastAsia="Arial" w:hAnsi="Arial" w:cs="Arial"/>
          <w:sz w:val="20"/>
          <w:szCs w:val="20"/>
        </w:rPr>
        <w:t> </w:t>
      </w:r>
    </w:p>
    <w:p w14:paraId="62BEDC00" w14:textId="77777777" w:rsidR="00254155" w:rsidRDefault="00C735FC" w:rsidP="00254155">
      <w:pPr>
        <w:spacing w:before="280" w:after="280"/>
        <w:rPr>
          <w:rFonts w:ascii="Arial" w:eastAsia="Arial" w:hAnsi="Arial" w:cs="Arial"/>
          <w:sz w:val="20"/>
          <w:szCs w:val="20"/>
        </w:rPr>
      </w:pPr>
      <w:r>
        <w:rPr>
          <w:rFonts w:ascii="Arial" w:eastAsia="Arial" w:hAnsi="Arial" w:cs="Arial"/>
          <w:sz w:val="20"/>
          <w:szCs w:val="20"/>
        </w:rPr>
        <w:t>Mr. Hugh Maddin, Interim CEO</w:t>
      </w:r>
    </w:p>
    <w:p w14:paraId="4F0AE77B" w14:textId="77777777" w:rsidR="00391EE3" w:rsidRPr="00391EE3" w:rsidRDefault="00C735FC" w:rsidP="00254155">
      <w:pPr>
        <w:spacing w:before="280" w:after="280"/>
        <w:rPr>
          <w:rFonts w:ascii="Arial" w:eastAsia="Arial" w:hAnsi="Arial" w:cs="Arial"/>
          <w:i/>
          <w:iCs/>
          <w:sz w:val="20"/>
          <w:szCs w:val="20"/>
        </w:rPr>
      </w:pPr>
      <w:r>
        <w:rPr>
          <w:rFonts w:ascii="Arial" w:eastAsia="Arial" w:hAnsi="Arial" w:cs="Arial"/>
          <w:i/>
          <w:iCs/>
          <w:sz w:val="20"/>
          <w:szCs w:val="20"/>
        </w:rPr>
        <w:t>“Hugh Maddin”</w:t>
      </w:r>
    </w:p>
    <w:p w14:paraId="705F40B5" w14:textId="77777777" w:rsidR="00254155" w:rsidRPr="00904CA8" w:rsidRDefault="00C735FC" w:rsidP="00254155">
      <w:pPr>
        <w:pStyle w:val="NormalWeb"/>
        <w:rPr>
          <w:rFonts w:ascii="Arial" w:hAnsi="Arial" w:cs="Arial"/>
          <w:sz w:val="20"/>
          <w:szCs w:val="20"/>
        </w:rPr>
      </w:pPr>
      <w:r>
        <w:rPr>
          <w:rFonts w:ascii="Arial" w:hAnsi="Arial" w:cs="Arial"/>
          <w:sz w:val="20"/>
          <w:szCs w:val="20"/>
        </w:rPr>
        <w:t>604-687-2038</w:t>
      </w:r>
    </w:p>
    <w:p w14:paraId="11425698" w14:textId="77777777" w:rsidR="00254155" w:rsidRPr="00603A63" w:rsidRDefault="00F13320" w:rsidP="00254155">
      <w:pPr>
        <w:pBdr>
          <w:top w:val="nil"/>
          <w:left w:val="nil"/>
          <w:bottom w:val="nil"/>
          <w:right w:val="nil"/>
          <w:between w:val="nil"/>
        </w:pBdr>
        <w:rPr>
          <w:rFonts w:ascii="Arial" w:eastAsia="Arial" w:hAnsi="Arial" w:cs="Arial"/>
          <w:sz w:val="20"/>
          <w:szCs w:val="20"/>
        </w:rPr>
      </w:pPr>
      <w:hyperlink r:id="rId8" w:history="1">
        <w:r w:rsidR="00E1439F" w:rsidRPr="003B23E4">
          <w:rPr>
            <w:rStyle w:val="Hyperlink"/>
            <w:rFonts w:ascii="Arial" w:eastAsia="Arial" w:hAnsi="Arial" w:cs="Arial"/>
            <w:sz w:val="20"/>
            <w:szCs w:val="20"/>
          </w:rPr>
          <w:t>info@globalcarecapital.com</w:t>
        </w:r>
      </w:hyperlink>
    </w:p>
    <w:p w14:paraId="3900BBFE" w14:textId="77777777" w:rsidR="00254155" w:rsidRDefault="00254155" w:rsidP="00254155">
      <w:pPr>
        <w:ind w:right="-10"/>
        <w:jc w:val="both"/>
        <w:rPr>
          <w:rFonts w:ascii="Arial" w:eastAsia="Arial" w:hAnsi="Arial" w:cs="Arial"/>
          <w:b/>
          <w:sz w:val="20"/>
          <w:szCs w:val="20"/>
        </w:rPr>
      </w:pPr>
    </w:p>
    <w:p w14:paraId="6C38D0A5" w14:textId="77777777" w:rsidR="00254155" w:rsidRPr="00547502" w:rsidRDefault="00C735FC" w:rsidP="00254155">
      <w:pPr>
        <w:ind w:right="-10"/>
        <w:jc w:val="both"/>
        <w:rPr>
          <w:rFonts w:ascii="Arial" w:eastAsia="Arial" w:hAnsi="Arial" w:cs="Arial"/>
          <w:b/>
          <w:sz w:val="16"/>
          <w:szCs w:val="16"/>
        </w:rPr>
      </w:pPr>
      <w:r w:rsidRPr="00547502">
        <w:rPr>
          <w:rFonts w:ascii="Arial" w:eastAsia="Arial" w:hAnsi="Arial" w:cs="Arial"/>
          <w:b/>
          <w:sz w:val="16"/>
          <w:szCs w:val="16"/>
        </w:rPr>
        <w:t>The CSE does not accept responsibility for the adequacy or accuracy of this release.</w:t>
      </w:r>
    </w:p>
    <w:p w14:paraId="5AA92DD2" w14:textId="77777777" w:rsidR="00254155" w:rsidRPr="00547502" w:rsidRDefault="00C735FC" w:rsidP="00254155">
      <w:pPr>
        <w:jc w:val="both"/>
        <w:rPr>
          <w:rFonts w:ascii="Arial" w:eastAsia="Arial" w:hAnsi="Arial" w:cs="Arial"/>
          <w:sz w:val="16"/>
          <w:szCs w:val="16"/>
        </w:rPr>
      </w:pPr>
      <w:r w:rsidRPr="00547502">
        <w:rPr>
          <w:rFonts w:ascii="Arial" w:eastAsia="Arial" w:hAnsi="Arial" w:cs="Arial"/>
          <w:sz w:val="16"/>
          <w:szCs w:val="16"/>
        </w:rPr>
        <w:t>This news release does not constitute an offer to sell or a solicitation of an offer to buy nor shall there be any sale of any of the securities in any jurisdiction in which such offer, solicitation or sale would be unlawful, including any of the securities in the United States of America. The securities have not been and will not be registered under the United States Securities Act of 1933, as amended (the "</w:t>
      </w:r>
      <w:r w:rsidRPr="00547502">
        <w:rPr>
          <w:rFonts w:ascii="Arial" w:eastAsia="Arial" w:hAnsi="Arial" w:cs="Arial"/>
          <w:b/>
          <w:sz w:val="16"/>
          <w:szCs w:val="16"/>
        </w:rPr>
        <w:t>1933 Act</w:t>
      </w:r>
      <w:r w:rsidRPr="00547502">
        <w:rPr>
          <w:rFonts w:ascii="Arial" w:eastAsia="Arial" w:hAnsi="Arial" w:cs="Arial"/>
          <w:sz w:val="16"/>
          <w:szCs w:val="16"/>
        </w:rPr>
        <w:t xml:space="preserve">") or any state securities laws and may not be offered or sold within the United States or to, or for account or benefit of, </w:t>
      </w:r>
      <w:r w:rsidRPr="00547502">
        <w:rPr>
          <w:rFonts w:ascii="Arial" w:eastAsia="Arial" w:hAnsi="Arial" w:cs="Arial"/>
          <w:sz w:val="16"/>
          <w:szCs w:val="16"/>
        </w:rPr>
        <w:lastRenderedPageBreak/>
        <w:t>U.S. Persons (as defined in Regulation S under the 1933 Act) unless registered under the 1933 Act and applicable state securities laws, or an exemption from such registration requirements is available.</w:t>
      </w:r>
    </w:p>
    <w:p w14:paraId="274FB013" w14:textId="77777777" w:rsidR="00254155" w:rsidRPr="00547502" w:rsidRDefault="00C735FC" w:rsidP="00254155">
      <w:pPr>
        <w:pBdr>
          <w:top w:val="nil"/>
          <w:left w:val="nil"/>
          <w:bottom w:val="nil"/>
          <w:right w:val="nil"/>
          <w:between w:val="nil"/>
        </w:pBdr>
        <w:jc w:val="both"/>
        <w:rPr>
          <w:rFonts w:ascii="Arial" w:eastAsia="Arial" w:hAnsi="Arial" w:cs="Arial"/>
          <w:sz w:val="16"/>
          <w:szCs w:val="16"/>
        </w:rPr>
      </w:pPr>
      <w:r w:rsidRPr="00547502">
        <w:rPr>
          <w:rFonts w:ascii="Arial" w:hAnsi="Arial" w:cs="Arial"/>
          <w:sz w:val="16"/>
          <w:szCs w:val="16"/>
        </w:rPr>
        <w:t xml:space="preserve">Forward-Looking Information: This news release includes certain statements that may be deemed “forward-looking statements”. The use of any of the words “anticipate”, “continue”, “estimate”, “expect”, “may”, “will”, “would”, “project”, “should”, “believe” and similar expressions are intended to identify forward-looking statements. Although the Company believes that the expectations and assumptions on which the forward-looking statements are based are reasonable, undue reliance should not be placed on the forward-looking statements because the Company can give no assurance that they will prove to be correct. Since forward-looking statements address future events and conditions, by their very nature they involve inherent risks and uncertainties. These statements speak only as of the date of this News Release. Actual results could differ materially from those currently anticipated due to </w:t>
      </w:r>
      <w:proofErr w:type="gramStart"/>
      <w:r w:rsidRPr="00547502">
        <w:rPr>
          <w:rFonts w:ascii="Arial" w:hAnsi="Arial" w:cs="Arial"/>
          <w:sz w:val="16"/>
          <w:szCs w:val="16"/>
        </w:rPr>
        <w:t>a number of</w:t>
      </w:r>
      <w:proofErr w:type="gramEnd"/>
      <w:r w:rsidRPr="00547502">
        <w:rPr>
          <w:rFonts w:ascii="Arial" w:hAnsi="Arial" w:cs="Arial"/>
          <w:sz w:val="16"/>
          <w:szCs w:val="16"/>
        </w:rPr>
        <w:t xml:space="preserve"> factors and risks including various risk factors discussed in the Company’s disclosure documents which can be found under the Company’s profile on www.sedar.com.</w:t>
      </w:r>
    </w:p>
    <w:p w14:paraId="37229A20" w14:textId="77777777" w:rsidR="00254155" w:rsidRPr="00547502" w:rsidRDefault="00254155" w:rsidP="00254155">
      <w:pPr>
        <w:tabs>
          <w:tab w:val="left" w:pos="2985"/>
        </w:tabs>
        <w:rPr>
          <w:sz w:val="16"/>
          <w:szCs w:val="16"/>
        </w:rPr>
      </w:pPr>
    </w:p>
    <w:sectPr w:rsidR="00254155" w:rsidRPr="00547502" w:rsidSect="005D0F07">
      <w:headerReference w:type="default" r:id="rId9"/>
      <w:footerReference w:type="default" r:id="rId10"/>
      <w:footerReference w:type="first" r:id="rId11"/>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B930F" w14:textId="77777777" w:rsidR="00320090" w:rsidRDefault="00320090">
      <w:pPr>
        <w:spacing w:after="0" w:line="240" w:lineRule="auto"/>
      </w:pPr>
      <w:r>
        <w:separator/>
      </w:r>
    </w:p>
  </w:endnote>
  <w:endnote w:type="continuationSeparator" w:id="0">
    <w:p w14:paraId="031D8FE0" w14:textId="77777777" w:rsidR="00320090" w:rsidRDefault="00320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9DB1" w14:textId="63D64BC0" w:rsidR="00B14C65" w:rsidRDefault="00C735FC">
    <w:pPr>
      <w:pStyle w:val="Footer"/>
      <w:rPr>
        <w:color w:val="000000"/>
      </w:rPr>
    </w:pPr>
    <w:r w:rsidRPr="00315FA5">
      <w:fldChar w:fldCharType="begin"/>
    </w:r>
    <w:r w:rsidR="00391EE3">
      <w:instrText xml:space="preserve"> DOCPROPERTY "DocID" \* MERGEFORMAT </w:instrText>
    </w:r>
    <w:r w:rsidRPr="00315FA5">
      <w:fldChar w:fldCharType="separate"/>
    </w:r>
    <w:r w:rsidR="00821096" w:rsidRPr="00821096">
      <w:rPr>
        <w:rStyle w:val="DocID"/>
      </w:rPr>
      <w:t>LEGAL_40932067.2</w:t>
    </w:r>
    <w:r w:rsidRPr="00315FA5">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318A" w14:textId="382AEE1C" w:rsidR="00B14C65" w:rsidRDefault="00C735FC">
    <w:pPr>
      <w:pStyle w:val="Footer"/>
      <w:rPr>
        <w:color w:val="000000"/>
      </w:rPr>
    </w:pPr>
    <w:r w:rsidRPr="00315FA5">
      <w:fldChar w:fldCharType="begin"/>
    </w:r>
    <w:r w:rsidR="00391EE3">
      <w:instrText xml:space="preserve"> DOCPROPERTY "DocID" \* MERGEFORMAT </w:instrText>
    </w:r>
    <w:r w:rsidRPr="00315FA5">
      <w:fldChar w:fldCharType="separate"/>
    </w:r>
    <w:r w:rsidR="00821096" w:rsidRPr="00821096">
      <w:rPr>
        <w:rStyle w:val="DocID"/>
      </w:rPr>
      <w:t>LEGAL_40932067.2</w:t>
    </w:r>
    <w:r w:rsidRPr="00315FA5">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BED69" w14:textId="77777777" w:rsidR="00320090" w:rsidRDefault="00320090">
      <w:pPr>
        <w:spacing w:after="0" w:line="240" w:lineRule="auto"/>
      </w:pPr>
      <w:r>
        <w:separator/>
      </w:r>
    </w:p>
  </w:footnote>
  <w:footnote w:type="continuationSeparator" w:id="0">
    <w:p w14:paraId="4B29EA65" w14:textId="77777777" w:rsidR="00320090" w:rsidRDefault="00320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2B33" w14:textId="77777777" w:rsidR="005D0F07" w:rsidRDefault="00C735FC">
    <w:pPr>
      <w:pStyle w:val="Header"/>
      <w:jc w:val="center"/>
    </w:pPr>
    <w:r>
      <w:rPr>
        <w:noProof/>
      </w:rPr>
      <w:t xml:space="preserve">- </w:t>
    </w:r>
    <w:r w:rsidR="00B55B13">
      <w:fldChar w:fldCharType="begin"/>
    </w:r>
    <w:r>
      <w:instrText xml:space="preserve"> PAGE   \* MERGEFORMAT </w:instrText>
    </w:r>
    <w:r w:rsidR="00B55B13">
      <w:fldChar w:fldCharType="separate"/>
    </w:r>
    <w:r w:rsidR="00315FA5">
      <w:rPr>
        <w:noProof/>
      </w:rPr>
      <w:t>2</w:t>
    </w:r>
    <w:r w:rsidR="00B55B13">
      <w:rPr>
        <w:noProof/>
      </w:rPr>
      <w:fldChar w:fldCharType="end"/>
    </w:r>
    <w:r>
      <w:rPr>
        <w:noProof/>
      </w:rPr>
      <w:t xml:space="preserve"> - </w:t>
    </w:r>
  </w:p>
  <w:p w14:paraId="55B501F1" w14:textId="77777777" w:rsidR="005D0F07" w:rsidRDefault="005D0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0054E"/>
    <w:multiLevelType w:val="hybridMultilevel"/>
    <w:tmpl w:val="9B464974"/>
    <w:lvl w:ilvl="0" w:tplc="58FE9C90">
      <w:start w:val="1"/>
      <w:numFmt w:val="bullet"/>
      <w:lvlText w:val=""/>
      <w:lvlJc w:val="left"/>
      <w:pPr>
        <w:ind w:left="360" w:hanging="360"/>
      </w:pPr>
      <w:rPr>
        <w:rFonts w:ascii="Symbol" w:hAnsi="Symbol" w:hint="default"/>
      </w:rPr>
    </w:lvl>
    <w:lvl w:ilvl="1" w:tplc="BB9835BE">
      <w:start w:val="1"/>
      <w:numFmt w:val="bullet"/>
      <w:lvlText w:val="o"/>
      <w:lvlJc w:val="left"/>
      <w:pPr>
        <w:ind w:left="1080" w:hanging="360"/>
      </w:pPr>
      <w:rPr>
        <w:rFonts w:ascii="Courier New" w:hAnsi="Courier New" w:cs="Courier New" w:hint="default"/>
      </w:rPr>
    </w:lvl>
    <w:lvl w:ilvl="2" w:tplc="0EA2A7DC">
      <w:start w:val="1"/>
      <w:numFmt w:val="bullet"/>
      <w:lvlText w:val=""/>
      <w:lvlJc w:val="left"/>
      <w:pPr>
        <w:ind w:left="1800" w:hanging="360"/>
      </w:pPr>
      <w:rPr>
        <w:rFonts w:ascii="Wingdings" w:hAnsi="Wingdings" w:hint="default"/>
      </w:rPr>
    </w:lvl>
    <w:lvl w:ilvl="3" w:tplc="262E3E40">
      <w:start w:val="1"/>
      <w:numFmt w:val="bullet"/>
      <w:lvlText w:val=""/>
      <w:lvlJc w:val="left"/>
      <w:pPr>
        <w:ind w:left="2520" w:hanging="360"/>
      </w:pPr>
      <w:rPr>
        <w:rFonts w:ascii="Symbol" w:hAnsi="Symbol" w:hint="default"/>
      </w:rPr>
    </w:lvl>
    <w:lvl w:ilvl="4" w:tplc="70F86D28">
      <w:start w:val="1"/>
      <w:numFmt w:val="bullet"/>
      <w:lvlText w:val="o"/>
      <w:lvlJc w:val="left"/>
      <w:pPr>
        <w:ind w:left="3240" w:hanging="360"/>
      </w:pPr>
      <w:rPr>
        <w:rFonts w:ascii="Courier New" w:hAnsi="Courier New" w:cs="Courier New" w:hint="default"/>
      </w:rPr>
    </w:lvl>
    <w:lvl w:ilvl="5" w:tplc="FF5E58CA">
      <w:start w:val="1"/>
      <w:numFmt w:val="bullet"/>
      <w:lvlText w:val=""/>
      <w:lvlJc w:val="left"/>
      <w:pPr>
        <w:ind w:left="3960" w:hanging="360"/>
      </w:pPr>
      <w:rPr>
        <w:rFonts w:ascii="Wingdings" w:hAnsi="Wingdings" w:hint="default"/>
      </w:rPr>
    </w:lvl>
    <w:lvl w:ilvl="6" w:tplc="A774A116">
      <w:start w:val="1"/>
      <w:numFmt w:val="bullet"/>
      <w:lvlText w:val=""/>
      <w:lvlJc w:val="left"/>
      <w:pPr>
        <w:ind w:left="4680" w:hanging="360"/>
      </w:pPr>
      <w:rPr>
        <w:rFonts w:ascii="Symbol" w:hAnsi="Symbol" w:hint="default"/>
      </w:rPr>
    </w:lvl>
    <w:lvl w:ilvl="7" w:tplc="468256FE">
      <w:start w:val="1"/>
      <w:numFmt w:val="bullet"/>
      <w:lvlText w:val="o"/>
      <w:lvlJc w:val="left"/>
      <w:pPr>
        <w:ind w:left="5400" w:hanging="360"/>
      </w:pPr>
      <w:rPr>
        <w:rFonts w:ascii="Courier New" w:hAnsi="Courier New" w:cs="Courier New" w:hint="default"/>
      </w:rPr>
    </w:lvl>
    <w:lvl w:ilvl="8" w:tplc="AD9A76F4">
      <w:start w:val="1"/>
      <w:numFmt w:val="bullet"/>
      <w:lvlText w:val=""/>
      <w:lvlJc w:val="left"/>
      <w:pPr>
        <w:ind w:left="6120" w:hanging="360"/>
      </w:pPr>
      <w:rPr>
        <w:rFonts w:ascii="Wingdings" w:hAnsi="Wingdings" w:hint="default"/>
      </w:rPr>
    </w:lvl>
  </w:abstractNum>
  <w:num w:numId="1" w16cid:durableId="1083722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55"/>
    <w:rsid w:val="0002707E"/>
    <w:rsid w:val="000429F1"/>
    <w:rsid w:val="00054383"/>
    <w:rsid w:val="000B3F15"/>
    <w:rsid w:val="000D0B45"/>
    <w:rsid w:val="000F65A0"/>
    <w:rsid w:val="00117667"/>
    <w:rsid w:val="00133EFC"/>
    <w:rsid w:val="00175DB8"/>
    <w:rsid w:val="001B1746"/>
    <w:rsid w:val="001C3A7E"/>
    <w:rsid w:val="001C69BA"/>
    <w:rsid w:val="001F20D7"/>
    <w:rsid w:val="001F2256"/>
    <w:rsid w:val="002113E4"/>
    <w:rsid w:val="00250832"/>
    <w:rsid w:val="00254155"/>
    <w:rsid w:val="002B1624"/>
    <w:rsid w:val="002C05BF"/>
    <w:rsid w:val="00303DD0"/>
    <w:rsid w:val="00315FA5"/>
    <w:rsid w:val="00320090"/>
    <w:rsid w:val="00332B0C"/>
    <w:rsid w:val="00391EE3"/>
    <w:rsid w:val="003B23E4"/>
    <w:rsid w:val="003C6C69"/>
    <w:rsid w:val="00401159"/>
    <w:rsid w:val="00423978"/>
    <w:rsid w:val="004527AB"/>
    <w:rsid w:val="00455DB9"/>
    <w:rsid w:val="00465FB6"/>
    <w:rsid w:val="0048682D"/>
    <w:rsid w:val="004951DC"/>
    <w:rsid w:val="004A7FF1"/>
    <w:rsid w:val="004C113A"/>
    <w:rsid w:val="004E3AFF"/>
    <w:rsid w:val="004F060D"/>
    <w:rsid w:val="004F3DD1"/>
    <w:rsid w:val="00536665"/>
    <w:rsid w:val="00537258"/>
    <w:rsid w:val="00547502"/>
    <w:rsid w:val="00556762"/>
    <w:rsid w:val="005D0F07"/>
    <w:rsid w:val="00603A63"/>
    <w:rsid w:val="00623BC8"/>
    <w:rsid w:val="00625CA5"/>
    <w:rsid w:val="0062751E"/>
    <w:rsid w:val="00693D1F"/>
    <w:rsid w:val="00693EE7"/>
    <w:rsid w:val="006C58C9"/>
    <w:rsid w:val="0072222A"/>
    <w:rsid w:val="00755981"/>
    <w:rsid w:val="00766108"/>
    <w:rsid w:val="00771AE7"/>
    <w:rsid w:val="007A4684"/>
    <w:rsid w:val="007E321C"/>
    <w:rsid w:val="00813370"/>
    <w:rsid w:val="00821096"/>
    <w:rsid w:val="00850F67"/>
    <w:rsid w:val="008639C1"/>
    <w:rsid w:val="00875904"/>
    <w:rsid w:val="008B1B29"/>
    <w:rsid w:val="008D0DF0"/>
    <w:rsid w:val="0090178C"/>
    <w:rsid w:val="00904CA8"/>
    <w:rsid w:val="00917D51"/>
    <w:rsid w:val="0093091B"/>
    <w:rsid w:val="0094349B"/>
    <w:rsid w:val="00956D49"/>
    <w:rsid w:val="00974310"/>
    <w:rsid w:val="009810D8"/>
    <w:rsid w:val="00995D12"/>
    <w:rsid w:val="009A1E60"/>
    <w:rsid w:val="009C6507"/>
    <w:rsid w:val="009E192D"/>
    <w:rsid w:val="00A26ADA"/>
    <w:rsid w:val="00A27EE3"/>
    <w:rsid w:val="00A57592"/>
    <w:rsid w:val="00A8231E"/>
    <w:rsid w:val="00AC4029"/>
    <w:rsid w:val="00B00882"/>
    <w:rsid w:val="00B04FFE"/>
    <w:rsid w:val="00B14C65"/>
    <w:rsid w:val="00B174DD"/>
    <w:rsid w:val="00B55B13"/>
    <w:rsid w:val="00BC5B60"/>
    <w:rsid w:val="00BD7008"/>
    <w:rsid w:val="00C360AA"/>
    <w:rsid w:val="00C735FC"/>
    <w:rsid w:val="00C81761"/>
    <w:rsid w:val="00CB2FA4"/>
    <w:rsid w:val="00CC42F8"/>
    <w:rsid w:val="00CF1347"/>
    <w:rsid w:val="00CF5409"/>
    <w:rsid w:val="00D02CAE"/>
    <w:rsid w:val="00D106A6"/>
    <w:rsid w:val="00D4608B"/>
    <w:rsid w:val="00D67959"/>
    <w:rsid w:val="00D71384"/>
    <w:rsid w:val="00D730D4"/>
    <w:rsid w:val="00D85F6A"/>
    <w:rsid w:val="00DB6690"/>
    <w:rsid w:val="00DC1565"/>
    <w:rsid w:val="00DD07A0"/>
    <w:rsid w:val="00DD2B5A"/>
    <w:rsid w:val="00DD7774"/>
    <w:rsid w:val="00DF5DE1"/>
    <w:rsid w:val="00E1439F"/>
    <w:rsid w:val="00E24D88"/>
    <w:rsid w:val="00E714CE"/>
    <w:rsid w:val="00E80988"/>
    <w:rsid w:val="00E861C8"/>
    <w:rsid w:val="00E91718"/>
    <w:rsid w:val="00EA4860"/>
    <w:rsid w:val="00EA6845"/>
    <w:rsid w:val="00EB4551"/>
    <w:rsid w:val="00EB7F34"/>
    <w:rsid w:val="00EF2EAE"/>
    <w:rsid w:val="00F00F66"/>
    <w:rsid w:val="00F24B41"/>
    <w:rsid w:val="00F407AE"/>
    <w:rsid w:val="00F44A60"/>
    <w:rsid w:val="00F655E4"/>
    <w:rsid w:val="00F93277"/>
    <w:rsid w:val="00F956A1"/>
    <w:rsid w:val="00F97628"/>
    <w:rsid w:val="00FE25E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8B145"/>
  <w15:docId w15:val="{4D5FB423-508D-4C30-9700-1305D715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4155"/>
    <w:rPr>
      <w:u w:val="single"/>
    </w:rPr>
  </w:style>
  <w:style w:type="paragraph" w:styleId="NormalWeb">
    <w:name w:val="Normal (Web)"/>
    <w:basedOn w:val="Normal"/>
    <w:uiPriority w:val="99"/>
    <w:unhideWhenUsed/>
    <w:rsid w:val="00254155"/>
    <w:pPr>
      <w:spacing w:before="100" w:beforeAutospacing="1" w:after="100" w:afterAutospacing="1" w:line="240" w:lineRule="auto"/>
    </w:pPr>
    <w:rPr>
      <w:rFonts w:ascii="Times New Roman" w:eastAsia="Calibri" w:hAnsi="Times New Roman" w:cs="Times New Roman"/>
      <w:sz w:val="24"/>
      <w:szCs w:val="24"/>
      <w:u w:color="000000"/>
      <w:lang w:val="en-US"/>
    </w:rPr>
  </w:style>
  <w:style w:type="paragraph" w:customStyle="1" w:styleId="ssPara1">
    <w:name w:val="ssPara1"/>
    <w:basedOn w:val="Normal"/>
    <w:uiPriority w:val="99"/>
    <w:qFormat/>
    <w:rsid w:val="00455DB9"/>
    <w:pPr>
      <w:spacing w:after="260" w:line="240" w:lineRule="auto"/>
      <w:jc w:val="both"/>
    </w:pPr>
    <w:rPr>
      <w:rFonts w:ascii="Arial" w:eastAsia="MingLiU" w:hAnsi="Arial" w:cs="Times New Roman"/>
      <w:u w:color="000000"/>
      <w:lang w:val="en-GB" w:eastAsia="en-GB"/>
    </w:rPr>
  </w:style>
  <w:style w:type="paragraph" w:styleId="Header">
    <w:name w:val="header"/>
    <w:basedOn w:val="Normal"/>
    <w:link w:val="HeaderChar"/>
    <w:uiPriority w:val="99"/>
    <w:unhideWhenUsed/>
    <w:rsid w:val="00054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383"/>
  </w:style>
  <w:style w:type="paragraph" w:styleId="Footer">
    <w:name w:val="footer"/>
    <w:basedOn w:val="Normal"/>
    <w:link w:val="FooterChar"/>
    <w:uiPriority w:val="99"/>
    <w:unhideWhenUsed/>
    <w:rsid w:val="00054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383"/>
  </w:style>
  <w:style w:type="character" w:customStyle="1" w:styleId="DocID">
    <w:name w:val="DocID"/>
    <w:basedOn w:val="DefaultParagraphFont"/>
    <w:rsid w:val="00054383"/>
    <w:rPr>
      <w:rFonts w:ascii="Verdana" w:hAnsi="Verdana"/>
      <w:b w:val="0"/>
      <w:i w:val="0"/>
      <w:caps w:val="0"/>
      <w:vanish w:val="0"/>
      <w:color w:val="000000"/>
      <w:sz w:val="14"/>
      <w:u w:val="none"/>
    </w:rPr>
  </w:style>
  <w:style w:type="paragraph" w:styleId="ListParagraph">
    <w:name w:val="List Paragraph"/>
    <w:basedOn w:val="Normal"/>
    <w:uiPriority w:val="34"/>
    <w:qFormat/>
    <w:rsid w:val="00EB4551"/>
    <w:pPr>
      <w:spacing w:after="0" w:line="240" w:lineRule="auto"/>
      <w:ind w:left="720"/>
      <w:contextualSpacing/>
    </w:pPr>
    <w:rPr>
      <w:rFonts w:ascii="Calibri" w:eastAsia="Calibri" w:hAnsi="Calibri" w:cs="Calibri"/>
      <w:lang w:val="en-US"/>
    </w:rPr>
  </w:style>
  <w:style w:type="paragraph" w:styleId="BalloonText">
    <w:name w:val="Balloon Text"/>
    <w:basedOn w:val="Normal"/>
    <w:link w:val="BalloonTextChar"/>
    <w:uiPriority w:val="99"/>
    <w:semiHidden/>
    <w:unhideWhenUsed/>
    <w:rsid w:val="003C6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C69"/>
    <w:rPr>
      <w:rFonts w:ascii="Tahoma" w:hAnsi="Tahoma" w:cs="Tahoma"/>
      <w:sz w:val="16"/>
      <w:szCs w:val="16"/>
    </w:rPr>
  </w:style>
  <w:style w:type="paragraph" w:customStyle="1" w:styleId="Char">
    <w:name w:val="Char"/>
    <w:basedOn w:val="Normal"/>
    <w:rsid w:val="001C69BA"/>
    <w:pPr>
      <w:spacing w:line="240" w:lineRule="exact"/>
    </w:pPr>
    <w:rPr>
      <w:rFonts w:ascii="Verdana" w:eastAsia="SimSun" w:hAnsi="Verdana" w:cs="Verdana"/>
      <w:sz w:val="20"/>
      <w:szCs w:val="20"/>
      <w:lang w:val="en-US"/>
    </w:rPr>
  </w:style>
  <w:style w:type="paragraph" w:styleId="BodyText">
    <w:name w:val="Body Text"/>
    <w:basedOn w:val="Normal"/>
    <w:link w:val="BodyTextChar"/>
    <w:rsid w:val="00CC42F8"/>
    <w:pPr>
      <w:spacing w:after="0" w:line="240" w:lineRule="auto"/>
    </w:pPr>
    <w:rPr>
      <w:rFonts w:ascii="Arial" w:eastAsia="Times New Roman" w:hAnsi="Arial" w:cs="Times New Roman"/>
      <w:b/>
      <w:bCs/>
      <w:sz w:val="24"/>
      <w:szCs w:val="24"/>
      <w:lang w:val="x-none" w:eastAsia="x-none"/>
    </w:rPr>
  </w:style>
  <w:style w:type="character" w:customStyle="1" w:styleId="BodyTextChar">
    <w:name w:val="Body Text Char"/>
    <w:basedOn w:val="DefaultParagraphFont"/>
    <w:link w:val="BodyText"/>
    <w:rsid w:val="00CC42F8"/>
    <w:rPr>
      <w:rFonts w:ascii="Arial" w:eastAsia="Times New Roman" w:hAnsi="Arial"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83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lobalcarecapit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Keturah Nathe</dc:creator>
  <cp:lastModifiedBy>Keturah Nathe</cp:lastModifiedBy>
  <cp:revision>2</cp:revision>
  <cp:lastPrinted>2023-03-22T19:48:00Z</cp:lastPrinted>
  <dcterms:created xsi:type="dcterms:W3CDTF">2023-03-24T22:29:00Z</dcterms:created>
  <dcterms:modified xsi:type="dcterms:W3CDTF">2023-03-24T22:29:00Z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LEGAL_40932067.2</vt:lpwstr>
  </property>
</Properties>
</file>