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9" w:rsidRDefault="00F40044">
      <w:pPr>
        <w:jc w:val="center"/>
        <w:rPr>
          <w:rFonts w:asciiTheme="minorHAnsi" w:hAnsiTheme="minorHAnsi"/>
          <w:noProof/>
          <w:sz w:val="24"/>
          <w:szCs w:val="24"/>
        </w:rPr>
      </w:pPr>
      <w:bookmarkStart w:id="0" w:name="DocsID"/>
      <w:bookmarkEnd w:id="0"/>
      <w:r>
        <w:rPr>
          <w:rFonts w:asciiTheme="minorHAnsi" w:hAnsiTheme="minorHAnsi"/>
          <w:noProof/>
          <w:sz w:val="24"/>
          <w:szCs w:val="24"/>
          <w:lang w:val="en-CA" w:eastAsia="en-CA"/>
        </w:rPr>
        <mc:AlternateContent>
          <mc:Choice Requires="wps">
            <w:drawing>
              <wp:anchor distT="0" distB="0" distL="114300" distR="114300" simplePos="0" relativeHeight="251654656" behindDoc="0" locked="0" layoutInCell="1" allowOverlap="1">
                <wp:simplePos x="0" y="0"/>
                <wp:positionH relativeFrom="column">
                  <wp:posOffset>4819651</wp:posOffset>
                </wp:positionH>
                <wp:positionV relativeFrom="paragraph">
                  <wp:posOffset>449580</wp:posOffset>
                </wp:positionV>
                <wp:extent cx="1187450" cy="693420"/>
                <wp:effectExtent l="0" t="0" r="6350" b="1778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C9" w:rsidRDefault="00F40044">
                            <w:pPr>
                              <w:spacing w:after="0" w:line="240" w:lineRule="auto"/>
                              <w:rPr>
                                <w:rFonts w:eastAsia="Times New Roman"/>
                                <w:b/>
                                <w:shd w:val="clear" w:color="auto" w:fill="FFFFFF"/>
                              </w:rPr>
                            </w:pPr>
                            <w:r>
                              <w:rPr>
                                <w:rFonts w:eastAsia="Times New Roman"/>
                                <w:b/>
                                <w:shd w:val="clear" w:color="auto" w:fill="FFFFFF"/>
                              </w:rPr>
                              <w:t xml:space="preserve">CSE: TGIF             </w:t>
                            </w:r>
                          </w:p>
                          <w:p w:rsidR="00B72BC9" w:rsidRDefault="00F40044">
                            <w:pPr>
                              <w:spacing w:after="0" w:line="240" w:lineRule="auto"/>
                              <w:rPr>
                                <w:rFonts w:ascii="Times New Roman" w:eastAsia="Times New Roman" w:hAnsi="Times New Roman"/>
                                <w:b/>
                                <w:sz w:val="24"/>
                                <w:szCs w:val="24"/>
                              </w:rPr>
                            </w:pPr>
                            <w:r>
                              <w:rPr>
                                <w:rFonts w:eastAsia="Times New Roman"/>
                                <w:b/>
                                <w:shd w:val="clear" w:color="auto" w:fill="FFFFFF"/>
                              </w:rPr>
                              <w:t>OTC: TGIFF</w:t>
                            </w:r>
                          </w:p>
                          <w:p w:rsidR="00B72BC9" w:rsidRDefault="00B72BC9">
                            <w:pPr>
                              <w:spacing w:line="240" w:lineRule="auto"/>
                              <w:rPr>
                                <w:rFonts w:ascii="Open Sans" w:hAnsi="Open Sans" w:cs="Open Sans"/>
                                <w:color w:val="2B2B2B"/>
                                <w:sz w:val="16"/>
                                <w:szCs w:val="16"/>
                                <w:lang w:val="en-CA"/>
                              </w:rPr>
                            </w:pPr>
                          </w:p>
                          <w:p w:rsidR="00B72BC9" w:rsidRDefault="00B72BC9">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379.5pt;margin-top:35.4pt;width:93.5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" filled="f" stroked="f">
                <v:textbox inset="0,0,0,0">
                  <w:txbxContent>
                    <w:p w:rsidR="00B72BC9" w:rsidRDefault="00F40044">
                      <w:pPr>
                        <w:spacing w:after="0" w:line="240" w:lineRule="auto"/>
                        <w:rPr>
                          <w:rFonts w:eastAsia="Times New Roman"/>
                          <w:b/>
                          <w:shd w:val="clear" w:color="auto" w:fill="FFFFFF"/>
                        </w:rPr>
                      </w:pPr>
                      <w:r>
                        <w:rPr>
                          <w:rFonts w:eastAsia="Times New Roman"/>
                          <w:b/>
                          <w:shd w:val="clear" w:color="auto" w:fill="FFFFFF"/>
                        </w:rPr>
                        <w:t xml:space="preserve">CSE: TGIF             </w:t>
                      </w:r>
                    </w:p>
                    <w:p w:rsidR="00B72BC9" w:rsidRDefault="00F40044">
                      <w:pPr>
                        <w:spacing w:after="0" w:line="240" w:lineRule="auto"/>
                        <w:rPr>
                          <w:rFonts w:ascii="Times New Roman" w:eastAsia="Times New Roman" w:hAnsi="Times New Roman"/>
                          <w:b/>
                          <w:sz w:val="24"/>
                          <w:szCs w:val="24"/>
                        </w:rPr>
                      </w:pPr>
                      <w:r>
                        <w:rPr>
                          <w:rFonts w:eastAsia="Times New Roman"/>
                          <w:b/>
                          <w:shd w:val="clear" w:color="auto" w:fill="FFFFFF"/>
                        </w:rPr>
                        <w:t>OTC: TGIFF</w:t>
                      </w:r>
                    </w:p>
                    <w:p w:rsidR="00B72BC9" w:rsidRDefault="00B72BC9">
                      <w:pPr>
                        <w:spacing w:line="240" w:lineRule="auto"/>
                        <w:rPr>
                          <w:rFonts w:ascii="Open Sans" w:hAnsi="Open Sans" w:cs="Open Sans"/>
                          <w:color w:val="2B2B2B"/>
                          <w:sz w:val="16"/>
                          <w:szCs w:val="16"/>
                          <w:lang w:val="en-CA"/>
                        </w:rPr>
                      </w:pPr>
                    </w:p>
                    <w:p w:rsidR="00B72BC9" w:rsidRDefault="00B72BC9">
                      <w:pPr>
                        <w:spacing w:line="240" w:lineRule="auto"/>
                        <w:rPr>
                          <w:rFonts w:ascii="Open Sans" w:hAnsi="Open Sans" w:cs="Open Sans"/>
                          <w:color w:val="2B2B2B"/>
                          <w:sz w:val="16"/>
                          <w:szCs w:val="16"/>
                          <w:lang w:val="en-CA"/>
                        </w:rPr>
                      </w:pPr>
                    </w:p>
                  </w:txbxContent>
                </v:textbox>
              </v:shap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5680" behindDoc="0" locked="0" layoutInCell="1" allowOverlap="1">
                <wp:simplePos x="0" y="0"/>
                <wp:positionH relativeFrom="column">
                  <wp:posOffset>3909060</wp:posOffset>
                </wp:positionH>
                <wp:positionV relativeFrom="paragraph">
                  <wp:posOffset>746760</wp:posOffset>
                </wp:positionV>
                <wp:extent cx="1036320" cy="219075"/>
                <wp:effectExtent l="0" t="0" r="5080" b="952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C9" w:rsidRDefault="00F40044">
                            <w:pPr>
                              <w:rPr>
                                <w:b/>
                                <w:sz w:val="40"/>
                                <w:szCs w:val="64"/>
                                <w:u w:val="single"/>
                              </w:rPr>
                            </w:pPr>
                            <w:r>
                              <w:rPr>
                                <w:sz w:val="40"/>
                                <w:szCs w:val="6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307.8pt;margin-top:58.8pt;width:8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YksAIAAL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" filled="f" stroked="f">
                <v:textbox inset="0,0,0,0">
                  <w:txbxContent>
                    <w:p w:rsidR="00B72BC9" w:rsidRDefault="00F40044">
                      <w:pPr>
                        <w:rPr>
                          <w:b/>
                          <w:sz w:val="40"/>
                          <w:szCs w:val="64"/>
                          <w:u w:val="single"/>
                        </w:rPr>
                      </w:pPr>
                      <w:r>
                        <w:rPr>
                          <w:sz w:val="40"/>
                          <w:szCs w:val="64"/>
                        </w:rPr>
                        <w:tab/>
                      </w:r>
                    </w:p>
                  </w:txbxContent>
                </v:textbox>
              </v:shap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3632" behindDoc="0" locked="0" layoutInCell="1" allowOverlap="1">
                <wp:simplePos x="0" y="0"/>
                <wp:positionH relativeFrom="column">
                  <wp:posOffset>4890770</wp:posOffset>
                </wp:positionH>
                <wp:positionV relativeFrom="paragraph">
                  <wp:posOffset>1727835</wp:posOffset>
                </wp:positionV>
                <wp:extent cx="1185545" cy="224790"/>
                <wp:effectExtent l="0" t="0" r="8255" b="381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C9" w:rsidRDefault="00B72BC9">
                            <w:pPr>
                              <w:rPr>
                                <w:szCs w:val="6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385.1pt;margin-top:136.05pt;width:93.35pt;height:1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" filled="f" stroked="f">
                <v:textbox inset="0,0,0,0">
                  <w:txbxContent>
                    <w:p w:rsidR="00B72BC9" w:rsidRDefault="00B72BC9">
                      <w:pPr>
                        <w:rPr>
                          <w:szCs w:val="64"/>
                        </w:rPr>
                      </w:pPr>
                    </w:p>
                  </w:txbxContent>
                </v:textbox>
              </v:shape>
            </w:pict>
          </mc:Fallback>
        </mc:AlternateContent>
      </w:r>
      <w:r>
        <w:rPr>
          <w:rFonts w:asciiTheme="minorHAnsi" w:hAnsiTheme="minorHAnsi"/>
          <w:noProof/>
          <w:sz w:val="24"/>
          <w:szCs w:val="24"/>
        </w:rPr>
        <w:softHyphen/>
      </w:r>
      <w:r>
        <w:rPr>
          <w:rFonts w:asciiTheme="minorHAnsi" w:hAnsiTheme="minorHAnsi"/>
          <w:noProof/>
          <w:sz w:val="24"/>
          <w:szCs w:val="24"/>
          <w:lang w:val="en-CA" w:eastAsia="en-CA"/>
        </w:rPr>
        <w:drawing>
          <wp:inline distT="0" distB="0" distL="0" distR="0">
            <wp:extent cx="2007870" cy="8229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919" cy="838965"/>
                    </a:xfrm>
                    <a:prstGeom prst="rect">
                      <a:avLst/>
                    </a:prstGeom>
                  </pic:spPr>
                </pic:pic>
              </a:graphicData>
            </a:graphic>
          </wp:inline>
        </w:drawing>
      </w:r>
    </w:p>
    <w:p w:rsidR="00B72BC9" w:rsidRDefault="00B72BC9">
      <w:pPr>
        <w:rPr>
          <w:rFonts w:asciiTheme="minorHAnsi" w:hAnsiTheme="minorHAnsi"/>
          <w:sz w:val="24"/>
          <w:szCs w:val="24"/>
        </w:rPr>
      </w:pPr>
    </w:p>
    <w:p w:rsidR="00B72BC9" w:rsidRDefault="00F40044">
      <w:pPr>
        <w:rPr>
          <w:rFonts w:asciiTheme="minorHAnsi" w:hAnsiTheme="minorHAnsi"/>
          <w:b/>
          <w:bCs/>
          <w:sz w:val="24"/>
          <w:szCs w:val="24"/>
          <w:lang w:val="en-CA"/>
        </w:rPr>
      </w:pPr>
      <w:r>
        <w:rPr>
          <w:rFonts w:asciiTheme="minorHAnsi" w:hAnsiTheme="minorHAnsi"/>
          <w:b/>
          <w:sz w:val="24"/>
          <w:szCs w:val="24"/>
        </w:rPr>
        <w:t xml:space="preserve">FRIDAY NIGHT INC. ANNOUNCES THIRD QUARTER FINANCIAL RESULTS </w:t>
      </w:r>
    </w:p>
    <w:p w:rsidR="00B72BC9" w:rsidRDefault="00B72BC9">
      <w:pPr>
        <w:contextualSpacing/>
        <w:rPr>
          <w:rFonts w:asciiTheme="minorHAnsi" w:hAnsiTheme="minorHAnsi"/>
          <w:b/>
          <w:sz w:val="24"/>
          <w:szCs w:val="24"/>
        </w:rPr>
      </w:pP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b/>
        </w:rPr>
        <w:t>VANCOUVER, B.C., CANADA (June 29, 2018)</w:t>
      </w:r>
      <w:r>
        <w:rPr>
          <w:rFonts w:asciiTheme="minorHAnsi" w:hAnsiTheme="minorHAnsi" w:cstheme="minorHAnsi"/>
        </w:rPr>
        <w:t xml:space="preserve"> – </w:t>
      </w:r>
      <w:bookmarkStart w:id="1" w:name="_Hlk503096738"/>
      <w:r>
        <w:rPr>
          <w:rFonts w:asciiTheme="minorHAnsi" w:hAnsiTheme="minorHAnsi" w:cstheme="minorHAnsi"/>
        </w:rPr>
        <w:t>Friday Night Inc. (the Company or Friday Night) (CSE: TGIF) (OTCQB: TGIFF),</w:t>
      </w:r>
      <w:r>
        <w:rPr>
          <w:rFonts w:asciiTheme="minorHAnsi" w:hAnsiTheme="minorHAnsi"/>
        </w:rPr>
        <w:t xml:space="preserve"> a leading cannabis, hemp and CBD producer in Nevada,</w:t>
      </w:r>
      <w:r>
        <w:rPr>
          <w:rFonts w:asciiTheme="minorHAnsi" w:hAnsiTheme="minorHAnsi" w:cstheme="minorHAnsi"/>
        </w:rPr>
        <w:t xml:space="preserve"> is pleased to </w:t>
      </w:r>
      <w:bookmarkEnd w:id="1"/>
      <w:r>
        <w:rPr>
          <w:rFonts w:asciiTheme="minorHAnsi" w:hAnsiTheme="minorHAnsi" w:cstheme="minorHAnsi"/>
        </w:rPr>
        <w:t xml:space="preserve">announce its financial results for the third quarter ending April 30, 2018. </w:t>
      </w:r>
    </w:p>
    <w:p w:rsidR="00B72BC9" w:rsidRDefault="00B72BC9">
      <w:pPr>
        <w:pStyle w:val="NormalWeb"/>
        <w:shd w:val="clear" w:color="auto" w:fill="FFFFFF"/>
        <w:spacing w:after="0"/>
        <w:rPr>
          <w:rFonts w:asciiTheme="minorHAnsi" w:hAnsiTheme="minorHAnsi" w:cstheme="minorHAnsi"/>
        </w:rPr>
      </w:pP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For the three-month period ending April 30, the Company reported $3,317,497 in sales with total revenues for the first nine months of $8,744,683 million and gross profits of $4,176,656</w:t>
      </w:r>
      <w:r>
        <w:rPr>
          <w:rFonts w:asciiTheme="minorHAnsi" w:hAnsiTheme="minorHAnsi"/>
        </w:rPr>
        <w:t xml:space="preserve"> </w:t>
      </w:r>
      <w:r>
        <w:rPr>
          <w:rFonts w:asciiTheme="minorHAnsi" w:hAnsiTheme="minorHAnsi" w:cstheme="minorHAnsi"/>
        </w:rPr>
        <w:t xml:space="preserve">on strong and growing sales from its US operations. Total sales increased from $2,962,699 in the second quarter to $3,317,497 in the third quarter with third quarter gross profits totaling $1,463,550 versus second quarter gross profits of </w:t>
      </w:r>
      <w:r w:rsidRPr="002A38D2">
        <w:rPr>
          <w:rFonts w:asciiTheme="minorHAnsi" w:hAnsiTheme="minorHAnsi" w:cstheme="minorHAnsi"/>
        </w:rPr>
        <w:t>$</w:t>
      </w:r>
      <w:r>
        <w:rPr>
          <w:rFonts w:asciiTheme="minorHAnsi" w:hAnsiTheme="minorHAnsi" w:cstheme="minorHAnsi"/>
        </w:rPr>
        <w:t xml:space="preserve">1,579,127. </w:t>
      </w:r>
    </w:p>
    <w:p w:rsidR="00B72BC9" w:rsidRDefault="00B72BC9">
      <w:pPr>
        <w:pStyle w:val="NormalWeb"/>
        <w:shd w:val="clear" w:color="auto" w:fill="FFFFFF"/>
        <w:spacing w:after="0"/>
        <w:rPr>
          <w:rFonts w:asciiTheme="minorHAnsi" w:hAnsiTheme="minorHAnsi" w:cstheme="minorHAnsi"/>
        </w:rPr>
      </w:pP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 xml:space="preserve">Alternative Medicine Association (“AMA”) reported increased sales from $2,025,036 in Q2 to $2,102,453 in Q3, due to the ongoing and strong demand for its high quality products.  Infused MFG. (“Infused”) sales increased from $937,663 in Q2 to $1,192,051 in Q3 from its Canna Hemp products now selling in Nevada, California and Colorado.  Newly acquired Spire Secure Logistics (“Spire”) has over $280,000 in signed and executed contracts covering the next several months. </w:t>
      </w:r>
    </w:p>
    <w:p w:rsidR="00B72BC9" w:rsidRDefault="00B72BC9">
      <w:pPr>
        <w:pStyle w:val="NormalWeb"/>
        <w:shd w:val="clear" w:color="auto" w:fill="FFFFFF"/>
        <w:spacing w:after="0"/>
        <w:rPr>
          <w:rFonts w:asciiTheme="minorHAnsi" w:hAnsiTheme="minorHAnsi" w:cstheme="minorHAnsi"/>
        </w:rPr>
      </w:pPr>
    </w:p>
    <w:p w:rsidR="00B72BC9" w:rsidRDefault="00F40044">
      <w:pPr>
        <w:pStyle w:val="NormalWeb"/>
        <w:shd w:val="clear" w:color="auto" w:fill="FFFFFF"/>
        <w:spacing w:after="0"/>
        <w:rPr>
          <w:rFonts w:asciiTheme="minorHAnsi" w:hAnsiTheme="minorHAnsi" w:cstheme="minorHAnsi"/>
          <w:b/>
        </w:rPr>
      </w:pPr>
      <w:r>
        <w:rPr>
          <w:rFonts w:asciiTheme="minorHAnsi" w:hAnsiTheme="minorHAnsi" w:cstheme="minorHAnsi"/>
        </w:rPr>
        <w:t> </w:t>
      </w:r>
      <w:r>
        <w:rPr>
          <w:rFonts w:asciiTheme="minorHAnsi" w:hAnsiTheme="minorHAnsi" w:cstheme="minorHAnsi"/>
          <w:b/>
        </w:rPr>
        <w:t>Selected Quarterly Information  </w:t>
      </w: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 </w:t>
      </w: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The following table shows results for the quarter ended April 30, 2018 in Canadian dollars.</w:t>
      </w: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 </w:t>
      </w:r>
    </w:p>
    <w:tbl>
      <w:tblPr>
        <w:tblW w:w="8232" w:type="dxa"/>
        <w:tblBorders>
          <w:top w:val="single" w:sz="6" w:space="0" w:color="EAEAEA"/>
          <w:left w:val="single" w:sz="6" w:space="0" w:color="EAEAEA"/>
          <w:bottom w:val="single" w:sz="6" w:space="0" w:color="EAEAEA"/>
          <w:right w:val="single" w:sz="6" w:space="0" w:color="EAEAEA"/>
        </w:tblBorders>
        <w:shd w:val="clear" w:color="auto" w:fill="FFFFFF"/>
        <w:tblCellMar>
          <w:left w:w="0" w:type="dxa"/>
          <w:right w:w="0" w:type="dxa"/>
        </w:tblCellMar>
        <w:tblLook w:val="04A0" w:firstRow="1" w:lastRow="0" w:firstColumn="1" w:lastColumn="0" w:noHBand="0" w:noVBand="1"/>
      </w:tblPr>
      <w:tblGrid>
        <w:gridCol w:w="3129"/>
        <w:gridCol w:w="5103"/>
      </w:tblGrid>
      <w:tr w:rsidR="00B72BC9">
        <w:trPr>
          <w:trHeight w:val="259"/>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rPr>
                <w:rFonts w:asciiTheme="minorHAnsi" w:hAnsiTheme="minorHAnsi" w:cstheme="minorHAnsi"/>
                <w:sz w:val="24"/>
                <w:szCs w:val="24"/>
              </w:rPr>
            </w:pPr>
            <w:r>
              <w:rPr>
                <w:rFonts w:asciiTheme="minorHAnsi" w:hAnsiTheme="minorHAnsi" w:cstheme="minorHAnsi"/>
                <w:sz w:val="24"/>
                <w:szCs w:val="24"/>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(unaudited)</w:t>
            </w:r>
          </w:p>
        </w:tc>
      </w:tr>
      <w:tr w:rsidR="00B72BC9">
        <w:trPr>
          <w:trHeight w:val="259"/>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 xml:space="preserve">Revenue </w:t>
            </w:r>
          </w:p>
        </w:tc>
        <w:tc>
          <w:tcPr>
            <w:tcW w:w="5103" w:type="dxa"/>
            <w:tcBorders>
              <w:top w:val="nil"/>
              <w:left w:val="nil"/>
              <w:bottom w:val="single" w:sz="8" w:space="0" w:color="000000"/>
              <w:right w:val="single" w:sz="8" w:space="0" w:color="000000"/>
            </w:tcBorders>
            <w:shd w:val="clear" w:color="auto" w:fill="FFFFFF"/>
            <w:vAlign w:val="bottom"/>
          </w:tcPr>
          <w:p w:rsidR="00B72BC9" w:rsidRDefault="00F40044">
            <w:pPr>
              <w:pStyle w:val="NormalWeb"/>
              <w:spacing w:after="0"/>
              <w:rPr>
                <w:rFonts w:asciiTheme="minorHAnsi" w:hAnsiTheme="minorHAnsi" w:cstheme="minorHAnsi"/>
              </w:rPr>
            </w:pPr>
            <w:r>
              <w:rPr>
                <w:rFonts w:asciiTheme="minorHAnsi" w:hAnsiTheme="minorHAnsi" w:cstheme="minorHAnsi"/>
              </w:rPr>
              <w:t>$ 3,317,497</w:t>
            </w:r>
          </w:p>
        </w:tc>
      </w:tr>
      <w:tr w:rsidR="00B72BC9">
        <w:trPr>
          <w:trHeight w:val="232"/>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Gross Profit</w:t>
            </w:r>
          </w:p>
        </w:tc>
        <w:tc>
          <w:tcPr>
            <w:tcW w:w="5103" w:type="dxa"/>
            <w:tcBorders>
              <w:top w:val="nil"/>
              <w:left w:val="nil"/>
              <w:bottom w:val="single" w:sz="8" w:space="0" w:color="000000"/>
              <w:right w:val="single" w:sz="8" w:space="0" w:color="000000"/>
            </w:tcBorders>
            <w:shd w:val="clear" w:color="auto" w:fill="FFFFFF"/>
            <w:vAlign w:val="bottom"/>
          </w:tcPr>
          <w:p w:rsidR="00B72BC9" w:rsidRDefault="00F40044">
            <w:pPr>
              <w:pStyle w:val="NormalWeb"/>
              <w:spacing w:after="0"/>
              <w:rPr>
                <w:rFonts w:asciiTheme="minorHAnsi" w:hAnsiTheme="minorHAnsi" w:cstheme="minorHAnsi"/>
              </w:rPr>
            </w:pPr>
            <w:r>
              <w:rPr>
                <w:rFonts w:asciiTheme="minorHAnsi" w:hAnsiTheme="minorHAnsi" w:cstheme="minorHAnsi"/>
              </w:rPr>
              <w:t>$ 1,463,550</w:t>
            </w:r>
          </w:p>
        </w:tc>
      </w:tr>
      <w:tr w:rsidR="00B72BC9">
        <w:trPr>
          <w:trHeight w:val="232"/>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Non-Current Assets</w:t>
            </w:r>
          </w:p>
        </w:tc>
        <w:tc>
          <w:tcPr>
            <w:tcW w:w="5103" w:type="dxa"/>
            <w:tcBorders>
              <w:top w:val="nil"/>
              <w:left w:val="nil"/>
              <w:bottom w:val="single" w:sz="8" w:space="0" w:color="000000"/>
              <w:right w:val="single" w:sz="8" w:space="0" w:color="000000"/>
            </w:tcBorders>
            <w:shd w:val="clear" w:color="auto" w:fill="FFFFFF"/>
            <w:vAlign w:val="bottom"/>
          </w:tcPr>
          <w:p w:rsidR="00B72BC9" w:rsidRDefault="00F40044">
            <w:pPr>
              <w:pStyle w:val="NormalWeb"/>
              <w:spacing w:after="0"/>
              <w:rPr>
                <w:rFonts w:asciiTheme="minorHAnsi" w:hAnsiTheme="minorHAnsi" w:cstheme="minorHAnsi"/>
              </w:rPr>
            </w:pPr>
            <w:r>
              <w:rPr>
                <w:rFonts w:asciiTheme="minorHAnsi" w:hAnsiTheme="minorHAnsi" w:cstheme="minorHAnsi"/>
              </w:rPr>
              <w:t>$ 24,494,836</w:t>
            </w:r>
          </w:p>
        </w:tc>
      </w:tr>
      <w:tr w:rsidR="00B72BC9">
        <w:trPr>
          <w:trHeight w:val="259"/>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Cash at end of period</w:t>
            </w:r>
          </w:p>
        </w:tc>
        <w:tc>
          <w:tcPr>
            <w:tcW w:w="5103" w:type="dxa"/>
            <w:tcBorders>
              <w:top w:val="nil"/>
              <w:left w:val="nil"/>
              <w:bottom w:val="single" w:sz="8" w:space="0" w:color="000000"/>
              <w:right w:val="single" w:sz="8" w:space="0" w:color="000000"/>
            </w:tcBorders>
            <w:shd w:val="clear" w:color="auto" w:fill="FFFFFF"/>
            <w:vAlign w:val="bottom"/>
          </w:tcPr>
          <w:p w:rsidR="00B72BC9" w:rsidRDefault="00F40044">
            <w:p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$ 13,098,874</w:t>
            </w:r>
          </w:p>
        </w:tc>
      </w:tr>
      <w:tr w:rsidR="00B72BC9">
        <w:trPr>
          <w:trHeight w:val="259"/>
        </w:trPr>
        <w:tc>
          <w:tcPr>
            <w:tcW w:w="3129"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rsidR="00B72BC9" w:rsidRDefault="00F40044">
            <w:pPr>
              <w:pStyle w:val="NormalWeb"/>
              <w:spacing w:after="0"/>
              <w:rPr>
                <w:rFonts w:asciiTheme="minorHAnsi" w:hAnsiTheme="minorHAnsi" w:cstheme="minorHAnsi"/>
              </w:rPr>
            </w:pPr>
            <w:r>
              <w:rPr>
                <w:rFonts w:asciiTheme="minorHAnsi" w:hAnsiTheme="minorHAnsi" w:cstheme="minorHAnsi"/>
              </w:rPr>
              <w:t>Total Liabilities</w:t>
            </w:r>
          </w:p>
        </w:tc>
        <w:tc>
          <w:tcPr>
            <w:tcW w:w="5103" w:type="dxa"/>
            <w:tcBorders>
              <w:top w:val="nil"/>
              <w:left w:val="nil"/>
              <w:bottom w:val="single" w:sz="8" w:space="0" w:color="000000"/>
              <w:right w:val="single" w:sz="8" w:space="0" w:color="000000"/>
            </w:tcBorders>
            <w:shd w:val="clear" w:color="auto" w:fill="FFFFFF"/>
            <w:vAlign w:val="bottom"/>
          </w:tcPr>
          <w:p w:rsidR="00B72BC9" w:rsidRDefault="00F40044">
            <w:pPr>
              <w:pStyle w:val="NormalWeb"/>
              <w:spacing w:after="0"/>
              <w:rPr>
                <w:rFonts w:asciiTheme="minorHAnsi" w:hAnsiTheme="minorHAnsi" w:cstheme="minorHAnsi"/>
              </w:rPr>
            </w:pPr>
            <w:r>
              <w:rPr>
                <w:rFonts w:asciiTheme="minorHAnsi" w:hAnsiTheme="minorHAnsi" w:cstheme="minorHAnsi"/>
              </w:rPr>
              <w:t xml:space="preserve">$ 3,646,252 </w:t>
            </w:r>
          </w:p>
        </w:tc>
      </w:tr>
    </w:tbl>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 </w:t>
      </w:r>
    </w:p>
    <w:p w:rsidR="00B72BC9" w:rsidRDefault="00F40044">
      <w:pPr>
        <w:pStyle w:val="NormalWeb"/>
        <w:shd w:val="clear" w:color="auto" w:fill="FFFFFF"/>
        <w:spacing w:after="0"/>
        <w:rPr>
          <w:rFonts w:asciiTheme="minorHAnsi" w:hAnsiTheme="minorHAnsi" w:cstheme="minorHAnsi"/>
        </w:rPr>
      </w:pPr>
      <w:r>
        <w:rPr>
          <w:rFonts w:asciiTheme="minorHAnsi" w:hAnsiTheme="minorHAnsi" w:cstheme="minorHAnsi"/>
        </w:rPr>
        <w:t> </w:t>
      </w:r>
    </w:p>
    <w:p w:rsidR="00B72BC9" w:rsidRDefault="00B72BC9">
      <w:pPr>
        <w:pStyle w:val="NormalWeb"/>
        <w:shd w:val="clear" w:color="auto" w:fill="FFFFFF"/>
        <w:spacing w:after="0"/>
        <w:ind w:firstLine="60"/>
        <w:rPr>
          <w:rFonts w:asciiTheme="minorHAnsi" w:hAnsiTheme="minorHAnsi" w:cstheme="minorHAnsi"/>
          <w:b/>
        </w:rPr>
      </w:pPr>
    </w:p>
    <w:p w:rsidR="00B72BC9" w:rsidRDefault="00F40044">
      <w:pPr>
        <w:pStyle w:val="NormalWeb"/>
        <w:shd w:val="clear" w:color="auto" w:fill="FFFFFF"/>
        <w:spacing w:after="0"/>
        <w:ind w:firstLine="60"/>
        <w:rPr>
          <w:rFonts w:asciiTheme="minorHAnsi" w:hAnsiTheme="minorHAnsi" w:cstheme="minorHAnsi"/>
        </w:rPr>
      </w:pPr>
      <w:r>
        <w:rPr>
          <w:rFonts w:asciiTheme="minorHAnsi" w:hAnsiTheme="minorHAnsi" w:cstheme="minorHAnsi"/>
          <w:b/>
        </w:rPr>
        <w:t>Developments in Q3</w:t>
      </w:r>
    </w:p>
    <w:p w:rsidR="00B72BC9" w:rsidRDefault="00F40044">
      <w:pPr>
        <w:pStyle w:val="NormalWeb"/>
        <w:numPr>
          <w:ilvl w:val="0"/>
          <w:numId w:val="37"/>
        </w:numPr>
        <w:shd w:val="clear" w:color="auto" w:fill="FFFFFF"/>
        <w:spacing w:after="0"/>
        <w:rPr>
          <w:rFonts w:asciiTheme="minorHAnsi" w:hAnsiTheme="minorHAnsi" w:cstheme="minorHAnsi"/>
        </w:rPr>
      </w:pPr>
      <w:r>
        <w:rPr>
          <w:rFonts w:asciiTheme="minorHAnsi" w:hAnsiTheme="minorHAnsi" w:cstheme="minorHAnsi"/>
        </w:rPr>
        <w:t>On February 5, 2018, the Company announced the appointment of Mr. Cameron Watt to its Board of Directors, replacing Mr. Brian Keane. Mr. Watt also serves as the Company’s VP of Business Development.</w:t>
      </w:r>
    </w:p>
    <w:p w:rsidR="00B72BC9" w:rsidRDefault="00F40044">
      <w:pPr>
        <w:pStyle w:val="NormalWeb"/>
        <w:numPr>
          <w:ilvl w:val="0"/>
          <w:numId w:val="37"/>
        </w:numPr>
        <w:shd w:val="clear" w:color="auto" w:fill="FFFFFF"/>
        <w:spacing w:after="0"/>
        <w:rPr>
          <w:rFonts w:asciiTheme="minorHAnsi" w:eastAsia="Times New Roman" w:hAnsiTheme="minorHAnsi" w:cs="Arial"/>
          <w:color w:val="000000"/>
          <w:lang w:val="en-CA" w:eastAsia="en-CA"/>
        </w:rPr>
      </w:pPr>
      <w:r>
        <w:rPr>
          <w:rFonts w:asciiTheme="minorHAnsi" w:hAnsiTheme="minorHAnsi" w:cstheme="minorHAnsi"/>
        </w:rPr>
        <w:t>On February 7, 2018, the Company announced that it had received approval from the Depository Trust Company (DTC), making the Company’s shares DTC eligible, or electronically tradable.</w:t>
      </w:r>
    </w:p>
    <w:p w:rsidR="00B72BC9" w:rsidRDefault="00F40044">
      <w:pPr>
        <w:pStyle w:val="NormalWeb"/>
        <w:numPr>
          <w:ilvl w:val="0"/>
          <w:numId w:val="37"/>
        </w:numPr>
        <w:shd w:val="clear" w:color="auto" w:fill="FFFFFF"/>
        <w:spacing w:after="0"/>
        <w:rPr>
          <w:rFonts w:asciiTheme="minorHAnsi" w:hAnsiTheme="minorHAnsi" w:cstheme="minorHAnsi"/>
        </w:rPr>
      </w:pPr>
      <w:r>
        <w:rPr>
          <w:rFonts w:asciiTheme="minorHAnsi" w:hAnsiTheme="minorHAnsi" w:cstheme="minorHAnsi"/>
        </w:rPr>
        <w:t xml:space="preserve">On February 21, 2018, the Company announced that it has terminated its letter of intent dated December 20, 2017 to acquire Body &amp; Mind Inc. in an all-stock transaction. </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 xml:space="preserve">On February 26, 2018, the Company announced the acquisition of Spire, as a wholly -owned subsidiary. Spire is a Canadian company specializing in security, intelligence, and compliance with international clients and expertise in both the regulated cannabis industry and other sectors. </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On March 2, 2018, the Company announced the closing of the Spire acquisition and announced the appointment of Tim Humberstone as Chief Strategy Officer of Spire.</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On March 6, 2018, the Company announced the closing of the previously announced purchase of an additional 2.78 acres of land which is contiguous to the current location that will host AMA new cultivation facility. AMA now owns 4.17 acres of land on a major thoroughfare in Las Vegas which includes the original plot of 1.39 acres that has already received a special use permit for cannabis cultivation and a building permit for its future, state-of-the-art 67,000 sq. ft. cultivation facility. </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 xml:space="preserve">On March 8, 2018, the Company announced the appointment of Mr. Andy Richards, Chief Executive Officer of Spire to the Board of Directors. </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 xml:space="preserve">On April 3, 2018, the Company announced a one-year licensing agreement and partnership  between the Company's subsidiary, Infused and Grizzly </w:t>
      </w:r>
      <w:proofErr w:type="spellStart"/>
      <w:r>
        <w:rPr>
          <w:rFonts w:asciiTheme="minorHAnsi" w:eastAsia="Calibri" w:hAnsiTheme="minorHAnsi" w:cstheme="minorHAnsi"/>
          <w:sz w:val="24"/>
          <w:szCs w:val="24"/>
          <w:lang w:val="en-US" w:eastAsia="en-US"/>
        </w:rPr>
        <w:t>Griptape</w:t>
      </w:r>
      <w:proofErr w:type="spellEnd"/>
      <w:r>
        <w:rPr>
          <w:rFonts w:asciiTheme="minorHAnsi" w:eastAsia="Calibri" w:hAnsiTheme="minorHAnsi" w:cstheme="minorHAnsi"/>
          <w:sz w:val="24"/>
          <w:szCs w:val="24"/>
          <w:lang w:val="en-US" w:eastAsia="en-US"/>
        </w:rPr>
        <w:t>, LLC., for the launch of "Canna Hemp X", a CBD-infused recovery cream targeting the rapidly growing recovery market and new vertical in the action sports world. </w:t>
      </w:r>
    </w:p>
    <w:p w:rsidR="00B72BC9" w:rsidRDefault="00F40044">
      <w:pPr>
        <w:pStyle w:val="BodyTextIndent1"/>
        <w:numPr>
          <w:ilvl w:val="0"/>
          <w:numId w:val="36"/>
        </w:numPr>
        <w:spacing w:after="0" w:line="276" w:lineRule="auto"/>
        <w:jc w:val="left"/>
        <w:rPr>
          <w:rFonts w:asciiTheme="minorHAnsi" w:eastAsia="Calibri" w:hAnsiTheme="minorHAnsi" w:cstheme="minorHAnsi"/>
          <w:sz w:val="24"/>
          <w:szCs w:val="24"/>
          <w:lang w:val="en-US" w:eastAsia="en-US"/>
        </w:rPr>
      </w:pPr>
      <w:r>
        <w:rPr>
          <w:rFonts w:asciiTheme="minorHAnsi" w:eastAsia="Calibri" w:hAnsiTheme="minorHAnsi" w:cstheme="minorHAnsi"/>
          <w:sz w:val="24"/>
          <w:szCs w:val="24"/>
          <w:lang w:val="en-US" w:eastAsia="en-US"/>
        </w:rPr>
        <w:t>On April 12, 2018, the Company announced that its subsidiary, Spire signed a contract to provide strategic advice and expertise to a Canadian provincial government for the design and implementation of security programs and infrastructure for the legal distribution and sale of cannabis. Under the terms of the contract, Spire will be working with the provincial government to implement program system protocols for both retail and online sales of cannabis, focusing on the prevention of organized crime infiltration and black market diversion. Spire also announced the appointment of Mr. Kevin Meade as Chief Administration Officer and Director of International Programs.</w:t>
      </w:r>
    </w:p>
    <w:p w:rsidR="00B72BC9" w:rsidRDefault="00F40044">
      <w:pPr>
        <w:pStyle w:val="NormalWeb"/>
        <w:numPr>
          <w:ilvl w:val="0"/>
          <w:numId w:val="36"/>
        </w:numPr>
        <w:shd w:val="clear" w:color="auto" w:fill="FFFFFF"/>
        <w:spacing w:after="0"/>
        <w:rPr>
          <w:rFonts w:asciiTheme="minorHAnsi" w:hAnsiTheme="minorHAnsi" w:cstheme="minorHAnsi"/>
        </w:rPr>
      </w:pPr>
      <w:r>
        <w:rPr>
          <w:rFonts w:asciiTheme="minorHAnsi" w:hAnsiTheme="minorHAnsi" w:cstheme="minorHAnsi"/>
        </w:rPr>
        <w:lastRenderedPageBreak/>
        <w:t>On April 24, 2018, shareholders approved</w:t>
      </w:r>
      <w:bookmarkStart w:id="2" w:name="_GoBack"/>
      <w:bookmarkEnd w:id="2"/>
      <w:r>
        <w:rPr>
          <w:rFonts w:asciiTheme="minorHAnsi" w:hAnsiTheme="minorHAnsi" w:cstheme="minorHAnsi"/>
        </w:rPr>
        <w:t xml:space="preserve"> the continuance of the Corporation from the Province of Alberta into the Province of British Columbia and added Mr. Brian Farrell to its Board of Directors. </w:t>
      </w:r>
    </w:p>
    <w:p w:rsidR="00B72BC9" w:rsidRDefault="00B72BC9">
      <w:pPr>
        <w:pStyle w:val="BodyTextIndent1"/>
        <w:spacing w:after="0" w:line="276" w:lineRule="auto"/>
        <w:jc w:val="left"/>
        <w:rPr>
          <w:rFonts w:asciiTheme="minorHAnsi" w:eastAsia="Calibri" w:hAnsiTheme="minorHAnsi" w:cstheme="minorHAnsi"/>
          <w:b/>
          <w:sz w:val="24"/>
          <w:szCs w:val="24"/>
          <w:lang w:val="en-US" w:eastAsia="en-US"/>
        </w:rPr>
      </w:pPr>
    </w:p>
    <w:p w:rsidR="00B72BC9" w:rsidRDefault="00F40044">
      <w:pPr>
        <w:pStyle w:val="BodyTextIndent1"/>
        <w:spacing w:line="276" w:lineRule="auto"/>
        <w:jc w:val="left"/>
        <w:rPr>
          <w:rFonts w:asciiTheme="minorHAnsi" w:eastAsia="Calibri" w:hAnsiTheme="minorHAnsi" w:cstheme="minorHAnsi"/>
          <w:b/>
          <w:sz w:val="24"/>
          <w:szCs w:val="24"/>
          <w:lang w:val="en-US" w:eastAsia="en-US"/>
        </w:rPr>
      </w:pPr>
      <w:r>
        <w:rPr>
          <w:rFonts w:asciiTheme="minorHAnsi" w:eastAsia="Calibri" w:hAnsiTheme="minorHAnsi" w:cstheme="minorHAnsi"/>
          <w:b/>
          <w:sz w:val="24"/>
          <w:szCs w:val="24"/>
          <w:lang w:val="en-US" w:eastAsia="en-US"/>
        </w:rPr>
        <w:t>Subsequent Developments</w:t>
      </w:r>
    </w:p>
    <w:p w:rsidR="00B72BC9" w:rsidRDefault="00F40044">
      <w:pPr>
        <w:pStyle w:val="NormalWeb"/>
        <w:numPr>
          <w:ilvl w:val="0"/>
          <w:numId w:val="36"/>
        </w:numPr>
        <w:shd w:val="clear" w:color="auto" w:fill="FFFFFF"/>
        <w:spacing w:after="0"/>
        <w:rPr>
          <w:rFonts w:asciiTheme="minorHAnsi" w:hAnsiTheme="minorHAnsi" w:cstheme="minorHAnsi"/>
        </w:rPr>
      </w:pPr>
      <w:r>
        <w:rPr>
          <w:rFonts w:asciiTheme="minorHAnsi" w:hAnsiTheme="minorHAnsi" w:cstheme="minorHAnsi"/>
        </w:rPr>
        <w:t>On May 5, 2015, the Company and its subsidiary, AMA, announced that they had entered into a purchase agreement for an existing 12,160 sq. ft. building adjacent to the future cultivation facility, which will be utilized for cannabis production, processing and extraction purposes. The purchase price was USD $2,250,000. The Company also announced that construction was underway in AMA's new cannabis cultivation facility in Las Vegas, Nevada.  The Company was granted approval from the Clark County Zoning Commission in Nevada, for its building redesign from a one story, 35,000 sq. ft. facility to a two story, 67,750 sq. ft. facility for cannabis cultivation on 1.4 acres in an M-1 (Light Manufacturing) (APZ-1) (AE-75) Zone.  The Company further announced the decision to continue the management contract of Harvest Foundation.  The Company evaluated the potential advantages of expanding the current contract to encompass an acquisition and since decided to postpone acquisition talks.</w:t>
      </w:r>
    </w:p>
    <w:p w:rsidR="00B72BC9" w:rsidRDefault="00F40044">
      <w:pPr>
        <w:pStyle w:val="NormalWeb"/>
        <w:numPr>
          <w:ilvl w:val="0"/>
          <w:numId w:val="36"/>
        </w:numPr>
        <w:shd w:val="clear" w:color="auto" w:fill="FFFFFF"/>
        <w:spacing w:after="0"/>
        <w:rPr>
          <w:rFonts w:asciiTheme="minorHAnsi" w:hAnsiTheme="minorHAnsi" w:cstheme="minorHAnsi"/>
        </w:rPr>
      </w:pPr>
      <w:r>
        <w:rPr>
          <w:rFonts w:asciiTheme="minorHAnsi" w:hAnsiTheme="minorHAnsi" w:cstheme="minorHAnsi"/>
        </w:rPr>
        <w:t>On May 28, 2018, the Company and its subsidiary, Infused, announced a one-year licensing agreement with professional poker player, Mr. Scotty Nguyen, for the launch of Canna Hemp™ CBD-infused products marketed under  Scotty Nguyen "Focus Baby" Disposable Vape Pen and "Focus Baby" Elixir. </w:t>
      </w:r>
    </w:p>
    <w:p w:rsidR="00B72BC9" w:rsidRDefault="00F40044">
      <w:pPr>
        <w:pStyle w:val="NormalWeb"/>
        <w:numPr>
          <w:ilvl w:val="0"/>
          <w:numId w:val="36"/>
        </w:numPr>
        <w:shd w:val="clear" w:color="auto" w:fill="FFFFFF"/>
        <w:spacing w:after="0"/>
        <w:rPr>
          <w:rFonts w:asciiTheme="minorHAnsi" w:hAnsiTheme="minorHAnsi" w:cstheme="minorHAnsi"/>
        </w:rPr>
      </w:pPr>
      <w:r>
        <w:rPr>
          <w:rFonts w:asciiTheme="minorHAnsi" w:hAnsiTheme="minorHAnsi" w:cstheme="minorHAnsi"/>
        </w:rPr>
        <w:t>On June 5, 2018, the Company and its subsidiary, Infused announced a one-year licensing agreement with Denver Dab Company (DDC") to produce the Company's line of products in the state of Colorado.  DDC will manufacture Canna Hemp™ branded products including: CBD Relief Cream, body lotions, lip balms, disposable Vape Pens, Vape Cartridges, Elixirs and Capsules as well as Canna Hemp™ Paws pet products.</w:t>
      </w:r>
    </w:p>
    <w:p w:rsidR="00B72BC9" w:rsidRDefault="00F40044">
      <w:pPr>
        <w:pStyle w:val="NormalWeb"/>
        <w:numPr>
          <w:ilvl w:val="0"/>
          <w:numId w:val="36"/>
        </w:numPr>
        <w:shd w:val="clear" w:color="auto" w:fill="FFFFFF"/>
        <w:rPr>
          <w:rFonts w:asciiTheme="minorHAnsi" w:hAnsiTheme="minorHAnsi" w:cstheme="minorHAnsi"/>
        </w:rPr>
      </w:pPr>
      <w:r>
        <w:rPr>
          <w:rFonts w:asciiTheme="minorHAnsi" w:hAnsiTheme="minorHAnsi" w:cstheme="minorHAnsi"/>
        </w:rPr>
        <w:t>On June 6, 2018, the Company announced the closing of the previously announced purchase agreement dated May 15th, 2018 on a production building in Las Vegas, Nevada, which will house a separate hemp processing facility (the CBD Lab) operated by its subsidiary, Infused. </w:t>
      </w:r>
    </w:p>
    <w:p w:rsidR="00B72BC9" w:rsidRDefault="00F40044">
      <w:p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Management focused and executed on several milestones surrounding its Nevada business expansion plans.</w:t>
      </w:r>
    </w:p>
    <w:p w:rsidR="00B72BC9" w:rsidRDefault="00F40044">
      <w:pPr>
        <w:pStyle w:val="NormalWeb"/>
        <w:shd w:val="clear" w:color="auto" w:fill="FFFFFF"/>
        <w:spacing w:after="0"/>
        <w:rPr>
          <w:rStyle w:val="Strong"/>
          <w:rFonts w:asciiTheme="minorHAnsi" w:hAnsiTheme="minorHAnsi" w:cstheme="minorHAnsi"/>
          <w:b w:val="0"/>
          <w:bCs w:val="0"/>
        </w:rPr>
      </w:pPr>
      <w:r>
        <w:rPr>
          <w:rFonts w:asciiTheme="minorHAnsi" w:hAnsiTheme="minorHAnsi" w:cstheme="minorHAnsi"/>
        </w:rPr>
        <w:t>Detailed information on the financials and the management's discussion and analysis can be found at </w:t>
      </w:r>
      <w:hyperlink r:id="rId9" w:tgtFrame="_blank" w:history="1">
        <w:r>
          <w:rPr>
            <w:rFonts w:asciiTheme="minorHAnsi" w:hAnsiTheme="minorHAnsi" w:cstheme="minorHAnsi"/>
          </w:rPr>
          <w:t>http://sedar.com/</w:t>
        </w:r>
      </w:hyperlink>
      <w:r>
        <w:rPr>
          <w:rFonts w:asciiTheme="minorHAnsi" w:hAnsiTheme="minorHAnsi" w:cstheme="minorHAnsi"/>
        </w:rPr>
        <w:t>.</w:t>
      </w:r>
    </w:p>
    <w:p w:rsidR="00B72BC9" w:rsidRDefault="00F40044">
      <w:pPr>
        <w:spacing w:before="150" w:after="150"/>
        <w:rPr>
          <w:rFonts w:asciiTheme="minorHAnsi" w:hAnsiTheme="minorHAnsi"/>
          <w:sz w:val="24"/>
          <w:szCs w:val="24"/>
        </w:rPr>
      </w:pPr>
      <w:proofErr w:type="gramStart"/>
      <w:r>
        <w:rPr>
          <w:rStyle w:val="Strong"/>
          <w:rFonts w:asciiTheme="minorHAnsi" w:hAnsiTheme="minorHAnsi"/>
          <w:sz w:val="24"/>
          <w:szCs w:val="24"/>
        </w:rPr>
        <w:t>About Friday Night Inc.</w:t>
      </w:r>
      <w:proofErr w:type="gramEnd"/>
      <w:r>
        <w:rPr>
          <w:rStyle w:val="Strong"/>
          <w:rFonts w:asciiTheme="minorHAnsi" w:hAnsiTheme="minorHAnsi"/>
          <w:sz w:val="24"/>
          <w:szCs w:val="24"/>
        </w:rPr>
        <w:t xml:space="preserve">  </w:t>
      </w:r>
    </w:p>
    <w:p w:rsidR="00B72BC9" w:rsidRDefault="00F40044">
      <w:pPr>
        <w:contextualSpacing/>
        <w:rPr>
          <w:rFonts w:asciiTheme="minorHAnsi" w:hAnsiTheme="minorHAnsi"/>
          <w:sz w:val="24"/>
          <w:szCs w:val="24"/>
        </w:rPr>
      </w:pPr>
      <w:r>
        <w:rPr>
          <w:rFonts w:asciiTheme="minorHAnsi" w:hAnsiTheme="minorHAnsi"/>
          <w:sz w:val="24"/>
          <w:szCs w:val="24"/>
        </w:rPr>
        <w:lastRenderedPageBreak/>
        <w:t xml:space="preserve">Friday Night Inc. is a Canadian public company, which owns and controls cannabis and hemp-based assets in Las Vegas Nevada as well as an international cannabis and mining security logistics consulting firm. The Company owns 91% of Alternative Medicine Association, LC (AMA), </w:t>
      </w:r>
      <w:proofErr w:type="gramStart"/>
      <w:r>
        <w:rPr>
          <w:rFonts w:asciiTheme="minorHAnsi" w:hAnsiTheme="minorHAnsi"/>
          <w:sz w:val="24"/>
          <w:szCs w:val="24"/>
        </w:rPr>
        <w:t>a</w:t>
      </w:r>
      <w:proofErr w:type="gramEnd"/>
      <w:r>
        <w:rPr>
          <w:rFonts w:asciiTheme="minorHAnsi" w:hAnsiTheme="minorHAnsi"/>
          <w:sz w:val="24"/>
          <w:szCs w:val="24"/>
        </w:rPr>
        <w:t xml:space="preserve"> licensed medical and adult-use cannabis cultivation and production facility that produces its own line of unique cannabis-based products and manufactures other third-party brands.  Infused MFG, also a 91% owned subsidiary, produces hemp-based, CBD products, thoughtfully crafted of high quality organic botanical ingredients.  The Company’s wholly-owned subsidiary, Spire Secure Logistics is a leading provider of customized security programs, compliance, information technology, buildout design, and due diligence services for the legal cannabis, mining and investment sectors. Friday Night Inc. is focused on strengthening and expanding its current operations.</w:t>
      </w:r>
    </w:p>
    <w:p w:rsidR="00B72BC9" w:rsidRDefault="00B72BC9">
      <w:pPr>
        <w:contextualSpacing/>
        <w:rPr>
          <w:rFonts w:asciiTheme="minorHAnsi" w:hAnsiTheme="minorHAnsi"/>
          <w:sz w:val="24"/>
          <w:szCs w:val="24"/>
        </w:rPr>
      </w:pPr>
    </w:p>
    <w:p w:rsidR="00B72BC9" w:rsidRDefault="00F40044">
      <w:pPr>
        <w:spacing w:after="0"/>
        <w:rPr>
          <w:rFonts w:asciiTheme="minorHAnsi" w:eastAsia="Times New Roman" w:hAnsiTheme="minorHAnsi"/>
          <w:sz w:val="24"/>
          <w:szCs w:val="24"/>
        </w:rPr>
      </w:pPr>
      <w:r>
        <w:rPr>
          <w:rFonts w:asciiTheme="minorHAnsi" w:hAnsiTheme="minorHAnsi"/>
          <w:b/>
          <w:sz w:val="24"/>
          <w:szCs w:val="24"/>
        </w:rPr>
        <w:t>For further information please contact:</w:t>
      </w:r>
      <w:r>
        <w:rPr>
          <w:rFonts w:asciiTheme="minorHAnsi" w:hAnsiTheme="minorHAnsi"/>
          <w:sz w:val="24"/>
          <w:szCs w:val="24"/>
        </w:rPr>
        <w:br/>
      </w:r>
    </w:p>
    <w:p w:rsidR="00B72BC9" w:rsidRDefault="00F40044">
      <w:pPr>
        <w:rPr>
          <w:rStyle w:val="Hyperlink"/>
          <w:rFonts w:asciiTheme="minorHAnsi" w:eastAsia="Times New Roman" w:hAnsiTheme="minorHAnsi"/>
          <w:sz w:val="24"/>
          <w:szCs w:val="24"/>
        </w:rPr>
      </w:pPr>
      <w:r>
        <w:rPr>
          <w:rFonts w:asciiTheme="minorHAnsi" w:hAnsiTheme="minorHAnsi"/>
          <w:sz w:val="24"/>
          <w:szCs w:val="24"/>
        </w:rPr>
        <w:t>Alexia Helgason, Corporate Communications</w:t>
      </w:r>
      <w:r>
        <w:rPr>
          <w:rFonts w:asciiTheme="minorHAnsi" w:eastAsia="Times New Roman" w:hAnsiTheme="minorHAnsi"/>
          <w:sz w:val="24"/>
          <w:szCs w:val="24"/>
        </w:rPr>
        <w:br/>
        <w:t>604-674-4756 (ext. 1</w:t>
      </w:r>
      <w:proofErr w:type="gramStart"/>
      <w:r>
        <w:rPr>
          <w:rFonts w:asciiTheme="minorHAnsi" w:eastAsia="Times New Roman" w:hAnsiTheme="minorHAnsi"/>
          <w:sz w:val="24"/>
          <w:szCs w:val="24"/>
        </w:rPr>
        <w:t>)</w:t>
      </w:r>
      <w:proofErr w:type="gramEnd"/>
      <w:r>
        <w:rPr>
          <w:rFonts w:asciiTheme="minorHAnsi" w:eastAsia="Times New Roman" w:hAnsiTheme="minorHAnsi"/>
          <w:sz w:val="24"/>
          <w:szCs w:val="24"/>
        </w:rPr>
        <w:br/>
      </w:r>
      <w:hyperlink r:id="rId10" w:history="1">
        <w:r>
          <w:rPr>
            <w:rStyle w:val="Hyperlink"/>
            <w:rFonts w:asciiTheme="minorHAnsi" w:eastAsia="Times New Roman" w:hAnsiTheme="minorHAnsi"/>
            <w:sz w:val="24"/>
            <w:szCs w:val="24"/>
          </w:rPr>
          <w:t>Alexia@FridayNightInc.com</w:t>
        </w:r>
      </w:hyperlink>
    </w:p>
    <w:p w:rsidR="00B72BC9" w:rsidRDefault="00F40044">
      <w:pPr>
        <w:shd w:val="clear" w:color="auto" w:fill="FFFFFF"/>
        <w:spacing w:after="0"/>
        <w:rPr>
          <w:rFonts w:asciiTheme="minorHAnsi" w:hAnsiTheme="minorHAnsi"/>
          <w:sz w:val="24"/>
          <w:szCs w:val="24"/>
        </w:rPr>
      </w:pPr>
      <w:r>
        <w:rPr>
          <w:rFonts w:asciiTheme="minorHAnsi" w:hAnsiTheme="minorHAnsi"/>
          <w:sz w:val="24"/>
          <w:szCs w:val="24"/>
        </w:rPr>
        <w:t>Brayden Sutton, Director/President &amp; CEO</w:t>
      </w:r>
    </w:p>
    <w:p w:rsidR="00B72BC9" w:rsidRDefault="00F40044">
      <w:pPr>
        <w:shd w:val="clear" w:color="auto" w:fill="FFFFFF"/>
        <w:spacing w:after="0"/>
        <w:rPr>
          <w:rFonts w:asciiTheme="minorHAnsi" w:hAnsiTheme="minorHAnsi"/>
          <w:sz w:val="24"/>
          <w:szCs w:val="24"/>
        </w:rPr>
      </w:pPr>
      <w:r>
        <w:rPr>
          <w:rFonts w:asciiTheme="minorHAnsi" w:hAnsiTheme="minorHAnsi"/>
          <w:sz w:val="24"/>
          <w:szCs w:val="24"/>
        </w:rPr>
        <w:t>604-674-4756 (ext. 1)</w:t>
      </w:r>
    </w:p>
    <w:p w:rsidR="00B72BC9" w:rsidRDefault="00B72BC9">
      <w:pPr>
        <w:rPr>
          <w:rStyle w:val="Hyperlink"/>
          <w:rFonts w:asciiTheme="minorHAnsi" w:eastAsia="Times New Roman" w:hAnsiTheme="minorHAnsi"/>
          <w:color w:val="auto"/>
          <w:sz w:val="24"/>
          <w:szCs w:val="24"/>
        </w:rPr>
      </w:pPr>
    </w:p>
    <w:p w:rsidR="00B72BC9" w:rsidRDefault="00F40044">
      <w:pPr>
        <w:rPr>
          <w:rFonts w:asciiTheme="minorHAnsi" w:eastAsia="Times New Roman" w:hAnsiTheme="minorHAnsi"/>
          <w:sz w:val="24"/>
          <w:szCs w:val="24"/>
          <w:u w:val="single"/>
        </w:rPr>
      </w:pPr>
      <w:r>
        <w:rPr>
          <w:rFonts w:asciiTheme="minorHAnsi" w:eastAsia="Times New Roman" w:hAnsiTheme="minorHAnsi"/>
          <w:sz w:val="24"/>
          <w:szCs w:val="24"/>
          <w:u w:val="single"/>
        </w:rPr>
        <w:t>Neither the Canadian Securities Exchange nor its Regulation Services Provider (as that term is defined in the policies of the Canadian Securities Exchange) accepts responsibility for the adequacy or accuracy of this release.</w:t>
      </w:r>
    </w:p>
    <w:p w:rsidR="00B72BC9" w:rsidRDefault="00F40044">
      <w:pPr>
        <w:spacing w:before="150" w:after="150"/>
        <w:rPr>
          <w:rFonts w:asciiTheme="minorHAnsi" w:hAnsiTheme="minorHAnsi"/>
          <w:sz w:val="24"/>
          <w:szCs w:val="24"/>
        </w:rPr>
      </w:pPr>
      <w:r>
        <w:rPr>
          <w:rFonts w:asciiTheme="minorHAnsi" w:hAnsiTheme="minorHAnsi"/>
          <w:b/>
          <w:sz w:val="24"/>
          <w:szCs w:val="24"/>
        </w:rPr>
        <w:t>Notice regarding Forward Looking Statements:</w:t>
      </w:r>
      <w:r>
        <w:rPr>
          <w:rFonts w:asciiTheme="minorHAnsi" w:hAnsiTheme="minorHAnsi"/>
          <w:sz w:val="24"/>
          <w:szCs w:val="24"/>
        </w:rPr>
        <w:t xml:space="preserve"> This news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t>
      </w:r>
      <w:hyperlink r:id="rId11" w:history="1">
        <w:r>
          <w:rPr>
            <w:rStyle w:val="Hyperlink"/>
            <w:rFonts w:asciiTheme="minorHAnsi" w:hAnsiTheme="minorHAnsi"/>
            <w:color w:val="auto"/>
            <w:sz w:val="24"/>
            <w:szCs w:val="24"/>
          </w:rPr>
          <w:t>www.sedar.com</w:t>
        </w:r>
      </w:hyperlink>
      <w:r>
        <w:rPr>
          <w:rFonts w:asciiTheme="minorHAnsi" w:hAnsiTheme="minorHAnsi"/>
          <w:sz w:val="24"/>
          <w:szCs w:val="24"/>
        </w:rPr>
        <w:t xml:space="preserve">.   Friday Night undertakes no obligation to update publicly or revise </w:t>
      </w:r>
      <w:r>
        <w:rPr>
          <w:rFonts w:asciiTheme="minorHAnsi" w:hAnsiTheme="minorHAnsi"/>
          <w:sz w:val="24"/>
          <w:szCs w:val="24"/>
        </w:rPr>
        <w:lastRenderedPageBreak/>
        <w:t>any forward-looking information, whether as a result of new information, future events or otherwise, except as required by law.</w:t>
      </w:r>
    </w:p>
    <w:p w:rsidR="00B72BC9" w:rsidRDefault="00F40044">
      <w:pPr>
        <w:rPr>
          <w:rFonts w:asciiTheme="minorHAnsi" w:hAnsiTheme="minorHAnsi"/>
          <w:sz w:val="24"/>
          <w:szCs w:val="24"/>
        </w:rPr>
      </w:pPr>
      <w:r>
        <w:rPr>
          <w:rFonts w:asciiTheme="minorHAnsi" w:hAnsiTheme="minorHAnsi"/>
          <w:noProof/>
          <w:sz w:val="24"/>
          <w:szCs w:val="24"/>
          <w:lang w:val="en-CA" w:eastAsia="en-CA"/>
        </w:rPr>
        <mc:AlternateContent>
          <mc:Choice Requires="wps">
            <w:drawing>
              <wp:anchor distT="0" distB="0" distL="114300" distR="114300" simplePos="0" relativeHeight="251664896" behindDoc="0" locked="0" layoutInCell="1" allowOverlap="1">
                <wp:simplePos x="0" y="0"/>
                <wp:positionH relativeFrom="column">
                  <wp:posOffset>-214630</wp:posOffset>
                </wp:positionH>
                <wp:positionV relativeFrom="paragraph">
                  <wp:posOffset>7579360</wp:posOffset>
                </wp:positionV>
                <wp:extent cx="2786380" cy="197485"/>
                <wp:effectExtent l="0" t="0" r="7620" b="5715"/>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BC9" w:rsidRDefault="00F40044">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 xml:space="preserve">TSE: TGIF     OTCQB: TGIFF     </w:t>
                            </w:r>
                          </w:p>
                          <w:p w:rsidR="00B72BC9" w:rsidRDefault="00B72BC9">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9pt;margin-top:596.8pt;width:219.4pt;height:1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ksQIAALM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" filled="f" stroked="f">
                <v:textbox inset="0,0,0,0">
                  <w:txbxContent>
                    <w:p w:rsidR="00B72BC9" w:rsidRDefault="00F40044">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 xml:space="preserve">TSE: TGIF     OTCQB: TGIFF     </w:t>
                      </w:r>
                    </w:p>
                    <w:p w:rsidR="00B72BC9" w:rsidRDefault="00B72BC9">
                      <w:pPr>
                        <w:spacing w:line="240" w:lineRule="auto"/>
                        <w:rPr>
                          <w:rFonts w:ascii="Open Sans" w:hAnsi="Open Sans" w:cs="Open Sans"/>
                          <w:color w:val="2B2B2B"/>
                          <w:sz w:val="16"/>
                          <w:szCs w:val="16"/>
                          <w:lang w:val="en-CA"/>
                        </w:rPr>
                      </w:pPr>
                    </w:p>
                  </w:txbxContent>
                </v:textbox>
              </v:shape>
            </w:pict>
          </mc:Fallback>
        </mc:AlternateContent>
      </w:r>
    </w:p>
    <w:sectPr w:rsidR="00B72BC9">
      <w:headerReference w:type="default" r:id="rId12"/>
      <w:footerReference w:type="default" r:id="rId13"/>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9D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C9" w:rsidRDefault="00F40044">
      <w:pPr>
        <w:spacing w:after="0" w:line="240" w:lineRule="auto"/>
      </w:pPr>
      <w:r>
        <w:separator/>
      </w:r>
    </w:p>
  </w:endnote>
  <w:endnote w:type="continuationSeparator" w:id="0">
    <w:p w:rsidR="00B72BC9" w:rsidRDefault="00F4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F4004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C9" w:rsidRDefault="00F40044">
      <w:pPr>
        <w:spacing w:after="0" w:line="240" w:lineRule="auto"/>
      </w:pPr>
      <w:r>
        <w:separator/>
      </w:r>
    </w:p>
  </w:footnote>
  <w:footnote w:type="continuationSeparator" w:id="0">
    <w:p w:rsidR="00B72BC9" w:rsidRDefault="00F40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C9" w:rsidRDefault="00F4004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50DE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56E0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C619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242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A6AC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D6DF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64E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78A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0AE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6094A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E37533"/>
    <w:multiLevelType w:val="hybridMultilevel"/>
    <w:tmpl w:val="66F08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3C76C64"/>
    <w:multiLevelType w:val="multilevel"/>
    <w:tmpl w:val="23DC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E3826"/>
    <w:multiLevelType w:val="hybridMultilevel"/>
    <w:tmpl w:val="C5BA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F6460"/>
    <w:multiLevelType w:val="multilevel"/>
    <w:tmpl w:val="1DC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C376D9"/>
    <w:multiLevelType w:val="hybridMultilevel"/>
    <w:tmpl w:val="8C04183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DDE68A0"/>
    <w:multiLevelType w:val="hybridMultilevel"/>
    <w:tmpl w:val="378C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0B2C9D"/>
    <w:multiLevelType w:val="hybridMultilevel"/>
    <w:tmpl w:val="78D286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4B00BDE"/>
    <w:multiLevelType w:val="multilevel"/>
    <w:tmpl w:val="037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D3CE7"/>
    <w:multiLevelType w:val="hybridMultilevel"/>
    <w:tmpl w:val="78D4C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951A2"/>
    <w:multiLevelType w:val="multilevel"/>
    <w:tmpl w:val="FE9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EA3C6A"/>
    <w:multiLevelType w:val="multilevel"/>
    <w:tmpl w:val="B91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320F5"/>
    <w:multiLevelType w:val="multilevel"/>
    <w:tmpl w:val="0E24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144DBB"/>
    <w:multiLevelType w:val="hybridMultilevel"/>
    <w:tmpl w:val="7766D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254ABB"/>
    <w:multiLevelType w:val="hybridMultilevel"/>
    <w:tmpl w:val="4D2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265DE"/>
    <w:multiLevelType w:val="hybridMultilevel"/>
    <w:tmpl w:val="AAC4D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2C77439"/>
    <w:multiLevelType w:val="multilevel"/>
    <w:tmpl w:val="00F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4712E9"/>
    <w:multiLevelType w:val="hybridMultilevel"/>
    <w:tmpl w:val="38C65016"/>
    <w:lvl w:ilvl="0" w:tplc="10090017">
      <w:start w:val="1"/>
      <w:numFmt w:val="low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nsid w:val="584D474E"/>
    <w:multiLevelType w:val="hybridMultilevel"/>
    <w:tmpl w:val="38C65016"/>
    <w:lvl w:ilvl="0" w:tplc="10090017">
      <w:start w:val="1"/>
      <w:numFmt w:val="lowerLetter"/>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nsid w:val="5D0B4049"/>
    <w:multiLevelType w:val="hybridMultilevel"/>
    <w:tmpl w:val="BDC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A5394"/>
    <w:multiLevelType w:val="hybridMultilevel"/>
    <w:tmpl w:val="EBCC9D3C"/>
    <w:lvl w:ilvl="0" w:tplc="262AA7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ED703F1"/>
    <w:multiLevelType w:val="hybridMultilevel"/>
    <w:tmpl w:val="DEF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8574D"/>
    <w:multiLevelType w:val="hybridMultilevel"/>
    <w:tmpl w:val="D41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C31FA"/>
    <w:multiLevelType w:val="hybridMultilevel"/>
    <w:tmpl w:val="EEA6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E4385"/>
    <w:multiLevelType w:val="multilevel"/>
    <w:tmpl w:val="F218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C22B9"/>
    <w:multiLevelType w:val="multilevel"/>
    <w:tmpl w:val="AF5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65E67"/>
    <w:multiLevelType w:val="hybridMultilevel"/>
    <w:tmpl w:val="DA5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4495E"/>
    <w:multiLevelType w:val="hybridMultilevel"/>
    <w:tmpl w:val="98EE57A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2"/>
  </w:num>
  <w:num w:numId="2">
    <w:abstractNumId w:val="35"/>
  </w:num>
  <w:num w:numId="3">
    <w:abstractNumId w:val="31"/>
  </w:num>
  <w:num w:numId="4">
    <w:abstractNumId w:val="32"/>
  </w:num>
  <w:num w:numId="5">
    <w:abstractNumId w:val="18"/>
  </w:num>
  <w:num w:numId="6">
    <w:abstractNumId w:val="23"/>
  </w:num>
  <w:num w:numId="7">
    <w:abstractNumId w:val="30"/>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34"/>
  </w:num>
  <w:num w:numId="21">
    <w:abstractNumId w:val="25"/>
  </w:num>
  <w:num w:numId="22">
    <w:abstractNumId w:val="21"/>
  </w:num>
  <w:num w:numId="23">
    <w:abstractNumId w:val="19"/>
  </w:num>
  <w:num w:numId="24">
    <w:abstractNumId w:val="20"/>
  </w:num>
  <w:num w:numId="25">
    <w:abstractNumId w:val="11"/>
  </w:num>
  <w:num w:numId="26">
    <w:abstractNumId w:val="13"/>
  </w:num>
  <w:num w:numId="27">
    <w:abstractNumId w:val="33"/>
  </w:num>
  <w:num w:numId="28">
    <w:abstractNumId w:val="15"/>
  </w:num>
  <w:num w:numId="29">
    <w:abstractNumId w:val="10"/>
  </w:num>
  <w:num w:numId="30">
    <w:abstractNumId w:val="36"/>
  </w:num>
  <w:num w:numId="31">
    <w:abstractNumId w:val="27"/>
  </w:num>
  <w:num w:numId="32">
    <w:abstractNumId w:val="26"/>
  </w:num>
  <w:num w:numId="33">
    <w:abstractNumId w:val="16"/>
  </w:num>
  <w:num w:numId="34">
    <w:abstractNumId w:val="29"/>
  </w:num>
  <w:num w:numId="35">
    <w:abstractNumId w:val="24"/>
  </w:num>
  <w:num w:numId="36">
    <w:abstractNumId w:val="1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C9"/>
    <w:rsid w:val="00360224"/>
    <w:rsid w:val="009A5425"/>
    <w:rsid w:val="00B72BC9"/>
    <w:rsid w:val="00F4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Title" w:semiHidden="0" w:unhideWhenUsed="0"/>
    <w:lsdException w:name="Closing" w:uiPriority="29" w:qFormat="1"/>
    <w:lsdException w:name="Subtitle" w:semiHidden="0" w:unhideWhenUsed="0"/>
    <w:lsdException w:name="Date" w:uiPriority="29"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00" w:line="276" w:lineRule="auto"/>
    </w:pPr>
    <w:rPr>
      <w:sz w:val="22"/>
      <w:szCs w:val="22"/>
    </w:rPr>
  </w:style>
  <w:style w:type="paragraph" w:styleId="Heading1">
    <w:name w:val="heading 1"/>
    <w:basedOn w:val="Normal"/>
    <w:next w:val="Normal"/>
    <w:link w:val="Heading1Char"/>
    <w:uiPriority w:val="99"/>
    <w:semiHidden/>
    <w:unhideWhenUs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99"/>
    <w:semiHidden/>
    <w:unhideWhenUsed/>
    <w:rPr>
      <w:sz w:val="22"/>
      <w:szCs w:val="22"/>
      <w:lang w:val="en-SG"/>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unhideWhenUsed/>
    <w:qFormat/>
    <w:rPr>
      <w:b/>
      <w:bCs/>
    </w:rPr>
  </w:style>
  <w:style w:type="paragraph" w:styleId="ListParagraph">
    <w:name w:val="List Paragraph"/>
    <w:basedOn w:val="Normal"/>
    <w:uiPriority w:val="99"/>
    <w:unhideWhenUse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customStyle="1" w:styleId="UnresolvedMention1">
    <w:name w:val="Unresolved Mention1"/>
    <w:basedOn w:val="DefaultParagraphFont"/>
    <w:uiPriority w:val="29"/>
    <w:unhideWhenUsed/>
    <w:qFormat/>
    <w:rPr>
      <w:color w:val="808080"/>
      <w:shd w:val="clear" w:color="auto" w:fill="E6E6E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2"/>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22"/>
      <w:szCs w:val="22"/>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2"/>
      <w:szCs w:val="22"/>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sz w:val="22"/>
      <w:szCs w:val="22"/>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2"/>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sz w:val="22"/>
      <w:szCs w:val="22"/>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sz w:val="22"/>
      <w:szCs w:val="22"/>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sz w:val="22"/>
      <w:szCs w:val="22"/>
    </w:rPr>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sz w:val="22"/>
      <w:szCs w:val="22"/>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sz w:val="22"/>
      <w:szCs w:val="22"/>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sz w:val="22"/>
      <w:szCs w:val="22"/>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2"/>
      <w:szCs w:val="22"/>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sz w:val="22"/>
      <w:szCs w:val="22"/>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spacing w:before="480"/>
      <w:outlineLvl w:val="9"/>
    </w:pPr>
    <w:rPr>
      <w:b/>
      <w:bCs/>
      <w:sz w:val="28"/>
      <w:szCs w:val="28"/>
    </w:rPr>
  </w:style>
  <w:style w:type="paragraph" w:customStyle="1" w:styleId="DocsID">
    <w:name w:val="DocsID"/>
    <w:basedOn w:val="Normal"/>
    <w:uiPriority w:val="29"/>
    <w:qFormat/>
    <w:pPr>
      <w:widowControl w:val="0"/>
      <w:spacing w:before="20" w:after="0" w:line="160" w:lineRule="exact"/>
    </w:pPr>
    <w:rPr>
      <w:rFonts w:ascii="Arial" w:eastAsia="Times New Roman" w:hAnsi="Arial"/>
      <w:sz w:val="16"/>
      <w:szCs w:val="13"/>
      <w:lang w:val="en-CA"/>
    </w:rPr>
  </w:style>
  <w:style w:type="character" w:customStyle="1" w:styleId="UnresolvedMention2">
    <w:name w:val="Unresolved Mention2"/>
    <w:basedOn w:val="DefaultParagraphFont"/>
    <w:uiPriority w:val="29"/>
    <w:unhideWhenUsed/>
    <w:qFormat/>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paragraph" w:customStyle="1" w:styleId="BodyText0">
    <w:name w:val="#BodyText"/>
    <w:basedOn w:val="Normal"/>
    <w:qFormat/>
    <w:pPr>
      <w:spacing w:after="240" w:line="240" w:lineRule="auto"/>
      <w:jc w:val="both"/>
    </w:pPr>
    <w:rPr>
      <w:rFonts w:ascii="Arial" w:eastAsia="Times New Roman" w:hAnsi="Arial"/>
      <w:sz w:val="20"/>
      <w:szCs w:val="20"/>
      <w:lang w:val="en-CA" w:eastAsia="en-CA"/>
    </w:rPr>
  </w:style>
  <w:style w:type="character" w:customStyle="1" w:styleId="xn-location">
    <w:name w:val="xn-location"/>
    <w:basedOn w:val="DefaultParagraphFont"/>
  </w:style>
  <w:style w:type="paragraph" w:customStyle="1" w:styleId="BodyTextIndent1">
    <w:name w:val="#BodyText=Indent 1"/>
    <w:basedOn w:val="Normal"/>
    <w:qFormat/>
    <w:pPr>
      <w:spacing w:after="240" w:line="240" w:lineRule="auto"/>
      <w:ind w:left="720"/>
      <w:jc w:val="both"/>
    </w:pPr>
    <w:rPr>
      <w:rFonts w:ascii="Arial" w:eastAsia="Times New Roman" w:hAnsi="Arial"/>
      <w:sz w:val="20"/>
      <w:szCs w:val="20"/>
      <w:lang w:val="en-CA" w:eastAsia="en-CA"/>
    </w:rPr>
  </w:style>
  <w:style w:type="character" w:customStyle="1" w:styleId="xn-money">
    <w:name w:val="xn-money"/>
    <w:basedOn w:val="DefaultParagraphFont"/>
  </w:style>
  <w:style w:type="character" w:customStyle="1" w:styleId="xn-person">
    <w:name w:val="xn-person"/>
    <w:basedOn w:val="DefaultParagraphFont"/>
  </w:style>
  <w:style w:type="character" w:customStyle="1" w:styleId="xn-chron">
    <w:name w:val="xn-chron"/>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page number" w:uiPriority="29" w:qFormat="1"/>
    <w:lsdException w:name="Title" w:semiHidden="0" w:unhideWhenUsed="0"/>
    <w:lsdException w:name="Closing" w:uiPriority="29" w:qFormat="1"/>
    <w:lsdException w:name="Subtitle" w:semiHidden="0" w:unhideWhenUsed="0"/>
    <w:lsdException w:name="Date" w:uiPriority="29"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29"/>
    <w:unhideWhenUsed/>
    <w:qFormat/>
    <w:pPr>
      <w:spacing w:after="200" w:line="276" w:lineRule="auto"/>
    </w:pPr>
    <w:rPr>
      <w:sz w:val="22"/>
      <w:szCs w:val="22"/>
    </w:rPr>
  </w:style>
  <w:style w:type="paragraph" w:styleId="Heading1">
    <w:name w:val="heading 1"/>
    <w:basedOn w:val="Normal"/>
    <w:next w:val="Normal"/>
    <w:link w:val="Heading1Char"/>
    <w:uiPriority w:val="99"/>
    <w:semiHidden/>
    <w:unhideWhenUs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99"/>
    <w:semiHidden/>
    <w:unhideWhenUsed/>
    <w:rPr>
      <w:sz w:val="22"/>
      <w:szCs w:val="22"/>
      <w:lang w:val="en-SG"/>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unhideWhenUsed/>
    <w:qFormat/>
    <w:rPr>
      <w:b/>
      <w:bCs/>
    </w:rPr>
  </w:style>
  <w:style w:type="paragraph" w:styleId="ListParagraph">
    <w:name w:val="List Paragraph"/>
    <w:basedOn w:val="Normal"/>
    <w:uiPriority w:val="99"/>
    <w:unhideWhenUse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2"/>
      <w:szCs w:val="22"/>
    </w:rPr>
  </w:style>
  <w:style w:type="character" w:customStyle="1" w:styleId="UnresolvedMention1">
    <w:name w:val="Unresolved Mention1"/>
    <w:basedOn w:val="DefaultParagraphFont"/>
    <w:uiPriority w:val="29"/>
    <w:unhideWhenUsed/>
    <w:qFormat/>
    <w:rPr>
      <w:color w:val="808080"/>
      <w:shd w:val="clear" w:color="auto" w:fill="E6E6E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2"/>
      <w:szCs w:val="22"/>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2"/>
      <w:szCs w:val="22"/>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22"/>
      <w:szCs w:val="22"/>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sz w:val="22"/>
      <w:szCs w:val="22"/>
    </w:rPr>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rPr>
      <w:sz w:val="22"/>
      <w:szCs w:val="22"/>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sz w:val="22"/>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sz w:val="22"/>
      <w:szCs w:val="22"/>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sz w:val="22"/>
      <w:szCs w:val="22"/>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sz w:val="22"/>
      <w:szCs w:val="22"/>
    </w:rPr>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sz w:val="22"/>
      <w:szCs w:val="22"/>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sz w:val="22"/>
      <w:szCs w:val="22"/>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Pr>
      <w:rFonts w:ascii="Times New Roman" w:hAnsi="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sz w:val="22"/>
      <w:szCs w:val="22"/>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22"/>
      <w:szCs w:val="22"/>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sz w:val="22"/>
      <w:szCs w:val="22"/>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spacing w:before="480"/>
      <w:outlineLvl w:val="9"/>
    </w:pPr>
    <w:rPr>
      <w:b/>
      <w:bCs/>
      <w:sz w:val="28"/>
      <w:szCs w:val="28"/>
    </w:rPr>
  </w:style>
  <w:style w:type="paragraph" w:customStyle="1" w:styleId="DocsID">
    <w:name w:val="DocsID"/>
    <w:basedOn w:val="Normal"/>
    <w:uiPriority w:val="29"/>
    <w:qFormat/>
    <w:pPr>
      <w:widowControl w:val="0"/>
      <w:spacing w:before="20" w:after="0" w:line="160" w:lineRule="exact"/>
    </w:pPr>
    <w:rPr>
      <w:rFonts w:ascii="Arial" w:eastAsia="Times New Roman" w:hAnsi="Arial"/>
      <w:sz w:val="16"/>
      <w:szCs w:val="13"/>
      <w:lang w:val="en-CA"/>
    </w:rPr>
  </w:style>
  <w:style w:type="character" w:customStyle="1" w:styleId="UnresolvedMention2">
    <w:name w:val="Unresolved Mention2"/>
    <w:basedOn w:val="DefaultParagraphFont"/>
    <w:uiPriority w:val="29"/>
    <w:unhideWhenUsed/>
    <w:qFormat/>
    <w:rPr>
      <w:color w:val="808080"/>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paragraph" w:customStyle="1" w:styleId="BodyText0">
    <w:name w:val="#BodyText"/>
    <w:basedOn w:val="Normal"/>
    <w:qFormat/>
    <w:pPr>
      <w:spacing w:after="240" w:line="240" w:lineRule="auto"/>
      <w:jc w:val="both"/>
    </w:pPr>
    <w:rPr>
      <w:rFonts w:ascii="Arial" w:eastAsia="Times New Roman" w:hAnsi="Arial"/>
      <w:sz w:val="20"/>
      <w:szCs w:val="20"/>
      <w:lang w:val="en-CA" w:eastAsia="en-CA"/>
    </w:rPr>
  </w:style>
  <w:style w:type="character" w:customStyle="1" w:styleId="xn-location">
    <w:name w:val="xn-location"/>
    <w:basedOn w:val="DefaultParagraphFont"/>
  </w:style>
  <w:style w:type="paragraph" w:customStyle="1" w:styleId="BodyTextIndent1">
    <w:name w:val="#BodyText=Indent 1"/>
    <w:basedOn w:val="Normal"/>
    <w:qFormat/>
    <w:pPr>
      <w:spacing w:after="240" w:line="240" w:lineRule="auto"/>
      <w:ind w:left="720"/>
      <w:jc w:val="both"/>
    </w:pPr>
    <w:rPr>
      <w:rFonts w:ascii="Arial" w:eastAsia="Times New Roman" w:hAnsi="Arial"/>
      <w:sz w:val="20"/>
      <w:szCs w:val="20"/>
      <w:lang w:val="en-CA" w:eastAsia="en-CA"/>
    </w:rPr>
  </w:style>
  <w:style w:type="character" w:customStyle="1" w:styleId="xn-money">
    <w:name w:val="xn-money"/>
    <w:basedOn w:val="DefaultParagraphFont"/>
  </w:style>
  <w:style w:type="character" w:customStyle="1" w:styleId="xn-person">
    <w:name w:val="xn-person"/>
    <w:basedOn w:val="DefaultParagraphFont"/>
  </w:style>
  <w:style w:type="character" w:customStyle="1" w:styleId="xn-chron">
    <w:name w:val="xn-chr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304">
      <w:bodyDiv w:val="1"/>
      <w:marLeft w:val="0"/>
      <w:marRight w:val="0"/>
      <w:marTop w:val="0"/>
      <w:marBottom w:val="0"/>
      <w:divBdr>
        <w:top w:val="none" w:sz="0" w:space="0" w:color="auto"/>
        <w:left w:val="none" w:sz="0" w:space="0" w:color="auto"/>
        <w:bottom w:val="none" w:sz="0" w:space="0" w:color="auto"/>
        <w:right w:val="none" w:sz="0" w:space="0" w:color="auto"/>
      </w:divBdr>
    </w:div>
    <w:div w:id="56974665">
      <w:bodyDiv w:val="1"/>
      <w:marLeft w:val="0"/>
      <w:marRight w:val="0"/>
      <w:marTop w:val="0"/>
      <w:marBottom w:val="0"/>
      <w:divBdr>
        <w:top w:val="none" w:sz="0" w:space="0" w:color="auto"/>
        <w:left w:val="none" w:sz="0" w:space="0" w:color="auto"/>
        <w:bottom w:val="none" w:sz="0" w:space="0" w:color="auto"/>
        <w:right w:val="none" w:sz="0" w:space="0" w:color="auto"/>
      </w:divBdr>
    </w:div>
    <w:div w:id="165948689">
      <w:bodyDiv w:val="1"/>
      <w:marLeft w:val="0"/>
      <w:marRight w:val="0"/>
      <w:marTop w:val="0"/>
      <w:marBottom w:val="0"/>
      <w:divBdr>
        <w:top w:val="none" w:sz="0" w:space="0" w:color="auto"/>
        <w:left w:val="none" w:sz="0" w:space="0" w:color="auto"/>
        <w:bottom w:val="none" w:sz="0" w:space="0" w:color="auto"/>
        <w:right w:val="none" w:sz="0" w:space="0" w:color="auto"/>
      </w:divBdr>
    </w:div>
    <w:div w:id="262690443">
      <w:bodyDiv w:val="1"/>
      <w:marLeft w:val="0"/>
      <w:marRight w:val="0"/>
      <w:marTop w:val="0"/>
      <w:marBottom w:val="0"/>
      <w:divBdr>
        <w:top w:val="none" w:sz="0" w:space="0" w:color="auto"/>
        <w:left w:val="none" w:sz="0" w:space="0" w:color="auto"/>
        <w:bottom w:val="none" w:sz="0" w:space="0" w:color="auto"/>
        <w:right w:val="none" w:sz="0" w:space="0" w:color="auto"/>
      </w:divBdr>
    </w:div>
    <w:div w:id="393820212">
      <w:bodyDiv w:val="1"/>
      <w:marLeft w:val="0"/>
      <w:marRight w:val="0"/>
      <w:marTop w:val="0"/>
      <w:marBottom w:val="0"/>
      <w:divBdr>
        <w:top w:val="none" w:sz="0" w:space="0" w:color="auto"/>
        <w:left w:val="none" w:sz="0" w:space="0" w:color="auto"/>
        <w:bottom w:val="none" w:sz="0" w:space="0" w:color="auto"/>
        <w:right w:val="none" w:sz="0" w:space="0" w:color="auto"/>
      </w:divBdr>
    </w:div>
    <w:div w:id="415981317">
      <w:bodyDiv w:val="1"/>
      <w:marLeft w:val="0"/>
      <w:marRight w:val="0"/>
      <w:marTop w:val="0"/>
      <w:marBottom w:val="0"/>
      <w:divBdr>
        <w:top w:val="none" w:sz="0" w:space="0" w:color="auto"/>
        <w:left w:val="none" w:sz="0" w:space="0" w:color="auto"/>
        <w:bottom w:val="none" w:sz="0" w:space="0" w:color="auto"/>
        <w:right w:val="none" w:sz="0" w:space="0" w:color="auto"/>
      </w:divBdr>
    </w:div>
    <w:div w:id="497040717">
      <w:bodyDiv w:val="1"/>
      <w:marLeft w:val="0"/>
      <w:marRight w:val="0"/>
      <w:marTop w:val="0"/>
      <w:marBottom w:val="0"/>
      <w:divBdr>
        <w:top w:val="none" w:sz="0" w:space="0" w:color="auto"/>
        <w:left w:val="none" w:sz="0" w:space="0" w:color="auto"/>
        <w:bottom w:val="none" w:sz="0" w:space="0" w:color="auto"/>
        <w:right w:val="none" w:sz="0" w:space="0" w:color="auto"/>
      </w:divBdr>
    </w:div>
    <w:div w:id="523786211">
      <w:bodyDiv w:val="1"/>
      <w:marLeft w:val="0"/>
      <w:marRight w:val="0"/>
      <w:marTop w:val="0"/>
      <w:marBottom w:val="0"/>
      <w:divBdr>
        <w:top w:val="none" w:sz="0" w:space="0" w:color="auto"/>
        <w:left w:val="none" w:sz="0" w:space="0" w:color="auto"/>
        <w:bottom w:val="none" w:sz="0" w:space="0" w:color="auto"/>
        <w:right w:val="none" w:sz="0" w:space="0" w:color="auto"/>
      </w:divBdr>
    </w:div>
    <w:div w:id="542252074">
      <w:bodyDiv w:val="1"/>
      <w:marLeft w:val="0"/>
      <w:marRight w:val="0"/>
      <w:marTop w:val="0"/>
      <w:marBottom w:val="0"/>
      <w:divBdr>
        <w:top w:val="none" w:sz="0" w:space="0" w:color="auto"/>
        <w:left w:val="none" w:sz="0" w:space="0" w:color="auto"/>
        <w:bottom w:val="none" w:sz="0" w:space="0" w:color="auto"/>
        <w:right w:val="none" w:sz="0" w:space="0" w:color="auto"/>
      </w:divBdr>
    </w:div>
    <w:div w:id="545071523">
      <w:bodyDiv w:val="1"/>
      <w:marLeft w:val="0"/>
      <w:marRight w:val="0"/>
      <w:marTop w:val="0"/>
      <w:marBottom w:val="0"/>
      <w:divBdr>
        <w:top w:val="none" w:sz="0" w:space="0" w:color="auto"/>
        <w:left w:val="none" w:sz="0" w:space="0" w:color="auto"/>
        <w:bottom w:val="none" w:sz="0" w:space="0" w:color="auto"/>
        <w:right w:val="none" w:sz="0" w:space="0" w:color="auto"/>
      </w:divBdr>
      <w:divsChild>
        <w:div w:id="864052291">
          <w:marLeft w:val="0"/>
          <w:marRight w:val="0"/>
          <w:marTop w:val="0"/>
          <w:marBottom w:val="0"/>
          <w:divBdr>
            <w:top w:val="none" w:sz="0" w:space="0" w:color="auto"/>
            <w:left w:val="none" w:sz="0" w:space="0" w:color="auto"/>
            <w:bottom w:val="none" w:sz="0" w:space="0" w:color="auto"/>
            <w:right w:val="none" w:sz="0" w:space="0" w:color="auto"/>
          </w:divBdr>
        </w:div>
        <w:div w:id="228424434">
          <w:marLeft w:val="0"/>
          <w:marRight w:val="0"/>
          <w:marTop w:val="0"/>
          <w:marBottom w:val="0"/>
          <w:divBdr>
            <w:top w:val="none" w:sz="0" w:space="0" w:color="auto"/>
            <w:left w:val="none" w:sz="0" w:space="0" w:color="auto"/>
            <w:bottom w:val="none" w:sz="0" w:space="0" w:color="auto"/>
            <w:right w:val="none" w:sz="0" w:space="0" w:color="auto"/>
          </w:divBdr>
        </w:div>
        <w:div w:id="1353457735">
          <w:marLeft w:val="0"/>
          <w:marRight w:val="0"/>
          <w:marTop w:val="0"/>
          <w:marBottom w:val="0"/>
          <w:divBdr>
            <w:top w:val="none" w:sz="0" w:space="0" w:color="auto"/>
            <w:left w:val="none" w:sz="0" w:space="0" w:color="auto"/>
            <w:bottom w:val="none" w:sz="0" w:space="0" w:color="auto"/>
            <w:right w:val="none" w:sz="0" w:space="0" w:color="auto"/>
          </w:divBdr>
        </w:div>
        <w:div w:id="1257133930">
          <w:marLeft w:val="0"/>
          <w:marRight w:val="0"/>
          <w:marTop w:val="0"/>
          <w:marBottom w:val="0"/>
          <w:divBdr>
            <w:top w:val="none" w:sz="0" w:space="0" w:color="auto"/>
            <w:left w:val="none" w:sz="0" w:space="0" w:color="auto"/>
            <w:bottom w:val="none" w:sz="0" w:space="0" w:color="auto"/>
            <w:right w:val="none" w:sz="0" w:space="0" w:color="auto"/>
          </w:divBdr>
        </w:div>
      </w:divsChild>
    </w:div>
    <w:div w:id="705906220">
      <w:bodyDiv w:val="1"/>
      <w:marLeft w:val="0"/>
      <w:marRight w:val="0"/>
      <w:marTop w:val="0"/>
      <w:marBottom w:val="0"/>
      <w:divBdr>
        <w:top w:val="none" w:sz="0" w:space="0" w:color="auto"/>
        <w:left w:val="none" w:sz="0" w:space="0" w:color="auto"/>
        <w:bottom w:val="none" w:sz="0" w:space="0" w:color="auto"/>
        <w:right w:val="none" w:sz="0" w:space="0" w:color="auto"/>
      </w:divBdr>
    </w:div>
    <w:div w:id="711930280">
      <w:bodyDiv w:val="1"/>
      <w:marLeft w:val="0"/>
      <w:marRight w:val="0"/>
      <w:marTop w:val="0"/>
      <w:marBottom w:val="0"/>
      <w:divBdr>
        <w:top w:val="none" w:sz="0" w:space="0" w:color="auto"/>
        <w:left w:val="none" w:sz="0" w:space="0" w:color="auto"/>
        <w:bottom w:val="none" w:sz="0" w:space="0" w:color="auto"/>
        <w:right w:val="none" w:sz="0" w:space="0" w:color="auto"/>
      </w:divBdr>
      <w:divsChild>
        <w:div w:id="1009062028">
          <w:marLeft w:val="0"/>
          <w:marRight w:val="0"/>
          <w:marTop w:val="0"/>
          <w:marBottom w:val="0"/>
          <w:divBdr>
            <w:top w:val="none" w:sz="0" w:space="0" w:color="auto"/>
            <w:left w:val="none" w:sz="0" w:space="0" w:color="auto"/>
            <w:bottom w:val="none" w:sz="0" w:space="0" w:color="auto"/>
            <w:right w:val="none" w:sz="0" w:space="0" w:color="auto"/>
          </w:divBdr>
        </w:div>
        <w:div w:id="1760515871">
          <w:marLeft w:val="0"/>
          <w:marRight w:val="0"/>
          <w:marTop w:val="0"/>
          <w:marBottom w:val="0"/>
          <w:divBdr>
            <w:top w:val="none" w:sz="0" w:space="0" w:color="auto"/>
            <w:left w:val="none" w:sz="0" w:space="0" w:color="auto"/>
            <w:bottom w:val="none" w:sz="0" w:space="0" w:color="auto"/>
            <w:right w:val="none" w:sz="0" w:space="0" w:color="auto"/>
          </w:divBdr>
        </w:div>
        <w:div w:id="1520194470">
          <w:marLeft w:val="0"/>
          <w:marRight w:val="0"/>
          <w:marTop w:val="0"/>
          <w:marBottom w:val="0"/>
          <w:divBdr>
            <w:top w:val="none" w:sz="0" w:space="0" w:color="auto"/>
            <w:left w:val="none" w:sz="0" w:space="0" w:color="auto"/>
            <w:bottom w:val="none" w:sz="0" w:space="0" w:color="auto"/>
            <w:right w:val="none" w:sz="0" w:space="0" w:color="auto"/>
          </w:divBdr>
        </w:div>
      </w:divsChild>
    </w:div>
    <w:div w:id="732387044">
      <w:bodyDiv w:val="1"/>
      <w:marLeft w:val="0"/>
      <w:marRight w:val="0"/>
      <w:marTop w:val="0"/>
      <w:marBottom w:val="0"/>
      <w:divBdr>
        <w:top w:val="none" w:sz="0" w:space="0" w:color="auto"/>
        <w:left w:val="none" w:sz="0" w:space="0" w:color="auto"/>
        <w:bottom w:val="none" w:sz="0" w:space="0" w:color="auto"/>
        <w:right w:val="none" w:sz="0" w:space="0" w:color="auto"/>
      </w:divBdr>
    </w:div>
    <w:div w:id="876357423">
      <w:bodyDiv w:val="1"/>
      <w:marLeft w:val="0"/>
      <w:marRight w:val="0"/>
      <w:marTop w:val="0"/>
      <w:marBottom w:val="0"/>
      <w:divBdr>
        <w:top w:val="none" w:sz="0" w:space="0" w:color="auto"/>
        <w:left w:val="none" w:sz="0" w:space="0" w:color="auto"/>
        <w:bottom w:val="none" w:sz="0" w:space="0" w:color="auto"/>
        <w:right w:val="none" w:sz="0" w:space="0" w:color="auto"/>
      </w:divBdr>
    </w:div>
    <w:div w:id="1018850357">
      <w:bodyDiv w:val="1"/>
      <w:marLeft w:val="0"/>
      <w:marRight w:val="0"/>
      <w:marTop w:val="0"/>
      <w:marBottom w:val="0"/>
      <w:divBdr>
        <w:top w:val="none" w:sz="0" w:space="0" w:color="auto"/>
        <w:left w:val="none" w:sz="0" w:space="0" w:color="auto"/>
        <w:bottom w:val="none" w:sz="0" w:space="0" w:color="auto"/>
        <w:right w:val="none" w:sz="0" w:space="0" w:color="auto"/>
      </w:divBdr>
    </w:div>
    <w:div w:id="1150365097">
      <w:bodyDiv w:val="1"/>
      <w:marLeft w:val="0"/>
      <w:marRight w:val="0"/>
      <w:marTop w:val="0"/>
      <w:marBottom w:val="0"/>
      <w:divBdr>
        <w:top w:val="none" w:sz="0" w:space="0" w:color="auto"/>
        <w:left w:val="none" w:sz="0" w:space="0" w:color="auto"/>
        <w:bottom w:val="none" w:sz="0" w:space="0" w:color="auto"/>
        <w:right w:val="none" w:sz="0" w:space="0" w:color="auto"/>
      </w:divBdr>
    </w:div>
    <w:div w:id="1313095677">
      <w:bodyDiv w:val="1"/>
      <w:marLeft w:val="0"/>
      <w:marRight w:val="0"/>
      <w:marTop w:val="0"/>
      <w:marBottom w:val="0"/>
      <w:divBdr>
        <w:top w:val="none" w:sz="0" w:space="0" w:color="auto"/>
        <w:left w:val="none" w:sz="0" w:space="0" w:color="auto"/>
        <w:bottom w:val="none" w:sz="0" w:space="0" w:color="auto"/>
        <w:right w:val="none" w:sz="0" w:space="0" w:color="auto"/>
      </w:divBdr>
    </w:div>
    <w:div w:id="1337269526">
      <w:bodyDiv w:val="1"/>
      <w:marLeft w:val="0"/>
      <w:marRight w:val="0"/>
      <w:marTop w:val="0"/>
      <w:marBottom w:val="0"/>
      <w:divBdr>
        <w:top w:val="none" w:sz="0" w:space="0" w:color="auto"/>
        <w:left w:val="none" w:sz="0" w:space="0" w:color="auto"/>
        <w:bottom w:val="none" w:sz="0" w:space="0" w:color="auto"/>
        <w:right w:val="none" w:sz="0" w:space="0" w:color="auto"/>
      </w:divBdr>
    </w:div>
    <w:div w:id="1507281034">
      <w:bodyDiv w:val="1"/>
      <w:marLeft w:val="0"/>
      <w:marRight w:val="0"/>
      <w:marTop w:val="0"/>
      <w:marBottom w:val="0"/>
      <w:divBdr>
        <w:top w:val="none" w:sz="0" w:space="0" w:color="auto"/>
        <w:left w:val="none" w:sz="0" w:space="0" w:color="auto"/>
        <w:bottom w:val="none" w:sz="0" w:space="0" w:color="auto"/>
        <w:right w:val="none" w:sz="0" w:space="0" w:color="auto"/>
      </w:divBdr>
    </w:div>
    <w:div w:id="1579944511">
      <w:bodyDiv w:val="1"/>
      <w:marLeft w:val="0"/>
      <w:marRight w:val="0"/>
      <w:marTop w:val="0"/>
      <w:marBottom w:val="0"/>
      <w:divBdr>
        <w:top w:val="none" w:sz="0" w:space="0" w:color="auto"/>
        <w:left w:val="none" w:sz="0" w:space="0" w:color="auto"/>
        <w:bottom w:val="none" w:sz="0" w:space="0" w:color="auto"/>
        <w:right w:val="none" w:sz="0" w:space="0" w:color="auto"/>
      </w:divBdr>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
    <w:div w:id="1768504455">
      <w:bodyDiv w:val="1"/>
      <w:marLeft w:val="0"/>
      <w:marRight w:val="0"/>
      <w:marTop w:val="0"/>
      <w:marBottom w:val="0"/>
      <w:divBdr>
        <w:top w:val="none" w:sz="0" w:space="0" w:color="auto"/>
        <w:left w:val="none" w:sz="0" w:space="0" w:color="auto"/>
        <w:bottom w:val="none" w:sz="0" w:space="0" w:color="auto"/>
        <w:right w:val="none" w:sz="0" w:space="0" w:color="auto"/>
      </w:divBdr>
    </w:div>
    <w:div w:id="1786267404">
      <w:bodyDiv w:val="1"/>
      <w:marLeft w:val="0"/>
      <w:marRight w:val="0"/>
      <w:marTop w:val="0"/>
      <w:marBottom w:val="0"/>
      <w:divBdr>
        <w:top w:val="none" w:sz="0" w:space="0" w:color="auto"/>
        <w:left w:val="none" w:sz="0" w:space="0" w:color="auto"/>
        <w:bottom w:val="none" w:sz="0" w:space="0" w:color="auto"/>
        <w:right w:val="none" w:sz="0" w:space="0" w:color="auto"/>
      </w:divBdr>
    </w:div>
    <w:div w:id="1791557880">
      <w:bodyDiv w:val="1"/>
      <w:marLeft w:val="0"/>
      <w:marRight w:val="0"/>
      <w:marTop w:val="0"/>
      <w:marBottom w:val="0"/>
      <w:divBdr>
        <w:top w:val="none" w:sz="0" w:space="0" w:color="auto"/>
        <w:left w:val="none" w:sz="0" w:space="0" w:color="auto"/>
        <w:bottom w:val="none" w:sz="0" w:space="0" w:color="auto"/>
        <w:right w:val="none" w:sz="0" w:space="0" w:color="auto"/>
      </w:divBdr>
    </w:div>
    <w:div w:id="2018775231">
      <w:bodyDiv w:val="1"/>
      <w:marLeft w:val="0"/>
      <w:marRight w:val="0"/>
      <w:marTop w:val="0"/>
      <w:marBottom w:val="0"/>
      <w:divBdr>
        <w:top w:val="none" w:sz="0" w:space="0" w:color="auto"/>
        <w:left w:val="none" w:sz="0" w:space="0" w:color="auto"/>
        <w:bottom w:val="none" w:sz="0" w:space="0" w:color="auto"/>
        <w:right w:val="none" w:sz="0" w:space="0" w:color="auto"/>
      </w:divBdr>
    </w:div>
    <w:div w:id="2042045938">
      <w:bodyDiv w:val="1"/>
      <w:marLeft w:val="0"/>
      <w:marRight w:val="0"/>
      <w:marTop w:val="0"/>
      <w:marBottom w:val="0"/>
      <w:divBdr>
        <w:top w:val="none" w:sz="0" w:space="0" w:color="auto"/>
        <w:left w:val="none" w:sz="0" w:space="0" w:color="auto"/>
        <w:bottom w:val="none" w:sz="0" w:space="0" w:color="auto"/>
        <w:right w:val="none" w:sz="0" w:space="0" w:color="auto"/>
      </w:divBdr>
    </w:div>
    <w:div w:id="2092114051">
      <w:bodyDiv w:val="1"/>
      <w:marLeft w:val="0"/>
      <w:marRight w:val="0"/>
      <w:marTop w:val="0"/>
      <w:marBottom w:val="0"/>
      <w:divBdr>
        <w:top w:val="none" w:sz="0" w:space="0" w:color="auto"/>
        <w:left w:val="none" w:sz="0" w:space="0" w:color="auto"/>
        <w:bottom w:val="none" w:sz="0" w:space="0" w:color="auto"/>
        <w:right w:val="none" w:sz="0" w:space="0" w:color="auto"/>
      </w:divBdr>
    </w:div>
    <w:div w:id="2099909866">
      <w:bodyDiv w:val="1"/>
      <w:marLeft w:val="0"/>
      <w:marRight w:val="0"/>
      <w:marTop w:val="0"/>
      <w:marBottom w:val="0"/>
      <w:divBdr>
        <w:top w:val="none" w:sz="0" w:space="0" w:color="auto"/>
        <w:left w:val="none" w:sz="0" w:space="0" w:color="auto"/>
        <w:bottom w:val="none" w:sz="0" w:space="0" w:color="auto"/>
        <w:right w:val="none" w:sz="0" w:space="0" w:color="auto"/>
      </w:divBdr>
    </w:div>
    <w:div w:id="212850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ia@FridayNightInc.com" TargetMode="External"/><Relationship Id="rId4" Type="http://schemas.openxmlformats.org/officeDocument/2006/relationships/settings" Target="settings.xml"/><Relationship Id="rId9" Type="http://schemas.openxmlformats.org/officeDocument/2006/relationships/hyperlink" Target="http://seda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2018-06-29T15:25:00Z</dcterms:created>
  <dcterms:modified xsi:type="dcterms:W3CDTF">2018-06-29T15:25:00Z</dcterms:modified>
</cp:coreProperties>
</file>