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8D68C3">
        <w:rPr>
          <w:rFonts w:ascii="Arial" w:hAnsi="Arial"/>
          <w:u w:val="single"/>
          <w:lang w:val="en-CA"/>
        </w:rPr>
        <w:t xml:space="preserve">Makena Resources Inc. </w:t>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Pr>
          <w:rFonts w:ascii="Arial" w:hAnsi="Arial"/>
          <w:u w:val="single"/>
          <w:lang w:val="en-CA"/>
        </w:rPr>
        <w:tab/>
      </w:r>
      <w:r w:rsidR="008D68C3">
        <w:rPr>
          <w:rFonts w:ascii="Arial" w:hAnsi="Arial"/>
          <w:u w:val="single"/>
          <w:lang w:val="en-CA"/>
        </w:rPr>
        <w:t>MKNA</w:t>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C848D3">
        <w:rPr>
          <w:rFonts w:ascii="Arial" w:hAnsi="Arial"/>
          <w:u w:val="single"/>
          <w:lang w:val="en-CA"/>
        </w:rPr>
        <w:t>September 29</w:t>
      </w:r>
      <w:r w:rsidR="008D68C3">
        <w:rPr>
          <w:rFonts w:ascii="Arial" w:hAnsi="Arial"/>
          <w:u w:val="single"/>
          <w:lang w:val="en-CA"/>
        </w:rPr>
        <w:t>, 2017</w:t>
      </w:r>
      <w:r>
        <w:rPr>
          <w:rFonts w:ascii="Arial" w:hAnsi="Arial"/>
          <w:u w:val="single"/>
          <w:lang w:val="en-CA"/>
        </w:rPr>
        <w:tab/>
      </w:r>
      <w:r>
        <w:rPr>
          <w:rFonts w:ascii="Arial" w:hAnsi="Arial"/>
          <w:u w:val="single"/>
          <w:lang w:val="en-CA"/>
        </w:rPr>
        <w:tab/>
      </w:r>
      <w:r>
        <w:rPr>
          <w:rFonts w:ascii="Arial" w:hAnsi="Arial"/>
          <w:u w:val="single"/>
          <w:lang w:val="en-CA"/>
        </w:rPr>
        <w:tab/>
      </w:r>
      <w:r w:rsidR="000213C2">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D52098">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D52098">
        <w:rPr>
          <w:rFonts w:ascii="Arial" w:hAnsi="Arial"/>
          <w:lang w:val="en-CA"/>
        </w:rPr>
        <w:sym w:font="Wingdings 2" w:char="F054"/>
      </w:r>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w:t>
      </w:r>
      <w:r w:rsidR="00D52098">
        <w:rPr>
          <w:rFonts w:ascii="Arial" w:hAnsi="Arial"/>
          <w:u w:val="single"/>
          <w:lang w:val="en-CA"/>
        </w:rPr>
        <w:t>N/A</w:t>
      </w:r>
      <w:r w:rsidR="00D52098" w:rsidRPr="00D52098">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Issued and Outstanding Securities of Issuer Prior to Issuance</w:t>
      </w:r>
      <w:r w:rsidRPr="00872083">
        <w:rPr>
          <w:rFonts w:ascii="Arial" w:hAnsi="Arial"/>
          <w:lang w:val="en-CA"/>
        </w:rPr>
        <w:t xml:space="preserve">:  </w:t>
      </w:r>
      <w:r w:rsidR="00E771B7" w:rsidRPr="00872083">
        <w:rPr>
          <w:rFonts w:ascii="Arial" w:hAnsi="Arial"/>
          <w:u w:val="single"/>
          <w:lang w:val="en-CA"/>
        </w:rPr>
        <w:t xml:space="preserve">   </w:t>
      </w:r>
      <w:r w:rsidR="008D68C3">
        <w:rPr>
          <w:rFonts w:ascii="Arial" w:hAnsi="Arial"/>
          <w:u w:val="single"/>
          <w:lang w:val="en-CA"/>
        </w:rPr>
        <w:t>7,193,351</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E771B7">
        <w:rPr>
          <w:rFonts w:ascii="Arial" w:hAnsi="Arial"/>
          <w:u w:val="single"/>
          <w:lang w:val="en-CA"/>
        </w:rPr>
        <w:t xml:space="preserve">  </w:t>
      </w:r>
      <w:r w:rsidR="0045728E">
        <w:rPr>
          <w:rFonts w:ascii="Arial" w:hAnsi="Arial"/>
          <w:u w:val="single"/>
          <w:lang w:val="en-CA"/>
        </w:rPr>
        <w:t xml:space="preserve">September 20, 2017 and </w:t>
      </w:r>
      <w:r w:rsidR="00317CB6">
        <w:rPr>
          <w:rFonts w:ascii="Arial" w:hAnsi="Arial"/>
          <w:u w:val="single"/>
          <w:lang w:val="en-CA"/>
        </w:rPr>
        <w:t>September 29</w:t>
      </w:r>
      <w:r w:rsidR="008D68C3">
        <w:rPr>
          <w:rFonts w:ascii="Arial" w:hAnsi="Arial"/>
          <w:u w:val="single"/>
          <w:lang w:val="en-CA"/>
        </w:rPr>
        <w:t>, 2017</w:t>
      </w:r>
      <w:r w:rsidR="00317CB6">
        <w:rPr>
          <w:rFonts w:ascii="Arial" w:hAnsi="Arial"/>
          <w:u w:val="single"/>
          <w:lang w:val="en-CA"/>
        </w:rPr>
        <w:t xml:space="preserve"> </w:t>
      </w:r>
      <w:bookmarkStart w:id="0" w:name="_GoBack"/>
      <w:bookmarkEnd w:id="0"/>
      <w:r>
        <w:rPr>
          <w:rFonts w:ascii="Arial" w:hAnsi="Arial"/>
          <w:lang w:val="en-CA"/>
        </w:rPr>
        <w:t>.</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E771B7">
        <w:rPr>
          <w:rFonts w:ascii="Arial" w:hAnsi="Arial"/>
          <w:u w:val="single"/>
          <w:lang w:val="en-CA"/>
        </w:rPr>
        <w:t xml:space="preserve">  $0.</w:t>
      </w:r>
      <w:r w:rsidR="00CB2503">
        <w:rPr>
          <w:rFonts w:ascii="Arial" w:hAnsi="Arial"/>
          <w:u w:val="single"/>
          <w:lang w:val="en-CA"/>
        </w:rPr>
        <w:t>1</w:t>
      </w:r>
      <w:r w:rsidR="00317CB6">
        <w:rPr>
          <w:rFonts w:ascii="Arial" w:hAnsi="Arial"/>
          <w:u w:val="single"/>
          <w:lang w:val="en-CA"/>
        </w:rPr>
        <w:t>6</w:t>
      </w:r>
      <w:r>
        <w:rPr>
          <w:rFonts w:ascii="Arial" w:hAnsi="Arial"/>
          <w:lang w:val="en-CA"/>
        </w:rPr>
        <w:t>___</w:t>
      </w:r>
    </w:p>
    <w:p w:rsidR="00A90670" w:rsidRDefault="00EA4133" w:rsidP="00E4250B">
      <w:pPr>
        <w:pStyle w:val="BodyText"/>
        <w:spacing w:before="0" w:after="240"/>
        <w:jc w:val="both"/>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10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19"/>
        <w:gridCol w:w="1699"/>
        <w:gridCol w:w="1260"/>
        <w:gridCol w:w="1170"/>
        <w:gridCol w:w="1350"/>
        <w:gridCol w:w="1440"/>
        <w:gridCol w:w="1537"/>
        <w:gridCol w:w="1100"/>
        <w:gridCol w:w="1100"/>
      </w:tblGrid>
      <w:tr w:rsidR="0059221C" w:rsidTr="00E4250B">
        <w:trPr>
          <w:trHeight w:val="1965"/>
          <w:tblHeader/>
          <w:jc w:val="center"/>
        </w:trPr>
        <w:tc>
          <w:tcPr>
            <w:tcW w:w="419" w:type="dxa"/>
          </w:tcPr>
          <w:p w:rsidR="0059221C" w:rsidRDefault="0059221C">
            <w:pPr>
              <w:pStyle w:val="BodyText"/>
              <w:spacing w:before="0" w:line="280" w:lineRule="exact"/>
              <w:jc w:val="center"/>
              <w:rPr>
                <w:rFonts w:ascii="Arial" w:hAnsi="Arial"/>
                <w:b/>
                <w:sz w:val="20"/>
                <w:lang w:val="en-CA"/>
              </w:rPr>
            </w:pPr>
          </w:p>
        </w:tc>
        <w:tc>
          <w:tcPr>
            <w:tcW w:w="1699" w:type="dxa"/>
          </w:tcPr>
          <w:p w:rsidR="0059221C" w:rsidRPr="00E4250B" w:rsidRDefault="0059221C">
            <w:pPr>
              <w:pStyle w:val="BodyText"/>
              <w:spacing w:before="0" w:line="280" w:lineRule="exact"/>
              <w:jc w:val="center"/>
              <w:rPr>
                <w:rFonts w:ascii="Arial" w:hAnsi="Arial"/>
                <w:b/>
                <w:sz w:val="16"/>
                <w:szCs w:val="16"/>
                <w:lang w:val="en-CA"/>
              </w:rPr>
            </w:pPr>
          </w:p>
          <w:p w:rsidR="0059221C"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 xml:space="preserve">Full Name &amp; Residential Address of </w:t>
            </w:r>
            <w:proofErr w:type="spellStart"/>
            <w:r w:rsidRPr="00E4250B">
              <w:rPr>
                <w:rFonts w:ascii="Arial" w:hAnsi="Arial"/>
                <w:b/>
                <w:sz w:val="16"/>
                <w:szCs w:val="16"/>
                <w:lang w:val="en-CA"/>
              </w:rPr>
              <w:t>Placee</w:t>
            </w:r>
            <w:proofErr w:type="spellEnd"/>
          </w:p>
          <w:p w:rsidR="00765757" w:rsidRPr="00E4250B" w:rsidRDefault="00765757">
            <w:pPr>
              <w:pStyle w:val="BodyText"/>
              <w:spacing w:before="0" w:line="280" w:lineRule="exact"/>
              <w:jc w:val="center"/>
              <w:rPr>
                <w:rFonts w:ascii="Arial" w:hAnsi="Arial"/>
                <w:b/>
                <w:sz w:val="16"/>
                <w:szCs w:val="16"/>
                <w:lang w:val="en-CA"/>
              </w:rPr>
            </w:pPr>
            <w:r>
              <w:rPr>
                <w:rFonts w:ascii="Arial" w:hAnsi="Arial"/>
                <w:b/>
                <w:sz w:val="16"/>
                <w:szCs w:val="16"/>
                <w:lang w:val="en-CA"/>
              </w:rPr>
              <w:t>(City and Province)</w:t>
            </w:r>
          </w:p>
        </w:tc>
        <w:tc>
          <w:tcPr>
            <w:tcW w:w="1260" w:type="dxa"/>
          </w:tcPr>
          <w:p w:rsidR="0059221C" w:rsidRPr="00E4250B" w:rsidRDefault="0059221C">
            <w:pPr>
              <w:pStyle w:val="BodyText"/>
              <w:spacing w:before="0" w:line="280" w:lineRule="exact"/>
              <w:jc w:val="center"/>
              <w:rPr>
                <w:rFonts w:ascii="Arial" w:hAnsi="Arial"/>
                <w:b/>
                <w:sz w:val="16"/>
                <w:szCs w:val="16"/>
                <w:lang w:val="en-CA"/>
              </w:rPr>
            </w:pPr>
          </w:p>
          <w:p w:rsidR="0059221C"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Number of Securities Purchased or to be Purchased</w:t>
            </w:r>
          </w:p>
          <w:p w:rsidR="004B3369" w:rsidRPr="00E4250B" w:rsidRDefault="004B3369">
            <w:pPr>
              <w:pStyle w:val="BodyText"/>
              <w:spacing w:before="0" w:line="280" w:lineRule="exact"/>
              <w:jc w:val="center"/>
              <w:rPr>
                <w:rFonts w:ascii="Arial" w:hAnsi="Arial"/>
                <w:b/>
                <w:sz w:val="16"/>
                <w:szCs w:val="16"/>
                <w:lang w:val="en-CA"/>
              </w:rPr>
            </w:pPr>
            <w:r>
              <w:rPr>
                <w:rFonts w:ascii="Arial" w:hAnsi="Arial"/>
                <w:b/>
                <w:sz w:val="16"/>
                <w:szCs w:val="16"/>
                <w:lang w:val="en-CA"/>
              </w:rPr>
              <w:t>(Units)</w:t>
            </w:r>
          </w:p>
        </w:tc>
        <w:tc>
          <w:tcPr>
            <w:tcW w:w="1170" w:type="dxa"/>
          </w:tcPr>
          <w:p w:rsidR="0059221C" w:rsidRPr="00E4250B" w:rsidRDefault="0059221C">
            <w:pPr>
              <w:pStyle w:val="BodyText"/>
              <w:spacing w:before="0" w:line="280" w:lineRule="exact"/>
              <w:jc w:val="center"/>
              <w:rPr>
                <w:rFonts w:ascii="Arial" w:hAnsi="Arial"/>
                <w:b/>
                <w:sz w:val="16"/>
                <w:szCs w:val="16"/>
                <w:lang w:val="en-CA"/>
              </w:rPr>
            </w:pP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Purchase price per Security (CDN$)</w:t>
            </w:r>
          </w:p>
        </w:tc>
        <w:tc>
          <w:tcPr>
            <w:tcW w:w="1350" w:type="dxa"/>
          </w:tcPr>
          <w:p w:rsidR="0059221C" w:rsidRPr="00E4250B" w:rsidRDefault="0059221C">
            <w:pPr>
              <w:pStyle w:val="BodyText"/>
              <w:spacing w:before="0" w:line="280" w:lineRule="exact"/>
              <w:jc w:val="center"/>
              <w:rPr>
                <w:rFonts w:ascii="Arial" w:hAnsi="Arial"/>
                <w:b/>
                <w:sz w:val="16"/>
                <w:szCs w:val="16"/>
                <w:lang w:val="en-CA"/>
              </w:rPr>
            </w:pP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Conversion</w:t>
            </w: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Price (if</w:t>
            </w: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Applicable)</w:t>
            </w:r>
          </w:p>
        </w:tc>
        <w:tc>
          <w:tcPr>
            <w:tcW w:w="1440" w:type="dxa"/>
          </w:tcPr>
          <w:p w:rsidR="0059221C" w:rsidRPr="00E4250B" w:rsidRDefault="0059221C">
            <w:pPr>
              <w:pStyle w:val="BodyText"/>
              <w:spacing w:before="0" w:line="280" w:lineRule="exact"/>
              <w:jc w:val="center"/>
              <w:rPr>
                <w:rFonts w:ascii="Arial" w:hAnsi="Arial"/>
                <w:b/>
                <w:sz w:val="16"/>
                <w:szCs w:val="16"/>
                <w:lang w:val="en-CA"/>
              </w:rPr>
            </w:pP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Prospectus Exemption</w:t>
            </w:r>
          </w:p>
        </w:tc>
        <w:tc>
          <w:tcPr>
            <w:tcW w:w="1537" w:type="dxa"/>
          </w:tcPr>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rPr>
              <w:t>No. of Securities, directly or indirectly, Owned, Controlled or Directed</w:t>
            </w:r>
          </w:p>
        </w:tc>
        <w:tc>
          <w:tcPr>
            <w:tcW w:w="1100" w:type="dxa"/>
          </w:tcPr>
          <w:p w:rsidR="0059221C" w:rsidRPr="00E4250B" w:rsidRDefault="0059221C">
            <w:pPr>
              <w:pStyle w:val="BodyText"/>
              <w:spacing w:before="0" w:line="280" w:lineRule="exact"/>
              <w:jc w:val="center"/>
              <w:rPr>
                <w:rFonts w:ascii="Arial" w:hAnsi="Arial"/>
                <w:b/>
                <w:sz w:val="16"/>
                <w:szCs w:val="16"/>
                <w:lang w:val="en-CA"/>
              </w:rPr>
            </w:pP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Payment Date</w:t>
            </w:r>
            <w:r w:rsidRPr="00E4250B">
              <w:rPr>
                <w:rFonts w:ascii="Arial" w:hAnsi="Arial"/>
                <w:b/>
                <w:sz w:val="16"/>
                <w:szCs w:val="16"/>
                <w:vertAlign w:val="superscript"/>
                <w:lang w:val="en-CA"/>
              </w:rPr>
              <w:t>(1)</w:t>
            </w:r>
          </w:p>
        </w:tc>
        <w:tc>
          <w:tcPr>
            <w:tcW w:w="1100" w:type="dxa"/>
          </w:tcPr>
          <w:p w:rsidR="0059221C" w:rsidRPr="00E4250B" w:rsidRDefault="0059221C">
            <w:pPr>
              <w:pStyle w:val="BodyText"/>
              <w:spacing w:before="0" w:line="280" w:lineRule="exact"/>
              <w:jc w:val="center"/>
              <w:rPr>
                <w:rFonts w:ascii="Arial" w:hAnsi="Arial"/>
                <w:b/>
                <w:color w:val="000000"/>
                <w:sz w:val="16"/>
                <w:szCs w:val="16"/>
                <w:lang w:val="en-CA"/>
              </w:rPr>
            </w:pPr>
          </w:p>
          <w:p w:rsidR="0059221C" w:rsidRPr="00E4250B" w:rsidRDefault="0059221C">
            <w:pPr>
              <w:pStyle w:val="BodyText"/>
              <w:spacing w:before="0" w:line="280" w:lineRule="exact"/>
              <w:jc w:val="center"/>
              <w:rPr>
                <w:rFonts w:ascii="Arial" w:hAnsi="Arial"/>
                <w:b/>
                <w:color w:val="000000"/>
                <w:sz w:val="16"/>
                <w:szCs w:val="16"/>
                <w:lang w:val="en-CA"/>
              </w:rPr>
            </w:pPr>
            <w:r w:rsidRPr="00E4250B">
              <w:rPr>
                <w:rFonts w:ascii="Arial" w:hAnsi="Arial"/>
                <w:b/>
                <w:color w:val="000000"/>
                <w:sz w:val="16"/>
                <w:szCs w:val="16"/>
                <w:lang w:val="en-CA"/>
              </w:rPr>
              <w:t xml:space="preserve">Describe relations-hip to Issuer </w:t>
            </w:r>
            <w:r w:rsidRPr="00E4250B">
              <w:rPr>
                <w:rFonts w:ascii="Arial" w:hAnsi="Arial"/>
                <w:b/>
                <w:color w:val="000000"/>
                <w:sz w:val="16"/>
                <w:szCs w:val="16"/>
                <w:vertAlign w:val="superscript"/>
                <w:lang w:val="en-CA"/>
              </w:rPr>
              <w:t>(2)</w:t>
            </w:r>
          </w:p>
        </w:tc>
      </w:tr>
      <w:tr w:rsidR="00CE76E2" w:rsidTr="00ED7426">
        <w:trPr>
          <w:trHeight w:val="864"/>
          <w:jc w:val="center"/>
        </w:trPr>
        <w:tc>
          <w:tcPr>
            <w:tcW w:w="419" w:type="dxa"/>
          </w:tcPr>
          <w:p w:rsidR="00CE76E2" w:rsidRDefault="00CE76E2" w:rsidP="0059221C">
            <w:pPr>
              <w:pStyle w:val="BodyText"/>
              <w:rPr>
                <w:rFonts w:ascii="Arial" w:hAnsi="Arial"/>
                <w:lang w:val="en-CA"/>
              </w:rPr>
            </w:pPr>
          </w:p>
        </w:tc>
        <w:tc>
          <w:tcPr>
            <w:tcW w:w="10656" w:type="dxa"/>
            <w:gridSpan w:val="8"/>
          </w:tcPr>
          <w:p w:rsidR="00CE76E2" w:rsidRPr="001E4F0E" w:rsidRDefault="00CE76E2" w:rsidP="00CE76E2">
            <w:pPr>
              <w:pStyle w:val="BodyText"/>
              <w:spacing w:before="0"/>
              <w:jc w:val="center"/>
              <w:rPr>
                <w:rFonts w:ascii="Arial" w:hAnsi="Arial" w:cs="Arial"/>
                <w:b/>
                <w:sz w:val="20"/>
                <w:lang w:val="en-CA"/>
              </w:rPr>
            </w:pPr>
            <w:r w:rsidRPr="001E4F0E">
              <w:rPr>
                <w:rFonts w:ascii="Arial" w:hAnsi="Arial" w:cs="Arial"/>
                <w:b/>
                <w:sz w:val="20"/>
                <w:lang w:val="en-CA"/>
              </w:rPr>
              <w:t>TO BE ADVISED</w:t>
            </w:r>
          </w:p>
        </w:tc>
      </w:tr>
      <w:tr w:rsidR="004B3369" w:rsidTr="00574966">
        <w:trPr>
          <w:trHeight w:val="864"/>
          <w:jc w:val="center"/>
        </w:trPr>
        <w:tc>
          <w:tcPr>
            <w:tcW w:w="419" w:type="dxa"/>
          </w:tcPr>
          <w:p w:rsidR="004B3369" w:rsidRDefault="004B3369" w:rsidP="0059221C">
            <w:pPr>
              <w:pStyle w:val="BodyText"/>
              <w:rPr>
                <w:rFonts w:ascii="Arial" w:hAnsi="Arial"/>
                <w:lang w:val="en-CA"/>
              </w:rPr>
            </w:pPr>
          </w:p>
        </w:tc>
        <w:tc>
          <w:tcPr>
            <w:tcW w:w="1699" w:type="dxa"/>
          </w:tcPr>
          <w:p w:rsidR="004B3369" w:rsidRPr="00F82D7C" w:rsidRDefault="004B3369" w:rsidP="00574966">
            <w:pPr>
              <w:rPr>
                <w:rFonts w:ascii="Arial" w:hAnsi="Arial" w:cs="Arial"/>
                <w:color w:val="000000"/>
              </w:rPr>
            </w:pPr>
          </w:p>
        </w:tc>
        <w:tc>
          <w:tcPr>
            <w:tcW w:w="1260" w:type="dxa"/>
          </w:tcPr>
          <w:p w:rsidR="004B3369" w:rsidRPr="00F82D7C" w:rsidRDefault="004B3369" w:rsidP="00574966">
            <w:pPr>
              <w:rPr>
                <w:rFonts w:ascii="Arial" w:hAnsi="Arial" w:cs="Arial"/>
                <w:color w:val="000000"/>
              </w:rPr>
            </w:pPr>
          </w:p>
        </w:tc>
        <w:tc>
          <w:tcPr>
            <w:tcW w:w="1170" w:type="dxa"/>
          </w:tcPr>
          <w:p w:rsidR="004B3369" w:rsidRPr="00F82D7C" w:rsidRDefault="004B3369" w:rsidP="00574966">
            <w:pPr>
              <w:rPr>
                <w:rFonts w:ascii="Arial" w:hAnsi="Arial" w:cs="Arial"/>
              </w:rPr>
            </w:pPr>
          </w:p>
        </w:tc>
        <w:tc>
          <w:tcPr>
            <w:tcW w:w="1350" w:type="dxa"/>
          </w:tcPr>
          <w:p w:rsidR="004B3369" w:rsidRPr="00F82D7C" w:rsidRDefault="004B3369" w:rsidP="00574966">
            <w:pPr>
              <w:rPr>
                <w:rFonts w:ascii="Arial" w:hAnsi="Arial" w:cs="Arial"/>
              </w:rPr>
            </w:pPr>
          </w:p>
        </w:tc>
        <w:tc>
          <w:tcPr>
            <w:tcW w:w="1440" w:type="dxa"/>
          </w:tcPr>
          <w:p w:rsidR="004B3369" w:rsidRPr="00A846C3" w:rsidRDefault="004B3369" w:rsidP="00574966">
            <w:pPr>
              <w:rPr>
                <w:rFonts w:ascii="Arial" w:hAnsi="Arial" w:cs="Arial"/>
              </w:rPr>
            </w:pPr>
          </w:p>
        </w:tc>
        <w:tc>
          <w:tcPr>
            <w:tcW w:w="1537" w:type="dxa"/>
          </w:tcPr>
          <w:p w:rsidR="004B3369" w:rsidRPr="00F82D7C" w:rsidRDefault="004B3369" w:rsidP="00574966">
            <w:pPr>
              <w:pStyle w:val="BodyText"/>
              <w:spacing w:before="0"/>
              <w:rPr>
                <w:rFonts w:ascii="Arial" w:hAnsi="Arial" w:cs="Arial"/>
                <w:sz w:val="20"/>
                <w:lang w:val="en-CA"/>
              </w:rPr>
            </w:pPr>
          </w:p>
        </w:tc>
        <w:tc>
          <w:tcPr>
            <w:tcW w:w="1100" w:type="dxa"/>
          </w:tcPr>
          <w:p w:rsidR="00ED539D" w:rsidRPr="00F82D7C" w:rsidRDefault="00ED539D" w:rsidP="00574966">
            <w:pPr>
              <w:pStyle w:val="BodyText"/>
              <w:spacing w:before="0"/>
              <w:rPr>
                <w:rFonts w:ascii="Arial" w:hAnsi="Arial" w:cs="Arial"/>
                <w:sz w:val="20"/>
                <w:lang w:val="en-CA"/>
              </w:rPr>
            </w:pPr>
          </w:p>
        </w:tc>
        <w:tc>
          <w:tcPr>
            <w:tcW w:w="1100" w:type="dxa"/>
          </w:tcPr>
          <w:p w:rsidR="004B3369" w:rsidRPr="00F82D7C" w:rsidRDefault="004B3369" w:rsidP="00574966">
            <w:pPr>
              <w:rPr>
                <w:rFonts w:ascii="Arial" w:hAnsi="Arial" w:cs="Arial"/>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00619E" w:rsidRDefault="0000619E">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E47A6">
        <w:rPr>
          <w:rFonts w:ascii="Arial" w:hAnsi="Arial"/>
          <w:u w:val="single"/>
        </w:rPr>
        <w:t xml:space="preserve">  </w:t>
      </w:r>
      <w:r w:rsidR="001E4F0E" w:rsidRPr="001E4F0E">
        <w:rPr>
          <w:rFonts w:ascii="Arial" w:hAnsi="Arial"/>
          <w:b/>
          <w:u w:val="single"/>
        </w:rPr>
        <w:t>up to</w:t>
      </w:r>
      <w:r w:rsidR="001E4F0E">
        <w:rPr>
          <w:rFonts w:ascii="Arial" w:hAnsi="Arial"/>
          <w:u w:val="single"/>
        </w:rPr>
        <w:t xml:space="preserve"> </w:t>
      </w:r>
      <w:r w:rsidR="00D30F29">
        <w:rPr>
          <w:rFonts w:ascii="Arial" w:hAnsi="Arial"/>
          <w:b/>
          <w:u w:val="single"/>
        </w:rPr>
        <w:t>$</w:t>
      </w:r>
      <w:r w:rsidR="00317CB6">
        <w:rPr>
          <w:rFonts w:ascii="Arial" w:hAnsi="Arial"/>
          <w:b/>
          <w:u w:val="single"/>
        </w:rPr>
        <w:t>50</w:t>
      </w:r>
      <w:r w:rsidR="004B0054">
        <w:rPr>
          <w:rFonts w:ascii="Arial" w:hAnsi="Arial"/>
          <w:b/>
          <w:u w:val="single"/>
        </w:rPr>
        <w:t>0</w:t>
      </w:r>
      <w:r w:rsidR="001E4F0E">
        <w:rPr>
          <w:rFonts w:ascii="Arial" w:hAnsi="Arial"/>
          <w:b/>
          <w:u w:val="single"/>
        </w:rPr>
        <w:t>,000</w:t>
      </w:r>
      <w:r>
        <w:rPr>
          <w:rFonts w:ascii="Arial" w:hAnsi="Arial"/>
          <w:u w:val="single"/>
        </w:rPr>
        <w:tab/>
      </w:r>
      <w:r>
        <w:rPr>
          <w:rFonts w:ascii="Arial" w:hAnsi="Arial"/>
        </w:rPr>
        <w:t xml:space="preserve"> .</w:t>
      </w:r>
    </w:p>
    <w:p w:rsidR="00CF01D6" w:rsidRPr="00013F26" w:rsidRDefault="00EA4133">
      <w:pPr>
        <w:pStyle w:val="BodyText"/>
        <w:tabs>
          <w:tab w:val="left" w:pos="1080"/>
          <w:tab w:val="left" w:pos="9180"/>
        </w:tabs>
        <w:ind w:left="1080" w:hanging="1080"/>
        <w:rPr>
          <w:rFonts w:ascii="Arial" w:hAnsi="Arial"/>
          <w:szCs w:val="24"/>
        </w:rPr>
      </w:pPr>
      <w:r w:rsidRPr="00317CB6">
        <w:rPr>
          <w:rFonts w:ascii="Arial" w:hAnsi="Arial"/>
        </w:rPr>
        <w:t>2.</w:t>
      </w:r>
      <w:r w:rsidRPr="00317CB6">
        <w:rPr>
          <w:rFonts w:ascii="Arial" w:hAnsi="Arial"/>
        </w:rPr>
        <w:tab/>
      </w:r>
      <w:r w:rsidRPr="00013F26">
        <w:rPr>
          <w:rFonts w:ascii="Arial" w:hAnsi="Arial"/>
          <w:szCs w:val="24"/>
        </w:rPr>
        <w:t xml:space="preserve">Provide full details of the use of the proceeds.  The disclosure should be sufficiently complete to enable a reader to appreciate the significance of the transaction without reference to any other material.  </w:t>
      </w:r>
    </w:p>
    <w:p w:rsidR="00EA4133" w:rsidRPr="00013F26" w:rsidRDefault="00CF01D6" w:rsidP="0000619E">
      <w:pPr>
        <w:pStyle w:val="BodyText"/>
        <w:tabs>
          <w:tab w:val="left" w:pos="1080"/>
          <w:tab w:val="left" w:pos="9180"/>
        </w:tabs>
        <w:ind w:left="1080" w:hanging="1080"/>
        <w:jc w:val="both"/>
        <w:rPr>
          <w:rFonts w:ascii="Arial" w:hAnsi="Arial"/>
          <w:b/>
          <w:szCs w:val="24"/>
        </w:rPr>
      </w:pPr>
      <w:r w:rsidRPr="00013F26">
        <w:rPr>
          <w:rFonts w:ascii="Arial" w:hAnsi="Arial"/>
          <w:szCs w:val="24"/>
        </w:rPr>
        <w:tab/>
      </w:r>
      <w:r w:rsidR="00415C04" w:rsidRPr="00013F26">
        <w:rPr>
          <w:rFonts w:ascii="Arial" w:hAnsi="Arial"/>
          <w:b/>
          <w:szCs w:val="24"/>
          <w:u w:val="single"/>
        </w:rPr>
        <w:t xml:space="preserve">Proceeds will be used towards </w:t>
      </w:r>
      <w:r w:rsidR="00013F26" w:rsidRPr="00013F26">
        <w:rPr>
          <w:rFonts w:ascii="Arial" w:hAnsi="Arial"/>
          <w:b/>
          <w:szCs w:val="24"/>
          <w:u w:val="single"/>
        </w:rPr>
        <w:t xml:space="preserve">accounts payable, repayment of a cash loan, exploration of properties and  </w:t>
      </w:r>
      <w:r w:rsidR="00415C04" w:rsidRPr="00013F26">
        <w:rPr>
          <w:rFonts w:ascii="Arial" w:hAnsi="Arial"/>
          <w:b/>
          <w:szCs w:val="24"/>
          <w:u w:val="single"/>
        </w:rPr>
        <w:t xml:space="preserve">general </w:t>
      </w:r>
      <w:r w:rsidRPr="00013F26">
        <w:rPr>
          <w:rFonts w:ascii="Arial" w:hAnsi="Arial"/>
          <w:b/>
          <w:szCs w:val="24"/>
          <w:u w:val="single"/>
        </w:rPr>
        <w:t>working capital</w:t>
      </w:r>
    </w:p>
    <w:p w:rsidR="00EA4133" w:rsidRPr="00013F26" w:rsidRDefault="00EA4133" w:rsidP="000A1033">
      <w:pPr>
        <w:pStyle w:val="BodyText"/>
        <w:numPr>
          <w:ilvl w:val="0"/>
          <w:numId w:val="10"/>
        </w:numPr>
        <w:tabs>
          <w:tab w:val="left" w:pos="9180"/>
        </w:tabs>
        <w:rPr>
          <w:rFonts w:ascii="Arial" w:hAnsi="Arial"/>
          <w:szCs w:val="24"/>
        </w:rPr>
      </w:pPr>
      <w:r w:rsidRPr="00013F26">
        <w:rPr>
          <w:rFonts w:ascii="Arial" w:hAnsi="Arial"/>
          <w:szCs w:val="24"/>
        </w:rPr>
        <w:t xml:space="preserve">Provide particulars of any proceeds which are to be paid to Related Persons of the Issuer: </w:t>
      </w:r>
      <w:r w:rsidR="007E47A6" w:rsidRPr="00013F26">
        <w:rPr>
          <w:rFonts w:ascii="Arial" w:hAnsi="Arial"/>
          <w:szCs w:val="24"/>
          <w:u w:val="single"/>
        </w:rPr>
        <w:t xml:space="preserve">   </w:t>
      </w:r>
      <w:r w:rsidR="000A1033" w:rsidRPr="00013F26">
        <w:rPr>
          <w:rFonts w:ascii="Arial" w:hAnsi="Arial"/>
          <w:b/>
          <w:szCs w:val="24"/>
          <w:u w:val="single"/>
        </w:rPr>
        <w:t xml:space="preserve">$12,000 to Spencer Smyl to repay a loan he made to the Issuer. </w:t>
      </w:r>
      <w:r w:rsidRPr="00013F26">
        <w:rPr>
          <w:rFonts w:ascii="Arial" w:hAnsi="Arial"/>
          <w:szCs w:val="24"/>
          <w:u w:val="single"/>
        </w:rPr>
        <w:tab/>
      </w:r>
      <w:r w:rsidRPr="00013F26">
        <w:rPr>
          <w:rFonts w:ascii="Arial" w:hAnsi="Arial"/>
          <w:szCs w:val="24"/>
        </w:rPr>
        <w:tab/>
        <w:t>If securities are issued in forgiveness of indebtedness, provide details and attach the debt agreement(s) or other documentation evidencing the debt and the agreement to exchange the debt for securities.</w:t>
      </w:r>
      <w:r w:rsidR="007708F7" w:rsidRPr="00013F26">
        <w:rPr>
          <w:rFonts w:ascii="Arial" w:hAnsi="Arial"/>
          <w:szCs w:val="24"/>
        </w:rPr>
        <w:t xml:space="preserve"> </w:t>
      </w:r>
      <w:r w:rsidR="007708F7" w:rsidRPr="00013F26">
        <w:rPr>
          <w:rFonts w:ascii="Arial" w:hAnsi="Arial"/>
          <w:szCs w:val="24"/>
          <w:u w:val="single"/>
        </w:rPr>
        <w:t>N/A</w:t>
      </w:r>
    </w:p>
    <w:p w:rsidR="00EA4133" w:rsidRPr="00013F26" w:rsidRDefault="00EA4133">
      <w:pPr>
        <w:pStyle w:val="BodyText"/>
        <w:numPr>
          <w:ilvl w:val="0"/>
          <w:numId w:val="10"/>
        </w:numPr>
        <w:tabs>
          <w:tab w:val="left" w:pos="9180"/>
        </w:tabs>
        <w:rPr>
          <w:rFonts w:ascii="Arial" w:hAnsi="Arial"/>
          <w:szCs w:val="24"/>
        </w:rPr>
      </w:pPr>
      <w:r w:rsidRPr="00013F26">
        <w:rPr>
          <w:rFonts w:ascii="Arial" w:hAnsi="Arial"/>
          <w:szCs w:val="24"/>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7E47A6">
        <w:rPr>
          <w:rFonts w:ascii="Arial" w:hAnsi="Arial"/>
          <w:u w:val="single"/>
        </w:rPr>
        <w:t xml:space="preserve">  </w:t>
      </w:r>
      <w:r w:rsidR="007E47A6" w:rsidRPr="00CF01D6">
        <w:rPr>
          <w:rFonts w:ascii="Arial" w:hAnsi="Arial"/>
          <w:b/>
          <w:u w:val="single"/>
        </w:rPr>
        <w:t>common shares</w:t>
      </w:r>
      <w:r>
        <w:rPr>
          <w:rFonts w:ascii="Arial" w:hAnsi="Arial"/>
          <w:u w:val="single"/>
        </w:rPr>
        <w:tab/>
      </w:r>
      <w:r>
        <w:rPr>
          <w:rFonts w:ascii="Arial" w:hAnsi="Arial"/>
        </w:rPr>
        <w:t xml:space="preserve"> .</w:t>
      </w:r>
    </w:p>
    <w:p w:rsidR="00317CB6" w:rsidRDefault="00EA4133">
      <w:pPr>
        <w:pStyle w:val="BodyText"/>
        <w:tabs>
          <w:tab w:val="left" w:pos="1080"/>
          <w:tab w:val="left" w:pos="1440"/>
          <w:tab w:val="left" w:pos="2160"/>
          <w:tab w:val="left" w:pos="9180"/>
        </w:tabs>
        <w:rPr>
          <w:rFonts w:ascii="Arial" w:hAnsi="Arial"/>
          <w:b/>
          <w:u w:val="single"/>
        </w:rPr>
      </w:pPr>
      <w:r>
        <w:rPr>
          <w:rFonts w:ascii="Arial" w:hAnsi="Arial"/>
        </w:rPr>
        <w:tab/>
        <w:t>(b)</w:t>
      </w:r>
      <w:r>
        <w:rPr>
          <w:rFonts w:ascii="Arial" w:hAnsi="Arial"/>
        </w:rPr>
        <w:tab/>
      </w:r>
      <w:r>
        <w:rPr>
          <w:rFonts w:ascii="Arial" w:hAnsi="Arial"/>
        </w:rPr>
        <w:tab/>
        <w:t xml:space="preserve">Number </w:t>
      </w:r>
      <w:r w:rsidR="007E47A6" w:rsidRPr="00317CB6">
        <w:rPr>
          <w:rFonts w:ascii="Arial" w:hAnsi="Arial"/>
          <w:u w:val="single"/>
        </w:rPr>
        <w:t xml:space="preserve">  </w:t>
      </w:r>
      <w:r w:rsidR="004E6A71" w:rsidRPr="00317CB6">
        <w:rPr>
          <w:rFonts w:ascii="Arial" w:hAnsi="Arial"/>
          <w:b/>
          <w:u w:val="single"/>
        </w:rPr>
        <w:t xml:space="preserve">up to </w:t>
      </w:r>
      <w:r w:rsidR="004B0054" w:rsidRPr="00317CB6">
        <w:rPr>
          <w:rFonts w:ascii="Arial" w:hAnsi="Arial"/>
          <w:b/>
          <w:u w:val="single"/>
        </w:rPr>
        <w:t>4,166,667 common shares</w:t>
      </w:r>
    </w:p>
    <w:p w:rsidR="007E47A6"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7E47A6">
        <w:rPr>
          <w:rFonts w:ascii="Arial" w:hAnsi="Arial"/>
          <w:u w:val="single"/>
        </w:rPr>
        <w:t xml:space="preserve">   </w:t>
      </w:r>
      <w:r w:rsidR="004E6A71">
        <w:rPr>
          <w:rFonts w:ascii="Arial" w:hAnsi="Arial"/>
          <w:b/>
          <w:u w:val="single"/>
        </w:rPr>
        <w:t>$0.</w:t>
      </w:r>
      <w:r w:rsidR="004B0054">
        <w:rPr>
          <w:rFonts w:ascii="Arial" w:hAnsi="Arial"/>
          <w:b/>
          <w:u w:val="single"/>
        </w:rPr>
        <w:t>12</w:t>
      </w:r>
      <w:r w:rsidR="007E47A6">
        <w:rPr>
          <w:rFonts w:ascii="Arial" w:hAnsi="Arial"/>
          <w:u w:val="single"/>
        </w:rPr>
        <w:tab/>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w:t>
      </w:r>
      <w:r>
        <w:rPr>
          <w:rFonts w:ascii="Arial" w:hAnsi="Arial"/>
        </w:rPr>
        <w:tab/>
        <w:t>(d)</w:t>
      </w:r>
      <w:r>
        <w:rPr>
          <w:rFonts w:ascii="Arial" w:hAnsi="Arial"/>
        </w:rPr>
        <w:tab/>
      </w:r>
      <w:r>
        <w:rPr>
          <w:rFonts w:ascii="Arial" w:hAnsi="Arial"/>
        </w:rPr>
        <w:tab/>
        <w:t xml:space="preserve">Voting rights </w:t>
      </w:r>
      <w:r w:rsidR="007E47A6">
        <w:rPr>
          <w:rFonts w:ascii="Arial" w:hAnsi="Arial"/>
          <w:u w:val="single"/>
        </w:rPr>
        <w:t xml:space="preserve">   </w:t>
      </w:r>
      <w:r w:rsidR="007E47A6" w:rsidRPr="00CF01D6">
        <w:rPr>
          <w:rFonts w:ascii="Arial" w:hAnsi="Arial"/>
          <w:b/>
          <w:u w:val="single"/>
        </w:rPr>
        <w:t>one vote per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415C04" w:rsidRDefault="00EA4133" w:rsidP="00415C04">
      <w:pPr>
        <w:pStyle w:val="List"/>
        <w:tabs>
          <w:tab w:val="left" w:pos="1440"/>
          <w:tab w:val="left" w:pos="2160"/>
          <w:tab w:val="left" w:pos="9180"/>
        </w:tabs>
        <w:rPr>
          <w:rFonts w:ascii="Arial" w:hAnsi="Arial"/>
          <w:b/>
          <w:u w:val="single"/>
        </w:rPr>
      </w:pPr>
      <w:r>
        <w:rPr>
          <w:rFonts w:ascii="Arial" w:hAnsi="Arial"/>
        </w:rPr>
        <w:tab/>
        <w:t>(a)</w:t>
      </w:r>
      <w:r>
        <w:rPr>
          <w:rFonts w:ascii="Arial" w:hAnsi="Arial"/>
        </w:rPr>
        <w:tab/>
      </w:r>
      <w:r>
        <w:rPr>
          <w:rFonts w:ascii="Arial" w:hAnsi="Arial"/>
        </w:rPr>
        <w:tab/>
        <w:t xml:space="preserve">Number </w:t>
      </w:r>
      <w:r w:rsidR="007E47A6">
        <w:rPr>
          <w:rFonts w:ascii="Arial" w:hAnsi="Arial"/>
          <w:u w:val="single"/>
        </w:rPr>
        <w:t xml:space="preserve">   </w:t>
      </w:r>
      <w:r w:rsidR="001E4F0E" w:rsidRPr="001E4F0E">
        <w:rPr>
          <w:rFonts w:ascii="Arial" w:hAnsi="Arial"/>
          <w:b/>
          <w:u w:val="single"/>
        </w:rPr>
        <w:t xml:space="preserve">up to </w:t>
      </w:r>
      <w:r w:rsidR="000A1033">
        <w:rPr>
          <w:rFonts w:ascii="Arial" w:hAnsi="Arial"/>
          <w:b/>
          <w:u w:val="single"/>
        </w:rPr>
        <w:t>5,416</w:t>
      </w:r>
      <w:r w:rsidR="00415C04">
        <w:rPr>
          <w:rFonts w:ascii="Arial" w:hAnsi="Arial"/>
          <w:b/>
          <w:u w:val="single"/>
        </w:rPr>
        <w:t xml:space="preserve">,667 warrants </w:t>
      </w:r>
    </w:p>
    <w:p w:rsidR="00EA4133" w:rsidRDefault="00EA4133" w:rsidP="00415C04">
      <w:pPr>
        <w:pStyle w:val="List"/>
        <w:tabs>
          <w:tab w:val="left" w:pos="1440"/>
          <w:tab w:val="left" w:pos="2160"/>
          <w:tab w:val="left" w:pos="9180"/>
        </w:tabs>
        <w:rPr>
          <w:rFonts w:ascii="Arial" w:hAnsi="Arial"/>
          <w:u w:val="single"/>
        </w:rPr>
      </w:pPr>
      <w:r>
        <w:rPr>
          <w:rFonts w:ascii="Arial" w:hAnsi="Arial"/>
        </w:rPr>
        <w:tab/>
        <w:t xml:space="preserve">Number of securities eligible to be purchased on exercise of Warrants (or options)  </w:t>
      </w:r>
      <w:r w:rsidR="007E47A6">
        <w:rPr>
          <w:rFonts w:ascii="Arial" w:hAnsi="Arial"/>
          <w:u w:val="single"/>
        </w:rPr>
        <w:t xml:space="preserve">  </w:t>
      </w:r>
      <w:r w:rsidR="00344F1C" w:rsidRPr="001E4F0E">
        <w:rPr>
          <w:rFonts w:ascii="Arial" w:hAnsi="Arial"/>
          <w:b/>
          <w:u w:val="single"/>
        </w:rPr>
        <w:t xml:space="preserve">up to </w:t>
      </w:r>
      <w:r w:rsidR="00317CB6">
        <w:rPr>
          <w:rFonts w:ascii="Arial" w:hAnsi="Arial"/>
          <w:b/>
          <w:u w:val="single"/>
        </w:rPr>
        <w:t xml:space="preserve">5,416,667 </w:t>
      </w:r>
      <w:r w:rsidR="007E47A6" w:rsidRPr="00CF01D6">
        <w:rPr>
          <w:rFonts w:ascii="Arial" w:hAnsi="Arial"/>
          <w:b/>
          <w:u w:val="single"/>
        </w:rPr>
        <w:t xml:space="preserve">common shares </w:t>
      </w:r>
      <w:r>
        <w:rPr>
          <w:rFonts w:ascii="Arial" w:hAnsi="Arial"/>
          <w:u w:val="single"/>
        </w:rPr>
        <w:tab/>
      </w:r>
    </w:p>
    <w:p w:rsidR="00EA4133" w:rsidRDefault="007E47A6" w:rsidP="007E47A6">
      <w:pPr>
        <w:pStyle w:val="List"/>
        <w:tabs>
          <w:tab w:val="left" w:pos="1080"/>
          <w:tab w:val="left" w:pos="1440"/>
          <w:tab w:val="left" w:pos="2160"/>
          <w:tab w:val="left" w:pos="9180"/>
        </w:tabs>
        <w:ind w:left="2160" w:firstLine="0"/>
        <w:rPr>
          <w:rFonts w:ascii="Arial" w:hAnsi="Arial"/>
        </w:rPr>
      </w:pPr>
      <w:r w:rsidRPr="00CF01D6">
        <w:rPr>
          <w:rFonts w:ascii="Arial" w:hAnsi="Arial"/>
          <w:b/>
          <w:u w:val="single"/>
        </w:rPr>
        <w:t xml:space="preserve">(1 </w:t>
      </w:r>
      <w:r w:rsidR="00344F1C">
        <w:rPr>
          <w:rFonts w:ascii="Arial" w:hAnsi="Arial"/>
          <w:b/>
          <w:u w:val="single"/>
        </w:rPr>
        <w:t xml:space="preserve">common </w:t>
      </w:r>
      <w:r w:rsidRPr="00CF01D6">
        <w:rPr>
          <w:rFonts w:ascii="Arial" w:hAnsi="Arial"/>
          <w:b/>
          <w:u w:val="single"/>
        </w:rPr>
        <w:t>share per Warrant exercised)</w:t>
      </w:r>
      <w:r w:rsidR="00EA4133">
        <w:rPr>
          <w:rFonts w:ascii="Arial" w:hAnsi="Arial"/>
          <w:u w:val="single"/>
        </w:rPr>
        <w:tab/>
      </w:r>
      <w:r w:rsidR="00EA4133">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7E47A6">
        <w:rPr>
          <w:rFonts w:ascii="Arial" w:hAnsi="Arial"/>
          <w:u w:val="single"/>
        </w:rPr>
        <w:t xml:space="preserve">   </w:t>
      </w:r>
      <w:r w:rsidR="007E47A6" w:rsidRPr="00CF01D6">
        <w:rPr>
          <w:rFonts w:ascii="Arial" w:hAnsi="Arial"/>
          <w:b/>
          <w:u w:val="single"/>
        </w:rPr>
        <w:t>$0.</w:t>
      </w:r>
      <w:r w:rsidR="004E6A71">
        <w:rPr>
          <w:rFonts w:ascii="Arial" w:hAnsi="Arial"/>
          <w:b/>
          <w:u w:val="single"/>
        </w:rPr>
        <w:t>1</w:t>
      </w:r>
      <w:r w:rsidR="000A1033">
        <w:rPr>
          <w:rFonts w:ascii="Arial" w:hAnsi="Arial"/>
          <w:b/>
          <w:u w:val="single"/>
        </w:rPr>
        <w:t>6</w:t>
      </w:r>
      <w:r w:rsidR="007E47A6" w:rsidRPr="00CF01D6">
        <w:rPr>
          <w:rFonts w:ascii="Arial" w:hAnsi="Arial"/>
          <w:b/>
          <w:u w:val="single"/>
        </w:rPr>
        <w:t xml:space="preserve"> </w:t>
      </w:r>
    </w:p>
    <w:p w:rsidR="000A1033" w:rsidRDefault="00EA4133" w:rsidP="000A1033">
      <w:pPr>
        <w:pStyle w:val="List"/>
        <w:tabs>
          <w:tab w:val="left" w:pos="1440"/>
          <w:tab w:val="left" w:pos="2160"/>
          <w:tab w:val="left" w:pos="9180"/>
        </w:tabs>
        <w:rPr>
          <w:rFonts w:ascii="Arial" w:hAnsi="Arial"/>
        </w:rPr>
      </w:pPr>
      <w:r>
        <w:rPr>
          <w:rFonts w:ascii="Arial" w:hAnsi="Arial"/>
        </w:rPr>
        <w:tab/>
        <w:t xml:space="preserve">(d) </w:t>
      </w:r>
      <w:r>
        <w:rPr>
          <w:rFonts w:ascii="Arial" w:hAnsi="Arial"/>
        </w:rPr>
        <w:tab/>
        <w:t xml:space="preserve">Expiry date </w:t>
      </w:r>
      <w:r w:rsidR="000A1033">
        <w:rPr>
          <w:rFonts w:ascii="Arial" w:hAnsi="Arial"/>
          <w:b/>
          <w:u w:val="single"/>
        </w:rPr>
        <w:t>five</w:t>
      </w:r>
      <w:r w:rsidR="004E6A71">
        <w:rPr>
          <w:rFonts w:ascii="Arial" w:hAnsi="Arial"/>
          <w:b/>
          <w:u w:val="single"/>
        </w:rPr>
        <w:t xml:space="preserve"> year</w:t>
      </w:r>
      <w:r w:rsidR="000A1033">
        <w:rPr>
          <w:rFonts w:ascii="Arial" w:hAnsi="Arial"/>
          <w:b/>
          <w:u w:val="single"/>
        </w:rPr>
        <w:t>s</w:t>
      </w:r>
      <w:r w:rsidR="00011154">
        <w:rPr>
          <w:rFonts w:ascii="Arial" w:hAnsi="Arial"/>
          <w:b/>
          <w:u w:val="single"/>
        </w:rPr>
        <w:t xml:space="preserve"> </w:t>
      </w:r>
      <w:r w:rsidR="007E47A6" w:rsidRPr="00CF01D6">
        <w:rPr>
          <w:rFonts w:ascii="Arial" w:hAnsi="Arial"/>
          <w:b/>
          <w:u w:val="single"/>
        </w:rPr>
        <w:t xml:space="preserve">from date of </w:t>
      </w:r>
      <w:r w:rsidR="007E47A6" w:rsidRPr="000A1033">
        <w:rPr>
          <w:rFonts w:ascii="Arial" w:hAnsi="Arial"/>
          <w:b/>
          <w:u w:val="single"/>
        </w:rPr>
        <w:t>closin</w:t>
      </w:r>
      <w:r w:rsidR="00344F1C" w:rsidRPr="000A1033">
        <w:rPr>
          <w:rFonts w:ascii="Arial" w:hAnsi="Arial"/>
          <w:b/>
          <w:u w:val="single"/>
        </w:rPr>
        <w:t>g</w:t>
      </w:r>
      <w:r w:rsidR="000A1033">
        <w:rPr>
          <w:rFonts w:ascii="Arial" w:hAnsi="Arial"/>
        </w:rPr>
        <w:t>.</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sidR="007E47A6">
        <w:rPr>
          <w:b w:val="0"/>
          <w:sz w:val="24"/>
        </w:rPr>
        <w:t xml:space="preserve">  </w:t>
      </w:r>
      <w:r w:rsidR="007E47A6" w:rsidRPr="00CF01D6">
        <w:rPr>
          <w:sz w:val="24"/>
        </w:rPr>
        <w:t>N/A</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lastRenderedPageBreak/>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Pr="005F18A6" w:rsidRDefault="00EA4133">
      <w:pPr>
        <w:pStyle w:val="List"/>
        <w:numPr>
          <w:ilvl w:val="0"/>
          <w:numId w:val="10"/>
        </w:numPr>
        <w:jc w:val="both"/>
        <w:rPr>
          <w:rFonts w:ascii="Arial" w:hAnsi="Arial"/>
        </w:rPr>
      </w:pPr>
      <w:r w:rsidRPr="005F18A6">
        <w:rPr>
          <w:rFonts w:ascii="Arial" w:hAnsi="Arial"/>
        </w:rPr>
        <w:t>Provide the following information for any agent’s fee, commission, bonus or finder’s fee, or other compensation paid or to be paid in connection with the placement (including warrants, options, etc.):</w:t>
      </w:r>
    </w:p>
    <w:p w:rsidR="00EA4133" w:rsidRPr="005F18A6" w:rsidRDefault="00EA4133" w:rsidP="00C81546">
      <w:pPr>
        <w:pStyle w:val="List"/>
        <w:numPr>
          <w:ilvl w:val="0"/>
          <w:numId w:val="18"/>
        </w:numPr>
        <w:tabs>
          <w:tab w:val="left" w:pos="2160"/>
          <w:tab w:val="left" w:pos="9180"/>
        </w:tabs>
        <w:jc w:val="both"/>
        <w:rPr>
          <w:rFonts w:ascii="Arial" w:hAnsi="Arial"/>
        </w:rPr>
      </w:pPr>
      <w:r w:rsidRPr="005F18A6">
        <w:rPr>
          <w:rFonts w:ascii="Arial" w:hAnsi="Arial"/>
        </w:rPr>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rsidR="00011154" w:rsidRPr="005F18A6" w:rsidRDefault="00011154" w:rsidP="00011154">
      <w:pPr>
        <w:pStyle w:val="List"/>
        <w:tabs>
          <w:tab w:val="left" w:pos="2160"/>
          <w:tab w:val="left" w:pos="9180"/>
        </w:tabs>
        <w:ind w:left="2160" w:firstLine="0"/>
        <w:jc w:val="both"/>
        <w:rPr>
          <w:rFonts w:ascii="Arial" w:hAnsi="Arial"/>
        </w:rPr>
      </w:pPr>
    </w:p>
    <w:tbl>
      <w:tblPr>
        <w:tblStyle w:val="TableGrid"/>
        <w:tblW w:w="0" w:type="auto"/>
        <w:tblInd w:w="2160" w:type="dxa"/>
        <w:tblLook w:val="04A0"/>
      </w:tblPr>
      <w:tblGrid>
        <w:gridCol w:w="3805"/>
        <w:gridCol w:w="3611"/>
      </w:tblGrid>
      <w:tr w:rsidR="00011154" w:rsidRPr="005F18A6" w:rsidTr="00011154">
        <w:tc>
          <w:tcPr>
            <w:tcW w:w="4788" w:type="dxa"/>
          </w:tcPr>
          <w:p w:rsidR="00011154" w:rsidRPr="005F18A6" w:rsidRDefault="007463DF" w:rsidP="00011154">
            <w:pPr>
              <w:pStyle w:val="List"/>
              <w:tabs>
                <w:tab w:val="left" w:pos="2160"/>
                <w:tab w:val="left" w:pos="9180"/>
              </w:tabs>
              <w:ind w:left="0" w:firstLine="0"/>
              <w:jc w:val="both"/>
              <w:rPr>
                <w:rFonts w:ascii="Arial" w:hAnsi="Arial"/>
                <w:b/>
              </w:rPr>
            </w:pPr>
            <w:r w:rsidRPr="005F18A6">
              <w:rPr>
                <w:rFonts w:ascii="Arial" w:hAnsi="Arial"/>
                <w:b/>
              </w:rPr>
              <w:t>Not known at this time</w:t>
            </w:r>
          </w:p>
        </w:tc>
        <w:tc>
          <w:tcPr>
            <w:tcW w:w="4788" w:type="dxa"/>
          </w:tcPr>
          <w:p w:rsidR="00011154" w:rsidRPr="005F18A6" w:rsidRDefault="00011154" w:rsidP="00011154">
            <w:pPr>
              <w:pStyle w:val="List"/>
              <w:tabs>
                <w:tab w:val="left" w:pos="2160"/>
                <w:tab w:val="left" w:pos="9180"/>
              </w:tabs>
              <w:ind w:left="0" w:firstLine="0"/>
              <w:jc w:val="both"/>
              <w:rPr>
                <w:rFonts w:ascii="Arial" w:hAnsi="Arial"/>
              </w:rPr>
            </w:pPr>
          </w:p>
        </w:tc>
      </w:tr>
      <w:tr w:rsidR="00011154" w:rsidRPr="005F18A6" w:rsidTr="00011154">
        <w:tc>
          <w:tcPr>
            <w:tcW w:w="4788" w:type="dxa"/>
          </w:tcPr>
          <w:p w:rsidR="00011154" w:rsidRPr="005F18A6" w:rsidRDefault="00011154" w:rsidP="00011154">
            <w:pPr>
              <w:pStyle w:val="List"/>
              <w:tabs>
                <w:tab w:val="left" w:pos="2160"/>
                <w:tab w:val="left" w:pos="9180"/>
              </w:tabs>
              <w:ind w:left="0" w:firstLine="0"/>
              <w:jc w:val="both"/>
              <w:rPr>
                <w:rFonts w:ascii="Arial" w:hAnsi="Arial"/>
              </w:rPr>
            </w:pPr>
          </w:p>
        </w:tc>
        <w:tc>
          <w:tcPr>
            <w:tcW w:w="4788" w:type="dxa"/>
          </w:tcPr>
          <w:p w:rsidR="00011154" w:rsidRPr="005F18A6" w:rsidRDefault="00011154" w:rsidP="00011154">
            <w:pPr>
              <w:pStyle w:val="List"/>
              <w:tabs>
                <w:tab w:val="left" w:pos="2160"/>
                <w:tab w:val="left" w:pos="9180"/>
              </w:tabs>
              <w:ind w:left="0" w:firstLine="0"/>
              <w:jc w:val="both"/>
              <w:rPr>
                <w:rFonts w:ascii="Arial" w:hAnsi="Arial"/>
              </w:rPr>
            </w:pPr>
          </w:p>
        </w:tc>
      </w:tr>
      <w:tr w:rsidR="00011154" w:rsidRPr="005F18A6" w:rsidTr="00011154">
        <w:tc>
          <w:tcPr>
            <w:tcW w:w="4788" w:type="dxa"/>
          </w:tcPr>
          <w:p w:rsidR="00011154" w:rsidRPr="005F18A6" w:rsidRDefault="00011154" w:rsidP="00011154">
            <w:pPr>
              <w:pStyle w:val="List"/>
              <w:tabs>
                <w:tab w:val="left" w:pos="2160"/>
                <w:tab w:val="left" w:pos="9180"/>
              </w:tabs>
              <w:ind w:left="0" w:firstLine="0"/>
              <w:jc w:val="both"/>
              <w:rPr>
                <w:rFonts w:ascii="Arial" w:hAnsi="Arial"/>
              </w:rPr>
            </w:pPr>
          </w:p>
        </w:tc>
        <w:tc>
          <w:tcPr>
            <w:tcW w:w="4788" w:type="dxa"/>
          </w:tcPr>
          <w:p w:rsidR="00011154" w:rsidRPr="005F18A6" w:rsidRDefault="00011154" w:rsidP="00011154">
            <w:pPr>
              <w:pStyle w:val="List"/>
              <w:tabs>
                <w:tab w:val="left" w:pos="2160"/>
                <w:tab w:val="left" w:pos="9180"/>
              </w:tabs>
              <w:ind w:left="0" w:firstLine="0"/>
              <w:jc w:val="both"/>
              <w:rPr>
                <w:rFonts w:ascii="Arial" w:hAnsi="Arial"/>
              </w:rPr>
            </w:pPr>
          </w:p>
        </w:tc>
      </w:tr>
    </w:tbl>
    <w:p w:rsidR="00EA4133" w:rsidRPr="000A1033" w:rsidRDefault="00EA4133">
      <w:pPr>
        <w:pStyle w:val="List"/>
        <w:tabs>
          <w:tab w:val="left" w:pos="2160"/>
          <w:tab w:val="left" w:pos="9180"/>
        </w:tabs>
        <w:ind w:left="2160"/>
        <w:rPr>
          <w:rFonts w:ascii="Arial" w:hAnsi="Arial"/>
        </w:rPr>
      </w:pPr>
      <w:r w:rsidRPr="005F18A6">
        <w:rPr>
          <w:rFonts w:ascii="Arial" w:hAnsi="Arial"/>
        </w:rPr>
        <w:t>(b)</w:t>
      </w:r>
      <w:r w:rsidRPr="005F18A6">
        <w:rPr>
          <w:rFonts w:ascii="Arial" w:hAnsi="Arial"/>
        </w:rPr>
        <w:tab/>
      </w:r>
      <w:r w:rsidRPr="000A1033">
        <w:rPr>
          <w:rFonts w:ascii="Arial" w:hAnsi="Arial"/>
        </w:rPr>
        <w:t xml:space="preserve">Cash </w:t>
      </w:r>
      <w:r w:rsidR="007E47A6" w:rsidRPr="000A1033">
        <w:rPr>
          <w:rFonts w:ascii="Arial" w:hAnsi="Arial"/>
          <w:u w:val="single"/>
        </w:rPr>
        <w:t xml:space="preserve">   </w:t>
      </w:r>
      <w:r w:rsidR="00415C04" w:rsidRPr="000A1033">
        <w:rPr>
          <w:rFonts w:ascii="Arial" w:hAnsi="Arial"/>
          <w:b/>
          <w:u w:val="single"/>
        </w:rPr>
        <w:t>8</w:t>
      </w:r>
      <w:r w:rsidR="007463DF" w:rsidRPr="000A1033">
        <w:rPr>
          <w:rFonts w:ascii="Arial" w:hAnsi="Arial"/>
          <w:b/>
          <w:u w:val="single"/>
        </w:rPr>
        <w:t>%</w:t>
      </w:r>
      <w:r w:rsidRPr="000A1033">
        <w:rPr>
          <w:rFonts w:ascii="Arial" w:hAnsi="Arial"/>
          <w:u w:val="single"/>
        </w:rPr>
        <w:tab/>
      </w:r>
      <w:r w:rsidRPr="000A1033">
        <w:rPr>
          <w:rFonts w:ascii="Arial" w:hAnsi="Arial"/>
        </w:rPr>
        <w:t xml:space="preserve"> .</w:t>
      </w:r>
    </w:p>
    <w:p w:rsidR="00EA4133" w:rsidRPr="000A1033" w:rsidRDefault="00EA4133">
      <w:pPr>
        <w:pStyle w:val="List"/>
        <w:tabs>
          <w:tab w:val="left" w:pos="2160"/>
          <w:tab w:val="left" w:pos="9180"/>
        </w:tabs>
        <w:ind w:left="2160"/>
        <w:rPr>
          <w:rFonts w:ascii="Arial" w:hAnsi="Arial"/>
        </w:rPr>
      </w:pPr>
      <w:r w:rsidRPr="000A1033">
        <w:rPr>
          <w:rFonts w:ascii="Arial" w:hAnsi="Arial"/>
        </w:rPr>
        <w:t>(c)</w:t>
      </w:r>
      <w:r w:rsidRPr="000A1033">
        <w:rPr>
          <w:rFonts w:ascii="Arial" w:hAnsi="Arial"/>
        </w:rPr>
        <w:tab/>
        <w:t xml:space="preserve">Securities </w:t>
      </w:r>
      <w:r w:rsidR="007E47A6" w:rsidRPr="000A1033">
        <w:rPr>
          <w:rFonts w:ascii="Arial" w:hAnsi="Arial"/>
          <w:u w:val="single"/>
        </w:rPr>
        <w:t xml:space="preserve">   </w:t>
      </w:r>
      <w:r w:rsidR="00415C04" w:rsidRPr="000A1033">
        <w:rPr>
          <w:rFonts w:ascii="Arial" w:hAnsi="Arial"/>
          <w:b/>
          <w:u w:val="single"/>
        </w:rPr>
        <w:t>8% B Warrants as the same terms as the NFT and FT warrants</w:t>
      </w:r>
      <w:r w:rsidRPr="000A1033">
        <w:rPr>
          <w:rFonts w:ascii="Arial" w:hAnsi="Arial"/>
          <w:u w:val="single"/>
        </w:rPr>
        <w:tab/>
      </w:r>
      <w:r w:rsidRPr="000A1033">
        <w:rPr>
          <w:rFonts w:ascii="Arial" w:hAnsi="Arial"/>
        </w:rPr>
        <w:t xml:space="preserve"> .</w:t>
      </w:r>
    </w:p>
    <w:p w:rsidR="00EA4133" w:rsidRPr="005F18A6" w:rsidRDefault="00EA4133">
      <w:pPr>
        <w:pStyle w:val="List"/>
        <w:tabs>
          <w:tab w:val="left" w:pos="2160"/>
          <w:tab w:val="left" w:pos="9180"/>
        </w:tabs>
        <w:ind w:left="2160"/>
        <w:rPr>
          <w:rFonts w:ascii="Arial" w:hAnsi="Arial"/>
        </w:rPr>
      </w:pPr>
      <w:r w:rsidRPr="000A1033">
        <w:rPr>
          <w:rFonts w:ascii="Arial" w:hAnsi="Arial"/>
        </w:rPr>
        <w:t>(d)</w:t>
      </w:r>
      <w:r w:rsidRPr="000A1033">
        <w:rPr>
          <w:rFonts w:ascii="Arial" w:hAnsi="Arial"/>
        </w:rPr>
        <w:tab/>
        <w:t xml:space="preserve">Other </w:t>
      </w:r>
      <w:r w:rsidR="00902B96" w:rsidRPr="000A1033">
        <w:rPr>
          <w:rFonts w:ascii="Arial" w:hAnsi="Arial"/>
          <w:u w:val="single"/>
        </w:rPr>
        <w:t xml:space="preserve">   </w:t>
      </w:r>
      <w:r w:rsidR="00902B96" w:rsidRPr="000A1033">
        <w:rPr>
          <w:rFonts w:ascii="Arial" w:hAnsi="Arial"/>
          <w:b/>
          <w:u w:val="single"/>
        </w:rPr>
        <w:t xml:space="preserve"> N/A</w:t>
      </w:r>
      <w:r w:rsidRPr="005F18A6">
        <w:rPr>
          <w:rFonts w:ascii="Arial" w:hAnsi="Arial"/>
          <w:u w:val="single"/>
        </w:rPr>
        <w:tab/>
      </w:r>
      <w:r w:rsidRPr="005F18A6">
        <w:rPr>
          <w:rFonts w:ascii="Arial" w:hAnsi="Arial"/>
        </w:rPr>
        <w:t xml:space="preserve"> .</w:t>
      </w:r>
    </w:p>
    <w:p w:rsidR="00EA4133" w:rsidRPr="005F18A6" w:rsidRDefault="00EA4133">
      <w:pPr>
        <w:pStyle w:val="List"/>
        <w:tabs>
          <w:tab w:val="left" w:pos="2160"/>
          <w:tab w:val="left" w:pos="9180"/>
        </w:tabs>
        <w:ind w:left="2160"/>
        <w:rPr>
          <w:rFonts w:ascii="Arial" w:hAnsi="Arial"/>
        </w:rPr>
      </w:pPr>
      <w:r w:rsidRPr="005F18A6">
        <w:rPr>
          <w:rFonts w:ascii="Arial" w:hAnsi="Arial"/>
        </w:rPr>
        <w:t>(e)</w:t>
      </w:r>
      <w:r w:rsidRPr="005F18A6">
        <w:rPr>
          <w:rFonts w:ascii="Arial" w:hAnsi="Arial"/>
        </w:rPr>
        <w:tab/>
        <w:t xml:space="preserve">Expiry date of any options, warrants etc. </w:t>
      </w:r>
      <w:r w:rsidR="00902B96" w:rsidRPr="005F18A6">
        <w:rPr>
          <w:rFonts w:ascii="Arial" w:hAnsi="Arial"/>
          <w:u w:val="single"/>
        </w:rPr>
        <w:t xml:space="preserve"> </w:t>
      </w:r>
      <w:r w:rsidR="00902B96" w:rsidRPr="005F18A6">
        <w:rPr>
          <w:rFonts w:ascii="Arial" w:hAnsi="Arial"/>
          <w:b/>
          <w:u w:val="single"/>
        </w:rPr>
        <w:t xml:space="preserve">  N/A</w:t>
      </w:r>
      <w:r w:rsidRPr="005F18A6">
        <w:rPr>
          <w:rFonts w:ascii="Arial" w:hAnsi="Arial"/>
          <w:u w:val="single"/>
        </w:rPr>
        <w:tab/>
      </w:r>
      <w:r w:rsidRPr="005F18A6">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sidRPr="005F18A6">
        <w:rPr>
          <w:rFonts w:ascii="Arial" w:hAnsi="Arial"/>
        </w:rPr>
        <w:t>(f)</w:t>
      </w:r>
      <w:r w:rsidRPr="005F18A6">
        <w:rPr>
          <w:rFonts w:ascii="Arial" w:hAnsi="Arial"/>
        </w:rPr>
        <w:tab/>
        <w:t xml:space="preserve">Exercise price of any options, warrants etc. </w:t>
      </w:r>
      <w:r w:rsidR="00902B96" w:rsidRPr="005F18A6">
        <w:rPr>
          <w:rFonts w:ascii="Arial" w:hAnsi="Arial"/>
          <w:u w:val="single"/>
        </w:rPr>
        <w:t xml:space="preserve">  </w:t>
      </w:r>
      <w:r w:rsidR="00902B96" w:rsidRPr="005F18A6">
        <w:rPr>
          <w:rFonts w:ascii="Arial" w:hAnsi="Arial"/>
          <w:b/>
          <w:u w:val="single"/>
        </w:rPr>
        <w:t xml:space="preserve"> N/A</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C81546">
        <w:rPr>
          <w:rFonts w:ascii="Arial" w:hAnsi="Arial"/>
        </w:rPr>
        <w:t>:</w:t>
      </w:r>
      <w:r>
        <w:rPr>
          <w:rFonts w:ascii="Arial" w:hAnsi="Arial"/>
        </w:rPr>
        <w:t xml:space="preserve"> </w:t>
      </w:r>
    </w:p>
    <w:p w:rsidR="00EA4133" w:rsidRDefault="009C672E" w:rsidP="00D667A9">
      <w:pPr>
        <w:pStyle w:val="List"/>
        <w:tabs>
          <w:tab w:val="left" w:pos="1080"/>
          <w:tab w:val="left" w:pos="9180"/>
        </w:tabs>
        <w:ind w:left="1440" w:firstLine="0"/>
        <w:jc w:val="both"/>
        <w:rPr>
          <w:rFonts w:ascii="Arial" w:hAnsi="Arial"/>
          <w:b/>
          <w:u w:val="single"/>
        </w:rPr>
      </w:pPr>
      <w:r>
        <w:rPr>
          <w:rFonts w:ascii="Arial" w:hAnsi="Arial"/>
          <w:b/>
          <w:u w:val="single"/>
        </w:rPr>
        <w:t>N/A</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317CB6" w:rsidRPr="00317CB6" w:rsidRDefault="00317CB6" w:rsidP="00317CB6">
      <w:pPr>
        <w:pStyle w:val="List"/>
        <w:tabs>
          <w:tab w:val="left" w:pos="1080"/>
          <w:tab w:val="left" w:pos="9180"/>
        </w:tabs>
        <w:ind w:firstLine="0"/>
        <w:jc w:val="both"/>
        <w:rPr>
          <w:rFonts w:ascii="Arial" w:hAnsi="Arial" w:cs="Arial"/>
          <w:b/>
          <w:highlight w:val="yellow"/>
          <w:u w:val="single"/>
        </w:rPr>
      </w:pPr>
      <w:r w:rsidRPr="00317CB6">
        <w:rPr>
          <w:rFonts w:ascii="Arial" w:hAnsi="Arial" w:cs="Arial"/>
          <w:b/>
        </w:rPr>
        <w:t xml:space="preserve">     </w:t>
      </w:r>
      <w:r>
        <w:rPr>
          <w:rFonts w:ascii="Arial" w:hAnsi="Arial" w:cs="Arial"/>
          <w:b/>
          <w:u w:val="single"/>
        </w:rPr>
        <w:t>N/A</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lastRenderedPageBreak/>
        <w:tab/>
      </w:r>
      <w:r w:rsidR="00C81546" w:rsidRPr="00CF01D6">
        <w:rPr>
          <w:rFonts w:ascii="Arial" w:hAnsi="Arial"/>
          <w:b/>
          <w:u w:val="single"/>
        </w:rPr>
        <w:t xml:space="preserve"> 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F01D6" w:rsidRPr="00CF01D6">
        <w:rPr>
          <w:rFonts w:ascii="Arial" w:hAnsi="Arial"/>
          <w:b/>
          <w:u w:val="single"/>
        </w:rPr>
        <w:t xml:space="preserve">   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9C672E">
        <w:rPr>
          <w:rFonts w:ascii="Arial" w:hAnsi="Arial"/>
        </w:rPr>
        <w:t>Instrument 45-102.</w:t>
      </w:r>
    </w:p>
    <w:p w:rsidR="00EA4133" w:rsidRPr="009C672E" w:rsidRDefault="00EA4133">
      <w:pPr>
        <w:pStyle w:val="BodyText"/>
        <w:tabs>
          <w:tab w:val="left" w:pos="1080"/>
          <w:tab w:val="left" w:pos="4230"/>
        </w:tabs>
        <w:rPr>
          <w:rFonts w:ascii="Arial" w:hAnsi="Arial"/>
          <w:color w:val="000000"/>
          <w:u w:val="single"/>
        </w:rPr>
      </w:pPr>
      <w:r>
        <w:rPr>
          <w:rFonts w:ascii="Arial" w:hAnsi="Arial"/>
          <w:b/>
          <w:color w:val="000000"/>
        </w:rPr>
        <w:t>2.</w:t>
      </w:r>
      <w:r>
        <w:rPr>
          <w:rFonts w:ascii="Arial" w:hAnsi="Arial"/>
          <w:b/>
          <w:color w:val="000000"/>
        </w:rPr>
        <w:tab/>
        <w:t>Acquisition</w:t>
      </w:r>
      <w:r w:rsidR="00CF01D6">
        <w:rPr>
          <w:rFonts w:ascii="Arial" w:hAnsi="Arial"/>
          <w:b/>
          <w:color w:val="000000"/>
        </w:rPr>
        <w:t xml:space="preserve">   -</w:t>
      </w:r>
      <w:r w:rsidR="00CF01D6" w:rsidRPr="00CF01D6">
        <w:rPr>
          <w:rFonts w:ascii="Arial" w:hAnsi="Arial"/>
          <w:b/>
          <w:i/>
          <w:color w:val="000000"/>
        </w:rPr>
        <w:t xml:space="preserve"> </w:t>
      </w:r>
      <w:r w:rsidR="00CF01D6" w:rsidRPr="009C672E">
        <w:rPr>
          <w:rFonts w:ascii="Arial" w:hAnsi="Arial"/>
          <w:b/>
          <w:i/>
          <w:color w:val="000000"/>
          <w:u w:val="single"/>
        </w:rPr>
        <w:t>Not Applicable</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t xml:space="preserve"> .</w:t>
      </w:r>
    </w:p>
    <w:p w:rsidR="00D667A9" w:rsidRDefault="00D667A9">
      <w:pPr>
        <w:rPr>
          <w:rFonts w:ascii="Arial" w:hAnsi="Arial"/>
          <w:b/>
          <w:sz w:val="24"/>
          <w:lang w:val="en-GB"/>
        </w:rPr>
      </w:pPr>
      <w:r>
        <w:rPr>
          <w:rFonts w:ascii="Arial" w:hAnsi="Arial"/>
          <w:b/>
        </w:rPr>
        <w:br w:type="page"/>
      </w:r>
    </w:p>
    <w:p w:rsidR="00EA4133" w:rsidRDefault="00EA4133">
      <w:pPr>
        <w:pStyle w:val="List"/>
        <w:tabs>
          <w:tab w:val="left" w:pos="1080"/>
        </w:tabs>
        <w:ind w:left="0" w:firstLine="0"/>
        <w:rPr>
          <w:rFonts w:ascii="Arial" w:hAnsi="Arial"/>
        </w:rPr>
      </w:pPr>
      <w:r>
        <w:rPr>
          <w:rFonts w:ascii="Arial" w:hAnsi="Arial"/>
          <w:b/>
        </w:rPr>
        <w:lastRenderedPageBreak/>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81546">
        <w:rPr>
          <w:rFonts w:ascii="Arial" w:hAnsi="Arial"/>
          <w:u w:val="single"/>
        </w:rPr>
        <w:t xml:space="preserve"> </w:t>
      </w:r>
      <w:r w:rsidR="00C81546" w:rsidRPr="00CF01D6">
        <w:rPr>
          <w:rFonts w:ascii="Arial" w:hAnsi="Arial"/>
          <w:b/>
          <w:u w:val="single"/>
        </w:rPr>
        <w:t xml:space="preserve"> </w:t>
      </w:r>
      <w:r w:rsidR="00317CB6">
        <w:rPr>
          <w:rFonts w:ascii="Arial" w:hAnsi="Arial"/>
          <w:b/>
          <w:u w:val="single"/>
        </w:rPr>
        <w:t>September 29</w:t>
      </w:r>
      <w:r w:rsidR="004B0054">
        <w:rPr>
          <w:rFonts w:ascii="Arial" w:hAnsi="Arial"/>
          <w:b/>
          <w:u w:val="single"/>
        </w:rPr>
        <w:t>, 2017</w:t>
      </w:r>
    </w:p>
    <w:p w:rsidR="00EA4133" w:rsidRDefault="00EA4133">
      <w:pPr>
        <w:pStyle w:val="List"/>
        <w:tabs>
          <w:tab w:val="left" w:pos="9180"/>
        </w:tabs>
        <w:ind w:left="5760" w:hanging="5760"/>
        <w:rPr>
          <w:rFonts w:ascii="Arial" w:hAnsi="Arial"/>
        </w:rPr>
      </w:pPr>
      <w:r>
        <w:rPr>
          <w:rFonts w:ascii="Arial" w:hAnsi="Arial"/>
        </w:rPr>
        <w:tab/>
      </w:r>
      <w:r w:rsidR="004B0054">
        <w:rPr>
          <w:rFonts w:ascii="Arial" w:hAnsi="Arial"/>
          <w:b/>
          <w:u w:val="single"/>
        </w:rPr>
        <w:t>Spencer Smyl</w:t>
      </w:r>
      <w:r w:rsidR="00F97F75">
        <w:rPr>
          <w:rFonts w:ascii="Arial" w:hAnsi="Arial"/>
          <w:b/>
          <w:u w:val="single"/>
        </w:rPr>
        <w:t xml:space="preserve"> </w:t>
      </w:r>
      <w:r>
        <w:rPr>
          <w:rFonts w:ascii="Arial" w:hAnsi="Arial"/>
          <w:u w:val="single"/>
        </w:rPr>
        <w:tab/>
      </w:r>
      <w:r>
        <w:rPr>
          <w:rFonts w:ascii="Arial" w:hAnsi="Arial"/>
          <w:u w:val="single"/>
        </w:rPr>
        <w:br/>
      </w:r>
      <w:r>
        <w:rPr>
          <w:rFonts w:ascii="Arial" w:hAnsi="Arial"/>
        </w:rPr>
        <w:t xml:space="preserve">Name of Director or Senior </w:t>
      </w:r>
      <w:r w:rsidR="004B0054">
        <w:rPr>
          <w:rFonts w:ascii="Arial" w:hAnsi="Arial"/>
        </w:rPr>
        <w:t xml:space="preserve"> </w:t>
      </w:r>
      <w:r>
        <w:rPr>
          <w:rFonts w:ascii="Arial" w:hAnsi="Arial"/>
        </w:rPr>
        <w:t>Officer</w:t>
      </w:r>
    </w:p>
    <w:p w:rsidR="00CF01D6" w:rsidRPr="00CA334F" w:rsidRDefault="00EA4133">
      <w:pPr>
        <w:pStyle w:val="List"/>
        <w:tabs>
          <w:tab w:val="left" w:pos="9180"/>
          <w:tab w:val="left" w:pos="9360"/>
        </w:tabs>
        <w:ind w:left="5760" w:hanging="5760"/>
        <w:rPr>
          <w:rFonts w:ascii="Arial" w:hAnsi="Arial"/>
          <w:i/>
          <w:u w:val="single"/>
        </w:rPr>
      </w:pPr>
      <w:r w:rsidRPr="00CA334F">
        <w:rPr>
          <w:rFonts w:ascii="Arial" w:hAnsi="Arial"/>
          <w:i/>
        </w:rPr>
        <w:tab/>
      </w:r>
      <w:r w:rsidR="00D92C8E">
        <w:rPr>
          <w:rFonts w:ascii="Arial" w:hAnsi="Arial"/>
          <w:i/>
          <w:u w:val="single"/>
        </w:rPr>
        <w:t>"</w:t>
      </w:r>
      <w:r w:rsidR="004B0054">
        <w:rPr>
          <w:rFonts w:ascii="Arial" w:hAnsi="Arial"/>
          <w:i/>
          <w:u w:val="single"/>
        </w:rPr>
        <w:t>Spencer Smyl</w:t>
      </w:r>
      <w:r w:rsidR="00D92C8E">
        <w:rPr>
          <w:rFonts w:ascii="Arial" w:hAnsi="Arial"/>
          <w:i/>
          <w:u w:val="single"/>
        </w:rPr>
        <w:t>"</w:t>
      </w:r>
    </w:p>
    <w:p w:rsidR="00CA334F" w:rsidRDefault="00CF01D6" w:rsidP="00F846C2">
      <w:pPr>
        <w:pStyle w:val="List"/>
        <w:tabs>
          <w:tab w:val="left" w:pos="9180"/>
          <w:tab w:val="left" w:pos="9360"/>
        </w:tabs>
        <w:spacing w:before="0"/>
        <w:ind w:left="5760" w:hanging="5760"/>
        <w:rPr>
          <w:rFonts w:ascii="Arial" w:hAnsi="Arial"/>
        </w:rPr>
      </w:pPr>
      <w:r>
        <w:rPr>
          <w:rFonts w:ascii="Arial" w:hAnsi="Arial"/>
        </w:rPr>
        <w:tab/>
      </w:r>
    </w:p>
    <w:p w:rsidR="00EA4133" w:rsidRDefault="00CA334F" w:rsidP="00F846C2">
      <w:pPr>
        <w:pStyle w:val="List"/>
        <w:tabs>
          <w:tab w:val="left" w:pos="9180"/>
          <w:tab w:val="left" w:pos="9360"/>
        </w:tabs>
        <w:spacing w:before="0"/>
        <w:ind w:left="5760" w:hanging="5760"/>
        <w:rPr>
          <w:rFonts w:ascii="Arial" w:hAnsi="Arial"/>
        </w:rPr>
      </w:pPr>
      <w:r>
        <w:rPr>
          <w:rFonts w:ascii="Arial" w:hAnsi="Arial"/>
        </w:rPr>
        <w:tab/>
      </w:r>
      <w:r w:rsidR="00EA4133">
        <w:rPr>
          <w:rFonts w:ascii="Arial" w:hAnsi="Arial"/>
        </w:rPr>
        <w:t>Signature</w:t>
      </w:r>
    </w:p>
    <w:p w:rsidR="00F846C2" w:rsidRDefault="00F846C2" w:rsidP="00F846C2">
      <w:pPr>
        <w:pStyle w:val="List"/>
        <w:tabs>
          <w:tab w:val="left" w:pos="9180"/>
          <w:tab w:val="left" w:pos="9360"/>
        </w:tabs>
        <w:spacing w:before="0"/>
        <w:ind w:left="5760" w:hanging="5760"/>
        <w:rPr>
          <w:rFonts w:ascii="Arial" w:hAnsi="Arial"/>
        </w:rPr>
      </w:pPr>
    </w:p>
    <w:p w:rsidR="00EA4133" w:rsidRDefault="00EA4133">
      <w:pPr>
        <w:pStyle w:val="List"/>
        <w:tabs>
          <w:tab w:val="left" w:pos="9180"/>
          <w:tab w:val="left" w:pos="9360"/>
        </w:tabs>
        <w:ind w:left="5760" w:hanging="5760"/>
        <w:rPr>
          <w:rFonts w:ascii="Arial" w:hAnsi="Arial"/>
        </w:rPr>
      </w:pPr>
      <w:r>
        <w:rPr>
          <w:rFonts w:ascii="Arial" w:hAnsi="Arial"/>
        </w:rPr>
        <w:tab/>
      </w:r>
      <w:r w:rsidR="00F97F75">
        <w:rPr>
          <w:rFonts w:ascii="Arial" w:hAnsi="Arial"/>
          <w:b/>
          <w:u w:val="single"/>
        </w:rPr>
        <w:t>Director</w:t>
      </w:r>
      <w:r>
        <w:rPr>
          <w:rFonts w:ascii="Arial" w:hAnsi="Arial"/>
          <w:u w:val="single"/>
        </w:rPr>
        <w:tab/>
      </w:r>
      <w:r>
        <w:rPr>
          <w:rFonts w:ascii="Arial" w:hAnsi="Arial"/>
        </w:rPr>
        <w:br/>
        <w:t>Official Capacity</w:t>
      </w:r>
    </w:p>
    <w:sectPr w:rsidR="00EA4133"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66" w:rsidRDefault="00B87166">
      <w:r>
        <w:separator/>
      </w:r>
    </w:p>
  </w:endnote>
  <w:endnote w:type="continuationSeparator" w:id="0">
    <w:p w:rsidR="00B87166" w:rsidRDefault="00B87166">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6" w:rsidRDefault="000C78E5" w:rsidP="008003B9">
    <w:pPr>
      <w:tabs>
        <w:tab w:val="center" w:pos="4674"/>
        <w:tab w:val="left" w:pos="8460"/>
      </w:tabs>
      <w:jc w:val="center"/>
      <w:rPr>
        <w:rStyle w:val="PageNumber"/>
        <w:rFonts w:ascii="Arial" w:hAnsi="Arial" w:cs="Arial"/>
        <w:b/>
      </w:rPr>
    </w:pPr>
    <w:r w:rsidRPr="000C78E5">
      <w:rPr>
        <w:b/>
        <w:noProof/>
      </w:rPr>
      <w:pict>
        <v:line id="Line 3" o:spid="_x0000_s4097" style="position:absolute;left:0;text-align:left;flip:x;z-index:251657728;visibility:visible;mso-wrap-distance-top:-3e-5mm;mso-wrap-distance-bottom:-3e-5mm"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902B96">
      <w:rPr>
        <w:rFonts w:ascii="Arial" w:hAnsi="Arial" w:cs="Arial"/>
        <w:b/>
      </w:rPr>
      <w:t>FORM 9 – NOTICE OF PROPOSED ISSUANCE OF</w:t>
    </w:r>
  </w:p>
  <w:p w:rsidR="00902B96" w:rsidRDefault="00902B96" w:rsidP="008003B9">
    <w:pPr>
      <w:tabs>
        <w:tab w:val="center" w:pos="4674"/>
        <w:tab w:val="left" w:pos="8460"/>
      </w:tabs>
      <w:jc w:val="center"/>
      <w:rPr>
        <w:rStyle w:val="PageNumber"/>
        <w:rFonts w:ascii="Arial" w:hAnsi="Arial" w:cs="Arial"/>
        <w:b/>
      </w:rPr>
    </w:pPr>
    <w:r>
      <w:rPr>
        <w:rFonts w:ascii="Arial" w:hAnsi="Arial" w:cs="Arial"/>
        <w:b/>
      </w:rPr>
      <w:t>LISTED SECURITIES</w:t>
    </w:r>
  </w:p>
  <w:p w:rsidR="00902B96" w:rsidRDefault="00902B9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902B96" w:rsidRPr="002557FD" w:rsidRDefault="00902B96"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8E5"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8E5" w:rsidRPr="002557FD">
      <w:rPr>
        <w:rStyle w:val="PageNumber"/>
        <w:rFonts w:ascii="Arial" w:hAnsi="Arial" w:cs="Arial"/>
        <w:sz w:val="16"/>
        <w:szCs w:val="16"/>
      </w:rPr>
      <w:fldChar w:fldCharType="separate"/>
    </w:r>
    <w:r w:rsidR="00013F26">
      <w:rPr>
        <w:rStyle w:val="PageNumber"/>
        <w:rFonts w:ascii="Arial" w:hAnsi="Arial" w:cs="Arial"/>
        <w:noProof/>
        <w:sz w:val="16"/>
        <w:szCs w:val="16"/>
      </w:rPr>
      <w:t>7</w:t>
    </w:r>
    <w:r w:rsidR="000C78E5" w:rsidRPr="002557FD">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6" w:rsidRDefault="000C78E5">
    <w:pPr>
      <w:pStyle w:val="Footer"/>
    </w:pPr>
    <w:fldSimple w:instr=" DOCPROPERTY FOOTERPATH \* MERGEFORMAT ">
      <w:r w:rsidR="0045728E">
        <w:t>3214.001\0180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66" w:rsidRDefault="00B87166">
      <w:r>
        <w:separator/>
      </w:r>
    </w:p>
  </w:footnote>
  <w:footnote w:type="continuationSeparator" w:id="0">
    <w:p w:rsidR="00B87166" w:rsidRDefault="00B87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0DB4993"/>
    <w:multiLevelType w:val="hybridMultilevel"/>
    <w:tmpl w:val="407C260A"/>
    <w:lvl w:ilvl="0" w:tplc="3A7887F4">
      <w:start w:val="1"/>
      <w:numFmt w:val="lowerLetter"/>
      <w:lvlText w:val="(%1)"/>
      <w:lvlJc w:val="left"/>
      <w:pPr>
        <w:ind w:left="2160" w:hanging="108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nsid w:val="1C3B4584"/>
    <w:multiLevelType w:val="hybridMultilevel"/>
    <w:tmpl w:val="2938A5DA"/>
    <w:lvl w:ilvl="0" w:tplc="3A7887F4">
      <w:start w:val="1"/>
      <w:numFmt w:val="lowerLetter"/>
      <w:lvlText w:val="(%1)"/>
      <w:lvlJc w:val="left"/>
      <w:pPr>
        <w:ind w:left="2160" w:hanging="10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6">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7">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8">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nsid w:val="45A57BB0"/>
    <w:multiLevelType w:val="hybridMultilevel"/>
    <w:tmpl w:val="9FB4531E"/>
    <w:lvl w:ilvl="0" w:tplc="03820A9C">
      <w:start w:val="1"/>
      <w:numFmt w:val="decimal"/>
      <w:lvlText w:val="%1"/>
      <w:lvlJc w:val="left"/>
      <w:pPr>
        <w:ind w:left="2160" w:hanging="108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8">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0">
    <w:nsid w:val="7E636063"/>
    <w:multiLevelType w:val="hybridMultilevel"/>
    <w:tmpl w:val="E4E8355C"/>
    <w:lvl w:ilvl="0" w:tplc="3A7887F4">
      <w:start w:val="1"/>
      <w:numFmt w:val="lowerLetter"/>
      <w:lvlText w:val="(%1)"/>
      <w:lvlJc w:val="left"/>
      <w:pPr>
        <w:ind w:left="2160" w:hanging="10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16"/>
  </w:num>
  <w:num w:numId="5">
    <w:abstractNumId w:val="14"/>
  </w:num>
  <w:num w:numId="6">
    <w:abstractNumId w:val="0"/>
  </w:num>
  <w:num w:numId="7">
    <w:abstractNumId w:val="13"/>
  </w:num>
  <w:num w:numId="8">
    <w:abstractNumId w:val="7"/>
  </w:num>
  <w:num w:numId="9">
    <w:abstractNumId w:val="9"/>
  </w:num>
  <w:num w:numId="10">
    <w:abstractNumId w:val="6"/>
  </w:num>
  <w:num w:numId="11">
    <w:abstractNumId w:val="17"/>
  </w:num>
  <w:num w:numId="12">
    <w:abstractNumId w:val="19"/>
  </w:num>
  <w:num w:numId="13">
    <w:abstractNumId w:val="5"/>
  </w:num>
  <w:num w:numId="14">
    <w:abstractNumId w:val="11"/>
  </w:num>
  <w:num w:numId="15">
    <w:abstractNumId w:val="1"/>
  </w:num>
  <w:num w:numId="16">
    <w:abstractNumId w:val="18"/>
  </w:num>
  <w:num w:numId="17">
    <w:abstractNumId w:val="8"/>
  </w:num>
  <w:num w:numId="18">
    <w:abstractNumId w:val="2"/>
  </w:num>
  <w:num w:numId="19">
    <w:abstractNumId w:val="20"/>
  </w:num>
  <w:num w:numId="20">
    <w:abstractNumId w:val="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568B3"/>
    <w:rsid w:val="00003125"/>
    <w:rsid w:val="0000619E"/>
    <w:rsid w:val="0001060A"/>
    <w:rsid w:val="00011154"/>
    <w:rsid w:val="00013F26"/>
    <w:rsid w:val="000153DF"/>
    <w:rsid w:val="000213C2"/>
    <w:rsid w:val="00022336"/>
    <w:rsid w:val="00037C76"/>
    <w:rsid w:val="000530E8"/>
    <w:rsid w:val="0006478B"/>
    <w:rsid w:val="000A1033"/>
    <w:rsid w:val="000B64EF"/>
    <w:rsid w:val="000C78E5"/>
    <w:rsid w:val="000E60EF"/>
    <w:rsid w:val="001143E2"/>
    <w:rsid w:val="00116314"/>
    <w:rsid w:val="001177BE"/>
    <w:rsid w:val="00141FC2"/>
    <w:rsid w:val="001462E7"/>
    <w:rsid w:val="00165954"/>
    <w:rsid w:val="00173F0B"/>
    <w:rsid w:val="00186DA5"/>
    <w:rsid w:val="001A17BE"/>
    <w:rsid w:val="001E4F0E"/>
    <w:rsid w:val="002521B2"/>
    <w:rsid w:val="002524E2"/>
    <w:rsid w:val="002525F9"/>
    <w:rsid w:val="002557FD"/>
    <w:rsid w:val="00263ED2"/>
    <w:rsid w:val="00284AFD"/>
    <w:rsid w:val="002E0019"/>
    <w:rsid w:val="002F0416"/>
    <w:rsid w:val="002F5476"/>
    <w:rsid w:val="00304179"/>
    <w:rsid w:val="00317CB6"/>
    <w:rsid w:val="00326D55"/>
    <w:rsid w:val="00344F1C"/>
    <w:rsid w:val="003629E4"/>
    <w:rsid w:val="00377303"/>
    <w:rsid w:val="00384A64"/>
    <w:rsid w:val="003A7C8F"/>
    <w:rsid w:val="003E72B1"/>
    <w:rsid w:val="003F3019"/>
    <w:rsid w:val="00415C04"/>
    <w:rsid w:val="00456624"/>
    <w:rsid w:val="0045728E"/>
    <w:rsid w:val="00492280"/>
    <w:rsid w:val="004A1403"/>
    <w:rsid w:val="004B0054"/>
    <w:rsid w:val="004B214D"/>
    <w:rsid w:val="004B3369"/>
    <w:rsid w:val="004D3F60"/>
    <w:rsid w:val="004E6A71"/>
    <w:rsid w:val="004F14D5"/>
    <w:rsid w:val="00525705"/>
    <w:rsid w:val="00574966"/>
    <w:rsid w:val="0059221C"/>
    <w:rsid w:val="005961E7"/>
    <w:rsid w:val="005A2F05"/>
    <w:rsid w:val="005C7B5F"/>
    <w:rsid w:val="005E1D46"/>
    <w:rsid w:val="005F18A6"/>
    <w:rsid w:val="00616976"/>
    <w:rsid w:val="00617A0E"/>
    <w:rsid w:val="00625423"/>
    <w:rsid w:val="0062717F"/>
    <w:rsid w:val="006610CB"/>
    <w:rsid w:val="00687FA2"/>
    <w:rsid w:val="006A388A"/>
    <w:rsid w:val="00713422"/>
    <w:rsid w:val="007463DF"/>
    <w:rsid w:val="007568B3"/>
    <w:rsid w:val="00764364"/>
    <w:rsid w:val="00765757"/>
    <w:rsid w:val="007708F7"/>
    <w:rsid w:val="007B0425"/>
    <w:rsid w:val="007B0A0E"/>
    <w:rsid w:val="007D3DE8"/>
    <w:rsid w:val="007E47A6"/>
    <w:rsid w:val="008003B9"/>
    <w:rsid w:val="00806165"/>
    <w:rsid w:val="008134AA"/>
    <w:rsid w:val="00813D09"/>
    <w:rsid w:val="008533DE"/>
    <w:rsid w:val="00854470"/>
    <w:rsid w:val="00872083"/>
    <w:rsid w:val="008747B3"/>
    <w:rsid w:val="008B712C"/>
    <w:rsid w:val="008C3D50"/>
    <w:rsid w:val="008D3B6A"/>
    <w:rsid w:val="008D68C3"/>
    <w:rsid w:val="008E622E"/>
    <w:rsid w:val="008F27FF"/>
    <w:rsid w:val="00902B96"/>
    <w:rsid w:val="009136E7"/>
    <w:rsid w:val="00921D63"/>
    <w:rsid w:val="0092571F"/>
    <w:rsid w:val="009466F0"/>
    <w:rsid w:val="00961501"/>
    <w:rsid w:val="00970B11"/>
    <w:rsid w:val="009735BC"/>
    <w:rsid w:val="0097763E"/>
    <w:rsid w:val="009A4CDB"/>
    <w:rsid w:val="009A57AF"/>
    <w:rsid w:val="009C672E"/>
    <w:rsid w:val="00A00C54"/>
    <w:rsid w:val="00A03C95"/>
    <w:rsid w:val="00A10285"/>
    <w:rsid w:val="00A16A31"/>
    <w:rsid w:val="00A46144"/>
    <w:rsid w:val="00A846C3"/>
    <w:rsid w:val="00A90670"/>
    <w:rsid w:val="00A93530"/>
    <w:rsid w:val="00A9392C"/>
    <w:rsid w:val="00AC0C31"/>
    <w:rsid w:val="00B01378"/>
    <w:rsid w:val="00B07DB5"/>
    <w:rsid w:val="00B11468"/>
    <w:rsid w:val="00B15711"/>
    <w:rsid w:val="00B87166"/>
    <w:rsid w:val="00B923F6"/>
    <w:rsid w:val="00BA7612"/>
    <w:rsid w:val="00BB22A5"/>
    <w:rsid w:val="00BB2D07"/>
    <w:rsid w:val="00BB3474"/>
    <w:rsid w:val="00BD13E6"/>
    <w:rsid w:val="00C06FBE"/>
    <w:rsid w:val="00C26252"/>
    <w:rsid w:val="00C4122F"/>
    <w:rsid w:val="00C74236"/>
    <w:rsid w:val="00C77D6C"/>
    <w:rsid w:val="00C81546"/>
    <w:rsid w:val="00C848D3"/>
    <w:rsid w:val="00CA334F"/>
    <w:rsid w:val="00CA6C99"/>
    <w:rsid w:val="00CB2503"/>
    <w:rsid w:val="00CB5317"/>
    <w:rsid w:val="00CB6A55"/>
    <w:rsid w:val="00CC245F"/>
    <w:rsid w:val="00CC5267"/>
    <w:rsid w:val="00CC744A"/>
    <w:rsid w:val="00CE0410"/>
    <w:rsid w:val="00CE76E2"/>
    <w:rsid w:val="00CF01D6"/>
    <w:rsid w:val="00CF076A"/>
    <w:rsid w:val="00CF0F9D"/>
    <w:rsid w:val="00CF2A90"/>
    <w:rsid w:val="00D077D8"/>
    <w:rsid w:val="00D2539E"/>
    <w:rsid w:val="00D27E9F"/>
    <w:rsid w:val="00D30F29"/>
    <w:rsid w:val="00D33368"/>
    <w:rsid w:val="00D46EE8"/>
    <w:rsid w:val="00D52098"/>
    <w:rsid w:val="00D64CF0"/>
    <w:rsid w:val="00D667A9"/>
    <w:rsid w:val="00D91344"/>
    <w:rsid w:val="00D92C8E"/>
    <w:rsid w:val="00D960DE"/>
    <w:rsid w:val="00D96164"/>
    <w:rsid w:val="00DB3177"/>
    <w:rsid w:val="00DB640C"/>
    <w:rsid w:val="00DF05A3"/>
    <w:rsid w:val="00E03D2E"/>
    <w:rsid w:val="00E16F9A"/>
    <w:rsid w:val="00E4250B"/>
    <w:rsid w:val="00E53015"/>
    <w:rsid w:val="00E55E58"/>
    <w:rsid w:val="00E771B7"/>
    <w:rsid w:val="00E8286B"/>
    <w:rsid w:val="00E97C13"/>
    <w:rsid w:val="00E97DB0"/>
    <w:rsid w:val="00EA4133"/>
    <w:rsid w:val="00EB676D"/>
    <w:rsid w:val="00ED13F7"/>
    <w:rsid w:val="00ED539D"/>
    <w:rsid w:val="00EE14B7"/>
    <w:rsid w:val="00EF7FBD"/>
    <w:rsid w:val="00F31EDF"/>
    <w:rsid w:val="00F361F0"/>
    <w:rsid w:val="00F66146"/>
    <w:rsid w:val="00F74B6F"/>
    <w:rsid w:val="00F82D7C"/>
    <w:rsid w:val="00F846C2"/>
    <w:rsid w:val="00F97F75"/>
    <w:rsid w:val="00FA3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E5"/>
  </w:style>
  <w:style w:type="paragraph" w:styleId="Heading1">
    <w:name w:val="heading 1"/>
    <w:basedOn w:val="Normal"/>
    <w:next w:val="Normal"/>
    <w:link w:val="Heading1Char"/>
    <w:uiPriority w:val="9"/>
    <w:qFormat/>
    <w:rsid w:val="00EF7F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0C78E5"/>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Body Text FLI .5,Indent,single space,Single line,Body Text Char2 Char Char Char Char Char Char Char Char Char Char Char Char Char Char Char Char Char Char Char,b"/>
    <w:basedOn w:val="Normal"/>
    <w:link w:val="BodyTextChar"/>
    <w:uiPriority w:val="99"/>
    <w:rsid w:val="000C78E5"/>
    <w:pPr>
      <w:spacing w:before="240"/>
    </w:pPr>
    <w:rPr>
      <w:sz w:val="24"/>
      <w:lang w:val="en-GB"/>
    </w:rPr>
  </w:style>
  <w:style w:type="paragraph" w:styleId="List">
    <w:name w:val="List"/>
    <w:basedOn w:val="BodyText"/>
    <w:rsid w:val="000C78E5"/>
    <w:pPr>
      <w:ind w:left="1080" w:hanging="1080"/>
    </w:pPr>
  </w:style>
  <w:style w:type="paragraph" w:styleId="List2">
    <w:name w:val="List 2"/>
    <w:basedOn w:val="List"/>
    <w:rsid w:val="000C78E5"/>
    <w:pPr>
      <w:ind w:left="1800" w:hanging="720"/>
    </w:pPr>
  </w:style>
  <w:style w:type="paragraph" w:styleId="Title">
    <w:name w:val="Title"/>
    <w:basedOn w:val="BodyText"/>
    <w:qFormat/>
    <w:rsid w:val="000C78E5"/>
    <w:pPr>
      <w:spacing w:after="240"/>
      <w:jc w:val="center"/>
    </w:pPr>
    <w:rPr>
      <w:rFonts w:ascii="Arial" w:hAnsi="Arial"/>
      <w:b/>
      <w:sz w:val="40"/>
    </w:rPr>
  </w:style>
  <w:style w:type="paragraph" w:customStyle="1" w:styleId="amend">
    <w:name w:val="amend"/>
    <w:basedOn w:val="Normal"/>
    <w:rsid w:val="000C78E5"/>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8E5"/>
    <w:pPr>
      <w:tabs>
        <w:tab w:val="center" w:pos="4320"/>
        <w:tab w:val="right" w:pos="8640"/>
      </w:tabs>
    </w:pPr>
  </w:style>
  <w:style w:type="paragraph" w:styleId="Footer">
    <w:name w:val="footer"/>
    <w:basedOn w:val="Normal"/>
    <w:rsid w:val="000C78E5"/>
    <w:pPr>
      <w:tabs>
        <w:tab w:val="center" w:pos="4320"/>
        <w:tab w:val="right" w:pos="8640"/>
      </w:tabs>
    </w:pPr>
  </w:style>
  <w:style w:type="character" w:styleId="PageNumber">
    <w:name w:val="page number"/>
    <w:basedOn w:val="DefaultParagraphFont"/>
    <w:rsid w:val="000C78E5"/>
  </w:style>
  <w:style w:type="paragraph" w:styleId="EndnoteText">
    <w:name w:val="endnote text"/>
    <w:basedOn w:val="Normal"/>
    <w:semiHidden/>
    <w:rsid w:val="000C78E5"/>
    <w:pPr>
      <w:widowControl w:val="0"/>
    </w:pPr>
    <w:rPr>
      <w:rFonts w:ascii="Helv 12pt" w:hAnsi="Helv 12pt"/>
      <w:sz w:val="24"/>
    </w:rPr>
  </w:style>
  <w:style w:type="paragraph" w:styleId="BalloonText">
    <w:name w:val="Balloon Text"/>
    <w:basedOn w:val="Normal"/>
    <w:semiHidden/>
    <w:rsid w:val="000C78E5"/>
    <w:rPr>
      <w:rFonts w:ascii="Tahoma" w:hAnsi="Tahoma" w:cs="Tahoma"/>
      <w:sz w:val="16"/>
      <w:szCs w:val="16"/>
    </w:rPr>
  </w:style>
  <w:style w:type="paragraph" w:styleId="FootnoteText">
    <w:name w:val="footnote text"/>
    <w:basedOn w:val="Normal"/>
    <w:semiHidden/>
    <w:rsid w:val="000C78E5"/>
  </w:style>
  <w:style w:type="character" w:styleId="FootnoteReference">
    <w:name w:val="footnote reference"/>
    <w:semiHidden/>
    <w:rsid w:val="000C78E5"/>
    <w:rPr>
      <w:vertAlign w:val="superscript"/>
    </w:rPr>
  </w:style>
  <w:style w:type="table" w:styleId="TableGrid">
    <w:name w:val="Table Grid"/>
    <w:basedOn w:val="TableNormal"/>
    <w:uiPriority w:val="59"/>
    <w:rsid w:val="00C81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text Char,body text Char,bt Char,Body Text FLI .5 Char,Indent Char,single space Char,Single line Char,Body Text Char2 Char Char Char Char Char Char Char Char Char Char Char Char Char Char Char Char Char Char Char Char,b Char"/>
    <w:basedOn w:val="DefaultParagraphFont"/>
    <w:link w:val="BodyText"/>
    <w:uiPriority w:val="99"/>
    <w:rsid w:val="00C81546"/>
    <w:rPr>
      <w:sz w:val="24"/>
      <w:lang w:val="en-GB"/>
    </w:rPr>
  </w:style>
  <w:style w:type="character" w:customStyle="1" w:styleId="Heading1Char">
    <w:name w:val="Heading 1 Char"/>
    <w:basedOn w:val="DefaultParagraphFont"/>
    <w:link w:val="Heading1"/>
    <w:uiPriority w:val="9"/>
    <w:rsid w:val="00EF7FBD"/>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44519896">
      <w:bodyDiv w:val="1"/>
      <w:marLeft w:val="0"/>
      <w:marRight w:val="0"/>
      <w:marTop w:val="0"/>
      <w:marBottom w:val="0"/>
      <w:divBdr>
        <w:top w:val="none" w:sz="0" w:space="0" w:color="auto"/>
        <w:left w:val="none" w:sz="0" w:space="0" w:color="auto"/>
        <w:bottom w:val="none" w:sz="0" w:space="0" w:color="auto"/>
        <w:right w:val="none" w:sz="0" w:space="0" w:color="auto"/>
      </w:divBdr>
    </w:div>
    <w:div w:id="414328218">
      <w:bodyDiv w:val="1"/>
      <w:marLeft w:val="0"/>
      <w:marRight w:val="0"/>
      <w:marTop w:val="0"/>
      <w:marBottom w:val="0"/>
      <w:divBdr>
        <w:top w:val="none" w:sz="0" w:space="0" w:color="auto"/>
        <w:left w:val="none" w:sz="0" w:space="0" w:color="auto"/>
        <w:bottom w:val="none" w:sz="0" w:space="0" w:color="auto"/>
        <w:right w:val="none" w:sz="0" w:space="0" w:color="auto"/>
      </w:divBdr>
    </w:div>
    <w:div w:id="966622963">
      <w:bodyDiv w:val="1"/>
      <w:marLeft w:val="0"/>
      <w:marRight w:val="0"/>
      <w:marTop w:val="0"/>
      <w:marBottom w:val="0"/>
      <w:divBdr>
        <w:top w:val="none" w:sz="0" w:space="0" w:color="auto"/>
        <w:left w:val="none" w:sz="0" w:space="0" w:color="auto"/>
        <w:bottom w:val="none" w:sz="0" w:space="0" w:color="auto"/>
        <w:right w:val="none" w:sz="0" w:space="0" w:color="auto"/>
      </w:divBdr>
    </w:div>
    <w:div w:id="13063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7A669-0282-4318-921F-6BF80AC3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Negar</cp:lastModifiedBy>
  <cp:revision>3</cp:revision>
  <cp:lastPrinted>2017-09-29T19:09:00Z</cp:lastPrinted>
  <dcterms:created xsi:type="dcterms:W3CDTF">2017-09-29T19:59:00Z</dcterms:created>
  <dcterms:modified xsi:type="dcterms:W3CDTF">2017-09-29T20:04:00Z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