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133" w:rsidRPr="0001060A" w:rsidRDefault="00FD3BD0">
      <w:pPr>
        <w:pStyle w:val="Title"/>
        <w:spacing w:before="0"/>
        <w:rPr>
          <w:sz w:val="28"/>
          <w:lang w:val="en-CA"/>
        </w:rPr>
      </w:pPr>
      <w:r w:rsidRPr="0001060A">
        <w:rPr>
          <w:sz w:val="28"/>
          <w:lang w:val="en-CA"/>
        </w:rPr>
        <w:t>FORM 9</w:t>
      </w:r>
    </w:p>
    <w:p w:rsidR="00EA4133" w:rsidRPr="007568B3" w:rsidRDefault="00FD3BD0">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FD3BD0">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FD3BD0">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0"/>
        <w:gridCol w:w="3020"/>
      </w:tblGrid>
      <w:tr w:rsidR="00F36D62" w:rsidTr="00840B45">
        <w:tc>
          <w:tcPr>
            <w:tcW w:w="6487" w:type="dxa"/>
          </w:tcPr>
          <w:p w:rsidR="00840B45" w:rsidRDefault="00FD3BD0" w:rsidP="009A5864">
            <w:pPr>
              <w:pStyle w:val="BodyText"/>
              <w:rPr>
                <w:rFonts w:ascii="Arial" w:hAnsi="Arial"/>
                <w:lang w:val="en-CA"/>
              </w:rPr>
            </w:pPr>
            <w:r w:rsidRPr="009A5864">
              <w:rPr>
                <w:rFonts w:ascii="Arial" w:hAnsi="Arial"/>
                <w:b/>
                <w:lang w:val="en-CA"/>
              </w:rPr>
              <w:t>Blue Lagoon Resources Inc.</w:t>
            </w:r>
            <w:r>
              <w:rPr>
                <w:rFonts w:ascii="Arial" w:hAnsi="Arial"/>
                <w:lang w:val="en-CA"/>
              </w:rPr>
              <w:t xml:space="preserve">    (the “Issuer”).  </w:t>
            </w:r>
          </w:p>
        </w:tc>
        <w:tc>
          <w:tcPr>
            <w:tcW w:w="3089" w:type="dxa"/>
          </w:tcPr>
          <w:p w:rsidR="00840B45" w:rsidRPr="009A5864" w:rsidRDefault="00FD3BD0">
            <w:pPr>
              <w:pStyle w:val="BodyText"/>
              <w:rPr>
                <w:rFonts w:ascii="Arial" w:hAnsi="Arial"/>
                <w:b/>
                <w:lang w:val="en-CA"/>
              </w:rPr>
            </w:pPr>
            <w:r w:rsidRPr="009A5864">
              <w:rPr>
                <w:rFonts w:ascii="Arial" w:hAnsi="Arial"/>
                <w:b/>
                <w:lang w:val="en-CA"/>
              </w:rPr>
              <w:t>BLLG</w:t>
            </w:r>
          </w:p>
        </w:tc>
      </w:tr>
    </w:tbl>
    <w:p w:rsidR="00EA4133" w:rsidRDefault="00FD3BD0" w:rsidP="00840B45">
      <w:pPr>
        <w:pStyle w:val="BodyText"/>
        <w:spacing w:after="240"/>
        <w:rPr>
          <w:rFonts w:ascii="Arial" w:hAnsi="Arial"/>
          <w:sz w:val="32"/>
          <w:lang w:val="en-CA"/>
        </w:rPr>
      </w:pPr>
      <w:r>
        <w:rPr>
          <w:rFonts w:ascii="Arial" w:hAnsi="Arial"/>
          <w:lang w:val="en-CA"/>
        </w:rPr>
        <w:t xml:space="preserve">Date: </w:t>
      </w:r>
      <w:r w:rsidR="000D3ECA">
        <w:rPr>
          <w:rFonts w:ascii="Arial" w:hAnsi="Arial"/>
          <w:b/>
          <w:u w:val="single"/>
          <w:lang w:val="en-CA"/>
        </w:rPr>
        <w:t>October 2</w:t>
      </w:r>
      <w:r w:rsidR="002E7AEB">
        <w:rPr>
          <w:rFonts w:ascii="Arial" w:hAnsi="Arial"/>
          <w:b/>
          <w:u w:val="single"/>
          <w:lang w:val="en-CA"/>
        </w:rPr>
        <w:t>, 2020</w:t>
      </w:r>
      <w:r w:rsidR="009A5864">
        <w:rPr>
          <w:rFonts w:ascii="Arial" w:hAnsi="Arial"/>
          <w:lang w:val="en-CA"/>
        </w:rPr>
        <w:t xml:space="preserve">     </w:t>
      </w:r>
      <w:r>
        <w:rPr>
          <w:rFonts w:ascii="Arial" w:hAnsi="Arial"/>
          <w:lang w:val="en-CA"/>
        </w:rPr>
        <w:t>Is this an updating or amending Notice:</w:t>
      </w:r>
      <w:r w:rsidR="009A5864">
        <w:rPr>
          <w:rFonts w:ascii="Arial" w:hAnsi="Arial"/>
          <w:lang w:val="en-CA"/>
        </w:rPr>
        <w:t xml:space="preserve"> </w:t>
      </w:r>
      <w:r w:rsidR="00C85EC1" w:rsidRPr="000625EE">
        <w:rPr>
          <w:rFonts w:ascii="Wingdings" w:hAnsi="Wingdings" w:cs="Arial"/>
          <w:szCs w:val="24"/>
          <w:lang w:val="en-CA"/>
        </w:rPr>
        <w:sym w:font="Wingdings" w:char="F0FE"/>
      </w:r>
      <w:r>
        <w:rPr>
          <w:rFonts w:ascii="Arial" w:hAnsi="Arial"/>
          <w:lang w:val="en-CA"/>
        </w:rPr>
        <w:t>Yes</w:t>
      </w:r>
      <w:r w:rsidR="009A5864">
        <w:rPr>
          <w:rFonts w:ascii="Arial" w:hAnsi="Arial"/>
          <w:lang w:val="en-CA"/>
        </w:rPr>
        <w:t xml:space="preserve">   </w:t>
      </w:r>
      <w:r w:rsidR="00C85EC1">
        <w:rPr>
          <w:rFonts w:ascii="Monotype Sorts" w:hAnsi="Monotype Sorts"/>
          <w:lang w:val="en-CA"/>
        </w:rPr>
        <w:sym w:font="Monotype Sorts" w:char="F07F"/>
      </w:r>
      <w:r w:rsidR="009A5864">
        <w:rPr>
          <w:rFonts w:ascii="Arial" w:hAnsi="Arial"/>
          <w:lang w:val="en-CA"/>
        </w:rPr>
        <w:t xml:space="preserve"> </w:t>
      </w:r>
      <w:r>
        <w:rPr>
          <w:rFonts w:ascii="Arial" w:hAnsi="Arial"/>
          <w:lang w:val="en-CA"/>
        </w:rPr>
        <w:t>No</w:t>
      </w:r>
      <w:r>
        <w:rPr>
          <w:rFonts w:ascii="Arial" w:hAnsi="Arial"/>
          <w:sz w:val="32"/>
          <w:lang w:val="en-CA"/>
        </w:rPr>
        <w:tab/>
      </w:r>
    </w:p>
    <w:p w:rsidR="00EA4133" w:rsidRDefault="00FD3BD0" w:rsidP="00C81C3A">
      <w:pPr>
        <w:pStyle w:val="BodyText"/>
        <w:tabs>
          <w:tab w:val="left" w:pos="4965"/>
          <w:tab w:val="left" w:pos="9180"/>
        </w:tabs>
        <w:spacing w:before="0" w:after="120"/>
        <w:rPr>
          <w:rFonts w:ascii="Arial" w:hAnsi="Arial"/>
          <w:lang w:val="en-CA"/>
        </w:rPr>
      </w:pPr>
      <w:r>
        <w:rPr>
          <w:rFonts w:ascii="Arial" w:hAnsi="Arial"/>
          <w:lang w:val="en-CA"/>
        </w:rPr>
        <w:t xml:space="preserve">If yes provide date(s) of prior Notices:  </w:t>
      </w:r>
      <w:r w:rsidR="009A5864">
        <w:rPr>
          <w:rFonts w:ascii="Arial" w:hAnsi="Arial"/>
          <w:u w:val="single"/>
          <w:lang w:val="en-CA"/>
        </w:rPr>
        <w:tab/>
      </w:r>
      <w:r w:rsidR="00C85EC1">
        <w:rPr>
          <w:rFonts w:ascii="Arial" w:hAnsi="Arial"/>
          <w:b/>
          <w:u w:val="single"/>
          <w:lang w:val="en-CA"/>
        </w:rPr>
        <w:t>August 11, 2020</w:t>
      </w:r>
      <w:r w:rsidR="000D3ECA">
        <w:rPr>
          <w:rFonts w:ascii="Arial" w:hAnsi="Arial"/>
          <w:b/>
          <w:u w:val="single"/>
          <w:lang w:val="en-CA"/>
        </w:rPr>
        <w:t xml:space="preserve"> and August 14, 2020</w:t>
      </w:r>
      <w:r w:rsidR="00C81C3A">
        <w:rPr>
          <w:rFonts w:ascii="Arial" w:hAnsi="Arial"/>
          <w:u w:val="single"/>
          <w:lang w:val="en-CA"/>
        </w:rPr>
        <w:tab/>
      </w:r>
      <w:r w:rsidR="009A5864">
        <w:rPr>
          <w:rFonts w:ascii="Arial" w:hAnsi="Arial"/>
          <w:u w:val="single"/>
          <w:lang w:val="en-CA"/>
        </w:rPr>
        <w:t>.</w:t>
      </w:r>
    </w:p>
    <w:p w:rsidR="00EA4133" w:rsidRDefault="00FD3BD0"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9C2458">
        <w:rPr>
          <w:rFonts w:ascii="Arial" w:hAnsi="Arial"/>
          <w:b/>
          <w:u w:val="single"/>
          <w:lang w:val="en-CA"/>
        </w:rPr>
        <w:t>47,932,618</w:t>
      </w:r>
      <w:r>
        <w:rPr>
          <w:rFonts w:ascii="Arial" w:hAnsi="Arial"/>
          <w:u w:val="single"/>
          <w:lang w:val="en-CA"/>
        </w:rPr>
        <w:tab/>
      </w:r>
      <w:r>
        <w:rPr>
          <w:rFonts w:ascii="Arial" w:hAnsi="Arial"/>
          <w:lang w:val="en-CA"/>
        </w:rPr>
        <w:t xml:space="preserve"> .</w:t>
      </w:r>
    </w:p>
    <w:p w:rsidR="00840B45" w:rsidRPr="00840B45" w:rsidRDefault="00FD3BD0"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FD3BD0"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9C2458">
        <w:rPr>
          <w:rFonts w:ascii="Arial" w:hAnsi="Arial"/>
          <w:b/>
          <w:u w:val="single"/>
          <w:lang w:val="en-CA"/>
        </w:rPr>
        <w:t>N/A</w:t>
      </w:r>
      <w:r w:rsidR="00840B45">
        <w:rPr>
          <w:rFonts w:ascii="Arial" w:hAnsi="Arial"/>
          <w:lang w:val="en-CA"/>
        </w:rPr>
        <w:t xml:space="preserve"> or</w:t>
      </w:r>
    </w:p>
    <w:p w:rsidR="00840B45" w:rsidRDefault="00FD3BD0"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FE4339">
        <w:rPr>
          <w:rFonts w:ascii="Arial" w:hAnsi="Arial"/>
          <w:b/>
          <w:bCs/>
          <w:u w:val="single"/>
          <w:lang w:val="en-CA"/>
        </w:rPr>
        <w:t>July 16, 2020</w:t>
      </w:r>
      <w:r>
        <w:rPr>
          <w:rFonts w:ascii="Arial" w:hAnsi="Arial"/>
          <w:lang w:val="en-CA"/>
        </w:rPr>
        <w:t>______________</w:t>
      </w:r>
    </w:p>
    <w:p w:rsidR="00EA4133" w:rsidRDefault="00FD3BD0"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9C2458" w:rsidRPr="009C2458">
        <w:rPr>
          <w:rFonts w:ascii="Arial" w:hAnsi="Arial"/>
          <w:b/>
          <w:bCs/>
          <w:u w:val="single"/>
          <w:lang w:val="en-CA"/>
        </w:rPr>
        <w:t>N/A</w:t>
      </w:r>
      <w:r w:rsidR="003B01DF">
        <w:rPr>
          <w:rFonts w:ascii="Arial" w:hAnsi="Arial"/>
          <w:u w:val="single"/>
          <w:lang w:val="en-CA"/>
        </w:rPr>
        <w:t xml:space="preserve">          </w:t>
      </w:r>
      <w:r w:rsidR="00840B45">
        <w:rPr>
          <w:rFonts w:ascii="Arial" w:hAnsi="Arial"/>
          <w:lang w:val="en-CA"/>
        </w:rPr>
        <w:t xml:space="preserve"> or</w:t>
      </w:r>
    </w:p>
    <w:p w:rsidR="00840B45" w:rsidRDefault="00FD3BD0"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w:t>
      </w:r>
      <w:r w:rsidR="00FE4339">
        <w:rPr>
          <w:rFonts w:ascii="Arial" w:hAnsi="Arial"/>
          <w:b/>
          <w:bCs/>
          <w:u w:val="single"/>
          <w:lang w:val="en-CA"/>
        </w:rPr>
        <w:t>$0.46</w:t>
      </w:r>
      <w:r>
        <w:rPr>
          <w:rFonts w:ascii="Arial" w:hAnsi="Arial"/>
          <w:lang w:val="en-CA"/>
        </w:rPr>
        <w:t>_____________</w:t>
      </w:r>
    </w:p>
    <w:p w:rsidR="00840B45" w:rsidRDefault="00FD3BD0" w:rsidP="00C10A32">
      <w:pPr>
        <w:pStyle w:val="BodyText"/>
        <w:tabs>
          <w:tab w:val="left" w:pos="9180"/>
        </w:tabs>
        <w:spacing w:before="0" w:after="120"/>
        <w:rPr>
          <w:rFonts w:ascii="Arial" w:hAnsi="Arial"/>
          <w:b/>
          <w:lang w:val="en-CA"/>
        </w:rPr>
      </w:pPr>
      <w:r>
        <w:rPr>
          <w:rFonts w:ascii="Arial" w:hAnsi="Arial"/>
          <w:b/>
          <w:lang w:val="en-CA"/>
        </w:rPr>
        <w:t>Closing</w:t>
      </w:r>
    </w:p>
    <w:p w:rsidR="00840B45" w:rsidRPr="003B01DF" w:rsidRDefault="00FD3BD0"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345E06">
        <w:rPr>
          <w:rFonts w:ascii="Arial" w:hAnsi="Arial"/>
          <w:b/>
          <w:u w:val="single"/>
          <w:lang w:val="en-CA"/>
        </w:rPr>
        <w:t>21,567,729</w:t>
      </w:r>
      <w:r w:rsidR="003B01DF">
        <w:rPr>
          <w:rFonts w:ascii="Arial" w:hAnsi="Arial"/>
          <w:u w:val="single"/>
          <w:lang w:val="en-CA"/>
        </w:rPr>
        <w:tab/>
      </w:r>
    </w:p>
    <w:p w:rsidR="00840B45" w:rsidRDefault="00FD3BD0"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345E06">
        <w:rPr>
          <w:rFonts w:ascii="Arial" w:hAnsi="Arial"/>
          <w:b/>
          <w:u w:val="single"/>
          <w:lang w:val="en-CA"/>
        </w:rPr>
        <w:t>69,500,347</w:t>
      </w:r>
      <w:r w:rsidR="003B01DF">
        <w:rPr>
          <w:rFonts w:ascii="Arial" w:hAnsi="Arial"/>
          <w:u w:val="single"/>
          <w:lang w:val="en-CA"/>
        </w:rPr>
        <w:tab/>
      </w:r>
    </w:p>
    <w:p w:rsidR="00C10A32" w:rsidRDefault="00C10A32" w:rsidP="00C10A32">
      <w:pPr>
        <w:pStyle w:val="BodyText"/>
        <w:tabs>
          <w:tab w:val="left" w:pos="9180"/>
        </w:tabs>
        <w:spacing w:before="0" w:after="120"/>
        <w:rPr>
          <w:rFonts w:ascii="Arial" w:hAnsi="Arial"/>
          <w:b/>
          <w:lang w:val="en-CA"/>
        </w:rPr>
      </w:pPr>
    </w:p>
    <w:p w:rsidR="00840B45" w:rsidRDefault="00FD3BD0"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FD3BD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For private placements (including debt settlement), complete </w:t>
      </w:r>
      <w:r>
        <w:rPr>
          <w:rFonts w:ascii="Arial" w:hAnsi="Arial"/>
          <w:lang w:val="en-CA"/>
        </w:rPr>
        <w:t>tables 1A and 1B in Part 1 of this form.</w:t>
      </w:r>
    </w:p>
    <w:p w:rsidR="00840B45" w:rsidRDefault="00FD3BD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FD3BD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FD3BD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w:t>
      </w:r>
      <w:r>
        <w:rPr>
          <w:rFonts w:ascii="Arial" w:hAnsi="Arial"/>
          <w:lang w:val="en-CA"/>
        </w:rPr>
        <w:t xml:space="preserve"> as consideration or to raise funds for a cash acquisition) please proceed to Part 2 of this form.</w:t>
      </w:r>
    </w:p>
    <w:p w:rsidR="00544BCF" w:rsidRDefault="00FD3BD0"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w:t>
      </w:r>
      <w:r>
        <w:rPr>
          <w:rFonts w:ascii="Arial" w:hAnsi="Arial"/>
          <w:lang w:val="en-CA"/>
        </w:rPr>
        <w:t>orted on Form 10</w:t>
      </w:r>
      <w:r w:rsidR="00C10A32">
        <w:rPr>
          <w:rFonts w:ascii="Arial" w:hAnsi="Arial"/>
          <w:lang w:val="en-CA"/>
        </w:rPr>
        <w:t xml:space="preserve"> – Notice of Proposed Transaction</w:t>
      </w:r>
    </w:p>
    <w:p w:rsidR="00C10A32" w:rsidRPr="00BE2894" w:rsidRDefault="00FD3BD0"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Pr="00571FDC" w:rsidRDefault="00FD3BD0">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r w:rsidR="00EA4133" w:rsidRPr="00571FDC">
        <w:rPr>
          <w:rFonts w:ascii="Arial" w:hAnsi="Arial"/>
          <w:b/>
          <w:lang w:val="en-CA"/>
        </w:rPr>
        <w:t xml:space="preserve">Placement </w:t>
      </w:r>
    </w:p>
    <w:p w:rsidR="00C536D3" w:rsidRPr="00571FDC" w:rsidRDefault="00FD3BD0" w:rsidP="00C536D3">
      <w:pPr>
        <w:pStyle w:val="BodyText"/>
        <w:rPr>
          <w:rFonts w:ascii="Arial" w:hAnsi="Arial"/>
          <w:b/>
          <w:u w:val="single"/>
          <w:lang w:val="en-CA"/>
        </w:rPr>
      </w:pPr>
      <w:r w:rsidRPr="00571FDC">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F36D62" w:rsidTr="009379B1">
        <w:tc>
          <w:tcPr>
            <w:tcW w:w="3652" w:type="dxa"/>
            <w:shd w:val="clear" w:color="auto" w:fill="D9D9D9" w:themeFill="background1" w:themeFillShade="D9"/>
          </w:tcPr>
          <w:p w:rsidR="00C536D3" w:rsidRPr="00571FDC" w:rsidRDefault="00FD3BD0" w:rsidP="00C536D3">
            <w:pPr>
              <w:pStyle w:val="BodyText"/>
              <w:rPr>
                <w:rFonts w:ascii="Arial" w:hAnsi="Arial"/>
                <w:lang w:val="en-CA"/>
              </w:rPr>
            </w:pPr>
            <w:r w:rsidRPr="00571FDC">
              <w:rPr>
                <w:rFonts w:ascii="Arial" w:hAnsi="Arial"/>
                <w:lang w:val="en-CA"/>
              </w:rPr>
              <w:t>Each jurisdiction in which purchasers reside</w:t>
            </w:r>
          </w:p>
        </w:tc>
        <w:tc>
          <w:tcPr>
            <w:tcW w:w="1701" w:type="dxa"/>
            <w:shd w:val="clear" w:color="auto" w:fill="D9D9D9" w:themeFill="background1" w:themeFillShade="D9"/>
          </w:tcPr>
          <w:p w:rsidR="00C536D3" w:rsidRPr="00571FDC" w:rsidRDefault="00FD3BD0" w:rsidP="00C536D3">
            <w:pPr>
              <w:pStyle w:val="BodyText"/>
              <w:rPr>
                <w:rFonts w:ascii="Arial" w:hAnsi="Arial"/>
                <w:lang w:val="en-CA"/>
              </w:rPr>
            </w:pPr>
            <w:r w:rsidRPr="00571FDC">
              <w:rPr>
                <w:rFonts w:ascii="Arial" w:hAnsi="Arial"/>
                <w:lang w:val="en-CA"/>
              </w:rPr>
              <w:t>Number of Purchasers</w:t>
            </w:r>
          </w:p>
        </w:tc>
        <w:tc>
          <w:tcPr>
            <w:tcW w:w="1829" w:type="dxa"/>
            <w:shd w:val="clear" w:color="auto" w:fill="D9D9D9" w:themeFill="background1" w:themeFillShade="D9"/>
          </w:tcPr>
          <w:p w:rsidR="00C536D3" w:rsidRPr="00571FDC" w:rsidRDefault="00FD3BD0" w:rsidP="00C536D3">
            <w:pPr>
              <w:pStyle w:val="BodyText"/>
              <w:rPr>
                <w:rFonts w:ascii="Arial" w:hAnsi="Arial"/>
                <w:lang w:val="en-CA"/>
              </w:rPr>
            </w:pPr>
            <w:r w:rsidRPr="00571FDC">
              <w:rPr>
                <w:rFonts w:ascii="Arial" w:hAnsi="Arial"/>
                <w:lang w:val="en-CA"/>
              </w:rPr>
              <w:t>Price per Security</w:t>
            </w:r>
          </w:p>
        </w:tc>
        <w:tc>
          <w:tcPr>
            <w:tcW w:w="2394" w:type="dxa"/>
            <w:shd w:val="clear" w:color="auto" w:fill="D9D9D9" w:themeFill="background1" w:themeFillShade="D9"/>
          </w:tcPr>
          <w:p w:rsidR="00C536D3" w:rsidRPr="00571FDC" w:rsidRDefault="00FD3BD0" w:rsidP="00C536D3">
            <w:pPr>
              <w:pStyle w:val="BodyText"/>
              <w:rPr>
                <w:rFonts w:ascii="Arial" w:hAnsi="Arial"/>
                <w:lang w:val="en-CA"/>
              </w:rPr>
            </w:pPr>
            <w:r w:rsidRPr="00571FDC">
              <w:rPr>
                <w:rFonts w:ascii="Arial" w:hAnsi="Arial"/>
                <w:lang w:val="en-CA"/>
              </w:rPr>
              <w:t xml:space="preserve">Total dollar value (CDN$) raised in the </w:t>
            </w:r>
            <w:r w:rsidRPr="00571FDC">
              <w:rPr>
                <w:rFonts w:ascii="Arial" w:hAnsi="Arial"/>
                <w:lang w:val="en-CA"/>
              </w:rPr>
              <w:t>jurisdiction</w:t>
            </w:r>
          </w:p>
        </w:tc>
      </w:tr>
      <w:tr w:rsidR="00F36D62" w:rsidTr="005639C4">
        <w:tc>
          <w:tcPr>
            <w:tcW w:w="3652" w:type="dxa"/>
            <w:vAlign w:val="center"/>
          </w:tcPr>
          <w:p w:rsidR="009379B1" w:rsidRPr="00571FDC" w:rsidRDefault="00FD3BD0" w:rsidP="009379B1">
            <w:pPr>
              <w:pStyle w:val="BodyText"/>
              <w:rPr>
                <w:rFonts w:ascii="Arial" w:hAnsi="Arial" w:cs="Arial"/>
                <w:b/>
                <w:bCs/>
                <w:szCs w:val="24"/>
                <w:lang w:val="en-CA"/>
              </w:rPr>
            </w:pPr>
            <w:r w:rsidRPr="00571FDC">
              <w:rPr>
                <w:rFonts w:ascii="Arial" w:hAnsi="Arial" w:cs="Arial"/>
                <w:b/>
                <w:bCs/>
                <w:color w:val="262626"/>
                <w:szCs w:val="24"/>
              </w:rPr>
              <w:t>BC</w:t>
            </w:r>
          </w:p>
        </w:tc>
        <w:tc>
          <w:tcPr>
            <w:tcW w:w="1701" w:type="dxa"/>
            <w:vAlign w:val="center"/>
          </w:tcPr>
          <w:p w:rsidR="009379B1" w:rsidRPr="00571FDC" w:rsidRDefault="00FD3BD0" w:rsidP="009379B1">
            <w:pPr>
              <w:pStyle w:val="BodyText"/>
              <w:rPr>
                <w:rFonts w:ascii="Arial" w:hAnsi="Arial" w:cs="Arial"/>
                <w:b/>
                <w:bCs/>
                <w:szCs w:val="24"/>
                <w:lang w:val="en-CA"/>
              </w:rPr>
            </w:pPr>
            <w:r w:rsidRPr="00571FDC">
              <w:rPr>
                <w:rFonts w:ascii="Arial" w:hAnsi="Arial" w:cs="Arial"/>
                <w:b/>
                <w:bCs/>
                <w:color w:val="262626"/>
                <w:szCs w:val="24"/>
              </w:rPr>
              <w:t>119</w:t>
            </w:r>
          </w:p>
        </w:tc>
        <w:tc>
          <w:tcPr>
            <w:tcW w:w="1829" w:type="dxa"/>
          </w:tcPr>
          <w:p w:rsidR="009379B1" w:rsidRPr="00571FDC" w:rsidRDefault="00FD3BD0" w:rsidP="009379B1">
            <w:pPr>
              <w:pStyle w:val="BodyText"/>
              <w:rPr>
                <w:rFonts w:ascii="Arial" w:hAnsi="Arial" w:cs="Arial"/>
                <w:b/>
                <w:bCs/>
                <w:szCs w:val="24"/>
                <w:lang w:val="en-CA"/>
              </w:rPr>
            </w:pPr>
            <w:r w:rsidRPr="00571FDC">
              <w:rPr>
                <w:rFonts w:ascii="Arial" w:hAnsi="Arial" w:cs="Arial"/>
                <w:b/>
                <w:bCs/>
                <w:szCs w:val="24"/>
                <w:lang w:val="en-CA"/>
              </w:rPr>
              <w:t>$0.35</w:t>
            </w:r>
          </w:p>
        </w:tc>
        <w:tc>
          <w:tcPr>
            <w:tcW w:w="2394" w:type="dxa"/>
          </w:tcPr>
          <w:p w:rsidR="009379B1" w:rsidRPr="00571FDC" w:rsidRDefault="00FD3BD0" w:rsidP="009379B1">
            <w:pPr>
              <w:pStyle w:val="BodyText"/>
              <w:rPr>
                <w:rFonts w:ascii="Arial" w:hAnsi="Arial" w:cs="Arial"/>
                <w:b/>
                <w:bCs/>
                <w:szCs w:val="24"/>
                <w:lang w:val="en-CA"/>
              </w:rPr>
            </w:pPr>
            <w:r w:rsidRPr="00571FDC">
              <w:rPr>
                <w:rFonts w:ascii="Arial" w:hAnsi="Arial" w:cs="Arial"/>
                <w:b/>
                <w:bCs/>
                <w:szCs w:val="24"/>
                <w:lang w:val="en-CA"/>
              </w:rPr>
              <w:t>2,9</w:t>
            </w:r>
            <w:r>
              <w:rPr>
                <w:rFonts w:ascii="Arial" w:hAnsi="Arial" w:cs="Arial"/>
                <w:b/>
                <w:bCs/>
                <w:szCs w:val="24"/>
                <w:lang w:val="en-CA"/>
              </w:rPr>
              <w:t>9</w:t>
            </w:r>
            <w:r w:rsidRPr="00571FDC">
              <w:rPr>
                <w:rFonts w:ascii="Arial" w:hAnsi="Arial" w:cs="Arial"/>
                <w:b/>
                <w:bCs/>
                <w:szCs w:val="24"/>
                <w:lang w:val="en-CA"/>
              </w:rPr>
              <w:t>1,381</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AB</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43</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867,794</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ON</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38</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2,208,206</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QC</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2</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105,000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SK</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5</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92,600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United States</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6</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256,550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Grand Cayman</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35,000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Australia</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3</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163,275</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Switzerland</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4</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80,500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Germany</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11</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276,660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United Kingdom</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2</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87,500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Paraguay</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101,115</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Thailand</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2</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88,725</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British Virgian Islands</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35,000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Belgium</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70,000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Bosnia</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32,900</w:t>
            </w:r>
          </w:p>
        </w:tc>
      </w:tr>
      <w:tr w:rsidR="00F36D62" w:rsidTr="002E21F4">
        <w:tc>
          <w:tcPr>
            <w:tcW w:w="3652"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Costa Rica</w:t>
            </w:r>
          </w:p>
        </w:tc>
        <w:tc>
          <w:tcPr>
            <w:tcW w:w="1701"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1</w:t>
            </w:r>
          </w:p>
        </w:tc>
        <w:tc>
          <w:tcPr>
            <w:tcW w:w="1829" w:type="dxa"/>
          </w:tcPr>
          <w:p w:rsidR="00571FDC" w:rsidRPr="00571FDC" w:rsidRDefault="00FD3BD0" w:rsidP="00571FDC">
            <w:pPr>
              <w:pStyle w:val="BodyText"/>
              <w:rPr>
                <w:rFonts w:ascii="Arial" w:hAnsi="Arial" w:cs="Arial"/>
                <w:b/>
                <w:bCs/>
                <w:szCs w:val="24"/>
                <w:lang w:val="en-CA"/>
              </w:rPr>
            </w:pPr>
            <w:r w:rsidRPr="00571FDC">
              <w:rPr>
                <w:rFonts w:ascii="Arial" w:hAnsi="Arial" w:cs="Arial"/>
                <w:b/>
                <w:bCs/>
                <w:szCs w:val="24"/>
                <w:lang w:val="en-CA"/>
              </w:rPr>
              <w:t>$0.35</w:t>
            </w:r>
          </w:p>
        </w:tc>
        <w:tc>
          <w:tcPr>
            <w:tcW w:w="2394" w:type="dxa"/>
            <w:vAlign w:val="center"/>
          </w:tcPr>
          <w:p w:rsidR="00571FDC" w:rsidRPr="00571FDC" w:rsidRDefault="00FD3BD0" w:rsidP="00571FDC">
            <w:pPr>
              <w:pStyle w:val="BodyText"/>
              <w:rPr>
                <w:rFonts w:ascii="Arial" w:hAnsi="Arial" w:cs="Arial"/>
                <w:b/>
                <w:bCs/>
                <w:szCs w:val="24"/>
                <w:lang w:val="en-CA"/>
              </w:rPr>
            </w:pPr>
            <w:r w:rsidRPr="00571FDC">
              <w:rPr>
                <w:rFonts w:ascii="Arial" w:hAnsi="Arial" w:cs="Arial"/>
                <w:b/>
                <w:bCs/>
                <w:color w:val="262626"/>
                <w:szCs w:val="24"/>
              </w:rPr>
              <w:t>31,500</w:t>
            </w:r>
          </w:p>
        </w:tc>
      </w:tr>
      <w:tr w:rsidR="00F36D62" w:rsidTr="009379B1">
        <w:tc>
          <w:tcPr>
            <w:tcW w:w="3652" w:type="dxa"/>
          </w:tcPr>
          <w:p w:rsidR="00571FDC" w:rsidRPr="00C536D3" w:rsidRDefault="00FD3BD0" w:rsidP="00571FDC">
            <w:pPr>
              <w:pStyle w:val="BodyText"/>
              <w:rPr>
                <w:rFonts w:ascii="Arial" w:hAnsi="Arial"/>
                <w:lang w:val="en-CA"/>
              </w:rPr>
            </w:pPr>
            <w:r w:rsidRPr="00C536D3">
              <w:rPr>
                <w:rFonts w:ascii="Arial" w:hAnsi="Arial"/>
                <w:lang w:val="en-CA"/>
              </w:rPr>
              <w:t>Total number of purchasers:</w:t>
            </w:r>
          </w:p>
        </w:tc>
        <w:tc>
          <w:tcPr>
            <w:tcW w:w="1701" w:type="dxa"/>
          </w:tcPr>
          <w:p w:rsidR="00571FDC" w:rsidRPr="00ED1315" w:rsidRDefault="000D3ECA" w:rsidP="00571FDC">
            <w:pPr>
              <w:pStyle w:val="BodyText"/>
              <w:rPr>
                <w:rFonts w:ascii="Arial" w:hAnsi="Arial"/>
                <w:b/>
                <w:lang w:val="en-CA"/>
              </w:rPr>
            </w:pPr>
            <w:r>
              <w:rPr>
                <w:rFonts w:ascii="Arial" w:hAnsi="Arial"/>
                <w:b/>
                <w:noProof/>
                <w:lang w:val="en-CA"/>
              </w:rPr>
              <w:t>241</w:t>
            </w:r>
          </w:p>
        </w:tc>
        <w:tc>
          <w:tcPr>
            <w:tcW w:w="1829" w:type="dxa"/>
          </w:tcPr>
          <w:p w:rsidR="00571FDC" w:rsidRPr="00C536D3" w:rsidRDefault="00571FDC" w:rsidP="00571FDC">
            <w:pPr>
              <w:pStyle w:val="BodyText"/>
              <w:rPr>
                <w:rFonts w:ascii="Arial" w:hAnsi="Arial"/>
                <w:lang w:val="en-CA"/>
              </w:rPr>
            </w:pPr>
          </w:p>
        </w:tc>
        <w:tc>
          <w:tcPr>
            <w:tcW w:w="2394" w:type="dxa"/>
          </w:tcPr>
          <w:p w:rsidR="00571FDC" w:rsidRPr="00C536D3" w:rsidRDefault="00571FDC" w:rsidP="00571FDC">
            <w:pPr>
              <w:pStyle w:val="BodyText"/>
              <w:rPr>
                <w:rFonts w:ascii="Arial" w:hAnsi="Arial"/>
                <w:lang w:val="en-CA"/>
              </w:rPr>
            </w:pPr>
          </w:p>
        </w:tc>
      </w:tr>
      <w:tr w:rsidR="00F36D62" w:rsidTr="009379B1">
        <w:tc>
          <w:tcPr>
            <w:tcW w:w="7182" w:type="dxa"/>
            <w:gridSpan w:val="3"/>
          </w:tcPr>
          <w:p w:rsidR="00571FDC" w:rsidRPr="00C536D3" w:rsidRDefault="00FD3BD0" w:rsidP="00571FDC">
            <w:pPr>
              <w:pStyle w:val="BodyText"/>
              <w:rPr>
                <w:rFonts w:ascii="Arial" w:hAnsi="Arial"/>
                <w:lang w:val="en-CA"/>
              </w:rPr>
            </w:pPr>
            <w:r w:rsidRPr="00C536D3">
              <w:rPr>
                <w:rFonts w:ascii="Arial" w:hAnsi="Arial"/>
                <w:lang w:val="en-CA"/>
              </w:rPr>
              <w:t xml:space="preserve">Total </w:t>
            </w:r>
            <w:r w:rsidRPr="00C536D3">
              <w:rPr>
                <w:rFonts w:ascii="Arial" w:hAnsi="Arial"/>
                <w:lang w:val="en-CA"/>
              </w:rPr>
              <w:t>dollar value of distribution in all jurisdictions:</w:t>
            </w:r>
          </w:p>
        </w:tc>
        <w:tc>
          <w:tcPr>
            <w:tcW w:w="2394" w:type="dxa"/>
          </w:tcPr>
          <w:p w:rsidR="00571FDC" w:rsidRPr="00ED1315" w:rsidRDefault="00FD3BD0" w:rsidP="00571FDC">
            <w:pPr>
              <w:pStyle w:val="BodyText"/>
              <w:rPr>
                <w:rFonts w:ascii="Arial" w:hAnsi="Arial"/>
                <w:b/>
                <w:lang w:val="en-CA"/>
              </w:rPr>
            </w:pPr>
            <w:r>
              <w:rPr>
                <w:rFonts w:ascii="Arial" w:hAnsi="Arial"/>
                <w:b/>
                <w:lang w:val="en-CA"/>
              </w:rPr>
              <w:t>$</w:t>
            </w:r>
            <w:r>
              <w:rPr>
                <w:rFonts w:ascii="Arial" w:hAnsi="Arial"/>
                <w:b/>
                <w:noProof/>
                <w:lang w:val="en-CA"/>
              </w:rPr>
              <w:t>7,523,706</w:t>
            </w:r>
          </w:p>
        </w:tc>
      </w:tr>
    </w:tbl>
    <w:p w:rsidR="00C536D3" w:rsidRDefault="00C536D3" w:rsidP="00C536D3">
      <w:pPr>
        <w:pStyle w:val="BodyText"/>
        <w:rPr>
          <w:rFonts w:ascii="Arial" w:hAnsi="Arial"/>
          <w:b/>
          <w:u w:val="single"/>
          <w:lang w:val="en-CA"/>
        </w:rPr>
      </w:pPr>
    </w:p>
    <w:p w:rsidR="00571FDC" w:rsidRPr="00C536D3" w:rsidRDefault="00571FDC" w:rsidP="00C536D3">
      <w:pPr>
        <w:pStyle w:val="BodyText"/>
        <w:rPr>
          <w:rFonts w:ascii="Arial" w:hAnsi="Arial"/>
          <w:b/>
          <w:u w:val="single"/>
          <w:lang w:val="en-CA"/>
        </w:rPr>
      </w:pPr>
    </w:p>
    <w:p w:rsidR="00C536D3" w:rsidRPr="00C536D3" w:rsidRDefault="00FD3BD0" w:rsidP="00C536D3">
      <w:pPr>
        <w:pStyle w:val="BodyText"/>
        <w:rPr>
          <w:rFonts w:ascii="Arial" w:hAnsi="Arial"/>
          <w:b/>
          <w:u w:val="single"/>
          <w:lang w:val="en-CA"/>
        </w:rPr>
      </w:pPr>
      <w:r w:rsidRPr="00C536D3">
        <w:rPr>
          <w:rFonts w:ascii="Arial" w:hAnsi="Arial"/>
          <w:b/>
          <w:u w:val="single"/>
          <w:lang w:val="en-CA"/>
        </w:rPr>
        <w:lastRenderedPageBreak/>
        <w:t>Table 1B – Related Persons</w:t>
      </w:r>
    </w:p>
    <w:p w:rsidR="00544BCF" w:rsidRDefault="00544BCF">
      <w:pPr>
        <w:pStyle w:val="BodyText"/>
        <w:spacing w:before="0" w:after="240"/>
        <w:rPr>
          <w:rFonts w:ascii="Arial" w:hAnsi="Arial"/>
          <w:b/>
          <w:lang w:val="en-CA"/>
        </w:rPr>
      </w:pPr>
    </w:p>
    <w:tbl>
      <w:tblPr>
        <w:tblW w:w="10908"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46"/>
        <w:gridCol w:w="1376"/>
        <w:gridCol w:w="1192"/>
        <w:gridCol w:w="1376"/>
        <w:gridCol w:w="1376"/>
        <w:gridCol w:w="1742"/>
        <w:gridCol w:w="1100"/>
        <w:gridCol w:w="1100"/>
      </w:tblGrid>
      <w:tr w:rsidR="00F36D62" w:rsidTr="002E7AEB">
        <w:trPr>
          <w:trHeight w:val="1965"/>
        </w:trPr>
        <w:tc>
          <w:tcPr>
            <w:tcW w:w="1646" w:type="dxa"/>
            <w:shd w:val="clear" w:color="auto" w:fill="D9D9D9" w:themeFill="background1" w:themeFillShade="D9"/>
          </w:tcPr>
          <w:p w:rsidR="00EA4133" w:rsidRDefault="00EA4133">
            <w:pPr>
              <w:pStyle w:val="BodyText"/>
              <w:spacing w:before="0" w:line="280" w:lineRule="exact"/>
              <w:jc w:val="center"/>
              <w:rPr>
                <w:rFonts w:ascii="Arial" w:hAnsi="Arial"/>
                <w:b/>
                <w:sz w:val="20"/>
                <w:lang w:val="en-CA"/>
              </w:rPr>
            </w:pPr>
          </w:p>
          <w:p w:rsidR="00EA4133" w:rsidRDefault="00FD3BD0"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shd w:val="clear" w:color="auto" w:fill="D9D9D9" w:themeFill="background1" w:themeFillShade="D9"/>
          </w:tcPr>
          <w:p w:rsidR="00EA4133" w:rsidRDefault="00EA4133">
            <w:pPr>
              <w:pStyle w:val="BodyText"/>
              <w:spacing w:before="0" w:line="280" w:lineRule="exact"/>
              <w:jc w:val="center"/>
              <w:rPr>
                <w:rFonts w:ascii="Arial" w:hAnsi="Arial"/>
                <w:b/>
                <w:sz w:val="20"/>
                <w:lang w:val="en-CA"/>
              </w:rPr>
            </w:pPr>
          </w:p>
          <w:p w:rsidR="00EA4133" w:rsidRDefault="00FD3BD0">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shd w:val="clear" w:color="auto" w:fill="D9D9D9" w:themeFill="background1" w:themeFillShade="D9"/>
          </w:tcPr>
          <w:p w:rsidR="00EA4133" w:rsidRDefault="00EA4133">
            <w:pPr>
              <w:pStyle w:val="BodyText"/>
              <w:spacing w:before="0" w:line="280" w:lineRule="exact"/>
              <w:jc w:val="center"/>
              <w:rPr>
                <w:rFonts w:ascii="Arial" w:hAnsi="Arial"/>
                <w:b/>
                <w:sz w:val="20"/>
                <w:lang w:val="en-CA"/>
              </w:rPr>
            </w:pPr>
          </w:p>
          <w:p w:rsidR="00EA4133" w:rsidRDefault="00FD3BD0">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shd w:val="clear" w:color="auto" w:fill="D9D9D9" w:themeFill="background1" w:themeFillShade="D9"/>
          </w:tcPr>
          <w:p w:rsidR="00EA4133" w:rsidRDefault="00EA4133">
            <w:pPr>
              <w:pStyle w:val="BodyText"/>
              <w:spacing w:before="0" w:line="280" w:lineRule="exact"/>
              <w:jc w:val="center"/>
              <w:rPr>
                <w:rFonts w:ascii="Arial" w:hAnsi="Arial"/>
                <w:b/>
                <w:sz w:val="20"/>
                <w:lang w:val="en-CA"/>
              </w:rPr>
            </w:pPr>
          </w:p>
          <w:p w:rsidR="00EA4133" w:rsidRDefault="00FD3BD0">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FD3BD0">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FD3BD0">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FD3BD0">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shd w:val="clear" w:color="auto" w:fill="D9D9D9" w:themeFill="background1" w:themeFillShade="D9"/>
          </w:tcPr>
          <w:p w:rsidR="00EA4133" w:rsidRDefault="00EA4133">
            <w:pPr>
              <w:pStyle w:val="BodyText"/>
              <w:spacing w:before="0" w:line="280" w:lineRule="exact"/>
              <w:jc w:val="center"/>
              <w:rPr>
                <w:rFonts w:ascii="Arial" w:hAnsi="Arial"/>
                <w:b/>
                <w:sz w:val="20"/>
                <w:lang w:val="en-CA"/>
              </w:rPr>
            </w:pPr>
          </w:p>
          <w:p w:rsidR="00EA4133" w:rsidRDefault="00FD3BD0">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shd w:val="clear" w:color="auto" w:fill="D9D9D9" w:themeFill="background1" w:themeFillShade="D9"/>
          </w:tcPr>
          <w:p w:rsidR="00C536D3" w:rsidRDefault="00C536D3" w:rsidP="00C536D3">
            <w:pPr>
              <w:pStyle w:val="BodyText"/>
              <w:spacing w:before="0" w:line="280" w:lineRule="exact"/>
              <w:jc w:val="center"/>
              <w:rPr>
                <w:rFonts w:ascii="Arial" w:hAnsi="Arial"/>
                <w:b/>
                <w:sz w:val="20"/>
              </w:rPr>
            </w:pPr>
          </w:p>
          <w:p w:rsidR="00EA4133" w:rsidRDefault="00FD3BD0" w:rsidP="00C536D3">
            <w:pPr>
              <w:pStyle w:val="BodyText"/>
              <w:spacing w:before="0" w:line="280" w:lineRule="exact"/>
              <w:jc w:val="center"/>
              <w:rPr>
                <w:rFonts w:ascii="Arial" w:hAnsi="Arial"/>
                <w:b/>
                <w:sz w:val="20"/>
                <w:lang w:val="en-CA"/>
              </w:rPr>
            </w:pPr>
            <w:r>
              <w:rPr>
                <w:rFonts w:ascii="Arial" w:hAnsi="Arial"/>
                <w:b/>
                <w:sz w:val="20"/>
              </w:rPr>
              <w:t>TotalSecuritiesPreviously Owned, Controlled or Directed</w:t>
            </w:r>
          </w:p>
        </w:tc>
        <w:tc>
          <w:tcPr>
            <w:tcW w:w="1100" w:type="dxa"/>
            <w:shd w:val="clear" w:color="auto" w:fill="D9D9D9" w:themeFill="background1" w:themeFillShade="D9"/>
          </w:tcPr>
          <w:p w:rsidR="00EA4133" w:rsidRDefault="00EA4133">
            <w:pPr>
              <w:pStyle w:val="BodyText"/>
              <w:spacing w:before="0" w:line="280" w:lineRule="exact"/>
              <w:jc w:val="center"/>
              <w:rPr>
                <w:rFonts w:ascii="Arial" w:hAnsi="Arial"/>
                <w:b/>
                <w:sz w:val="20"/>
                <w:lang w:val="en-CA"/>
              </w:rPr>
            </w:pPr>
          </w:p>
          <w:p w:rsidR="00EA4133" w:rsidRDefault="00FD3BD0">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shd w:val="clear" w:color="auto" w:fill="D9D9D9" w:themeFill="background1" w:themeFillShade="D9"/>
          </w:tcPr>
          <w:p w:rsidR="00EA4133" w:rsidRDefault="00EA4133">
            <w:pPr>
              <w:pStyle w:val="BodyText"/>
              <w:spacing w:before="0" w:line="280" w:lineRule="exact"/>
              <w:jc w:val="center"/>
              <w:rPr>
                <w:rFonts w:ascii="Arial" w:hAnsi="Arial"/>
                <w:b/>
                <w:color w:val="000000"/>
                <w:sz w:val="20"/>
                <w:lang w:val="en-CA"/>
              </w:rPr>
            </w:pPr>
          </w:p>
          <w:p w:rsidR="00EA4133" w:rsidRDefault="00FD3BD0">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F36D62" w:rsidTr="002E7AEB">
        <w:trPr>
          <w:trHeight w:val="864"/>
        </w:trPr>
        <w:tc>
          <w:tcPr>
            <w:tcW w:w="1646" w:type="dxa"/>
          </w:tcPr>
          <w:p w:rsidR="00A90670" w:rsidRPr="00ED1315" w:rsidRDefault="00FD3BD0">
            <w:pPr>
              <w:pStyle w:val="BodyText"/>
              <w:spacing w:before="0" w:line="280" w:lineRule="exact"/>
              <w:jc w:val="center"/>
              <w:rPr>
                <w:rFonts w:ascii="Arial" w:hAnsi="Arial"/>
                <w:b/>
                <w:sz w:val="20"/>
                <w:lang w:val="en-CA"/>
              </w:rPr>
            </w:pPr>
            <w:r>
              <w:rPr>
                <w:rFonts w:ascii="Arial" w:hAnsi="Arial"/>
                <w:b/>
                <w:lang w:val="en-CA"/>
              </w:rPr>
              <w:t xml:space="preserve"> </w:t>
            </w:r>
            <w:r w:rsidR="00864349">
              <w:rPr>
                <w:rFonts w:ascii="Arial" w:hAnsi="Arial"/>
                <w:b/>
                <w:lang w:val="en-CA"/>
              </w:rPr>
              <w:t>N/A</w:t>
            </w:r>
          </w:p>
        </w:tc>
        <w:tc>
          <w:tcPr>
            <w:tcW w:w="1376" w:type="dxa"/>
          </w:tcPr>
          <w:p w:rsidR="00A90670" w:rsidRPr="00ED1315" w:rsidRDefault="00A90670">
            <w:pPr>
              <w:pStyle w:val="BodyText"/>
              <w:spacing w:before="0" w:line="280" w:lineRule="exact"/>
              <w:jc w:val="center"/>
              <w:rPr>
                <w:rFonts w:ascii="Arial" w:hAnsi="Arial"/>
                <w:b/>
                <w:sz w:val="20"/>
                <w:lang w:val="en-CA"/>
              </w:rPr>
            </w:pPr>
          </w:p>
        </w:tc>
        <w:tc>
          <w:tcPr>
            <w:tcW w:w="1192" w:type="dxa"/>
          </w:tcPr>
          <w:p w:rsidR="00A90670" w:rsidRPr="00ED1315" w:rsidRDefault="00A90670" w:rsidP="006C015A">
            <w:pPr>
              <w:pStyle w:val="BodyText"/>
              <w:spacing w:before="0" w:line="280" w:lineRule="exact"/>
              <w:jc w:val="center"/>
              <w:rPr>
                <w:rFonts w:ascii="Arial" w:hAnsi="Arial"/>
                <w:b/>
                <w:sz w:val="20"/>
                <w:lang w:val="en-CA"/>
              </w:rPr>
            </w:pPr>
          </w:p>
        </w:tc>
        <w:tc>
          <w:tcPr>
            <w:tcW w:w="1376" w:type="dxa"/>
          </w:tcPr>
          <w:p w:rsidR="00A90670" w:rsidRPr="00ED1315" w:rsidRDefault="00A90670">
            <w:pPr>
              <w:pStyle w:val="BodyText"/>
              <w:spacing w:before="0" w:line="280" w:lineRule="exact"/>
              <w:jc w:val="center"/>
              <w:rPr>
                <w:rFonts w:ascii="Arial" w:hAnsi="Arial"/>
                <w:b/>
                <w:sz w:val="20"/>
                <w:lang w:val="en-CA"/>
              </w:rPr>
            </w:pPr>
          </w:p>
        </w:tc>
        <w:tc>
          <w:tcPr>
            <w:tcW w:w="1376" w:type="dxa"/>
          </w:tcPr>
          <w:p w:rsidR="00A90670" w:rsidRPr="00ED1315" w:rsidRDefault="00A90670">
            <w:pPr>
              <w:pStyle w:val="BodyText"/>
              <w:spacing w:before="0" w:line="280" w:lineRule="exact"/>
              <w:jc w:val="center"/>
              <w:rPr>
                <w:rFonts w:ascii="Arial" w:hAnsi="Arial"/>
                <w:b/>
                <w:sz w:val="20"/>
                <w:lang w:val="en-CA"/>
              </w:rPr>
            </w:pPr>
          </w:p>
        </w:tc>
        <w:tc>
          <w:tcPr>
            <w:tcW w:w="1742" w:type="dxa"/>
          </w:tcPr>
          <w:p w:rsidR="00A90670" w:rsidRPr="00ED1315" w:rsidRDefault="00A90670">
            <w:pPr>
              <w:pStyle w:val="BodyText"/>
              <w:spacing w:before="0" w:line="280" w:lineRule="exact"/>
              <w:jc w:val="center"/>
              <w:rPr>
                <w:rFonts w:ascii="Arial" w:hAnsi="Arial"/>
                <w:b/>
                <w:sz w:val="20"/>
              </w:rPr>
            </w:pPr>
          </w:p>
        </w:tc>
        <w:tc>
          <w:tcPr>
            <w:tcW w:w="1100" w:type="dxa"/>
          </w:tcPr>
          <w:p w:rsidR="00A90670" w:rsidRPr="00ED1315" w:rsidRDefault="00A90670">
            <w:pPr>
              <w:pStyle w:val="BodyText"/>
              <w:spacing w:before="0" w:line="280" w:lineRule="exact"/>
              <w:jc w:val="center"/>
              <w:rPr>
                <w:rFonts w:ascii="Arial" w:hAnsi="Arial"/>
                <w:b/>
                <w:sz w:val="20"/>
                <w:lang w:val="en-CA"/>
              </w:rPr>
            </w:pPr>
          </w:p>
        </w:tc>
        <w:tc>
          <w:tcPr>
            <w:tcW w:w="1100" w:type="dxa"/>
          </w:tcPr>
          <w:p w:rsidR="00A90670" w:rsidRPr="00ED1315" w:rsidRDefault="00A90670">
            <w:pPr>
              <w:pStyle w:val="BodyText"/>
              <w:spacing w:before="0" w:line="280" w:lineRule="exact"/>
              <w:jc w:val="center"/>
              <w:rPr>
                <w:rFonts w:ascii="Arial" w:hAnsi="Arial"/>
                <w:b/>
                <w:color w:val="000000"/>
                <w:sz w:val="20"/>
                <w:lang w:val="en-CA"/>
              </w:rPr>
            </w:pPr>
          </w:p>
        </w:tc>
      </w:tr>
    </w:tbl>
    <w:p w:rsidR="00EA4133" w:rsidRPr="008003B9" w:rsidRDefault="00EA4133">
      <w:pPr>
        <w:pStyle w:val="BodyText"/>
        <w:rPr>
          <w:rFonts w:ascii="Arial" w:hAnsi="Arial" w:cs="Arial"/>
          <w:sz w:val="20"/>
        </w:rPr>
      </w:pPr>
    </w:p>
    <w:p w:rsidR="00EA4133" w:rsidRPr="008003B9" w:rsidRDefault="00FD3BD0">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 xml:space="preserve">An issuance of non-convertible debt does not have to be reported unless it is a </w:t>
      </w:r>
      <w:r w:rsidRPr="008003B9">
        <w:rPr>
          <w:rFonts w:ascii="Arial" w:hAnsi="Arial" w:cs="Arial"/>
        </w:rPr>
        <w:t>significant transaction as defined in Policy 7, in which case it is to be reported on Form 10</w:t>
      </w:r>
      <w:r w:rsidRPr="008003B9">
        <w:rPr>
          <w:rFonts w:ascii="Arial" w:hAnsi="Arial" w:cs="Arial"/>
          <w:sz w:val="24"/>
          <w:szCs w:val="24"/>
        </w:rPr>
        <w:t>.</w:t>
      </w:r>
    </w:p>
    <w:p w:rsidR="00EA4133" w:rsidRDefault="00FD3BD0" w:rsidP="00ED1315">
      <w:pPr>
        <w:pStyle w:val="List"/>
        <w:tabs>
          <w:tab w:val="left" w:pos="5880"/>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sidR="00C81C3A">
        <w:rPr>
          <w:rFonts w:ascii="Arial" w:hAnsi="Arial"/>
          <w:b/>
          <w:u w:val="single"/>
        </w:rPr>
        <w:t>$</w:t>
      </w:r>
      <w:r w:rsidR="00345E06">
        <w:rPr>
          <w:rFonts w:ascii="Arial" w:hAnsi="Arial"/>
          <w:b/>
          <w:u w:val="single"/>
        </w:rPr>
        <w:t>7,523,706</w:t>
      </w:r>
      <w:r w:rsidR="00ED1315">
        <w:rPr>
          <w:rFonts w:ascii="Arial" w:hAnsi="Arial"/>
          <w:u w:val="single"/>
        </w:rPr>
        <w:tab/>
      </w:r>
      <w:r>
        <w:rPr>
          <w:rFonts w:ascii="Arial" w:hAnsi="Arial"/>
        </w:rPr>
        <w:t xml:space="preserve"> .</w:t>
      </w:r>
    </w:p>
    <w:p w:rsidR="00EA4133" w:rsidRDefault="00FD3BD0">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w:t>
      </w:r>
      <w:r w:rsidRPr="0009536D">
        <w:rPr>
          <w:rFonts w:ascii="Arial" w:hAnsi="Arial"/>
        </w:rPr>
        <w:t>the use of the proceeds.  The disclosure should be sufficiently complete to enab</w:t>
      </w:r>
      <w:r w:rsidRPr="0009536D">
        <w:rPr>
          <w:rFonts w:ascii="Arial" w:hAnsi="Arial"/>
        </w:rPr>
        <w:t>le a reader to appreciate</w:t>
      </w:r>
      <w:r>
        <w:rPr>
          <w:rFonts w:ascii="Arial" w:hAnsi="Arial"/>
        </w:rPr>
        <w:t xml:space="preserve"> the significance of the transaction without reference to any other material.  </w:t>
      </w:r>
      <w:r w:rsidR="0009536D" w:rsidRPr="0009536D">
        <w:rPr>
          <w:rFonts w:ascii="Arial" w:hAnsi="Arial"/>
          <w:b/>
          <w:u w:val="single"/>
        </w:rPr>
        <w:t>Mineral exploration and general working capital</w:t>
      </w:r>
      <w:r w:rsidRPr="0009536D">
        <w:rPr>
          <w:rFonts w:ascii="Arial" w:hAnsi="Arial"/>
          <w:b/>
          <w:u w:val="single"/>
        </w:rPr>
        <w:tab/>
      </w:r>
      <w:r>
        <w:rPr>
          <w:rFonts w:ascii="Arial" w:hAnsi="Arial"/>
        </w:rPr>
        <w:t xml:space="preserve"> .</w:t>
      </w:r>
    </w:p>
    <w:p w:rsidR="00EA4133" w:rsidRDefault="00FD3BD0">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ED1315" w:rsidRPr="00ED1315">
        <w:rPr>
          <w:rFonts w:ascii="Arial" w:hAnsi="Arial"/>
          <w:b/>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FD3BD0">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sidRPr="0009536D">
        <w:rPr>
          <w:rFonts w:ascii="Arial" w:hAnsi="Arial"/>
        </w:rPr>
        <w:t>debt agreement(s) or and the agreement to exchange the debt for securities.</w:t>
      </w:r>
    </w:p>
    <w:p w:rsidR="00C81C3A" w:rsidRPr="0009536D" w:rsidRDefault="00FD3BD0" w:rsidP="00C81C3A">
      <w:pPr>
        <w:pStyle w:val="BodyText"/>
        <w:tabs>
          <w:tab w:val="left" w:pos="9180"/>
        </w:tabs>
        <w:ind w:left="1080"/>
        <w:rPr>
          <w:rFonts w:ascii="Arial" w:hAnsi="Arial"/>
        </w:rPr>
      </w:pPr>
      <w:r w:rsidRPr="00ED1315">
        <w:rPr>
          <w:rFonts w:ascii="Arial" w:hAnsi="Arial"/>
          <w:b/>
          <w:u w:val="single"/>
        </w:rPr>
        <w:t>N/A</w:t>
      </w:r>
      <w:r>
        <w:rPr>
          <w:rFonts w:ascii="Arial" w:hAnsi="Arial"/>
          <w:u w:val="single"/>
        </w:rPr>
        <w:tab/>
      </w:r>
    </w:p>
    <w:p w:rsidR="00EA4133" w:rsidRPr="0009536D" w:rsidRDefault="00FD3BD0">
      <w:pPr>
        <w:pStyle w:val="BodyText"/>
        <w:numPr>
          <w:ilvl w:val="0"/>
          <w:numId w:val="10"/>
        </w:numPr>
        <w:tabs>
          <w:tab w:val="left" w:pos="9180"/>
        </w:tabs>
        <w:rPr>
          <w:rFonts w:ascii="Arial" w:hAnsi="Arial"/>
        </w:rPr>
      </w:pPr>
      <w:r w:rsidRPr="0009536D">
        <w:rPr>
          <w:rFonts w:ascii="Arial" w:hAnsi="Arial"/>
        </w:rPr>
        <w:t>Description of securities to be issued:</w:t>
      </w:r>
    </w:p>
    <w:p w:rsidR="00EA4133" w:rsidRDefault="00FD3BD0" w:rsidP="0009536D">
      <w:pPr>
        <w:pStyle w:val="BodyText"/>
        <w:keepNext/>
        <w:keepLines/>
        <w:tabs>
          <w:tab w:val="left" w:pos="1080"/>
          <w:tab w:val="left" w:pos="1440"/>
          <w:tab w:val="left" w:pos="2160"/>
          <w:tab w:val="left" w:pos="4335"/>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9C2458">
        <w:rPr>
          <w:rFonts w:ascii="Arial" w:hAnsi="Arial"/>
          <w:b/>
          <w:u w:val="single"/>
        </w:rPr>
        <w:t>c</w:t>
      </w:r>
      <w:r w:rsidR="0009536D" w:rsidRPr="0009536D">
        <w:rPr>
          <w:rFonts w:ascii="Arial" w:hAnsi="Arial"/>
          <w:b/>
          <w:u w:val="single"/>
        </w:rPr>
        <w:t xml:space="preserve">ommon </w:t>
      </w:r>
      <w:r w:rsidR="009C2458">
        <w:rPr>
          <w:rFonts w:ascii="Arial" w:hAnsi="Arial"/>
          <w:b/>
          <w:u w:val="single"/>
        </w:rPr>
        <w:t>s</w:t>
      </w:r>
      <w:r w:rsidR="0009536D" w:rsidRPr="0009536D">
        <w:rPr>
          <w:rFonts w:ascii="Arial" w:hAnsi="Arial"/>
          <w:b/>
          <w:u w:val="single"/>
        </w:rPr>
        <w:t>hares</w:t>
      </w:r>
      <w:r w:rsidR="0009536D">
        <w:rPr>
          <w:rFonts w:ascii="Arial" w:hAnsi="Arial"/>
          <w:u w:val="single"/>
        </w:rPr>
        <w:tab/>
      </w:r>
      <w:r>
        <w:rPr>
          <w:rFonts w:ascii="Arial" w:hAnsi="Arial"/>
        </w:rPr>
        <w:t xml:space="preserve"> .</w:t>
      </w:r>
    </w:p>
    <w:p w:rsidR="00EA4133" w:rsidRDefault="00FD3BD0" w:rsidP="006C015A">
      <w:pPr>
        <w:pStyle w:val="BodyText"/>
        <w:tabs>
          <w:tab w:val="left" w:pos="1080"/>
          <w:tab w:val="left" w:pos="1440"/>
          <w:tab w:val="left" w:pos="2160"/>
          <w:tab w:val="left" w:pos="9180"/>
        </w:tabs>
        <w:ind w:left="2160" w:hanging="1440"/>
        <w:rPr>
          <w:rFonts w:ascii="Arial" w:hAnsi="Arial"/>
        </w:rPr>
      </w:pPr>
      <w:r>
        <w:rPr>
          <w:rFonts w:ascii="Arial" w:hAnsi="Arial"/>
        </w:rPr>
        <w:tab/>
        <w:t>(b)</w:t>
      </w:r>
      <w:r>
        <w:rPr>
          <w:rFonts w:ascii="Arial" w:hAnsi="Arial"/>
        </w:rPr>
        <w:tab/>
      </w:r>
      <w:r>
        <w:rPr>
          <w:rFonts w:ascii="Arial" w:hAnsi="Arial"/>
        </w:rPr>
        <w:tab/>
        <w:t xml:space="preserve">Number </w:t>
      </w:r>
      <w:r w:rsidR="0009536D">
        <w:rPr>
          <w:rFonts w:ascii="Arial" w:hAnsi="Arial"/>
        </w:rPr>
        <w:t xml:space="preserve"> </w:t>
      </w:r>
      <w:r w:rsidR="00345E06">
        <w:rPr>
          <w:rFonts w:ascii="Arial" w:hAnsi="Arial"/>
          <w:b/>
          <w:bCs/>
          <w:u w:val="single"/>
        </w:rPr>
        <w:t>21</w:t>
      </w:r>
      <w:r w:rsidR="00BD4B4C">
        <w:rPr>
          <w:rFonts w:ascii="Arial" w:hAnsi="Arial"/>
          <w:b/>
          <w:bCs/>
          <w:u w:val="single"/>
        </w:rPr>
        <w:t>,</w:t>
      </w:r>
      <w:r w:rsidR="00345E06">
        <w:rPr>
          <w:rFonts w:ascii="Arial" w:hAnsi="Arial"/>
          <w:b/>
          <w:bCs/>
          <w:u w:val="single"/>
        </w:rPr>
        <w:t>496</w:t>
      </w:r>
      <w:r w:rsidR="00BD4B4C">
        <w:rPr>
          <w:rFonts w:ascii="Arial" w:hAnsi="Arial"/>
          <w:b/>
          <w:bCs/>
          <w:u w:val="single"/>
        </w:rPr>
        <w:t>,</w:t>
      </w:r>
      <w:r w:rsidR="00345E06">
        <w:rPr>
          <w:rFonts w:ascii="Arial" w:hAnsi="Arial"/>
          <w:b/>
          <w:bCs/>
          <w:u w:val="single"/>
        </w:rPr>
        <w:t>301</w:t>
      </w:r>
      <w:r w:rsidR="006C015A">
        <w:rPr>
          <w:rFonts w:ascii="Arial" w:hAnsi="Arial"/>
          <w:b/>
          <w:u w:val="single"/>
        </w:rPr>
        <w:t xml:space="preserve"> common shares</w:t>
      </w:r>
      <w:r>
        <w:rPr>
          <w:rFonts w:ascii="Arial" w:hAnsi="Arial"/>
          <w:u w:val="single"/>
        </w:rPr>
        <w:tab/>
      </w:r>
      <w:r>
        <w:rPr>
          <w:rFonts w:ascii="Arial" w:hAnsi="Arial"/>
        </w:rPr>
        <w:t xml:space="preserve"> .</w:t>
      </w:r>
    </w:p>
    <w:p w:rsidR="00EA4133" w:rsidRDefault="00FD3BD0" w:rsidP="006C015A">
      <w:pPr>
        <w:pStyle w:val="BodyText"/>
        <w:tabs>
          <w:tab w:val="left" w:pos="1080"/>
          <w:tab w:val="left" w:pos="1440"/>
          <w:tab w:val="left" w:pos="2160"/>
          <w:tab w:val="left" w:pos="9180"/>
        </w:tabs>
        <w:ind w:left="2160" w:hanging="1440"/>
        <w:rPr>
          <w:rFonts w:ascii="Arial" w:hAnsi="Arial"/>
        </w:rPr>
      </w:pPr>
      <w:r>
        <w:rPr>
          <w:rFonts w:ascii="Arial" w:hAnsi="Arial"/>
        </w:rPr>
        <w:tab/>
        <w:t>(c)</w:t>
      </w:r>
      <w:r>
        <w:rPr>
          <w:rFonts w:ascii="Arial" w:hAnsi="Arial"/>
        </w:rPr>
        <w:tab/>
      </w:r>
      <w:r>
        <w:rPr>
          <w:rFonts w:ascii="Arial" w:hAnsi="Arial"/>
        </w:rPr>
        <w:tab/>
        <w:t xml:space="preserve">Price per security </w:t>
      </w:r>
      <w:r w:rsidR="0009536D" w:rsidRPr="0009536D">
        <w:rPr>
          <w:rFonts w:ascii="Arial" w:hAnsi="Arial"/>
          <w:b/>
          <w:u w:val="single"/>
        </w:rPr>
        <w:t>$</w:t>
      </w:r>
      <w:r w:rsidR="009C2458">
        <w:rPr>
          <w:rFonts w:ascii="Arial" w:hAnsi="Arial"/>
          <w:b/>
          <w:u w:val="single"/>
        </w:rPr>
        <w:t>0.35</w:t>
      </w:r>
      <w:r w:rsidR="006C015A">
        <w:rPr>
          <w:rFonts w:ascii="Arial" w:hAnsi="Arial"/>
          <w:b/>
          <w:u w:val="single"/>
        </w:rPr>
        <w:t xml:space="preserve"> per common share</w:t>
      </w:r>
      <w:r>
        <w:rPr>
          <w:rFonts w:ascii="Arial" w:hAnsi="Arial"/>
          <w:u w:val="single"/>
        </w:rPr>
        <w:tab/>
      </w:r>
      <w:r>
        <w:rPr>
          <w:rFonts w:ascii="Arial" w:hAnsi="Arial"/>
        </w:rPr>
        <w:t xml:space="preserve"> .</w:t>
      </w:r>
    </w:p>
    <w:p w:rsidR="00571FDC" w:rsidRDefault="00FD3BD0" w:rsidP="00ED1315">
      <w:pPr>
        <w:pStyle w:val="BodyText"/>
        <w:tabs>
          <w:tab w:val="left" w:pos="1080"/>
          <w:tab w:val="left" w:pos="1440"/>
          <w:tab w:val="left" w:pos="2160"/>
          <w:tab w:val="left" w:pos="4890"/>
          <w:tab w:val="left" w:pos="9180"/>
        </w:tabs>
        <w:rPr>
          <w:rFonts w:ascii="Arial" w:hAnsi="Arial"/>
          <w:u w:val="single"/>
        </w:rPr>
      </w:pPr>
      <w:r>
        <w:rPr>
          <w:rFonts w:ascii="Arial" w:hAnsi="Arial"/>
        </w:rPr>
        <w:tab/>
        <w:t>(d)</w:t>
      </w:r>
      <w:r>
        <w:rPr>
          <w:rFonts w:ascii="Arial" w:hAnsi="Arial"/>
        </w:rPr>
        <w:tab/>
      </w:r>
      <w:r>
        <w:rPr>
          <w:rFonts w:ascii="Arial" w:hAnsi="Arial"/>
        </w:rPr>
        <w:tab/>
        <w:t xml:space="preserve">Voting rights </w:t>
      </w:r>
      <w:r w:rsidR="00ED1315" w:rsidRPr="00ED1315">
        <w:rPr>
          <w:rFonts w:ascii="Arial" w:hAnsi="Arial"/>
          <w:b/>
          <w:u w:val="single"/>
        </w:rPr>
        <w:t>Yes</w:t>
      </w:r>
      <w:r w:rsidR="006C015A">
        <w:rPr>
          <w:rFonts w:ascii="Arial" w:hAnsi="Arial"/>
          <w:b/>
          <w:u w:val="single"/>
        </w:rPr>
        <w:t>, one vote per share</w:t>
      </w:r>
      <w:r w:rsidR="00ED1315" w:rsidRPr="00ED1315">
        <w:rPr>
          <w:rFonts w:ascii="Arial" w:hAnsi="Arial"/>
          <w:b/>
          <w:u w:val="single"/>
        </w:rPr>
        <w:t>.</w:t>
      </w:r>
      <w:r w:rsidR="00ED1315">
        <w:rPr>
          <w:rFonts w:ascii="Arial" w:hAnsi="Arial"/>
          <w:u w:val="single"/>
        </w:rPr>
        <w:tab/>
      </w:r>
    </w:p>
    <w:p w:rsidR="00571FDC" w:rsidRDefault="00571FDC" w:rsidP="00ED1315">
      <w:pPr>
        <w:pStyle w:val="BodyText"/>
        <w:tabs>
          <w:tab w:val="left" w:pos="1080"/>
          <w:tab w:val="left" w:pos="1440"/>
          <w:tab w:val="left" w:pos="2160"/>
          <w:tab w:val="left" w:pos="4890"/>
          <w:tab w:val="left" w:pos="9180"/>
        </w:tabs>
        <w:rPr>
          <w:rFonts w:ascii="Arial" w:hAnsi="Arial"/>
          <w:u w:val="single"/>
        </w:rPr>
      </w:pPr>
    </w:p>
    <w:p w:rsidR="00571FDC" w:rsidRPr="00571FDC" w:rsidRDefault="00571FDC" w:rsidP="00ED1315">
      <w:pPr>
        <w:pStyle w:val="BodyText"/>
        <w:tabs>
          <w:tab w:val="left" w:pos="1080"/>
          <w:tab w:val="left" w:pos="1440"/>
          <w:tab w:val="left" w:pos="2160"/>
          <w:tab w:val="left" w:pos="4890"/>
          <w:tab w:val="left" w:pos="9180"/>
        </w:tabs>
        <w:rPr>
          <w:rFonts w:ascii="Arial" w:hAnsi="Arial"/>
          <w:u w:val="single"/>
        </w:rPr>
      </w:pPr>
    </w:p>
    <w:p w:rsidR="00EA4133" w:rsidRDefault="00FD3BD0">
      <w:pPr>
        <w:pStyle w:val="BodyText"/>
        <w:numPr>
          <w:ilvl w:val="0"/>
          <w:numId w:val="10"/>
        </w:numPr>
        <w:tabs>
          <w:tab w:val="left" w:pos="1440"/>
          <w:tab w:val="left" w:pos="2160"/>
          <w:tab w:val="left" w:pos="9180"/>
        </w:tabs>
        <w:rPr>
          <w:rFonts w:ascii="Arial" w:hAnsi="Arial"/>
        </w:rPr>
      </w:pPr>
      <w:r>
        <w:rPr>
          <w:rFonts w:ascii="Arial" w:hAnsi="Arial"/>
        </w:rPr>
        <w:lastRenderedPageBreak/>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FD3BD0" w:rsidP="00ED1315">
      <w:pPr>
        <w:pStyle w:val="List"/>
        <w:tabs>
          <w:tab w:val="left" w:pos="1440"/>
          <w:tab w:val="left" w:pos="2160"/>
          <w:tab w:val="left" w:pos="474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sidR="00345E06">
        <w:rPr>
          <w:rFonts w:ascii="Arial" w:hAnsi="Arial"/>
          <w:b/>
          <w:u w:val="single"/>
        </w:rPr>
        <w:t>10,748,150</w:t>
      </w:r>
      <w:r w:rsidR="00ED1315">
        <w:rPr>
          <w:rFonts w:ascii="Arial" w:hAnsi="Arial"/>
          <w:u w:val="single"/>
        </w:rPr>
        <w:tab/>
      </w:r>
      <w:r>
        <w:rPr>
          <w:rFonts w:ascii="Arial" w:hAnsi="Arial"/>
        </w:rPr>
        <w:t xml:space="preserve"> .</w:t>
      </w:r>
    </w:p>
    <w:p w:rsidR="00EA4133" w:rsidRDefault="00FD3BD0">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345E06">
        <w:rPr>
          <w:rFonts w:ascii="Arial" w:hAnsi="Arial"/>
          <w:b/>
          <w:bCs/>
          <w:u w:val="single"/>
        </w:rPr>
        <w:t>10,748,150</w:t>
      </w:r>
      <w:r w:rsidR="009C2458" w:rsidRPr="009C2458">
        <w:rPr>
          <w:rFonts w:ascii="Arial" w:hAnsi="Arial"/>
          <w:b/>
          <w:bCs/>
          <w:u w:val="single"/>
        </w:rPr>
        <w:t xml:space="preserve"> common shares</w:t>
      </w:r>
      <w:r>
        <w:rPr>
          <w:rFonts w:ascii="Arial" w:hAnsi="Arial"/>
          <w:u w:val="single"/>
        </w:rPr>
        <w:tab/>
      </w:r>
    </w:p>
    <w:p w:rsidR="00EA4133" w:rsidRDefault="00FD3BD0">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FD3BD0" w:rsidP="009C2458">
      <w:pPr>
        <w:pStyle w:val="List"/>
        <w:tabs>
          <w:tab w:val="left" w:pos="1440"/>
          <w:tab w:val="left" w:pos="2160"/>
          <w:tab w:val="left" w:pos="4402"/>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sidR="009C2458" w:rsidRPr="009C2458">
        <w:rPr>
          <w:rFonts w:ascii="Arial" w:hAnsi="Arial"/>
          <w:b/>
          <w:bCs/>
          <w:u w:val="single"/>
        </w:rPr>
        <w:t>$0.50</w:t>
      </w:r>
      <w:r w:rsidR="009C2458">
        <w:rPr>
          <w:rFonts w:ascii="Arial" w:hAnsi="Arial"/>
          <w:u w:val="single"/>
        </w:rPr>
        <w:tab/>
      </w:r>
      <w:r>
        <w:rPr>
          <w:rFonts w:ascii="Arial" w:hAnsi="Arial"/>
        </w:rPr>
        <w:t xml:space="preserve"> .</w:t>
      </w:r>
    </w:p>
    <w:p w:rsidR="00EA4133" w:rsidRDefault="00FD3BD0" w:rsidP="009C2458">
      <w:pPr>
        <w:pStyle w:val="List"/>
        <w:tabs>
          <w:tab w:val="left" w:pos="1440"/>
          <w:tab w:val="left" w:pos="2160"/>
          <w:tab w:val="left" w:pos="3600"/>
          <w:tab w:val="left" w:pos="4157"/>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sidR="009C2458" w:rsidRPr="009C2458">
        <w:rPr>
          <w:rFonts w:ascii="Arial" w:hAnsi="Arial"/>
          <w:b/>
          <w:bCs/>
          <w:u w:val="single"/>
        </w:rPr>
        <w:t>24 months from date of issuance</w:t>
      </w:r>
      <w:r>
        <w:rPr>
          <w:rFonts w:ascii="Arial" w:hAnsi="Arial"/>
          <w:u w:val="single"/>
        </w:rPr>
        <w:tab/>
      </w:r>
      <w:r>
        <w:rPr>
          <w:rFonts w:ascii="Arial" w:hAnsi="Arial"/>
        </w:rPr>
        <w:t xml:space="preserve"> .</w:t>
      </w:r>
    </w:p>
    <w:p w:rsidR="00EA4133" w:rsidRDefault="00FD3BD0">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 xml:space="preserve">Provide the following </w:t>
      </w:r>
      <w:r>
        <w:rPr>
          <w:b w:val="0"/>
          <w:sz w:val="24"/>
        </w:rPr>
        <w:t>information if debt securities are to be issued:</w:t>
      </w:r>
      <w:bookmarkEnd w:id="0"/>
      <w:bookmarkEnd w:id="1"/>
      <w:bookmarkEnd w:id="2"/>
      <w:bookmarkEnd w:id="3"/>
    </w:p>
    <w:p w:rsidR="00EA4133" w:rsidRDefault="00FD3BD0" w:rsidP="00ED1315">
      <w:pPr>
        <w:pStyle w:val="List"/>
        <w:tabs>
          <w:tab w:val="left" w:pos="1440"/>
          <w:tab w:val="left" w:pos="2160"/>
          <w:tab w:val="left" w:pos="627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sidR="00ED1315" w:rsidRPr="00ED1315">
        <w:rPr>
          <w:rFonts w:ascii="Arial" w:hAnsi="Arial"/>
          <w:b/>
          <w:u w:val="single"/>
        </w:rPr>
        <w:t>N/A</w:t>
      </w:r>
      <w:r w:rsidR="00ED1315">
        <w:rPr>
          <w:rFonts w:ascii="Arial" w:hAnsi="Arial"/>
          <w:u w:val="single"/>
        </w:rPr>
        <w:tab/>
      </w:r>
      <w:r>
        <w:rPr>
          <w:rFonts w:ascii="Arial" w:hAnsi="Arial"/>
        </w:rPr>
        <w:t xml:space="preserve"> .</w:t>
      </w:r>
    </w:p>
    <w:p w:rsidR="00EA4133" w:rsidRDefault="00FD3BD0">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FD3BD0">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FD3BD0">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FD3BD0">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Pr="00ED1315" w:rsidRDefault="00FD3BD0">
      <w:pPr>
        <w:pStyle w:val="List"/>
        <w:numPr>
          <w:ilvl w:val="0"/>
          <w:numId w:val="10"/>
        </w:numPr>
        <w:jc w:val="both"/>
        <w:rPr>
          <w:rFonts w:ascii="Arial" w:hAnsi="Arial"/>
          <w:b/>
        </w:rPr>
      </w:pPr>
      <w:r>
        <w:rPr>
          <w:rFonts w:ascii="Arial" w:hAnsi="Arial"/>
        </w:rPr>
        <w:t xml:space="preserve">Provide the following information for any agent’s fee, </w:t>
      </w:r>
      <w:r>
        <w:rPr>
          <w:rFonts w:ascii="Arial" w:hAnsi="Arial"/>
        </w:rPr>
        <w:t>commission, bonus or finder’s fee, or other compensation paid or to be paid in connection with the placement (including warrants, options, etc.):</w:t>
      </w:r>
      <w:r w:rsidR="00ED1315">
        <w:rPr>
          <w:rFonts w:ascii="Arial" w:hAnsi="Arial"/>
        </w:rPr>
        <w:t xml:space="preserve">   </w:t>
      </w:r>
      <w:r w:rsidR="009C2458">
        <w:rPr>
          <w:rFonts w:ascii="Arial" w:hAnsi="Arial"/>
          <w:b/>
          <w:u w:val="single"/>
        </w:rPr>
        <w:t xml:space="preserve"> </w:t>
      </w:r>
    </w:p>
    <w:p w:rsidR="00EA4133" w:rsidRDefault="00FD3BD0">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w:t>
      </w:r>
      <w:r>
        <w:rPr>
          <w:rFonts w:ascii="Arial" w:hAnsi="Arial"/>
        </w:rPr>
        <w:t>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803BF0" w:rsidRPr="00803BF0" w:rsidRDefault="00FD3BD0" w:rsidP="009C2458">
      <w:pPr>
        <w:pStyle w:val="List"/>
        <w:tabs>
          <w:tab w:val="left" w:pos="2160"/>
          <w:tab w:val="left" w:pos="3845"/>
          <w:tab w:val="left" w:pos="5205"/>
          <w:tab w:val="left" w:pos="9180"/>
        </w:tabs>
        <w:ind w:left="2160"/>
        <w:rPr>
          <w:rFonts w:ascii="Arial" w:hAnsi="Arial"/>
          <w:b/>
          <w:bCs/>
          <w:u w:val="single"/>
        </w:rPr>
      </w:pPr>
      <w:r>
        <w:rPr>
          <w:rFonts w:ascii="Arial" w:hAnsi="Arial"/>
        </w:rPr>
        <w:t>(b)</w:t>
      </w:r>
      <w:r>
        <w:rPr>
          <w:rFonts w:ascii="Arial" w:hAnsi="Arial"/>
        </w:rPr>
        <w:tab/>
        <w:t xml:space="preserve">Cash </w:t>
      </w:r>
      <w:r w:rsidRPr="00803BF0">
        <w:rPr>
          <w:rFonts w:ascii="Arial" w:hAnsi="Arial"/>
          <w:b/>
          <w:bCs/>
          <w:u w:val="single"/>
        </w:rPr>
        <w:t xml:space="preserve">Mackie Research Capital Corp. ($13,981) </w:t>
      </w:r>
      <w:r w:rsidRPr="00803BF0">
        <w:rPr>
          <w:rFonts w:ascii="Arial" w:hAnsi="Arial"/>
          <w:b/>
          <w:bCs/>
          <w:u w:val="single"/>
        </w:rPr>
        <w:tab/>
      </w:r>
    </w:p>
    <w:p w:rsidR="00803BF0" w:rsidRPr="00803BF0" w:rsidRDefault="00FD3BD0" w:rsidP="00803BF0">
      <w:pPr>
        <w:pStyle w:val="List"/>
        <w:tabs>
          <w:tab w:val="left" w:pos="2160"/>
          <w:tab w:val="left" w:pos="3845"/>
          <w:tab w:val="left" w:pos="5205"/>
          <w:tab w:val="left" w:pos="9180"/>
        </w:tabs>
        <w:rPr>
          <w:rFonts w:ascii="Arial" w:hAnsi="Arial"/>
          <w:b/>
          <w:bCs/>
          <w:u w:val="single"/>
        </w:rPr>
      </w:pPr>
      <w:r w:rsidRPr="00803BF0">
        <w:rPr>
          <w:rFonts w:ascii="Arial" w:hAnsi="Arial"/>
          <w:b/>
          <w:bCs/>
        </w:rPr>
        <w:tab/>
      </w:r>
      <w:r w:rsidRPr="00803BF0">
        <w:rPr>
          <w:rFonts w:ascii="Arial" w:hAnsi="Arial"/>
          <w:b/>
          <w:bCs/>
        </w:rPr>
        <w:tab/>
      </w:r>
      <w:r w:rsidRPr="00803BF0">
        <w:rPr>
          <w:rFonts w:ascii="Arial" w:hAnsi="Arial"/>
          <w:b/>
          <w:bCs/>
          <w:u w:val="single"/>
        </w:rPr>
        <w:t>Leede Jones Gable Inc. ($20,353)</w:t>
      </w:r>
      <w:r w:rsidRPr="00803BF0">
        <w:rPr>
          <w:rFonts w:ascii="Arial" w:hAnsi="Arial"/>
          <w:b/>
          <w:bCs/>
          <w:u w:val="single"/>
        </w:rPr>
        <w:tab/>
      </w:r>
    </w:p>
    <w:p w:rsidR="00803BF0" w:rsidRPr="00803BF0" w:rsidRDefault="00FD3BD0" w:rsidP="00803BF0">
      <w:pPr>
        <w:pStyle w:val="List"/>
        <w:tabs>
          <w:tab w:val="left" w:pos="2160"/>
          <w:tab w:val="left" w:pos="3845"/>
          <w:tab w:val="left" w:pos="5205"/>
          <w:tab w:val="left" w:pos="9180"/>
        </w:tabs>
        <w:rPr>
          <w:rFonts w:ascii="Arial" w:hAnsi="Arial"/>
          <w:b/>
          <w:bCs/>
          <w:u w:val="single"/>
        </w:rPr>
      </w:pPr>
      <w:r w:rsidRPr="00803BF0">
        <w:rPr>
          <w:rFonts w:ascii="Arial" w:hAnsi="Arial"/>
          <w:b/>
          <w:bCs/>
        </w:rPr>
        <w:tab/>
      </w:r>
      <w:r w:rsidRPr="00803BF0">
        <w:rPr>
          <w:rFonts w:ascii="Arial" w:hAnsi="Arial"/>
          <w:b/>
          <w:bCs/>
        </w:rPr>
        <w:tab/>
      </w:r>
      <w:r w:rsidRPr="00803BF0">
        <w:rPr>
          <w:rFonts w:ascii="Arial" w:hAnsi="Arial"/>
          <w:b/>
          <w:bCs/>
          <w:u w:val="single"/>
        </w:rPr>
        <w:t>IBK Capital</w:t>
      </w:r>
      <w:r w:rsidRPr="00803BF0">
        <w:rPr>
          <w:rFonts w:ascii="Arial" w:hAnsi="Arial"/>
          <w:b/>
          <w:bCs/>
          <w:u w:val="single"/>
        </w:rPr>
        <w:t xml:space="preserve"> Corp. ($78,750)</w:t>
      </w:r>
      <w:r w:rsidRPr="00803BF0">
        <w:rPr>
          <w:rFonts w:ascii="Arial" w:hAnsi="Arial"/>
          <w:b/>
          <w:bCs/>
          <w:u w:val="single"/>
        </w:rPr>
        <w:tab/>
      </w:r>
    </w:p>
    <w:p w:rsidR="00803BF0" w:rsidRPr="00803BF0" w:rsidRDefault="00FD3BD0" w:rsidP="00803BF0">
      <w:pPr>
        <w:pStyle w:val="List"/>
        <w:tabs>
          <w:tab w:val="left" w:pos="2160"/>
          <w:tab w:val="left" w:pos="3845"/>
          <w:tab w:val="left" w:pos="5205"/>
          <w:tab w:val="left" w:pos="9180"/>
        </w:tabs>
        <w:rPr>
          <w:rFonts w:ascii="Arial" w:hAnsi="Arial"/>
          <w:b/>
          <w:bCs/>
          <w:u w:val="single"/>
        </w:rPr>
      </w:pPr>
      <w:r w:rsidRPr="00803BF0">
        <w:rPr>
          <w:rFonts w:ascii="Arial" w:hAnsi="Arial"/>
          <w:b/>
          <w:bCs/>
        </w:rPr>
        <w:tab/>
      </w:r>
      <w:r w:rsidRPr="00803BF0">
        <w:rPr>
          <w:rFonts w:ascii="Arial" w:hAnsi="Arial"/>
          <w:b/>
          <w:bCs/>
        </w:rPr>
        <w:tab/>
      </w:r>
      <w:r w:rsidRPr="00803BF0">
        <w:rPr>
          <w:rFonts w:ascii="Arial" w:hAnsi="Arial"/>
          <w:b/>
          <w:bCs/>
          <w:u w:val="single"/>
        </w:rPr>
        <w:t>Haywood Securities Inc. ($12,985)</w:t>
      </w:r>
      <w:r w:rsidRPr="00803BF0">
        <w:rPr>
          <w:rFonts w:ascii="Arial" w:hAnsi="Arial"/>
          <w:b/>
          <w:bCs/>
          <w:u w:val="single"/>
        </w:rPr>
        <w:tab/>
      </w:r>
    </w:p>
    <w:p w:rsidR="00803BF0" w:rsidRPr="00803BF0" w:rsidRDefault="00FD3BD0" w:rsidP="00803BF0">
      <w:pPr>
        <w:pStyle w:val="List"/>
        <w:tabs>
          <w:tab w:val="left" w:pos="2160"/>
          <w:tab w:val="left" w:pos="3845"/>
          <w:tab w:val="left" w:pos="5205"/>
          <w:tab w:val="left" w:pos="9180"/>
        </w:tabs>
        <w:rPr>
          <w:rFonts w:ascii="Arial" w:hAnsi="Arial"/>
          <w:b/>
          <w:bCs/>
          <w:u w:val="single"/>
        </w:rPr>
      </w:pPr>
      <w:r w:rsidRPr="00803BF0">
        <w:rPr>
          <w:rFonts w:ascii="Arial" w:hAnsi="Arial"/>
          <w:b/>
          <w:bCs/>
        </w:rPr>
        <w:tab/>
      </w:r>
      <w:r w:rsidRPr="00803BF0">
        <w:rPr>
          <w:rFonts w:ascii="Arial" w:hAnsi="Arial"/>
          <w:b/>
          <w:bCs/>
        </w:rPr>
        <w:tab/>
      </w:r>
      <w:r w:rsidRPr="00803BF0">
        <w:rPr>
          <w:rFonts w:ascii="Arial" w:hAnsi="Arial"/>
          <w:b/>
          <w:bCs/>
          <w:u w:val="single"/>
        </w:rPr>
        <w:t>Canaccord Genuity Corp. ($</w:t>
      </w:r>
      <w:r w:rsidR="000D3ECA">
        <w:rPr>
          <w:rFonts w:ascii="Arial" w:hAnsi="Arial"/>
          <w:b/>
          <w:bCs/>
          <w:u w:val="single"/>
        </w:rPr>
        <w:t>126,062.50)</w:t>
      </w:r>
      <w:r w:rsidRPr="00803BF0">
        <w:rPr>
          <w:rFonts w:ascii="Arial" w:hAnsi="Arial"/>
          <w:b/>
          <w:bCs/>
          <w:u w:val="single"/>
        </w:rPr>
        <w:tab/>
      </w:r>
    </w:p>
    <w:p w:rsidR="00EA4133" w:rsidRDefault="00FD3BD0" w:rsidP="00803BF0">
      <w:pPr>
        <w:pStyle w:val="List"/>
        <w:tabs>
          <w:tab w:val="left" w:pos="2160"/>
          <w:tab w:val="left" w:pos="3845"/>
          <w:tab w:val="left" w:pos="5205"/>
          <w:tab w:val="left" w:pos="9180"/>
        </w:tabs>
        <w:rPr>
          <w:rFonts w:ascii="Arial" w:hAnsi="Arial"/>
        </w:rPr>
      </w:pPr>
      <w:r w:rsidRPr="00803BF0">
        <w:rPr>
          <w:rFonts w:ascii="Arial" w:hAnsi="Arial"/>
          <w:b/>
          <w:bCs/>
        </w:rPr>
        <w:tab/>
      </w:r>
      <w:r w:rsidRPr="00803BF0">
        <w:rPr>
          <w:rFonts w:ascii="Arial" w:hAnsi="Arial"/>
          <w:b/>
          <w:bCs/>
        </w:rPr>
        <w:tab/>
      </w:r>
      <w:r w:rsidRPr="00803BF0">
        <w:rPr>
          <w:rFonts w:ascii="Arial" w:hAnsi="Arial"/>
          <w:b/>
          <w:bCs/>
          <w:u w:val="single"/>
        </w:rPr>
        <w:t>PI Financial Corp. ($11,662)</w:t>
      </w:r>
      <w:r w:rsidRPr="00803BF0">
        <w:rPr>
          <w:rFonts w:ascii="Arial" w:hAnsi="Arial"/>
          <w:b/>
          <w:bCs/>
          <w:u w:val="single"/>
        </w:rPr>
        <w:tab/>
      </w:r>
      <w:r>
        <w:rPr>
          <w:rFonts w:ascii="Arial" w:hAnsi="Arial"/>
        </w:rPr>
        <w:tab/>
      </w:r>
    </w:p>
    <w:p w:rsidR="00571FDC" w:rsidRPr="00803BF0" w:rsidRDefault="00571FDC" w:rsidP="00803BF0">
      <w:pPr>
        <w:pStyle w:val="List"/>
        <w:tabs>
          <w:tab w:val="left" w:pos="2160"/>
          <w:tab w:val="left" w:pos="3845"/>
          <w:tab w:val="left" w:pos="5205"/>
          <w:tab w:val="left" w:pos="9180"/>
        </w:tabs>
        <w:rPr>
          <w:rFonts w:ascii="Arial" w:hAnsi="Arial"/>
        </w:rPr>
      </w:pPr>
    </w:p>
    <w:p w:rsidR="00803BF0" w:rsidRPr="00F02AEA" w:rsidRDefault="00FD3BD0" w:rsidP="00803BF0">
      <w:pPr>
        <w:pStyle w:val="List"/>
        <w:tabs>
          <w:tab w:val="left" w:pos="2160"/>
          <w:tab w:val="left" w:pos="3845"/>
          <w:tab w:val="left" w:pos="5205"/>
          <w:tab w:val="left" w:pos="9180"/>
        </w:tabs>
        <w:ind w:left="2160"/>
        <w:rPr>
          <w:rFonts w:ascii="Arial" w:hAnsi="Arial"/>
          <w:b/>
          <w:bCs/>
          <w:u w:val="single"/>
        </w:rPr>
      </w:pPr>
      <w:r>
        <w:rPr>
          <w:rFonts w:ascii="Arial" w:hAnsi="Arial"/>
        </w:rPr>
        <w:lastRenderedPageBreak/>
        <w:t>(c)</w:t>
      </w:r>
      <w:r>
        <w:rPr>
          <w:rFonts w:ascii="Arial" w:hAnsi="Arial"/>
        </w:rPr>
        <w:tab/>
        <w:t xml:space="preserve">Securities </w:t>
      </w:r>
      <w:r w:rsidRPr="00F02AEA">
        <w:rPr>
          <w:rFonts w:ascii="Arial" w:hAnsi="Arial"/>
          <w:b/>
          <w:bCs/>
          <w:u w:val="single"/>
        </w:rPr>
        <w:t>Mackie Research Capital Corp. (39,945 finder</w:t>
      </w:r>
      <w:r w:rsidR="00F02AEA">
        <w:rPr>
          <w:rFonts w:ascii="Arial" w:hAnsi="Arial"/>
          <w:b/>
          <w:bCs/>
          <w:u w:val="single"/>
        </w:rPr>
        <w:t>’</w:t>
      </w:r>
      <w:r w:rsidRPr="00F02AEA">
        <w:rPr>
          <w:rFonts w:ascii="Arial" w:hAnsi="Arial"/>
          <w:b/>
          <w:bCs/>
          <w:u w:val="single"/>
        </w:rPr>
        <w:t>s</w:t>
      </w:r>
      <w:r w:rsidR="00F02AEA">
        <w:rPr>
          <w:rFonts w:ascii="Arial" w:hAnsi="Arial"/>
          <w:b/>
          <w:bCs/>
          <w:u w:val="single"/>
        </w:rPr>
        <w:tab/>
      </w:r>
      <w:r w:rsidRPr="00F02AEA">
        <w:rPr>
          <w:rFonts w:ascii="Arial" w:hAnsi="Arial"/>
          <w:b/>
          <w:bCs/>
          <w:u w:val="single"/>
        </w:rPr>
        <w:t xml:space="preserve"> warrants) </w:t>
      </w:r>
    </w:p>
    <w:p w:rsidR="00803BF0" w:rsidRPr="00F02AEA" w:rsidRDefault="00FD3BD0" w:rsidP="00803BF0">
      <w:pPr>
        <w:pStyle w:val="List"/>
        <w:tabs>
          <w:tab w:val="left" w:pos="2160"/>
          <w:tab w:val="left" w:pos="3845"/>
          <w:tab w:val="left" w:pos="5205"/>
          <w:tab w:val="left" w:pos="9180"/>
        </w:tabs>
        <w:rPr>
          <w:rFonts w:ascii="Arial" w:hAnsi="Arial"/>
          <w:b/>
          <w:bCs/>
          <w:u w:val="single"/>
        </w:rPr>
      </w:pPr>
      <w:r w:rsidRPr="00F02AEA">
        <w:rPr>
          <w:rFonts w:ascii="Arial" w:hAnsi="Arial"/>
          <w:b/>
          <w:bCs/>
        </w:rPr>
        <w:tab/>
      </w:r>
      <w:r w:rsidRPr="00F02AEA">
        <w:rPr>
          <w:rFonts w:ascii="Arial" w:hAnsi="Arial"/>
          <w:b/>
          <w:bCs/>
        </w:rPr>
        <w:tab/>
      </w:r>
      <w:r w:rsidRPr="00F02AEA">
        <w:rPr>
          <w:rFonts w:ascii="Arial" w:hAnsi="Arial"/>
          <w:b/>
          <w:bCs/>
          <w:u w:val="single"/>
        </w:rPr>
        <w:t>Leede Jones Gable Inc. (51,150 finder</w:t>
      </w:r>
      <w:r w:rsidR="00F02AEA" w:rsidRPr="00F02AEA">
        <w:rPr>
          <w:rFonts w:ascii="Arial" w:hAnsi="Arial"/>
          <w:b/>
          <w:bCs/>
          <w:u w:val="single"/>
        </w:rPr>
        <w:t>’</w:t>
      </w:r>
      <w:r w:rsidRPr="00F02AEA">
        <w:rPr>
          <w:rFonts w:ascii="Arial" w:hAnsi="Arial"/>
          <w:b/>
          <w:bCs/>
          <w:u w:val="single"/>
        </w:rPr>
        <w:t xml:space="preserve">s </w:t>
      </w:r>
      <w:r w:rsidRPr="00F02AEA">
        <w:rPr>
          <w:rFonts w:ascii="Arial" w:hAnsi="Arial"/>
          <w:b/>
          <w:bCs/>
          <w:u w:val="single"/>
        </w:rPr>
        <w:t>warrants)</w:t>
      </w:r>
      <w:r w:rsidRPr="00F02AEA">
        <w:rPr>
          <w:rFonts w:ascii="Arial" w:hAnsi="Arial"/>
          <w:b/>
          <w:bCs/>
          <w:u w:val="single"/>
        </w:rPr>
        <w:tab/>
      </w:r>
    </w:p>
    <w:p w:rsidR="00803BF0" w:rsidRPr="00F02AEA" w:rsidRDefault="00FD3BD0" w:rsidP="00803BF0">
      <w:pPr>
        <w:pStyle w:val="List"/>
        <w:tabs>
          <w:tab w:val="left" w:pos="2160"/>
          <w:tab w:val="left" w:pos="3845"/>
          <w:tab w:val="left" w:pos="5205"/>
          <w:tab w:val="left" w:pos="9180"/>
        </w:tabs>
        <w:rPr>
          <w:rFonts w:ascii="Arial" w:hAnsi="Arial"/>
          <w:b/>
          <w:bCs/>
          <w:u w:val="single"/>
        </w:rPr>
      </w:pPr>
      <w:r w:rsidRPr="00F02AEA">
        <w:rPr>
          <w:rFonts w:ascii="Arial" w:hAnsi="Arial"/>
          <w:b/>
          <w:bCs/>
        </w:rPr>
        <w:tab/>
      </w:r>
      <w:r w:rsidRPr="00F02AEA">
        <w:rPr>
          <w:rFonts w:ascii="Arial" w:hAnsi="Arial"/>
          <w:b/>
          <w:bCs/>
        </w:rPr>
        <w:tab/>
      </w:r>
      <w:r w:rsidRPr="00F02AEA">
        <w:rPr>
          <w:rFonts w:ascii="Arial" w:hAnsi="Arial"/>
          <w:b/>
          <w:bCs/>
          <w:u w:val="single"/>
        </w:rPr>
        <w:t>IBK Capital Corp. (225,000 finder</w:t>
      </w:r>
      <w:r w:rsidR="00F02AEA" w:rsidRPr="00F02AEA">
        <w:rPr>
          <w:rFonts w:ascii="Arial" w:hAnsi="Arial"/>
          <w:b/>
          <w:bCs/>
          <w:u w:val="single"/>
        </w:rPr>
        <w:t>’</w:t>
      </w:r>
      <w:r w:rsidRPr="00F02AEA">
        <w:rPr>
          <w:rFonts w:ascii="Arial" w:hAnsi="Arial"/>
          <w:b/>
          <w:bCs/>
          <w:u w:val="single"/>
        </w:rPr>
        <w:t>s warrants)</w:t>
      </w:r>
      <w:r w:rsidRPr="00F02AEA">
        <w:rPr>
          <w:rFonts w:ascii="Arial" w:hAnsi="Arial"/>
          <w:b/>
          <w:bCs/>
          <w:u w:val="single"/>
        </w:rPr>
        <w:tab/>
      </w:r>
    </w:p>
    <w:p w:rsidR="00803BF0" w:rsidRPr="00F02AEA" w:rsidRDefault="00FD3BD0" w:rsidP="00803BF0">
      <w:pPr>
        <w:pStyle w:val="List"/>
        <w:tabs>
          <w:tab w:val="left" w:pos="2160"/>
          <w:tab w:val="left" w:pos="3845"/>
          <w:tab w:val="left" w:pos="5205"/>
          <w:tab w:val="left" w:pos="9180"/>
        </w:tabs>
        <w:rPr>
          <w:rFonts w:ascii="Arial" w:hAnsi="Arial"/>
          <w:b/>
          <w:bCs/>
          <w:u w:val="single"/>
        </w:rPr>
      </w:pPr>
      <w:r w:rsidRPr="00F02AEA">
        <w:rPr>
          <w:rFonts w:ascii="Arial" w:hAnsi="Arial"/>
          <w:b/>
          <w:bCs/>
        </w:rPr>
        <w:tab/>
      </w:r>
      <w:r w:rsidRPr="00F02AEA">
        <w:rPr>
          <w:rFonts w:ascii="Arial" w:hAnsi="Arial"/>
          <w:b/>
          <w:bCs/>
        </w:rPr>
        <w:tab/>
      </w:r>
      <w:r w:rsidRPr="00F02AEA">
        <w:rPr>
          <w:rFonts w:ascii="Arial" w:hAnsi="Arial"/>
          <w:b/>
          <w:bCs/>
          <w:u w:val="single"/>
        </w:rPr>
        <w:t>Haywood Securities Inc. (37,100 finder</w:t>
      </w:r>
      <w:r w:rsidR="00F02AEA" w:rsidRPr="00F02AEA">
        <w:rPr>
          <w:rFonts w:ascii="Arial" w:hAnsi="Arial"/>
          <w:b/>
          <w:bCs/>
          <w:u w:val="single"/>
        </w:rPr>
        <w:t>’</w:t>
      </w:r>
      <w:r w:rsidRPr="00F02AEA">
        <w:rPr>
          <w:rFonts w:ascii="Arial" w:hAnsi="Arial"/>
          <w:b/>
          <w:bCs/>
          <w:u w:val="single"/>
        </w:rPr>
        <w:t>s warrants)</w:t>
      </w:r>
      <w:r w:rsidRPr="00F02AEA">
        <w:rPr>
          <w:rFonts w:ascii="Arial" w:hAnsi="Arial"/>
          <w:b/>
          <w:bCs/>
          <w:u w:val="single"/>
        </w:rPr>
        <w:tab/>
      </w:r>
    </w:p>
    <w:p w:rsidR="00803BF0" w:rsidRPr="00F02AEA" w:rsidRDefault="00FD3BD0" w:rsidP="00803BF0">
      <w:pPr>
        <w:pStyle w:val="List"/>
        <w:tabs>
          <w:tab w:val="left" w:pos="2160"/>
          <w:tab w:val="left" w:pos="3845"/>
          <w:tab w:val="left" w:pos="5205"/>
          <w:tab w:val="left" w:pos="9180"/>
        </w:tabs>
        <w:ind w:left="2160"/>
        <w:rPr>
          <w:rFonts w:ascii="Arial" w:hAnsi="Arial"/>
          <w:b/>
          <w:bCs/>
          <w:u w:val="single"/>
        </w:rPr>
      </w:pPr>
      <w:r w:rsidRPr="00F02AEA">
        <w:rPr>
          <w:rFonts w:ascii="Arial" w:hAnsi="Arial"/>
          <w:b/>
          <w:bCs/>
        </w:rPr>
        <w:tab/>
      </w:r>
      <w:r w:rsidRPr="00F02AEA">
        <w:rPr>
          <w:rFonts w:ascii="Arial" w:hAnsi="Arial"/>
          <w:b/>
          <w:bCs/>
          <w:u w:val="single"/>
        </w:rPr>
        <w:t>Canaccord Genuity Corp. (</w:t>
      </w:r>
      <w:r w:rsidR="000D3ECA">
        <w:rPr>
          <w:rFonts w:ascii="Arial" w:hAnsi="Arial"/>
          <w:b/>
          <w:bCs/>
          <w:u w:val="single"/>
        </w:rPr>
        <w:t>318,150</w:t>
      </w:r>
      <w:r w:rsidRPr="00F02AEA">
        <w:rPr>
          <w:rFonts w:ascii="Arial" w:hAnsi="Arial"/>
          <w:b/>
          <w:bCs/>
          <w:u w:val="single"/>
        </w:rPr>
        <w:t xml:space="preserve"> finder</w:t>
      </w:r>
      <w:r w:rsidR="00F02AEA" w:rsidRPr="00F02AEA">
        <w:rPr>
          <w:rFonts w:ascii="Arial" w:hAnsi="Arial"/>
          <w:b/>
          <w:bCs/>
          <w:u w:val="single"/>
        </w:rPr>
        <w:t>’</w:t>
      </w:r>
      <w:r w:rsidRPr="00F02AEA">
        <w:rPr>
          <w:rFonts w:ascii="Arial" w:hAnsi="Arial"/>
          <w:b/>
          <w:bCs/>
          <w:u w:val="single"/>
        </w:rPr>
        <w:t>s warrants and</w:t>
      </w:r>
      <w:r w:rsidR="000D3ECA">
        <w:rPr>
          <w:rFonts w:ascii="Arial" w:hAnsi="Arial"/>
          <w:b/>
          <w:bCs/>
          <w:u w:val="single"/>
        </w:rPr>
        <w:tab/>
      </w:r>
      <w:r w:rsidRPr="00F02AEA">
        <w:rPr>
          <w:rFonts w:ascii="Arial" w:hAnsi="Arial"/>
          <w:b/>
          <w:bCs/>
          <w:u w:val="single"/>
        </w:rPr>
        <w:t xml:space="preserve"> 71,428 advisory shares)</w:t>
      </w:r>
      <w:r w:rsidRPr="00F02AEA">
        <w:rPr>
          <w:rFonts w:ascii="Arial" w:hAnsi="Arial"/>
          <w:b/>
          <w:bCs/>
          <w:u w:val="single"/>
        </w:rPr>
        <w:tab/>
      </w:r>
      <w:r w:rsidRPr="00F02AEA">
        <w:rPr>
          <w:rFonts w:ascii="Arial" w:hAnsi="Arial"/>
          <w:b/>
          <w:bCs/>
          <w:u w:val="single"/>
        </w:rPr>
        <w:tab/>
      </w:r>
    </w:p>
    <w:p w:rsidR="00EA4133" w:rsidRDefault="00FD3BD0" w:rsidP="00803BF0">
      <w:pPr>
        <w:pStyle w:val="List"/>
        <w:tabs>
          <w:tab w:val="left" w:pos="2160"/>
          <w:tab w:val="left" w:pos="4021"/>
          <w:tab w:val="left" w:pos="9180"/>
        </w:tabs>
        <w:ind w:left="2160"/>
        <w:rPr>
          <w:rFonts w:ascii="Arial" w:hAnsi="Arial"/>
          <w:u w:val="single"/>
        </w:rPr>
      </w:pPr>
      <w:r w:rsidRPr="00F02AEA">
        <w:rPr>
          <w:rFonts w:ascii="Arial" w:hAnsi="Arial"/>
          <w:b/>
          <w:bCs/>
        </w:rPr>
        <w:tab/>
      </w:r>
      <w:r w:rsidRPr="00F02AEA">
        <w:rPr>
          <w:rFonts w:ascii="Arial" w:hAnsi="Arial"/>
          <w:b/>
          <w:bCs/>
          <w:u w:val="single"/>
        </w:rPr>
        <w:t>PI Financial Corp. (33,320 finder</w:t>
      </w:r>
      <w:r w:rsidR="00F02AEA" w:rsidRPr="00F02AEA">
        <w:rPr>
          <w:rFonts w:ascii="Arial" w:hAnsi="Arial"/>
          <w:b/>
          <w:bCs/>
          <w:u w:val="single"/>
        </w:rPr>
        <w:t>’</w:t>
      </w:r>
      <w:r w:rsidRPr="00F02AEA">
        <w:rPr>
          <w:rFonts w:ascii="Arial" w:hAnsi="Arial"/>
          <w:b/>
          <w:bCs/>
          <w:u w:val="single"/>
        </w:rPr>
        <w:t>s warrants)</w:t>
      </w:r>
      <w:r>
        <w:rPr>
          <w:rFonts w:ascii="Arial" w:hAnsi="Arial"/>
          <w:u w:val="single"/>
        </w:rPr>
        <w:tab/>
      </w:r>
    </w:p>
    <w:p w:rsidR="00EA4133" w:rsidRDefault="00FD3BD0" w:rsidP="009C2458">
      <w:pPr>
        <w:pStyle w:val="List"/>
        <w:tabs>
          <w:tab w:val="left" w:pos="2160"/>
          <w:tab w:val="left" w:pos="3478"/>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sidR="009C2458" w:rsidRPr="00B35782">
        <w:rPr>
          <w:rFonts w:ascii="Arial" w:hAnsi="Arial"/>
          <w:b/>
          <w:bCs/>
          <w:u w:val="single"/>
        </w:rPr>
        <w:t>N/A</w:t>
      </w:r>
      <w:r w:rsidR="009C2458">
        <w:rPr>
          <w:rFonts w:ascii="Arial" w:hAnsi="Arial"/>
          <w:u w:val="single"/>
        </w:rPr>
        <w:tab/>
      </w:r>
      <w:r>
        <w:rPr>
          <w:rFonts w:ascii="Arial" w:hAnsi="Arial"/>
        </w:rPr>
        <w:t xml:space="preserve"> .</w:t>
      </w:r>
    </w:p>
    <w:p w:rsidR="00EA4133" w:rsidRDefault="00FD3BD0" w:rsidP="009C2458">
      <w:pPr>
        <w:pStyle w:val="List"/>
        <w:tabs>
          <w:tab w:val="left" w:pos="2160"/>
          <w:tab w:val="left" w:pos="6874"/>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sidR="00864349">
        <w:rPr>
          <w:rFonts w:ascii="Arial" w:hAnsi="Arial"/>
          <w:b/>
          <w:bCs/>
          <w:u w:val="single"/>
        </w:rPr>
        <w:t>24</w:t>
      </w:r>
      <w:r w:rsidR="009C2458">
        <w:rPr>
          <w:rFonts w:ascii="Arial" w:hAnsi="Arial"/>
          <w:b/>
          <w:bCs/>
          <w:u w:val="single"/>
        </w:rPr>
        <w:t xml:space="preserve"> months from the date of issuance</w:t>
      </w:r>
      <w:r w:rsidR="009C2458">
        <w:rPr>
          <w:rFonts w:ascii="Arial" w:hAnsi="Arial"/>
          <w:u w:val="single"/>
        </w:rPr>
        <w:tab/>
      </w:r>
      <w:r>
        <w:rPr>
          <w:rFonts w:ascii="Arial" w:hAnsi="Arial"/>
        </w:rPr>
        <w:t xml:space="preserve"> .</w:t>
      </w:r>
    </w:p>
    <w:p w:rsidR="00EA4133" w:rsidRDefault="00FD3BD0" w:rsidP="009C2458">
      <w:pPr>
        <w:pStyle w:val="List"/>
        <w:tabs>
          <w:tab w:val="num" w:pos="1080"/>
          <w:tab w:val="left" w:pos="2160"/>
          <w:tab w:val="left" w:pos="7118"/>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sidR="009C2458">
        <w:rPr>
          <w:rFonts w:ascii="Arial" w:hAnsi="Arial"/>
          <w:b/>
          <w:bCs/>
          <w:u w:val="single"/>
        </w:rPr>
        <w:t>$</w:t>
      </w:r>
      <w:r w:rsidR="00864349">
        <w:rPr>
          <w:rFonts w:ascii="Arial" w:hAnsi="Arial"/>
          <w:b/>
          <w:bCs/>
          <w:u w:val="single"/>
        </w:rPr>
        <w:t>0.50</w:t>
      </w:r>
      <w:r w:rsidR="009C2458">
        <w:rPr>
          <w:rFonts w:ascii="Arial" w:hAnsi="Arial"/>
          <w:u w:val="single"/>
        </w:rPr>
        <w:tab/>
      </w:r>
      <w:r>
        <w:rPr>
          <w:rFonts w:ascii="Arial" w:hAnsi="Arial"/>
        </w:rPr>
        <w:t xml:space="preserve"> .</w:t>
      </w:r>
    </w:p>
    <w:p w:rsidR="00EA4133" w:rsidRDefault="00FD3BD0">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w:t>
      </w:r>
      <w:r>
        <w:rPr>
          <w:rFonts w:ascii="Arial" w:hAnsi="Arial"/>
        </w:rPr>
        <w:t xml:space="preserve">the placement is Related Person or has any other relationship with the Issuer and provide details of the relationship </w:t>
      </w:r>
      <w:r>
        <w:rPr>
          <w:rFonts w:ascii="Arial" w:hAnsi="Arial"/>
          <w:u w:val="single"/>
        </w:rPr>
        <w:tab/>
      </w:r>
    </w:p>
    <w:p w:rsidR="00EA4133" w:rsidRDefault="00FD3BD0" w:rsidP="00ED1315">
      <w:pPr>
        <w:pStyle w:val="List"/>
        <w:tabs>
          <w:tab w:val="left" w:pos="1080"/>
          <w:tab w:val="left" w:pos="4065"/>
          <w:tab w:val="left" w:pos="9180"/>
        </w:tabs>
        <w:ind w:left="0" w:firstLine="0"/>
        <w:jc w:val="both"/>
        <w:rPr>
          <w:rFonts w:ascii="Arial" w:hAnsi="Arial"/>
        </w:rPr>
      </w:pPr>
      <w:r>
        <w:rPr>
          <w:rFonts w:ascii="Arial" w:hAnsi="Arial"/>
        </w:rPr>
        <w:tab/>
      </w:r>
      <w:r>
        <w:rPr>
          <w:rFonts w:ascii="Arial" w:hAnsi="Arial"/>
          <w:u w:val="single"/>
        </w:rPr>
        <w:tab/>
      </w:r>
      <w:r w:rsidR="00ED1315" w:rsidRPr="00ED1315">
        <w:rPr>
          <w:rFonts w:ascii="Arial" w:hAnsi="Arial"/>
          <w:b/>
          <w:u w:val="single"/>
        </w:rPr>
        <w:t>N</w:t>
      </w:r>
      <w:r w:rsidR="009C2458">
        <w:rPr>
          <w:rFonts w:ascii="Arial" w:hAnsi="Arial"/>
          <w:b/>
          <w:u w:val="single"/>
        </w:rPr>
        <w:t>o</w:t>
      </w:r>
      <w:r w:rsidR="00ED1315">
        <w:rPr>
          <w:rFonts w:ascii="Arial" w:hAnsi="Arial"/>
          <w:u w:val="single"/>
        </w:rPr>
        <w:tab/>
      </w:r>
      <w:r>
        <w:rPr>
          <w:rFonts w:ascii="Arial" w:hAnsi="Arial"/>
        </w:rPr>
        <w:t xml:space="preserve"> .</w:t>
      </w:r>
    </w:p>
    <w:p w:rsidR="00EA4133" w:rsidRDefault="00FD3BD0">
      <w:pPr>
        <w:pStyle w:val="List"/>
        <w:numPr>
          <w:ilvl w:val="0"/>
          <w:numId w:val="10"/>
        </w:numPr>
        <w:rPr>
          <w:rFonts w:ascii="Arial" w:hAnsi="Arial"/>
        </w:rPr>
      </w:pPr>
      <w:r>
        <w:rPr>
          <w:rFonts w:ascii="Arial" w:hAnsi="Arial"/>
        </w:rPr>
        <w:t xml:space="preserve">Describe any unusual </w:t>
      </w:r>
      <w:r w:rsidRPr="0009536D">
        <w:rPr>
          <w:rFonts w:ascii="Arial" w:hAnsi="Arial"/>
        </w:rPr>
        <w:t>particulars of the transaction (i.e. tax “flow through</w:t>
      </w:r>
      <w:r>
        <w:rPr>
          <w:rFonts w:ascii="Arial" w:hAnsi="Arial"/>
        </w:rPr>
        <w:t>” shares, etc.).</w:t>
      </w:r>
    </w:p>
    <w:p w:rsidR="006C015A" w:rsidRDefault="00FD3BD0" w:rsidP="006C015A">
      <w:pPr>
        <w:pStyle w:val="List"/>
        <w:tabs>
          <w:tab w:val="left" w:pos="1080"/>
          <w:tab w:val="left" w:pos="2415"/>
          <w:tab w:val="left" w:pos="9180"/>
        </w:tabs>
        <w:ind w:left="0" w:firstLine="0"/>
        <w:jc w:val="both"/>
        <w:rPr>
          <w:rFonts w:ascii="Arial" w:hAnsi="Arial"/>
        </w:rPr>
      </w:pPr>
      <w:r>
        <w:rPr>
          <w:rFonts w:ascii="Arial" w:hAnsi="Arial"/>
        </w:rPr>
        <w:tab/>
      </w:r>
      <w:r>
        <w:rPr>
          <w:rFonts w:ascii="Arial" w:hAnsi="Arial"/>
          <w:u w:val="single"/>
        </w:rPr>
        <w:tab/>
      </w:r>
      <w:r w:rsidRPr="00ED1315">
        <w:rPr>
          <w:rFonts w:ascii="Arial" w:hAnsi="Arial"/>
          <w:b/>
          <w:u w:val="single"/>
        </w:rPr>
        <w:t>N/A</w:t>
      </w:r>
      <w:r>
        <w:rPr>
          <w:rFonts w:ascii="Arial" w:hAnsi="Arial"/>
          <w:u w:val="single"/>
        </w:rPr>
        <w:tab/>
      </w:r>
      <w:r>
        <w:rPr>
          <w:rFonts w:ascii="Arial" w:hAnsi="Arial"/>
        </w:rPr>
        <w:t xml:space="preserve"> .</w:t>
      </w:r>
    </w:p>
    <w:p w:rsidR="00EA4133" w:rsidRDefault="00FD3BD0">
      <w:pPr>
        <w:pStyle w:val="List"/>
        <w:numPr>
          <w:ilvl w:val="0"/>
          <w:numId w:val="10"/>
        </w:numPr>
        <w:rPr>
          <w:rFonts w:ascii="Arial" w:hAnsi="Arial"/>
        </w:rPr>
      </w:pPr>
      <w:r>
        <w:rPr>
          <w:rFonts w:ascii="Arial" w:hAnsi="Arial"/>
        </w:rPr>
        <w:t xml:space="preserve">State whether the </w:t>
      </w:r>
      <w:r>
        <w:rPr>
          <w:rFonts w:ascii="Arial" w:hAnsi="Arial"/>
        </w:rPr>
        <w:t>private placement will result in a change of control.</w:t>
      </w:r>
    </w:p>
    <w:p w:rsidR="00EA4133" w:rsidRDefault="00FD3BD0" w:rsidP="00ED1315">
      <w:pPr>
        <w:pStyle w:val="List"/>
        <w:tabs>
          <w:tab w:val="left" w:pos="1080"/>
          <w:tab w:val="left" w:pos="2415"/>
          <w:tab w:val="left" w:pos="9180"/>
        </w:tabs>
        <w:ind w:left="0" w:firstLine="0"/>
        <w:jc w:val="both"/>
        <w:rPr>
          <w:rFonts w:ascii="Arial" w:hAnsi="Arial"/>
        </w:rPr>
      </w:pPr>
      <w:r>
        <w:rPr>
          <w:rFonts w:ascii="Arial" w:hAnsi="Arial"/>
        </w:rPr>
        <w:tab/>
      </w:r>
      <w:r>
        <w:rPr>
          <w:rFonts w:ascii="Arial" w:hAnsi="Arial"/>
          <w:u w:val="single"/>
        </w:rPr>
        <w:tab/>
      </w:r>
      <w:r w:rsidR="00ED1315" w:rsidRPr="00ED1315">
        <w:rPr>
          <w:rFonts w:ascii="Arial" w:hAnsi="Arial"/>
          <w:b/>
          <w:u w:val="single"/>
        </w:rPr>
        <w:t>N</w:t>
      </w:r>
      <w:r w:rsidR="009C2458">
        <w:rPr>
          <w:rFonts w:ascii="Arial" w:hAnsi="Arial"/>
          <w:b/>
          <w:u w:val="single"/>
        </w:rPr>
        <w:t>o</w:t>
      </w:r>
      <w:r w:rsidR="00ED1315">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FD3BD0">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ED1315" w:rsidRPr="00ED1315">
        <w:rPr>
          <w:rFonts w:ascii="Arial" w:hAnsi="Arial"/>
          <w:b/>
          <w:u w:val="single"/>
        </w:rPr>
        <w:t>N/A</w:t>
      </w:r>
      <w:r>
        <w:rPr>
          <w:rFonts w:ascii="Arial" w:hAnsi="Arial"/>
          <w:u w:val="single"/>
        </w:rPr>
        <w:tab/>
      </w:r>
    </w:p>
    <w:p w:rsidR="00EA4133" w:rsidRDefault="00FD3BD0">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FD3BD0">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FD3BD0">
      <w:pPr>
        <w:pStyle w:val="List"/>
        <w:tabs>
          <w:tab w:val="left" w:pos="1080"/>
          <w:tab w:val="left" w:pos="9180"/>
        </w:tabs>
        <w:spacing w:before="0"/>
        <w:ind w:left="0" w:firstLine="0"/>
        <w:jc w:val="both"/>
        <w:rPr>
          <w:rFonts w:ascii="Arial" w:hAnsi="Arial"/>
        </w:rPr>
      </w:pPr>
      <w:r>
        <w:rPr>
          <w:rFonts w:ascii="Arial" w:hAnsi="Arial"/>
        </w:rPr>
        <w:tab/>
      </w:r>
    </w:p>
    <w:p w:rsidR="00EA4133" w:rsidRDefault="00FD3BD0">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w:t>
      </w:r>
      <w:r>
        <w:rPr>
          <w:rFonts w:ascii="Arial" w:hAnsi="Arial"/>
        </w:rPr>
        <w:t xml:space="preserve">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EA4133" w:rsidRPr="00C81C3A" w:rsidRDefault="00FD3BD0" w:rsidP="003B01DF">
      <w:pPr>
        <w:rPr>
          <w:rFonts w:ascii="Arial" w:hAnsi="Arial"/>
          <w:color w:val="000000"/>
          <w:sz w:val="24"/>
          <w:szCs w:val="24"/>
        </w:rPr>
      </w:pPr>
      <w:r>
        <w:rPr>
          <w:rFonts w:ascii="Arial" w:hAnsi="Arial"/>
          <w:b/>
          <w:color w:val="000000"/>
        </w:rPr>
        <w:br w:type="page"/>
      </w:r>
      <w:r w:rsidR="0035331C" w:rsidRPr="00C81C3A">
        <w:rPr>
          <w:rFonts w:ascii="Arial" w:hAnsi="Arial"/>
          <w:b/>
          <w:color w:val="000000"/>
          <w:sz w:val="24"/>
          <w:szCs w:val="24"/>
        </w:rPr>
        <w:lastRenderedPageBreak/>
        <w:t xml:space="preserve">Part </w:t>
      </w:r>
      <w:r w:rsidRPr="00C81C3A">
        <w:rPr>
          <w:rFonts w:ascii="Arial" w:hAnsi="Arial"/>
          <w:b/>
          <w:color w:val="000000"/>
          <w:sz w:val="24"/>
          <w:szCs w:val="24"/>
        </w:rPr>
        <w:t>2.</w:t>
      </w:r>
      <w:r w:rsidRPr="00C81C3A">
        <w:rPr>
          <w:rFonts w:ascii="Arial" w:hAnsi="Arial"/>
          <w:b/>
          <w:color w:val="000000"/>
          <w:sz w:val="24"/>
          <w:szCs w:val="24"/>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FD3BD0">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w:t>
      </w:r>
      <w:r>
        <w:rPr>
          <w:rFonts w:ascii="Arial" w:hAnsi="Arial"/>
          <w:color w:val="000000"/>
        </w:rPr>
        <w:t xml:space="preserve">other material:  </w:t>
      </w:r>
      <w:r>
        <w:rPr>
          <w:rFonts w:ascii="Arial" w:hAnsi="Arial"/>
          <w:color w:val="000000"/>
          <w:u w:val="single"/>
        </w:rPr>
        <w:tab/>
      </w:r>
    </w:p>
    <w:p w:rsidR="00EA4133" w:rsidRDefault="00FD3BD0">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FD3BD0">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w:t>
      </w:r>
      <w:r>
        <w:rPr>
          <w:rFonts w:ascii="Arial" w:hAnsi="Arial"/>
          <w:color w:val="000000"/>
        </w:rPr>
        <w:t xml:space="preserve">the significance of the acquisition without reference to any other material: </w:t>
      </w:r>
      <w:r>
        <w:rPr>
          <w:rFonts w:ascii="Arial" w:hAnsi="Arial"/>
          <w:color w:val="000000"/>
          <w:u w:val="single"/>
        </w:rPr>
        <w:tab/>
      </w:r>
    </w:p>
    <w:p w:rsidR="00EA4133" w:rsidRDefault="00FD3BD0">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FD3BD0">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securities or other consideration) and any </w:t>
      </w:r>
      <w:r>
        <w:rPr>
          <w:rFonts w:ascii="Arial" w:hAnsi="Arial"/>
          <w:color w:val="000000"/>
        </w:rPr>
        <w:t>required work commitments:</w:t>
      </w:r>
    </w:p>
    <w:p w:rsidR="00EA4133" w:rsidRDefault="00FD3BD0">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FD3BD0">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FD3BD0">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FD3BD0">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FD3BD0">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FD3BD0">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FD3BD0">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w:t>
      </w:r>
      <w:r>
        <w:rPr>
          <w:rFonts w:ascii="Arial" w:hAnsi="Arial"/>
          <w:color w:val="000000"/>
        </w:rPr>
        <w:t xml:space="preserve">rants, etc. if any: </w:t>
      </w:r>
      <w:r>
        <w:rPr>
          <w:rFonts w:ascii="Arial" w:hAnsi="Arial"/>
          <w:color w:val="000000"/>
          <w:u w:val="single"/>
        </w:rPr>
        <w:tab/>
      </w:r>
      <w:r>
        <w:rPr>
          <w:rFonts w:ascii="Arial" w:hAnsi="Arial"/>
          <w:color w:val="000000"/>
        </w:rPr>
        <w:t xml:space="preserve"> .</w:t>
      </w:r>
    </w:p>
    <w:p w:rsidR="00EA4133" w:rsidRDefault="00FD3BD0">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FD3BD0">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FD3BD0">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w:t>
      </w:r>
      <w:r>
        <w:rPr>
          <w:rFonts w:ascii="Arial" w:hAnsi="Arial"/>
          <w:color w:val="000000"/>
        </w:rPr>
        <w:t>f the acquisition known to management of the Issuer:</w:t>
      </w:r>
      <w:r>
        <w:rPr>
          <w:rFonts w:ascii="Arial" w:hAnsi="Arial"/>
          <w:color w:val="000000"/>
          <w:u w:val="single"/>
        </w:rPr>
        <w:tab/>
      </w:r>
    </w:p>
    <w:p w:rsidR="00EA4133" w:rsidRDefault="00FD3BD0">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FD3BD0">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F36D62">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FD3BD0">
            <w:pPr>
              <w:pStyle w:val="BodyText"/>
              <w:keepNext/>
              <w:keepLines/>
              <w:spacing w:before="0" w:line="280" w:lineRule="exact"/>
              <w:jc w:val="center"/>
              <w:rPr>
                <w:rFonts w:ascii="Arial" w:hAnsi="Arial"/>
                <w:b/>
                <w:sz w:val="20"/>
                <w:lang w:val="en-CA"/>
              </w:rPr>
            </w:pPr>
            <w:r>
              <w:rPr>
                <w:rFonts w:ascii="Arial" w:hAnsi="Arial"/>
                <w:b/>
                <w:sz w:val="20"/>
                <w:lang w:val="en-CA"/>
              </w:rPr>
              <w:t xml:space="preserve">Name of Party (If not an </w:t>
            </w:r>
            <w:r>
              <w:rPr>
                <w:rFonts w:ascii="Arial" w:hAnsi="Arial"/>
                <w:b/>
                <w:sz w:val="20"/>
                <w:lang w:val="en-CA"/>
              </w:rPr>
              <w:t>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FD3BD0">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FD3BD0">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FD3BD0">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FD3BD0">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FD3BD0" w:rsidP="00E83A64">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FD3BD0">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Describe</w:t>
            </w:r>
            <w:r>
              <w:rPr>
                <w:rFonts w:ascii="Arial" w:hAnsi="Arial"/>
                <w:b/>
                <w:color w:val="000000"/>
                <w:sz w:val="20"/>
                <w:lang w:val="en-CA"/>
              </w:rPr>
              <w:t xml:space="preserve"> relationship </w:t>
            </w:r>
          </w:p>
          <w:p w:rsidR="00EA4133" w:rsidRDefault="00FD3BD0">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F36D62">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F36D62">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FD3BD0"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FD3BD0">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FD3BD0">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FD3BD0">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w:t>
      </w:r>
      <w:r>
        <w:rPr>
          <w:rFonts w:ascii="Arial" w:hAnsi="Arial"/>
        </w:rPr>
        <w:t>nnection with the acquisition (including warrants, options, etc.):</w:t>
      </w:r>
    </w:p>
    <w:p w:rsidR="00EA4133" w:rsidRDefault="00FD3BD0">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f a corporation, identify persons owning or exercising voting c</w:t>
      </w:r>
      <w:r>
        <w:rPr>
          <w:rFonts w:ascii="Arial" w:hAnsi="Arial"/>
        </w:rPr>
        <w:t xml:space="preserve">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FD3BD0">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FD3BD0">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FD3BD0">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FD3BD0">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FD3BD0">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FD3BD0">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FD3BD0">
      <w:pPr>
        <w:pStyle w:val="List"/>
        <w:numPr>
          <w:ilvl w:val="0"/>
          <w:numId w:val="16"/>
        </w:numPr>
        <w:tabs>
          <w:tab w:val="left" w:pos="9180"/>
        </w:tabs>
        <w:jc w:val="both"/>
        <w:rPr>
          <w:rFonts w:ascii="Arial" w:hAnsi="Arial"/>
          <w:color w:val="000000"/>
        </w:rPr>
      </w:pPr>
      <w:r>
        <w:rPr>
          <w:rFonts w:ascii="Arial" w:hAnsi="Arial"/>
          <w:color w:val="000000"/>
        </w:rPr>
        <w:t>If applicable, indicate whether</w:t>
      </w:r>
      <w:r>
        <w:rPr>
          <w:rFonts w:ascii="Arial" w:hAnsi="Arial"/>
          <w:color w:val="000000"/>
        </w:rPr>
        <w:t xml:space="preserve"> the acquisition is the acquisition of an interest in property contiguous to or otherwise related to any other asset acquired in the last 12 months. </w:t>
      </w:r>
      <w:r>
        <w:rPr>
          <w:rFonts w:ascii="Arial" w:hAnsi="Arial"/>
          <w:color w:val="000000"/>
          <w:u w:val="single"/>
        </w:rPr>
        <w:tab/>
      </w:r>
    </w:p>
    <w:p w:rsidR="00EA4133" w:rsidRDefault="00FD3BD0">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FD3BD0">
      <w:pPr>
        <w:pStyle w:val="List"/>
        <w:tabs>
          <w:tab w:val="left" w:pos="9180"/>
        </w:tabs>
        <w:spacing w:before="0"/>
        <w:jc w:val="both"/>
        <w:rPr>
          <w:rFonts w:ascii="Arial" w:hAnsi="Arial"/>
          <w:color w:val="000000"/>
        </w:rPr>
      </w:pPr>
      <w:r>
        <w:rPr>
          <w:rFonts w:ascii="Arial" w:hAnsi="Arial"/>
          <w:color w:val="000000"/>
        </w:rPr>
        <w:lastRenderedPageBreak/>
        <w:tab/>
      </w:r>
    </w:p>
    <w:p w:rsidR="00EA4133" w:rsidRDefault="00FD3BD0">
      <w:pPr>
        <w:pStyle w:val="List"/>
        <w:tabs>
          <w:tab w:val="left" w:pos="1080"/>
        </w:tabs>
        <w:ind w:left="0" w:firstLine="0"/>
        <w:rPr>
          <w:rFonts w:ascii="Arial" w:hAnsi="Arial"/>
        </w:rPr>
      </w:pPr>
      <w:r>
        <w:rPr>
          <w:rFonts w:ascii="Arial" w:hAnsi="Arial"/>
          <w:b/>
        </w:rPr>
        <w:t>Certificate Of Compliance</w:t>
      </w:r>
    </w:p>
    <w:p w:rsidR="00EA4133" w:rsidRDefault="00FD3BD0">
      <w:pPr>
        <w:pStyle w:val="BodyText"/>
        <w:rPr>
          <w:rFonts w:ascii="Arial" w:hAnsi="Arial"/>
        </w:rPr>
      </w:pPr>
      <w:r>
        <w:rPr>
          <w:rFonts w:ascii="Arial" w:hAnsi="Arial"/>
        </w:rPr>
        <w:t>The undersigned hereby certifies that:</w:t>
      </w:r>
    </w:p>
    <w:p w:rsidR="00EA4133" w:rsidRDefault="00FD3BD0">
      <w:pPr>
        <w:pStyle w:val="List"/>
        <w:jc w:val="both"/>
        <w:rPr>
          <w:rFonts w:ascii="Arial" w:hAnsi="Arial"/>
        </w:rPr>
      </w:pPr>
      <w:r>
        <w:rPr>
          <w:rFonts w:ascii="Arial" w:hAnsi="Arial"/>
        </w:rPr>
        <w:t>1.</w:t>
      </w:r>
      <w:r>
        <w:rPr>
          <w:rFonts w:ascii="Arial" w:hAnsi="Arial"/>
        </w:rPr>
        <w:tab/>
        <w:t>The undersigned is a director an</w:t>
      </w:r>
      <w:r>
        <w:rPr>
          <w:rFonts w:ascii="Arial" w:hAnsi="Arial"/>
        </w:rPr>
        <w:t>d/or senior officer of the Issuer and has been duly authorized by a resolution of the board of directors of the Issuer to sign this Certificate of Compliance on behalf of the Issuer.</w:t>
      </w:r>
    </w:p>
    <w:p w:rsidR="00EA4133" w:rsidRDefault="00FD3BD0">
      <w:pPr>
        <w:pStyle w:val="List"/>
        <w:numPr>
          <w:ilvl w:val="0"/>
          <w:numId w:val="7"/>
        </w:numPr>
        <w:jc w:val="both"/>
        <w:rPr>
          <w:rFonts w:ascii="Arial" w:hAnsi="Arial"/>
        </w:rPr>
      </w:pPr>
      <w:r>
        <w:rPr>
          <w:rFonts w:ascii="Arial" w:hAnsi="Arial"/>
        </w:rPr>
        <w:t>As of the date hereof there is not material information concerning the Is</w:t>
      </w:r>
      <w:r>
        <w:rPr>
          <w:rFonts w:ascii="Arial" w:hAnsi="Arial"/>
        </w:rPr>
        <w:t>suer which has not been publicly disclosed.</w:t>
      </w:r>
    </w:p>
    <w:p w:rsidR="00C500F0" w:rsidRDefault="00C500F0" w:rsidP="00C500F0">
      <w:pPr>
        <w:pStyle w:val="List"/>
        <w:ind w:firstLine="0"/>
        <w:jc w:val="both"/>
        <w:rPr>
          <w:rFonts w:ascii="Arial" w:hAnsi="Arial"/>
        </w:rPr>
      </w:pPr>
    </w:p>
    <w:p w:rsidR="00C500F0" w:rsidRDefault="00FD3BD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FD3BD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FD3BD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FD3BD0">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w:t>
      </w:r>
      <w:r>
        <w:rPr>
          <w:rFonts w:ascii="Arial" w:hAnsi="Arial"/>
        </w:rPr>
        <w:t xml:space="preserve">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FD3BD0">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FD3BD0" w:rsidP="00B73DA9">
      <w:pPr>
        <w:pStyle w:val="BodyText"/>
        <w:tabs>
          <w:tab w:val="left" w:pos="112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EE24C7">
        <w:rPr>
          <w:rFonts w:ascii="Arial" w:hAnsi="Arial"/>
          <w:u w:val="single"/>
        </w:rPr>
        <w:t>October</w:t>
      </w:r>
      <w:r w:rsidR="009C2458">
        <w:rPr>
          <w:rFonts w:ascii="Arial" w:hAnsi="Arial"/>
          <w:u w:val="single"/>
        </w:rPr>
        <w:t xml:space="preserve"> </w:t>
      </w:r>
      <w:r w:rsidR="00EE24C7">
        <w:rPr>
          <w:rFonts w:ascii="Arial" w:hAnsi="Arial"/>
          <w:u w:val="single"/>
        </w:rPr>
        <w:t>20</w:t>
      </w:r>
      <w:r w:rsidR="00B73DA9">
        <w:rPr>
          <w:rFonts w:ascii="Arial" w:hAnsi="Arial"/>
          <w:u w:val="single"/>
        </w:rPr>
        <w:t>, 2020</w:t>
      </w:r>
      <w:r w:rsidR="00B73DA9">
        <w:rPr>
          <w:rFonts w:ascii="Arial" w:hAnsi="Arial"/>
          <w:u w:val="single"/>
        </w:rPr>
        <w:tab/>
      </w:r>
      <w:r>
        <w:rPr>
          <w:rFonts w:ascii="Arial" w:hAnsi="Arial"/>
        </w:rPr>
        <w:t>.</w:t>
      </w:r>
    </w:p>
    <w:p w:rsidR="00EA4133" w:rsidRDefault="00FD3BD0">
      <w:pPr>
        <w:pStyle w:val="List"/>
        <w:tabs>
          <w:tab w:val="left" w:pos="9180"/>
        </w:tabs>
        <w:ind w:left="5760" w:hanging="5760"/>
        <w:rPr>
          <w:rFonts w:ascii="Arial" w:hAnsi="Arial"/>
        </w:rPr>
      </w:pPr>
      <w:r>
        <w:rPr>
          <w:rFonts w:ascii="Arial" w:hAnsi="Arial"/>
        </w:rPr>
        <w:tab/>
      </w:r>
      <w:r w:rsidR="00B73DA9">
        <w:rPr>
          <w:rFonts w:ascii="Arial" w:hAnsi="Arial"/>
          <w:u w:val="single"/>
        </w:rPr>
        <w:t>Rana Vig</w:t>
      </w:r>
      <w:r>
        <w:rPr>
          <w:rFonts w:ascii="Arial" w:hAnsi="Arial"/>
          <w:u w:val="single"/>
        </w:rPr>
        <w:tab/>
      </w:r>
      <w:r>
        <w:rPr>
          <w:rFonts w:ascii="Arial" w:hAnsi="Arial"/>
          <w:u w:val="single"/>
        </w:rPr>
        <w:br/>
      </w:r>
      <w:r>
        <w:rPr>
          <w:rFonts w:ascii="Arial" w:hAnsi="Arial"/>
        </w:rPr>
        <w:t>Name of Director or Senior Officer</w:t>
      </w:r>
    </w:p>
    <w:p w:rsidR="00EA4133" w:rsidRDefault="00FD3BD0">
      <w:pPr>
        <w:pStyle w:val="List"/>
        <w:tabs>
          <w:tab w:val="left" w:pos="9180"/>
          <w:tab w:val="left" w:pos="9360"/>
        </w:tabs>
        <w:ind w:left="5760" w:hanging="5760"/>
        <w:rPr>
          <w:rFonts w:ascii="Arial" w:hAnsi="Arial"/>
        </w:rPr>
      </w:pPr>
      <w:r>
        <w:rPr>
          <w:rFonts w:ascii="Arial" w:hAnsi="Arial"/>
        </w:rPr>
        <w:tab/>
      </w:r>
      <w:r w:rsidR="00707F9B" w:rsidRPr="00707F9B">
        <w:rPr>
          <w:rFonts w:ascii="Arial" w:hAnsi="Arial"/>
          <w:i/>
          <w:iCs/>
          <w:u w:val="single"/>
        </w:rPr>
        <w:t>“Rana Vig”</w:t>
      </w:r>
      <w:r w:rsidR="009C2458">
        <w:rPr>
          <w:rFonts w:ascii="Arial" w:hAnsi="Arial"/>
          <w:u w:val="single"/>
        </w:rPr>
        <w:tab/>
      </w:r>
      <w:r>
        <w:rPr>
          <w:rFonts w:ascii="Arial" w:hAnsi="Arial"/>
          <w:u w:val="single"/>
        </w:rPr>
        <w:tab/>
      </w:r>
      <w:r>
        <w:rPr>
          <w:rFonts w:ascii="Arial" w:hAnsi="Arial"/>
        </w:rPr>
        <w:br/>
        <w:t>Signature</w:t>
      </w:r>
    </w:p>
    <w:p w:rsidR="00EA4133" w:rsidRDefault="00FD3BD0">
      <w:pPr>
        <w:pStyle w:val="List"/>
        <w:tabs>
          <w:tab w:val="left" w:pos="9180"/>
          <w:tab w:val="left" w:pos="9360"/>
        </w:tabs>
        <w:ind w:left="5760" w:hanging="5760"/>
        <w:rPr>
          <w:rFonts w:ascii="Arial" w:hAnsi="Arial"/>
        </w:rPr>
      </w:pPr>
      <w:r>
        <w:rPr>
          <w:rFonts w:ascii="Arial" w:hAnsi="Arial"/>
        </w:rPr>
        <w:tab/>
      </w:r>
      <w:r w:rsidR="00B73DA9">
        <w:rPr>
          <w:rFonts w:ascii="Arial" w:hAnsi="Arial"/>
          <w:u w:val="single"/>
        </w:rPr>
        <w:t>President &amp; 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81C3A" w:rsidRDefault="00C81C3A" w:rsidP="00C500F0">
      <w:pPr>
        <w:spacing w:before="120"/>
        <w:ind w:left="720"/>
        <w:jc w:val="center"/>
        <w:rPr>
          <w:rFonts w:ascii="Arial" w:eastAsia="Calibri" w:hAnsi="Arial" w:cs="Arial"/>
          <w:b/>
          <w:sz w:val="24"/>
          <w:szCs w:val="24"/>
        </w:rPr>
      </w:pPr>
    </w:p>
    <w:p w:rsidR="00C500F0" w:rsidRPr="00C500F0" w:rsidRDefault="00FD3BD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FD3BD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 xml:space="preserve">PERSONAL INFORMATION </w:t>
      </w:r>
      <w:r w:rsidRPr="00C500F0">
        <w:rPr>
          <w:rFonts w:ascii="Arial" w:eastAsia="Calibri" w:hAnsi="Arial" w:cs="Arial"/>
          <w:b/>
          <w:sz w:val="24"/>
          <w:szCs w:val="24"/>
        </w:rPr>
        <w:t>COLLECTION POLICY REGARDING FORM 9</w:t>
      </w:r>
    </w:p>
    <w:p w:rsidR="00C500F0" w:rsidRPr="00C500F0" w:rsidRDefault="00FD3BD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w:t>
      </w:r>
      <w:r w:rsidRPr="00C500F0">
        <w:rPr>
          <w:rFonts w:ascii="Arial" w:eastAsia="Calibri" w:hAnsi="Arial" w:cs="Arial"/>
          <w:sz w:val="24"/>
          <w:szCs w:val="24"/>
        </w:rPr>
        <w:t>een provided in Form 9 for the following purposes:</w:t>
      </w:r>
    </w:p>
    <w:p w:rsidR="00C500F0" w:rsidRPr="00C500F0" w:rsidRDefault="00FD3BD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FD3BD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FD3BD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FD3BD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w:t>
      </w:r>
      <w:r w:rsidRPr="00C500F0">
        <w:rPr>
          <w:rFonts w:ascii="Arial" w:eastAsia="Calibri" w:hAnsi="Arial" w:cs="Arial"/>
          <w:sz w:val="24"/>
          <w:szCs w:val="24"/>
        </w:rPr>
        <w:t>listed or allowing an individual to be associated with a Listed Issuer could give rise to investor protection concerns or could bring the Exchange into disrepute;</w:t>
      </w:r>
    </w:p>
    <w:p w:rsidR="00C500F0" w:rsidRPr="00C500F0" w:rsidRDefault="00FD3BD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FD3BD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ensure compliance with Exchange Requirements and </w:t>
      </w:r>
      <w:r w:rsidRPr="00C500F0">
        <w:rPr>
          <w:rFonts w:ascii="Arial" w:eastAsia="Calibri" w:hAnsi="Arial" w:cs="Arial"/>
          <w:sz w:val="24"/>
          <w:szCs w:val="24"/>
        </w:rPr>
        <w:t>applicable securities legislation; and</w:t>
      </w:r>
    </w:p>
    <w:p w:rsidR="00C500F0" w:rsidRPr="00C500F0" w:rsidRDefault="00FD3BD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FD3BD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w:t>
      </w:r>
      <w:r w:rsidRPr="00C500F0">
        <w:rPr>
          <w:rFonts w:ascii="Arial" w:eastAsia="Calibri" w:hAnsi="Arial" w:cs="Arial"/>
          <w:sz w:val="24"/>
          <w:szCs w:val="24"/>
        </w:rPr>
        <w:t xml:space="preserve"> law enforcement and self-regulatory authorities, regulation service providers and their subsidiaries, affiliates, regulators and agents. The Exchange may disclose personal information to these entities or otherwise as provided by law and they may use it f</w:t>
      </w:r>
      <w:r w:rsidRPr="00C500F0">
        <w:rPr>
          <w:rFonts w:ascii="Arial" w:eastAsia="Calibri" w:hAnsi="Arial" w:cs="Arial"/>
          <w:sz w:val="24"/>
          <w:szCs w:val="24"/>
        </w:rPr>
        <w:t>or their own investigations.</w:t>
      </w:r>
    </w:p>
    <w:p w:rsidR="00C500F0" w:rsidRPr="00C500F0" w:rsidRDefault="00FD3BD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FD3BD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w:t>
      </w:r>
      <w:r w:rsidRPr="00C500F0">
        <w:rPr>
          <w:rFonts w:ascii="Arial" w:eastAsia="Calibri" w:hAnsi="Arial" w:cs="Arial"/>
          <w:sz w:val="24"/>
          <w:szCs w:val="24"/>
        </w:rPr>
        <w:t>nformation provided to or collected by or on behalf of The Exchange and that is retained by The Exchange is kept in a secure environment. Only those employees who need to know the information for the purposes listed above are permitted access to the inform</w:t>
      </w:r>
      <w:r w:rsidRPr="00C500F0">
        <w:rPr>
          <w:rFonts w:ascii="Arial" w:eastAsia="Calibri" w:hAnsi="Arial" w:cs="Arial"/>
          <w:sz w:val="24"/>
          <w:szCs w:val="24"/>
        </w:rPr>
        <w:t>ation or any summary thereof. Employees are instructed to keep the information confidential at all times.</w:t>
      </w:r>
    </w:p>
    <w:p w:rsidR="00C500F0" w:rsidRPr="00C500F0" w:rsidRDefault="00FD3BD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FD3BD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w:t>
      </w:r>
      <w:r w:rsidRPr="00C500F0">
        <w:rPr>
          <w:rFonts w:ascii="Arial" w:eastAsia="Calibri" w:hAnsi="Arial" w:cs="Arial"/>
          <w:sz w:val="24"/>
          <w:szCs w:val="24"/>
        </w:rPr>
        <w:t>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3BD0" w:rsidRDefault="00FD3BD0">
      <w:r>
        <w:separator/>
      </w:r>
    </w:p>
  </w:endnote>
  <w:endnote w:type="continuationSeparator" w:id="0">
    <w:p w:rsidR="00FD3BD0" w:rsidRDefault="00FD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1AC5" w:rsidRDefault="00541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FD3BD0"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49" style="flip:x;mso-height-percent:0;mso-height-relative:page;mso-width-percent:0;mso-width-relative:page;mso-wrap-distance-bottom:0;mso-wrap-distance-left:9pt;mso-wrap-distance-right:9pt;mso-wrap-distance-top:0;mso-wrap-style:square;position:absolute;visibility:visible;z-index:251659264" from="4.05pt,-1.6pt" to="465.75pt,-1.6pt"/>
          </w:pict>
        </mc:Fallback>
      </mc:AlternateContent>
    </w:r>
    <w:r>
      <w:rPr>
        <w:rFonts w:ascii="Arial" w:hAnsi="Arial" w:cs="Arial"/>
        <w:b/>
      </w:rPr>
      <w:t xml:space="preserve">FORM 9 – NOTICE OF </w:t>
    </w:r>
    <w:r w:rsidR="00C536D3">
      <w:rPr>
        <w:rFonts w:ascii="Arial" w:hAnsi="Arial" w:cs="Arial"/>
        <w:b/>
      </w:rPr>
      <w:t xml:space="preserve">ISSUANCE OR </w:t>
    </w:r>
    <w:r>
      <w:rPr>
        <w:rFonts w:ascii="Arial" w:hAnsi="Arial" w:cs="Arial"/>
        <w:b/>
      </w:rPr>
      <w:t>PROPOSED ISSUANCE OF</w:t>
    </w:r>
  </w:p>
  <w:p w:rsidR="00EA4133" w:rsidRDefault="00FD3BD0" w:rsidP="008003B9">
    <w:pPr>
      <w:tabs>
        <w:tab w:val="center" w:pos="4674"/>
        <w:tab w:val="left" w:pos="8460"/>
      </w:tabs>
      <w:jc w:val="center"/>
      <w:rPr>
        <w:rStyle w:val="PageNumber"/>
        <w:rFonts w:ascii="Arial" w:hAnsi="Arial" w:cs="Arial"/>
        <w:b/>
      </w:rPr>
    </w:pPr>
    <w:r>
      <w:rPr>
        <w:rFonts w:ascii="Arial" w:hAnsi="Arial" w:cs="Arial"/>
        <w:b/>
      </w:rPr>
      <w:t>LISTED SECURITIES</w:t>
    </w:r>
  </w:p>
  <w:p w:rsidR="00EA4133" w:rsidRDefault="00FD3BD0"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FD3BD0"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B73DA9">
      <w:rPr>
        <w:rStyle w:val="PageNumber"/>
        <w:rFonts w:ascii="Arial" w:hAnsi="Arial" w:cs="Arial"/>
        <w:noProof/>
        <w:sz w:val="16"/>
        <w:szCs w:val="16"/>
      </w:rPr>
      <w:t>8</w:t>
    </w:r>
    <w:r w:rsidR="000C7CEC"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4133" w:rsidRDefault="00FD3BD0">
    <w:pPr>
      <w:pStyle w:val="Footer"/>
    </w:pPr>
    <w:r>
      <w:t>3214.001\0180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3BD0" w:rsidRDefault="00FD3BD0">
      <w:r>
        <w:separator/>
      </w:r>
    </w:p>
  </w:footnote>
  <w:footnote w:type="continuationSeparator" w:id="0">
    <w:p w:rsidR="00FD3BD0" w:rsidRDefault="00FD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1AC5" w:rsidRDefault="00541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1AC5" w:rsidRDefault="00541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1AC5" w:rsidRDefault="0054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390AA360">
      <w:start w:val="1"/>
      <w:numFmt w:val="decimal"/>
      <w:lvlText w:val="(%1)"/>
      <w:lvlJc w:val="left"/>
      <w:pPr>
        <w:tabs>
          <w:tab w:val="num" w:pos="720"/>
        </w:tabs>
        <w:ind w:left="720" w:hanging="360"/>
      </w:pPr>
      <w:rPr>
        <w:rFonts w:hint="default"/>
      </w:rPr>
    </w:lvl>
    <w:lvl w:ilvl="1" w:tplc="15082DF0" w:tentative="1">
      <w:start w:val="1"/>
      <w:numFmt w:val="lowerLetter"/>
      <w:lvlText w:val="%2."/>
      <w:lvlJc w:val="left"/>
      <w:pPr>
        <w:tabs>
          <w:tab w:val="num" w:pos="1440"/>
        </w:tabs>
        <w:ind w:left="1440" w:hanging="360"/>
      </w:pPr>
    </w:lvl>
    <w:lvl w:ilvl="2" w:tplc="BE705AE2" w:tentative="1">
      <w:start w:val="1"/>
      <w:numFmt w:val="lowerRoman"/>
      <w:lvlText w:val="%3."/>
      <w:lvlJc w:val="right"/>
      <w:pPr>
        <w:tabs>
          <w:tab w:val="num" w:pos="2160"/>
        </w:tabs>
        <w:ind w:left="2160" w:hanging="180"/>
      </w:pPr>
    </w:lvl>
    <w:lvl w:ilvl="3" w:tplc="FBBAA994" w:tentative="1">
      <w:start w:val="1"/>
      <w:numFmt w:val="decimal"/>
      <w:lvlText w:val="%4."/>
      <w:lvlJc w:val="left"/>
      <w:pPr>
        <w:tabs>
          <w:tab w:val="num" w:pos="2880"/>
        </w:tabs>
        <w:ind w:left="2880" w:hanging="360"/>
      </w:pPr>
    </w:lvl>
    <w:lvl w:ilvl="4" w:tplc="195678F6" w:tentative="1">
      <w:start w:val="1"/>
      <w:numFmt w:val="lowerLetter"/>
      <w:lvlText w:val="%5."/>
      <w:lvlJc w:val="left"/>
      <w:pPr>
        <w:tabs>
          <w:tab w:val="num" w:pos="3600"/>
        </w:tabs>
        <w:ind w:left="3600" w:hanging="360"/>
      </w:pPr>
    </w:lvl>
    <w:lvl w:ilvl="5" w:tplc="0630A618" w:tentative="1">
      <w:start w:val="1"/>
      <w:numFmt w:val="lowerRoman"/>
      <w:lvlText w:val="%6."/>
      <w:lvlJc w:val="right"/>
      <w:pPr>
        <w:tabs>
          <w:tab w:val="num" w:pos="4320"/>
        </w:tabs>
        <w:ind w:left="4320" w:hanging="180"/>
      </w:pPr>
    </w:lvl>
    <w:lvl w:ilvl="6" w:tplc="550AB0BE" w:tentative="1">
      <w:start w:val="1"/>
      <w:numFmt w:val="decimal"/>
      <w:lvlText w:val="%7."/>
      <w:lvlJc w:val="left"/>
      <w:pPr>
        <w:tabs>
          <w:tab w:val="num" w:pos="5040"/>
        </w:tabs>
        <w:ind w:left="5040" w:hanging="360"/>
      </w:pPr>
    </w:lvl>
    <w:lvl w:ilvl="7" w:tplc="071AB4C4" w:tentative="1">
      <w:start w:val="1"/>
      <w:numFmt w:val="lowerLetter"/>
      <w:lvlText w:val="%8."/>
      <w:lvlJc w:val="left"/>
      <w:pPr>
        <w:tabs>
          <w:tab w:val="num" w:pos="5760"/>
        </w:tabs>
        <w:ind w:left="5760" w:hanging="360"/>
      </w:pPr>
    </w:lvl>
    <w:lvl w:ilvl="8" w:tplc="646AD762"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60201568">
      <w:start w:val="3"/>
      <w:numFmt w:val="decimal"/>
      <w:lvlText w:val="%1."/>
      <w:lvlJc w:val="left"/>
      <w:pPr>
        <w:tabs>
          <w:tab w:val="num" w:pos="1080"/>
        </w:tabs>
        <w:ind w:left="1080" w:hanging="1080"/>
      </w:pPr>
      <w:rPr>
        <w:rFonts w:hint="default"/>
        <w:u w:val="none"/>
      </w:rPr>
    </w:lvl>
    <w:lvl w:ilvl="1" w:tplc="739A379C" w:tentative="1">
      <w:start w:val="1"/>
      <w:numFmt w:val="lowerLetter"/>
      <w:lvlText w:val="%2."/>
      <w:lvlJc w:val="left"/>
      <w:pPr>
        <w:tabs>
          <w:tab w:val="num" w:pos="2520"/>
        </w:tabs>
        <w:ind w:left="2520" w:hanging="360"/>
      </w:pPr>
    </w:lvl>
    <w:lvl w:ilvl="2" w:tplc="B93A8C5C" w:tentative="1">
      <w:start w:val="1"/>
      <w:numFmt w:val="lowerRoman"/>
      <w:lvlText w:val="%3."/>
      <w:lvlJc w:val="right"/>
      <w:pPr>
        <w:tabs>
          <w:tab w:val="num" w:pos="3240"/>
        </w:tabs>
        <w:ind w:left="3240" w:hanging="180"/>
      </w:pPr>
    </w:lvl>
    <w:lvl w:ilvl="3" w:tplc="104A2732" w:tentative="1">
      <w:start w:val="1"/>
      <w:numFmt w:val="decimal"/>
      <w:lvlText w:val="%4."/>
      <w:lvlJc w:val="left"/>
      <w:pPr>
        <w:tabs>
          <w:tab w:val="num" w:pos="3960"/>
        </w:tabs>
        <w:ind w:left="3960" w:hanging="360"/>
      </w:pPr>
    </w:lvl>
    <w:lvl w:ilvl="4" w:tplc="100AA3A2" w:tentative="1">
      <w:start w:val="1"/>
      <w:numFmt w:val="lowerLetter"/>
      <w:lvlText w:val="%5."/>
      <w:lvlJc w:val="left"/>
      <w:pPr>
        <w:tabs>
          <w:tab w:val="num" w:pos="4680"/>
        </w:tabs>
        <w:ind w:left="4680" w:hanging="360"/>
      </w:pPr>
    </w:lvl>
    <w:lvl w:ilvl="5" w:tplc="FB06A1F6" w:tentative="1">
      <w:start w:val="1"/>
      <w:numFmt w:val="lowerRoman"/>
      <w:lvlText w:val="%6."/>
      <w:lvlJc w:val="right"/>
      <w:pPr>
        <w:tabs>
          <w:tab w:val="num" w:pos="5400"/>
        </w:tabs>
        <w:ind w:left="5400" w:hanging="180"/>
      </w:pPr>
    </w:lvl>
    <w:lvl w:ilvl="6" w:tplc="FC84FE3C" w:tentative="1">
      <w:start w:val="1"/>
      <w:numFmt w:val="decimal"/>
      <w:lvlText w:val="%7."/>
      <w:lvlJc w:val="left"/>
      <w:pPr>
        <w:tabs>
          <w:tab w:val="num" w:pos="6120"/>
        </w:tabs>
        <w:ind w:left="6120" w:hanging="360"/>
      </w:pPr>
    </w:lvl>
    <w:lvl w:ilvl="7" w:tplc="D890BBC4" w:tentative="1">
      <w:start w:val="1"/>
      <w:numFmt w:val="lowerLetter"/>
      <w:lvlText w:val="%8."/>
      <w:lvlJc w:val="left"/>
      <w:pPr>
        <w:tabs>
          <w:tab w:val="num" w:pos="6840"/>
        </w:tabs>
        <w:ind w:left="6840" w:hanging="360"/>
      </w:pPr>
    </w:lvl>
    <w:lvl w:ilvl="8" w:tplc="F738AD1C"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D8C230D6">
      <w:start w:val="1"/>
      <w:numFmt w:val="decimal"/>
      <w:lvlText w:val="%1."/>
      <w:lvlJc w:val="left"/>
      <w:pPr>
        <w:ind w:left="720" w:hanging="360"/>
      </w:pPr>
    </w:lvl>
    <w:lvl w:ilvl="1" w:tplc="03983762" w:tentative="1">
      <w:start w:val="1"/>
      <w:numFmt w:val="lowerLetter"/>
      <w:lvlText w:val="%2."/>
      <w:lvlJc w:val="left"/>
      <w:pPr>
        <w:ind w:left="1440" w:hanging="360"/>
      </w:pPr>
    </w:lvl>
    <w:lvl w:ilvl="2" w:tplc="330E05A0" w:tentative="1">
      <w:start w:val="1"/>
      <w:numFmt w:val="lowerRoman"/>
      <w:lvlText w:val="%3."/>
      <w:lvlJc w:val="right"/>
      <w:pPr>
        <w:ind w:left="2160" w:hanging="180"/>
      </w:pPr>
    </w:lvl>
    <w:lvl w:ilvl="3" w:tplc="0E30A9DA" w:tentative="1">
      <w:start w:val="1"/>
      <w:numFmt w:val="decimal"/>
      <w:lvlText w:val="%4."/>
      <w:lvlJc w:val="left"/>
      <w:pPr>
        <w:ind w:left="2880" w:hanging="360"/>
      </w:pPr>
    </w:lvl>
    <w:lvl w:ilvl="4" w:tplc="AB2893F2" w:tentative="1">
      <w:start w:val="1"/>
      <w:numFmt w:val="lowerLetter"/>
      <w:lvlText w:val="%5."/>
      <w:lvlJc w:val="left"/>
      <w:pPr>
        <w:ind w:left="3600" w:hanging="360"/>
      </w:pPr>
    </w:lvl>
    <w:lvl w:ilvl="5" w:tplc="1742A4F6" w:tentative="1">
      <w:start w:val="1"/>
      <w:numFmt w:val="lowerRoman"/>
      <w:lvlText w:val="%6."/>
      <w:lvlJc w:val="right"/>
      <w:pPr>
        <w:ind w:left="4320" w:hanging="180"/>
      </w:pPr>
    </w:lvl>
    <w:lvl w:ilvl="6" w:tplc="DD2EBC5C" w:tentative="1">
      <w:start w:val="1"/>
      <w:numFmt w:val="decimal"/>
      <w:lvlText w:val="%7."/>
      <w:lvlJc w:val="left"/>
      <w:pPr>
        <w:ind w:left="5040" w:hanging="360"/>
      </w:pPr>
    </w:lvl>
    <w:lvl w:ilvl="7" w:tplc="90CE9E64" w:tentative="1">
      <w:start w:val="1"/>
      <w:numFmt w:val="lowerLetter"/>
      <w:lvlText w:val="%8."/>
      <w:lvlJc w:val="left"/>
      <w:pPr>
        <w:ind w:left="5760" w:hanging="360"/>
      </w:pPr>
    </w:lvl>
    <w:lvl w:ilvl="8" w:tplc="F404D038"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625EE"/>
    <w:rsid w:val="0009536D"/>
    <w:rsid w:val="000B64EF"/>
    <w:rsid w:val="000C7CEC"/>
    <w:rsid w:val="000D3ECA"/>
    <w:rsid w:val="000F0227"/>
    <w:rsid w:val="00116314"/>
    <w:rsid w:val="00122D6D"/>
    <w:rsid w:val="00172008"/>
    <w:rsid w:val="00173F0B"/>
    <w:rsid w:val="00186DA5"/>
    <w:rsid w:val="00191618"/>
    <w:rsid w:val="0022665D"/>
    <w:rsid w:val="002557FD"/>
    <w:rsid w:val="002560F1"/>
    <w:rsid w:val="002E7AEB"/>
    <w:rsid w:val="002F0404"/>
    <w:rsid w:val="002F0416"/>
    <w:rsid w:val="0030307E"/>
    <w:rsid w:val="00305EB6"/>
    <w:rsid w:val="00326D55"/>
    <w:rsid w:val="003431FD"/>
    <w:rsid w:val="00345E06"/>
    <w:rsid w:val="0035331C"/>
    <w:rsid w:val="003B01DF"/>
    <w:rsid w:val="003C6D7E"/>
    <w:rsid w:val="003D4E34"/>
    <w:rsid w:val="00456624"/>
    <w:rsid w:val="0047734B"/>
    <w:rsid w:val="004A1403"/>
    <w:rsid w:val="004B214D"/>
    <w:rsid w:val="00541AC5"/>
    <w:rsid w:val="00544BCF"/>
    <w:rsid w:val="00571FDC"/>
    <w:rsid w:val="00617A0E"/>
    <w:rsid w:val="0062717F"/>
    <w:rsid w:val="00647073"/>
    <w:rsid w:val="006A07CF"/>
    <w:rsid w:val="006C015A"/>
    <w:rsid w:val="00707F9B"/>
    <w:rsid w:val="007568B3"/>
    <w:rsid w:val="00771F7F"/>
    <w:rsid w:val="007A4A63"/>
    <w:rsid w:val="007B0425"/>
    <w:rsid w:val="007C14B0"/>
    <w:rsid w:val="007C4F86"/>
    <w:rsid w:val="008003B9"/>
    <w:rsid w:val="00803BF0"/>
    <w:rsid w:val="00840244"/>
    <w:rsid w:val="00840B45"/>
    <w:rsid w:val="00864349"/>
    <w:rsid w:val="0087161F"/>
    <w:rsid w:val="008F27FF"/>
    <w:rsid w:val="009136E7"/>
    <w:rsid w:val="009379B1"/>
    <w:rsid w:val="009466F0"/>
    <w:rsid w:val="0097763E"/>
    <w:rsid w:val="009A5864"/>
    <w:rsid w:val="009C1EC2"/>
    <w:rsid w:val="009C2458"/>
    <w:rsid w:val="00A00C54"/>
    <w:rsid w:val="00A10285"/>
    <w:rsid w:val="00A90670"/>
    <w:rsid w:val="00A93530"/>
    <w:rsid w:val="00A9392C"/>
    <w:rsid w:val="00B35782"/>
    <w:rsid w:val="00B42D62"/>
    <w:rsid w:val="00B73DA9"/>
    <w:rsid w:val="00B923F6"/>
    <w:rsid w:val="00BD4B4C"/>
    <w:rsid w:val="00BE2894"/>
    <w:rsid w:val="00C10A32"/>
    <w:rsid w:val="00C500F0"/>
    <w:rsid w:val="00C536D3"/>
    <w:rsid w:val="00C74D4E"/>
    <w:rsid w:val="00C81C3A"/>
    <w:rsid w:val="00C85EC1"/>
    <w:rsid w:val="00CC2519"/>
    <w:rsid w:val="00CC5E37"/>
    <w:rsid w:val="00CF076A"/>
    <w:rsid w:val="00CF2A90"/>
    <w:rsid w:val="00CF5580"/>
    <w:rsid w:val="00CF72A4"/>
    <w:rsid w:val="00DA6830"/>
    <w:rsid w:val="00DB07A5"/>
    <w:rsid w:val="00DB640C"/>
    <w:rsid w:val="00E23D9B"/>
    <w:rsid w:val="00E3459B"/>
    <w:rsid w:val="00E55E58"/>
    <w:rsid w:val="00E83A64"/>
    <w:rsid w:val="00E97C13"/>
    <w:rsid w:val="00EA4133"/>
    <w:rsid w:val="00ED1315"/>
    <w:rsid w:val="00EE24C7"/>
    <w:rsid w:val="00F02AEA"/>
    <w:rsid w:val="00F110EC"/>
    <w:rsid w:val="00F33BBE"/>
    <w:rsid w:val="00F36D62"/>
    <w:rsid w:val="00FD3BD0"/>
    <w:rsid w:val="00FE4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785268"/>
  <w15:docId w15:val="{8B267929-10ED-45EF-856F-CF753EE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Rana Vig</cp:lastModifiedBy>
  <cp:revision>1</cp:revision>
  <dcterms:created xsi:type="dcterms:W3CDTF">2020-10-20T23:24:00Z</dcterms:created>
  <dcterms:modified xsi:type="dcterms:W3CDTF">2020-10-20T23:25:00Z</dcterms:modified>
</cp:coreProperties>
</file>