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7B" w:rsidRDefault="004F287B" w:rsidP="00D22921">
      <w:pPr>
        <w:pStyle w:val="Title"/>
        <w:spacing w:before="0" w:after="0"/>
        <w:rPr>
          <w:rFonts w:ascii="Times New Roman" w:hAnsi="Times New Roman" w:cs="Times New Roman"/>
          <w:color w:val="000000"/>
          <w:sz w:val="22"/>
          <w:szCs w:val="22"/>
        </w:rPr>
      </w:pPr>
      <w:bookmarkStart w:id="0" w:name="_Toc370788688"/>
      <w:bookmarkStart w:id="1" w:name="_Toc398005544"/>
      <w:bookmarkStart w:id="2" w:name="_Toc412279961"/>
      <w:bookmarkStart w:id="3" w:name="_Toc419096464"/>
      <w:bookmarkStart w:id="4" w:name="_Toc366558847"/>
      <w:r w:rsidRPr="00D22921">
        <w:rPr>
          <w:rFonts w:ascii="Times New Roman" w:hAnsi="Times New Roman" w:cs="Times New Roman"/>
          <w:color w:val="000000"/>
          <w:sz w:val="22"/>
          <w:szCs w:val="22"/>
        </w:rPr>
        <w:t>FORM 7</w:t>
      </w:r>
    </w:p>
    <w:p w:rsidR="004F287B" w:rsidRDefault="004F287B" w:rsidP="00D22921">
      <w:pPr>
        <w:pStyle w:val="Title"/>
        <w:spacing w:before="0" w:after="0"/>
        <w:jc w:val="left"/>
        <w:rPr>
          <w:rFonts w:ascii="Times New Roman" w:hAnsi="Times New Roman" w:cs="Times New Roman"/>
          <w:color w:val="000000"/>
          <w:sz w:val="22"/>
          <w:szCs w:val="22"/>
        </w:rPr>
      </w:pPr>
    </w:p>
    <w:p w:rsidR="004F287B" w:rsidRPr="00D22921" w:rsidRDefault="004F287B" w:rsidP="00D22921">
      <w:pPr>
        <w:pStyle w:val="Title"/>
        <w:spacing w:before="0" w:after="0"/>
        <w:rPr>
          <w:rFonts w:ascii="Times New Roman" w:hAnsi="Times New Roman" w:cs="Times New Roman"/>
          <w:color w:val="000000"/>
          <w:sz w:val="22"/>
          <w:szCs w:val="22"/>
          <w:u w:val="single"/>
        </w:rPr>
      </w:pPr>
      <w:r w:rsidRPr="00D22921">
        <w:rPr>
          <w:rFonts w:ascii="Times New Roman" w:hAnsi="Times New Roman" w:cs="Times New Roman"/>
          <w:color w:val="000000"/>
          <w:sz w:val="22"/>
          <w:szCs w:val="22"/>
          <w:u w:val="single"/>
        </w:rPr>
        <w:t>MONTHLY PROGRESS REPORT</w:t>
      </w:r>
      <w:bookmarkEnd w:id="0"/>
      <w:bookmarkEnd w:id="1"/>
      <w:bookmarkEnd w:id="2"/>
      <w:bookmarkEnd w:id="3"/>
    </w:p>
    <w:p w:rsidR="004F287B" w:rsidRDefault="004F287B" w:rsidP="00D22921">
      <w:pPr>
        <w:pStyle w:val="BodyText"/>
        <w:tabs>
          <w:tab w:val="left" w:pos="0"/>
          <w:tab w:val="left" w:pos="2520"/>
          <w:tab w:val="left" w:pos="7380"/>
        </w:tabs>
        <w:spacing w:before="0"/>
        <w:rPr>
          <w:color w:val="000000"/>
          <w:sz w:val="22"/>
          <w:szCs w:val="22"/>
        </w:rPr>
      </w:pPr>
    </w:p>
    <w:p w:rsidR="004F287B" w:rsidRPr="00D22921" w:rsidRDefault="004F287B" w:rsidP="00D22921">
      <w:pPr>
        <w:pStyle w:val="BodyText"/>
        <w:tabs>
          <w:tab w:val="left" w:pos="0"/>
          <w:tab w:val="left" w:pos="2520"/>
          <w:tab w:val="left" w:pos="7380"/>
        </w:tabs>
        <w:spacing w:before="0"/>
        <w:rPr>
          <w:color w:val="000000"/>
          <w:sz w:val="22"/>
          <w:szCs w:val="22"/>
        </w:rPr>
      </w:pPr>
      <w:r w:rsidRPr="00D22921">
        <w:rPr>
          <w:color w:val="000000"/>
          <w:sz w:val="22"/>
          <w:szCs w:val="22"/>
        </w:rPr>
        <w:t xml:space="preserve">Name of </w:t>
      </w:r>
      <w:r>
        <w:rPr>
          <w:color w:val="000000"/>
          <w:sz w:val="22"/>
          <w:szCs w:val="22"/>
        </w:rPr>
        <w:t>Listed</w:t>
      </w:r>
      <w:r w:rsidRPr="00D22921">
        <w:rPr>
          <w:color w:val="000000"/>
          <w:sz w:val="22"/>
          <w:szCs w:val="22"/>
        </w:rPr>
        <w:t xml:space="preserve"> Issuer: </w:t>
      </w:r>
      <w:r w:rsidRPr="00D22921">
        <w:rPr>
          <w:color w:val="000000"/>
          <w:sz w:val="22"/>
          <w:szCs w:val="22"/>
          <w:u w:val="single"/>
        </w:rPr>
        <w:tab/>
      </w:r>
      <w:r>
        <w:rPr>
          <w:b/>
          <w:bCs/>
          <w:color w:val="000000"/>
          <w:sz w:val="22"/>
          <w:szCs w:val="22"/>
          <w:u w:val="single"/>
        </w:rPr>
        <w:t>A</w:t>
      </w:r>
      <w:r w:rsidR="000D1610">
        <w:rPr>
          <w:b/>
          <w:bCs/>
          <w:color w:val="000000"/>
          <w:sz w:val="22"/>
          <w:szCs w:val="22"/>
          <w:u w:val="single"/>
        </w:rPr>
        <w:t>lliance Growers Corp.</w:t>
      </w:r>
      <w:r w:rsidRPr="00D22921">
        <w:rPr>
          <w:color w:val="000000"/>
          <w:sz w:val="22"/>
          <w:szCs w:val="22"/>
          <w:u w:val="single"/>
        </w:rPr>
        <w:t xml:space="preserve"> </w:t>
      </w:r>
      <w:r w:rsidRPr="00D22921">
        <w:rPr>
          <w:color w:val="000000"/>
          <w:sz w:val="22"/>
          <w:szCs w:val="22"/>
          <w:u w:val="single"/>
        </w:rPr>
        <w:tab/>
      </w:r>
      <w:r w:rsidRPr="00D22921">
        <w:rPr>
          <w:color w:val="000000"/>
          <w:sz w:val="22"/>
          <w:szCs w:val="22"/>
        </w:rPr>
        <w:t>(the “</w:t>
      </w:r>
      <w:r w:rsidRPr="00D22921">
        <w:rPr>
          <w:i/>
          <w:iCs/>
          <w:color w:val="000000"/>
          <w:sz w:val="22"/>
          <w:szCs w:val="22"/>
        </w:rPr>
        <w:t>Issuer</w:t>
      </w:r>
      <w:r w:rsidRPr="00D22921">
        <w:rPr>
          <w:color w:val="000000"/>
          <w:sz w:val="22"/>
          <w:szCs w:val="22"/>
        </w:rPr>
        <w:t>”).</w:t>
      </w:r>
    </w:p>
    <w:p w:rsidR="004F287B" w:rsidRDefault="004F287B" w:rsidP="00D22921">
      <w:pPr>
        <w:pStyle w:val="BodyText"/>
        <w:tabs>
          <w:tab w:val="left" w:pos="2250"/>
          <w:tab w:val="left" w:pos="9180"/>
        </w:tabs>
        <w:spacing w:before="0"/>
        <w:rPr>
          <w:color w:val="000000"/>
          <w:sz w:val="22"/>
          <w:szCs w:val="22"/>
        </w:rPr>
      </w:pPr>
    </w:p>
    <w:p w:rsidR="004F287B" w:rsidRPr="00D22921" w:rsidRDefault="004F287B" w:rsidP="00D22921">
      <w:pPr>
        <w:pStyle w:val="BodyText"/>
        <w:tabs>
          <w:tab w:val="left" w:pos="2250"/>
          <w:tab w:val="left" w:pos="9180"/>
        </w:tabs>
        <w:spacing w:before="0"/>
        <w:rPr>
          <w:b/>
          <w:bCs/>
          <w:color w:val="000000"/>
          <w:sz w:val="22"/>
          <w:szCs w:val="22"/>
        </w:rPr>
      </w:pPr>
      <w:r w:rsidRPr="00D22921">
        <w:rPr>
          <w:color w:val="000000"/>
          <w:sz w:val="22"/>
          <w:szCs w:val="22"/>
        </w:rPr>
        <w:t xml:space="preserve">Trading Symbol: </w:t>
      </w:r>
      <w:r w:rsidRPr="00D22921">
        <w:rPr>
          <w:color w:val="000000"/>
          <w:sz w:val="22"/>
          <w:szCs w:val="22"/>
          <w:u w:val="single"/>
        </w:rPr>
        <w:tab/>
      </w:r>
      <w:r>
        <w:rPr>
          <w:b/>
          <w:bCs/>
          <w:color w:val="000000"/>
          <w:sz w:val="22"/>
          <w:szCs w:val="22"/>
          <w:u w:val="single"/>
        </w:rPr>
        <w:t>A</w:t>
      </w:r>
      <w:r w:rsidR="000D1610">
        <w:rPr>
          <w:b/>
          <w:bCs/>
          <w:color w:val="000000"/>
          <w:sz w:val="22"/>
          <w:szCs w:val="22"/>
          <w:u w:val="single"/>
        </w:rPr>
        <w:t>CG</w:t>
      </w:r>
      <w:r w:rsidRPr="00D22921">
        <w:rPr>
          <w:color w:val="000000"/>
          <w:sz w:val="22"/>
          <w:szCs w:val="22"/>
          <w:u w:val="single"/>
        </w:rPr>
        <w:tab/>
      </w:r>
    </w:p>
    <w:p w:rsidR="004F287B" w:rsidRDefault="004F287B" w:rsidP="00D22921">
      <w:pPr>
        <w:pStyle w:val="BodyText"/>
        <w:tabs>
          <w:tab w:val="left" w:pos="4050"/>
          <w:tab w:val="left" w:pos="9180"/>
        </w:tabs>
        <w:spacing w:before="0"/>
        <w:rPr>
          <w:color w:val="000000"/>
          <w:sz w:val="22"/>
          <w:szCs w:val="22"/>
        </w:rPr>
      </w:pPr>
    </w:p>
    <w:p w:rsidR="004F287B" w:rsidRPr="00D22921" w:rsidRDefault="004F287B" w:rsidP="00D22921">
      <w:pPr>
        <w:pStyle w:val="BodyText"/>
        <w:tabs>
          <w:tab w:val="left" w:pos="4050"/>
          <w:tab w:val="left" w:pos="9180"/>
        </w:tabs>
        <w:spacing w:before="0"/>
        <w:rPr>
          <w:sz w:val="22"/>
          <w:szCs w:val="22"/>
        </w:rPr>
      </w:pPr>
      <w:r w:rsidRPr="00D22921">
        <w:rPr>
          <w:color w:val="000000"/>
          <w:sz w:val="22"/>
          <w:szCs w:val="22"/>
        </w:rPr>
        <w:t xml:space="preserve">Number of Outstanding </w:t>
      </w:r>
      <w:r w:rsidRPr="00A2537C">
        <w:rPr>
          <w:color w:val="000000"/>
          <w:sz w:val="22"/>
          <w:szCs w:val="22"/>
        </w:rPr>
        <w:t xml:space="preserve">Listed Securities:  </w:t>
      </w:r>
      <w:r w:rsidRPr="00A2537C">
        <w:rPr>
          <w:color w:val="000000"/>
          <w:sz w:val="22"/>
          <w:szCs w:val="22"/>
          <w:u w:val="single"/>
        </w:rPr>
        <w:tab/>
      </w:r>
      <w:r w:rsidR="00A246A5" w:rsidRPr="00A2537C">
        <w:rPr>
          <w:b/>
          <w:bCs/>
          <w:color w:val="000000"/>
          <w:sz w:val="22"/>
          <w:szCs w:val="22"/>
          <w:u w:val="single"/>
        </w:rPr>
        <w:t>35,385</w:t>
      </w:r>
      <w:r w:rsidR="00C3049B" w:rsidRPr="00A2537C">
        <w:rPr>
          <w:b/>
          <w:bCs/>
          <w:color w:val="000000"/>
          <w:sz w:val="22"/>
          <w:szCs w:val="22"/>
          <w:u w:val="single"/>
        </w:rPr>
        <w:t>,527</w:t>
      </w:r>
      <w:r w:rsidRPr="00D22921">
        <w:rPr>
          <w:sz w:val="22"/>
          <w:szCs w:val="22"/>
          <w:u w:val="single"/>
        </w:rPr>
        <w:tab/>
      </w:r>
    </w:p>
    <w:p w:rsidR="004F287B" w:rsidRDefault="004F287B" w:rsidP="00D22921">
      <w:pPr>
        <w:pStyle w:val="BodyText"/>
        <w:tabs>
          <w:tab w:val="left" w:pos="1260"/>
          <w:tab w:val="left" w:pos="9180"/>
        </w:tabs>
        <w:spacing w:before="0"/>
        <w:rPr>
          <w:color w:val="000000"/>
          <w:sz w:val="22"/>
          <w:szCs w:val="22"/>
        </w:rPr>
      </w:pPr>
    </w:p>
    <w:p w:rsidR="004F287B" w:rsidRPr="00BE35E8" w:rsidRDefault="004F287B" w:rsidP="00D22921">
      <w:pPr>
        <w:pStyle w:val="BodyText"/>
        <w:tabs>
          <w:tab w:val="left" w:pos="1260"/>
          <w:tab w:val="left" w:pos="9180"/>
        </w:tabs>
        <w:spacing w:before="0"/>
        <w:rPr>
          <w:b/>
          <w:bCs/>
          <w:color w:val="000000"/>
          <w:sz w:val="22"/>
          <w:szCs w:val="22"/>
          <w:u w:val="single"/>
        </w:rPr>
      </w:pPr>
      <w:r w:rsidRPr="00D22921">
        <w:rPr>
          <w:color w:val="000000"/>
          <w:sz w:val="22"/>
          <w:szCs w:val="22"/>
        </w:rPr>
        <w:t xml:space="preserve">Date: </w:t>
      </w:r>
      <w:r w:rsidRPr="00D22921">
        <w:rPr>
          <w:color w:val="000000"/>
          <w:sz w:val="22"/>
          <w:szCs w:val="22"/>
          <w:u w:val="single"/>
        </w:rPr>
        <w:tab/>
      </w:r>
      <w:r w:rsidRPr="00132C5E">
        <w:rPr>
          <w:b/>
          <w:bCs/>
          <w:color w:val="000000"/>
          <w:sz w:val="22"/>
          <w:szCs w:val="22"/>
          <w:u w:val="single"/>
        </w:rPr>
        <w:t>Month of</w:t>
      </w:r>
      <w:r>
        <w:rPr>
          <w:b/>
          <w:bCs/>
          <w:color w:val="000000"/>
          <w:sz w:val="22"/>
          <w:szCs w:val="22"/>
          <w:u w:val="single"/>
        </w:rPr>
        <w:t xml:space="preserve"> </w:t>
      </w:r>
      <w:r w:rsidR="008F24BB">
        <w:rPr>
          <w:b/>
          <w:bCs/>
          <w:color w:val="000000"/>
          <w:sz w:val="22"/>
          <w:szCs w:val="22"/>
          <w:u w:val="single"/>
        </w:rPr>
        <w:t>Februar</w:t>
      </w:r>
      <w:r w:rsidR="00A246A5">
        <w:rPr>
          <w:b/>
          <w:bCs/>
          <w:color w:val="000000"/>
          <w:sz w:val="22"/>
          <w:szCs w:val="22"/>
          <w:u w:val="single"/>
        </w:rPr>
        <w:t>y, 2017</w:t>
      </w:r>
      <w:r w:rsidRPr="00D22921">
        <w:rPr>
          <w:color w:val="000000"/>
          <w:sz w:val="22"/>
          <w:szCs w:val="22"/>
          <w:u w:val="single"/>
        </w:rPr>
        <w:tab/>
      </w:r>
    </w:p>
    <w:p w:rsidR="004F287B" w:rsidRDefault="004F287B" w:rsidP="00D22921">
      <w:pPr>
        <w:pStyle w:val="BodyText"/>
        <w:tabs>
          <w:tab w:val="left" w:pos="7920"/>
          <w:tab w:val="left" w:pos="9180"/>
        </w:tabs>
        <w:spacing w:before="0"/>
        <w:jc w:val="both"/>
        <w:rPr>
          <w:color w:val="000000"/>
          <w:sz w:val="22"/>
          <w:szCs w:val="22"/>
        </w:rPr>
      </w:pPr>
    </w:p>
    <w:p w:rsidR="004F287B" w:rsidRPr="00D22921" w:rsidRDefault="004F287B" w:rsidP="00D22921">
      <w:pPr>
        <w:pStyle w:val="BodyText"/>
        <w:tabs>
          <w:tab w:val="left" w:pos="7920"/>
          <w:tab w:val="left" w:pos="9180"/>
        </w:tabs>
        <w:spacing w:before="0"/>
        <w:jc w:val="both"/>
        <w:rPr>
          <w:color w:val="000000"/>
          <w:sz w:val="22"/>
          <w:szCs w:val="22"/>
        </w:rPr>
      </w:pPr>
      <w:r w:rsidRPr="00D22921">
        <w:rPr>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761A75">
        <w:rPr>
          <w:color w:val="000000"/>
          <w:sz w:val="22"/>
          <w:szCs w:val="22"/>
        </w:rPr>
        <w:t>EXCHANGE</w:t>
      </w:r>
      <w:r w:rsidRPr="00D22921">
        <w:rPr>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761A75">
        <w:rPr>
          <w:color w:val="000000"/>
          <w:sz w:val="22"/>
          <w:szCs w:val="22"/>
        </w:rPr>
        <w:t>Exchange</w:t>
      </w:r>
      <w:r w:rsidRPr="00D22921">
        <w:rPr>
          <w:color w:val="000000"/>
          <w:sz w:val="22"/>
          <w:szCs w:val="22"/>
        </w:rPr>
        <w:t xml:space="preserve"> website.</w:t>
      </w:r>
    </w:p>
    <w:p w:rsidR="004F287B" w:rsidRDefault="004F287B" w:rsidP="00D22921">
      <w:pPr>
        <w:pStyle w:val="BodyText"/>
        <w:tabs>
          <w:tab w:val="left" w:pos="7920"/>
          <w:tab w:val="left" w:pos="9180"/>
        </w:tabs>
        <w:spacing w:before="0"/>
        <w:jc w:val="both"/>
        <w:rPr>
          <w:color w:val="000000"/>
          <w:sz w:val="22"/>
          <w:szCs w:val="22"/>
        </w:rPr>
      </w:pPr>
    </w:p>
    <w:p w:rsidR="004F287B" w:rsidRPr="00D22921" w:rsidRDefault="004F287B" w:rsidP="00D22921">
      <w:pPr>
        <w:pStyle w:val="BodyText"/>
        <w:tabs>
          <w:tab w:val="left" w:pos="7920"/>
          <w:tab w:val="left" w:pos="9180"/>
        </w:tabs>
        <w:spacing w:before="0"/>
        <w:jc w:val="both"/>
        <w:rPr>
          <w:color w:val="000000"/>
          <w:sz w:val="22"/>
          <w:szCs w:val="22"/>
        </w:rPr>
      </w:pPr>
      <w:r w:rsidRPr="00D22921">
        <w:rPr>
          <w:color w:val="000000"/>
          <w:sz w:val="22"/>
          <w:szCs w:val="22"/>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761A75">
        <w:rPr>
          <w:color w:val="000000"/>
          <w:sz w:val="22"/>
          <w:szCs w:val="22"/>
        </w:rPr>
        <w:t>EXCHANGE</w:t>
      </w:r>
      <w:r w:rsidRPr="00D22921">
        <w:rPr>
          <w:color w:val="000000"/>
          <w:sz w:val="22"/>
          <w:szCs w:val="22"/>
        </w:rPr>
        <w:t xml:space="preserve"> Policies. The discussion in this report must be factual, balanced and non-promotional.</w:t>
      </w:r>
    </w:p>
    <w:p w:rsidR="004F287B" w:rsidRDefault="004F287B" w:rsidP="00D22921">
      <w:pPr>
        <w:pStyle w:val="BodyText"/>
        <w:tabs>
          <w:tab w:val="left" w:pos="7920"/>
          <w:tab w:val="left" w:pos="9180"/>
        </w:tabs>
        <w:spacing w:before="0"/>
        <w:rPr>
          <w:b/>
          <w:bCs/>
          <w:color w:val="000000"/>
          <w:sz w:val="22"/>
          <w:szCs w:val="22"/>
        </w:rPr>
      </w:pPr>
    </w:p>
    <w:p w:rsidR="004F287B" w:rsidRDefault="004F287B" w:rsidP="00D22921">
      <w:pPr>
        <w:pStyle w:val="BodyText"/>
        <w:tabs>
          <w:tab w:val="left" w:pos="7920"/>
          <w:tab w:val="left" w:pos="9180"/>
        </w:tabs>
        <w:spacing w:before="0"/>
        <w:rPr>
          <w:b/>
          <w:bCs/>
          <w:color w:val="000000"/>
          <w:sz w:val="22"/>
          <w:szCs w:val="22"/>
        </w:rPr>
      </w:pPr>
      <w:r w:rsidRPr="00D22921">
        <w:rPr>
          <w:b/>
          <w:bCs/>
          <w:color w:val="000000"/>
          <w:sz w:val="22"/>
          <w:szCs w:val="22"/>
        </w:rPr>
        <w:t>General Instructions</w:t>
      </w:r>
    </w:p>
    <w:p w:rsidR="004F287B" w:rsidRPr="00D22921" w:rsidRDefault="004F287B" w:rsidP="00D22921">
      <w:pPr>
        <w:pStyle w:val="BodyText"/>
        <w:tabs>
          <w:tab w:val="left" w:pos="7920"/>
          <w:tab w:val="left" w:pos="9180"/>
        </w:tabs>
        <w:spacing w:before="0"/>
        <w:rPr>
          <w:color w:val="000000"/>
          <w:sz w:val="22"/>
          <w:szCs w:val="22"/>
        </w:rPr>
      </w:pPr>
    </w:p>
    <w:p w:rsidR="004F287B"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4F287B" w:rsidRPr="00D22921" w:rsidRDefault="004F287B" w:rsidP="00AF58D8">
      <w:pPr>
        <w:pStyle w:val="BodyText"/>
        <w:tabs>
          <w:tab w:val="left" w:pos="1440"/>
          <w:tab w:val="left" w:pos="7920"/>
          <w:tab w:val="left" w:pos="9180"/>
        </w:tabs>
        <w:spacing w:before="0"/>
        <w:jc w:val="both"/>
        <w:rPr>
          <w:color w:val="000000"/>
          <w:sz w:val="22"/>
          <w:szCs w:val="22"/>
        </w:rPr>
      </w:pPr>
    </w:p>
    <w:p w:rsidR="004F287B"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The term “Issuer” includes the Issuer and any of its subsidiaries.</w:t>
      </w:r>
    </w:p>
    <w:p w:rsidR="004F287B" w:rsidRPr="00D22921" w:rsidRDefault="004F287B" w:rsidP="00AF58D8">
      <w:pPr>
        <w:pStyle w:val="BodyText"/>
        <w:tabs>
          <w:tab w:val="left" w:pos="1440"/>
          <w:tab w:val="left" w:pos="7920"/>
          <w:tab w:val="left" w:pos="9180"/>
        </w:tabs>
        <w:spacing w:before="0"/>
        <w:jc w:val="both"/>
        <w:rPr>
          <w:color w:val="000000"/>
          <w:sz w:val="22"/>
          <w:szCs w:val="22"/>
        </w:rPr>
      </w:pPr>
    </w:p>
    <w:p w:rsidR="004F287B" w:rsidRPr="00D22921"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Terms used and not defined in this form are defined or interpreted in Policy 1 – Interpretation and General Provisions.</w:t>
      </w:r>
    </w:p>
    <w:p w:rsidR="004F287B" w:rsidRDefault="004F287B" w:rsidP="00AF58D8">
      <w:pPr>
        <w:pStyle w:val="List"/>
        <w:keepLines/>
        <w:spacing w:before="0"/>
        <w:ind w:left="0" w:firstLine="0"/>
        <w:jc w:val="both"/>
        <w:rPr>
          <w:b/>
          <w:bCs/>
          <w:sz w:val="22"/>
          <w:szCs w:val="22"/>
        </w:rPr>
      </w:pPr>
    </w:p>
    <w:p w:rsidR="004F287B" w:rsidRPr="00D22921" w:rsidRDefault="004F287B" w:rsidP="00AF58D8">
      <w:pPr>
        <w:pStyle w:val="List"/>
        <w:keepLines/>
        <w:spacing w:before="0"/>
        <w:ind w:left="0" w:firstLine="0"/>
        <w:jc w:val="both"/>
        <w:rPr>
          <w:b/>
          <w:bCs/>
          <w:sz w:val="22"/>
          <w:szCs w:val="22"/>
        </w:rPr>
      </w:pPr>
      <w:r w:rsidRPr="00D22921">
        <w:rPr>
          <w:b/>
          <w:bCs/>
          <w:sz w:val="22"/>
          <w:szCs w:val="22"/>
        </w:rPr>
        <w:t>Report on Business</w:t>
      </w:r>
    </w:p>
    <w:p w:rsidR="004F287B" w:rsidRDefault="004F287B" w:rsidP="00AF58D8">
      <w:pPr>
        <w:pStyle w:val="List"/>
        <w:spacing w:before="0"/>
        <w:ind w:left="0" w:firstLine="0"/>
        <w:jc w:val="both"/>
        <w:rPr>
          <w:sz w:val="22"/>
          <w:szCs w:val="22"/>
        </w:rPr>
      </w:pPr>
    </w:p>
    <w:p w:rsidR="004F287B" w:rsidRDefault="004F287B" w:rsidP="00F95BD6">
      <w:pPr>
        <w:pStyle w:val="List"/>
        <w:numPr>
          <w:ilvl w:val="0"/>
          <w:numId w:val="31"/>
        </w:numPr>
        <w:tabs>
          <w:tab w:val="left" w:pos="720"/>
        </w:tabs>
        <w:spacing w:before="0" w:after="120"/>
        <w:ind w:left="720"/>
        <w:jc w:val="both"/>
        <w:rPr>
          <w:sz w:val="22"/>
          <w:szCs w:val="22"/>
        </w:rPr>
      </w:pPr>
      <w:r w:rsidRPr="00D22921">
        <w:rPr>
          <w:sz w:val="22"/>
          <w:szCs w:val="22"/>
        </w:rPr>
        <w:t>Provide a general overview and discussion of the development of the Issuer’s business and operations over the previous month.  Where the Issuer was inactive disclose this fact.</w:t>
      </w:r>
    </w:p>
    <w:p w:rsidR="00A031F9" w:rsidRPr="00F95BD6" w:rsidRDefault="00BE0ED1" w:rsidP="00F95BD6">
      <w:pPr>
        <w:pStyle w:val="ListParagraph"/>
        <w:shd w:val="clear" w:color="auto" w:fill="FFFFFF"/>
        <w:spacing w:after="120"/>
        <w:contextualSpacing/>
        <w:jc w:val="both"/>
        <w:rPr>
          <w:b/>
          <w:color w:val="000000"/>
          <w:sz w:val="22"/>
          <w:szCs w:val="22"/>
        </w:rPr>
      </w:pPr>
      <w:r w:rsidRPr="00F95BD6">
        <w:rPr>
          <w:b/>
          <w:color w:val="000000"/>
          <w:sz w:val="22"/>
          <w:szCs w:val="22"/>
        </w:rPr>
        <w:t xml:space="preserve">Alliance Growers is a diversified global cannabis company driven by the Company's four pillars business plan -- </w:t>
      </w:r>
      <w:r w:rsidR="00F95BD6" w:rsidRPr="00F95BD6">
        <w:rPr>
          <w:b/>
          <w:color w:val="000000"/>
          <w:sz w:val="22"/>
          <w:szCs w:val="22"/>
        </w:rPr>
        <w:t>C</w:t>
      </w:r>
      <w:r w:rsidRPr="00F95BD6">
        <w:rPr>
          <w:b/>
          <w:color w:val="000000"/>
          <w:sz w:val="22"/>
          <w:szCs w:val="22"/>
        </w:rPr>
        <w:t xml:space="preserve">annabis </w:t>
      </w:r>
      <w:r w:rsidR="00F95BD6" w:rsidRPr="00F95BD6">
        <w:rPr>
          <w:b/>
          <w:color w:val="000000"/>
          <w:sz w:val="22"/>
          <w:szCs w:val="22"/>
        </w:rPr>
        <w:t>B</w:t>
      </w:r>
      <w:r w:rsidRPr="00F95BD6">
        <w:rPr>
          <w:b/>
          <w:color w:val="000000"/>
          <w:sz w:val="22"/>
          <w:szCs w:val="22"/>
        </w:rPr>
        <w:t xml:space="preserve">otany </w:t>
      </w:r>
      <w:r w:rsidR="00F95BD6" w:rsidRPr="00F95BD6">
        <w:rPr>
          <w:b/>
          <w:color w:val="000000"/>
          <w:sz w:val="22"/>
          <w:szCs w:val="22"/>
        </w:rPr>
        <w:t>C</w:t>
      </w:r>
      <w:r w:rsidRPr="00F95BD6">
        <w:rPr>
          <w:b/>
          <w:color w:val="000000"/>
          <w:sz w:val="22"/>
          <w:szCs w:val="22"/>
        </w:rPr>
        <w:t xml:space="preserve">entre, strategic ACMPR (Access to Cannabis for Medical Purposes Regulations) investments, CBD oil supply and distribution, and research and development. </w:t>
      </w:r>
    </w:p>
    <w:p w:rsidR="00A031F9" w:rsidRPr="00F95BD6" w:rsidRDefault="00A031F9" w:rsidP="00F95BD6">
      <w:pPr>
        <w:pStyle w:val="ListParagraph"/>
        <w:shd w:val="clear" w:color="auto" w:fill="FFFFFF"/>
        <w:spacing w:after="120"/>
        <w:contextualSpacing/>
        <w:jc w:val="both"/>
        <w:rPr>
          <w:b/>
          <w:color w:val="000000"/>
          <w:sz w:val="22"/>
          <w:szCs w:val="22"/>
        </w:rPr>
      </w:pPr>
    </w:p>
    <w:p w:rsidR="00A031F9" w:rsidRPr="00F95BD6" w:rsidRDefault="00A031F9" w:rsidP="00F95BD6">
      <w:pPr>
        <w:pStyle w:val="ListParagraph"/>
        <w:shd w:val="clear" w:color="auto" w:fill="FFFFFF"/>
        <w:spacing w:after="120"/>
        <w:contextualSpacing/>
        <w:jc w:val="both"/>
        <w:rPr>
          <w:b/>
          <w:color w:val="000000"/>
          <w:sz w:val="22"/>
          <w:szCs w:val="22"/>
        </w:rPr>
      </w:pPr>
      <w:r w:rsidRPr="00F95BD6">
        <w:rPr>
          <w:b/>
          <w:color w:val="000000"/>
          <w:sz w:val="22"/>
          <w:szCs w:val="22"/>
          <w:u w:val="single"/>
        </w:rPr>
        <w:t>CANNABIS BOTANY CENTRE</w:t>
      </w:r>
      <w:r w:rsidRPr="00F95BD6">
        <w:rPr>
          <w:b/>
          <w:color w:val="000000"/>
          <w:sz w:val="22"/>
          <w:szCs w:val="22"/>
        </w:rPr>
        <w:t xml:space="preserve"> - </w:t>
      </w:r>
      <w:r w:rsidR="00BE0ED1" w:rsidRPr="00F95BD6">
        <w:rPr>
          <w:b/>
          <w:color w:val="000000"/>
          <w:sz w:val="22"/>
          <w:szCs w:val="22"/>
        </w:rPr>
        <w:t xml:space="preserve">Alliance Growers has executed an agreement with Botanical Research In Motion Inc. </w:t>
      </w:r>
      <w:r w:rsidR="003C1457">
        <w:rPr>
          <w:b/>
          <w:color w:val="000000"/>
          <w:sz w:val="22"/>
          <w:szCs w:val="22"/>
        </w:rPr>
        <w:t xml:space="preserve">(BRIM) </w:t>
      </w:r>
      <w:r w:rsidR="00BE0ED1" w:rsidRPr="00F95BD6">
        <w:rPr>
          <w:b/>
          <w:color w:val="000000"/>
          <w:sz w:val="22"/>
          <w:szCs w:val="22"/>
        </w:rPr>
        <w:t xml:space="preserve">for a Canada-exclusive license to jointly develop and operate a 40,000-square-foot facility, to be the first of its kind in Western Canada to house a DNA botany lab, extraction facility and tissue culture plantlet production facility to service the cannabis market and agriculture market in general. </w:t>
      </w:r>
    </w:p>
    <w:p w:rsidR="00A031F9" w:rsidRPr="00F95BD6" w:rsidRDefault="00A031F9" w:rsidP="00F95BD6">
      <w:pPr>
        <w:pStyle w:val="ListParagraph"/>
        <w:shd w:val="clear" w:color="auto" w:fill="FFFFFF"/>
        <w:spacing w:after="120"/>
        <w:contextualSpacing/>
        <w:jc w:val="both"/>
        <w:rPr>
          <w:b/>
          <w:color w:val="000000"/>
          <w:sz w:val="22"/>
          <w:szCs w:val="22"/>
        </w:rPr>
      </w:pPr>
    </w:p>
    <w:p w:rsidR="00C604CA" w:rsidRPr="00F95BD6" w:rsidRDefault="00EC41C6" w:rsidP="00F95BD6">
      <w:pPr>
        <w:spacing w:after="120"/>
        <w:ind w:left="720"/>
        <w:jc w:val="both"/>
        <w:rPr>
          <w:b/>
          <w:sz w:val="22"/>
          <w:szCs w:val="22"/>
          <w:shd w:val="clear" w:color="auto" w:fill="FFFFFF"/>
        </w:rPr>
      </w:pPr>
      <w:r w:rsidRPr="00F95BD6">
        <w:rPr>
          <w:b/>
          <w:sz w:val="22"/>
          <w:szCs w:val="22"/>
          <w:u w:val="single"/>
        </w:rPr>
        <w:lastRenderedPageBreak/>
        <w:t>AC</w:t>
      </w:r>
      <w:r w:rsidR="0046422F" w:rsidRPr="00F95BD6">
        <w:rPr>
          <w:b/>
          <w:sz w:val="22"/>
          <w:szCs w:val="22"/>
          <w:u w:val="single"/>
        </w:rPr>
        <w:t xml:space="preserve">MPR </w:t>
      </w:r>
      <w:r w:rsidR="0046422F" w:rsidRPr="00F95BD6">
        <w:rPr>
          <w:b/>
          <w:sz w:val="22"/>
          <w:szCs w:val="22"/>
        </w:rPr>
        <w:t>-</w:t>
      </w:r>
      <w:r w:rsidR="00A031F9" w:rsidRPr="00F95BD6">
        <w:rPr>
          <w:b/>
          <w:sz w:val="22"/>
          <w:szCs w:val="22"/>
        </w:rPr>
        <w:t xml:space="preserve"> </w:t>
      </w:r>
      <w:r w:rsidR="0046422F" w:rsidRPr="00F95BD6">
        <w:rPr>
          <w:b/>
          <w:sz w:val="22"/>
          <w:szCs w:val="22"/>
          <w:shd w:val="clear" w:color="auto" w:fill="FFFFFF"/>
        </w:rPr>
        <w:t xml:space="preserve">Alliance </w:t>
      </w:r>
      <w:r w:rsidR="00A031F9" w:rsidRPr="00F95BD6">
        <w:rPr>
          <w:b/>
          <w:sz w:val="22"/>
          <w:szCs w:val="22"/>
          <w:shd w:val="clear" w:color="auto" w:fill="FFFFFF"/>
        </w:rPr>
        <w:t>Growers has rights to a 50</w:t>
      </w:r>
      <w:r w:rsidR="0046422F" w:rsidRPr="00F95BD6">
        <w:rPr>
          <w:b/>
          <w:sz w:val="22"/>
          <w:szCs w:val="22"/>
          <w:shd w:val="clear" w:color="auto" w:fill="FFFFFF"/>
        </w:rPr>
        <w:t xml:space="preserve">% interest in BC Maramed Production Ltd. (“BCMM”), which owns a leasehold interest and equipment for an 11,000 square foot production facility in Kelowna, British Columbia.  BCMM </w:t>
      </w:r>
      <w:r w:rsidR="00F95BD6" w:rsidRPr="00F95BD6">
        <w:rPr>
          <w:b/>
          <w:sz w:val="22"/>
          <w:szCs w:val="22"/>
          <w:shd w:val="clear" w:color="auto" w:fill="FFFFFF"/>
        </w:rPr>
        <w:t xml:space="preserve">is </w:t>
      </w:r>
      <w:r w:rsidR="00A031F9" w:rsidRPr="00F95BD6">
        <w:rPr>
          <w:b/>
          <w:color w:val="000000"/>
          <w:sz w:val="22"/>
          <w:szCs w:val="22"/>
        </w:rPr>
        <w:t xml:space="preserve">a late stage applicant that submitted its ACMPR Application to Health Canada in 2014 </w:t>
      </w:r>
      <w:r w:rsidR="0046422F" w:rsidRPr="00F95BD6">
        <w:rPr>
          <w:b/>
          <w:sz w:val="22"/>
          <w:szCs w:val="22"/>
          <w:shd w:val="clear" w:color="auto" w:fill="FFFFFF"/>
        </w:rPr>
        <w:t xml:space="preserve">to become a Licensed Producer of medical marijuana under Health Canada’s </w:t>
      </w:r>
      <w:r w:rsidRPr="00F95BD6">
        <w:rPr>
          <w:b/>
          <w:sz w:val="22"/>
          <w:szCs w:val="22"/>
          <w:shd w:val="clear" w:color="auto" w:fill="FFFFFF"/>
        </w:rPr>
        <w:t>AC</w:t>
      </w:r>
      <w:r w:rsidR="0046422F" w:rsidRPr="00F95BD6">
        <w:rPr>
          <w:b/>
          <w:sz w:val="22"/>
          <w:szCs w:val="22"/>
          <w:shd w:val="clear" w:color="auto" w:fill="FFFFFF"/>
        </w:rPr>
        <w:t xml:space="preserve">MPR program. </w:t>
      </w:r>
      <w:r w:rsidR="00A031F9" w:rsidRPr="00F95BD6">
        <w:rPr>
          <w:b/>
          <w:sz w:val="22"/>
          <w:szCs w:val="22"/>
          <w:shd w:val="clear" w:color="auto" w:fill="FFFFFF"/>
        </w:rPr>
        <w:t xml:space="preserve">Alliance Growers is also </w:t>
      </w:r>
      <w:r w:rsidR="00A031F9" w:rsidRPr="00F95BD6">
        <w:rPr>
          <w:b/>
          <w:color w:val="000000"/>
          <w:sz w:val="22"/>
          <w:szCs w:val="22"/>
        </w:rPr>
        <w:t xml:space="preserve">making a strategic investment in another private Company preparing to apply for an ACMPR producer’s license.  </w:t>
      </w:r>
    </w:p>
    <w:p w:rsidR="003C1457" w:rsidRPr="003C1457" w:rsidRDefault="00F95BD6" w:rsidP="003C1457">
      <w:pPr>
        <w:pStyle w:val="NormalWeb"/>
        <w:shd w:val="clear" w:color="auto" w:fill="FFFFFF"/>
        <w:spacing w:after="120" w:afterAutospacing="0"/>
        <w:jc w:val="both"/>
        <w:rPr>
          <w:b/>
          <w:color w:val="auto"/>
          <w:sz w:val="22"/>
          <w:szCs w:val="22"/>
        </w:rPr>
      </w:pPr>
      <w:r w:rsidRPr="003C1457">
        <w:rPr>
          <w:b/>
          <w:color w:val="auto"/>
          <w:sz w:val="22"/>
          <w:szCs w:val="22"/>
          <w:u w:val="single"/>
        </w:rPr>
        <w:t>CBD OIL SUPPLY AND DISTRIBUTION</w:t>
      </w:r>
      <w:r w:rsidRPr="003C1457">
        <w:rPr>
          <w:b/>
          <w:color w:val="auto"/>
          <w:sz w:val="22"/>
          <w:szCs w:val="22"/>
        </w:rPr>
        <w:t xml:space="preserve"> - Alliance Growers has completed an agreement with B.R.I.M. to build and operate a world class botany centre which will include an extraction and processing of CBD oil.</w:t>
      </w:r>
      <w:r w:rsidR="003C1457" w:rsidRPr="003C1457">
        <w:rPr>
          <w:b/>
          <w:color w:val="auto"/>
          <w:sz w:val="22"/>
          <w:szCs w:val="22"/>
        </w:rPr>
        <w:t xml:space="preserve">  Also, Alliance Growers has planned an equity investment to finance </w:t>
      </w:r>
      <w:hyperlink r:id="rId7" w:history="1">
        <w:r w:rsidR="003C1457" w:rsidRPr="003C1457">
          <w:rPr>
            <w:b/>
            <w:color w:val="auto"/>
            <w:sz w:val="22"/>
            <w:szCs w:val="22"/>
          </w:rPr>
          <w:t>Canna Companion Products, Inc.</w:t>
        </w:r>
      </w:hyperlink>
      <w:r w:rsidR="003C1457" w:rsidRPr="003C1457">
        <w:rPr>
          <w:b/>
          <w:color w:val="auto"/>
          <w:sz w:val="22"/>
          <w:szCs w:val="22"/>
        </w:rPr>
        <w:t xml:space="preserve"> </w:t>
      </w:r>
      <w:r w:rsidR="003C1457">
        <w:rPr>
          <w:b/>
          <w:color w:val="auto"/>
          <w:sz w:val="22"/>
          <w:szCs w:val="22"/>
        </w:rPr>
        <w:t xml:space="preserve"> </w:t>
      </w:r>
      <w:r w:rsidR="003C1457" w:rsidRPr="003C1457">
        <w:rPr>
          <w:b/>
          <w:color w:val="auto"/>
          <w:sz w:val="22"/>
          <w:szCs w:val="22"/>
        </w:rPr>
        <w:t>Canna is a wholly owned subsidiary of WFS PharmaGreen Inc. that produces and sells safe and effective cannabinoid infused pet products. Canna is a Washington State incorporated company that is the manufacturing, fulfillment and sales centre for the Canna products. This strategic investment in Canna provides two great advantages. One is the investment opportunity and the second agreement gives Alliance Growers the exclusive Canadian CBD oil supply contract from Canna.</w:t>
      </w:r>
    </w:p>
    <w:p w:rsidR="003C1457" w:rsidRPr="003C1457" w:rsidRDefault="003C1457" w:rsidP="003C1457">
      <w:pPr>
        <w:shd w:val="clear" w:color="auto" w:fill="FFFFFF"/>
        <w:spacing w:after="120"/>
        <w:ind w:left="720"/>
        <w:jc w:val="both"/>
        <w:rPr>
          <w:b/>
          <w:sz w:val="22"/>
          <w:szCs w:val="22"/>
        </w:rPr>
      </w:pPr>
      <w:r w:rsidRPr="003C1457">
        <w:rPr>
          <w:b/>
          <w:sz w:val="22"/>
          <w:szCs w:val="22"/>
        </w:rPr>
        <w:t>Alliance has entered into discussions with an Israeli medical cannabis company to create a joint venture to develop pharmaceutical grade cannabidiol oil (CBD Oil).</w:t>
      </w:r>
    </w:p>
    <w:p w:rsidR="0046422F" w:rsidRDefault="00F95BD6" w:rsidP="003C1457">
      <w:pPr>
        <w:pStyle w:val="ListParagraph"/>
        <w:shd w:val="clear" w:color="auto" w:fill="FFFFFF"/>
        <w:spacing w:after="120"/>
        <w:contextualSpacing/>
        <w:jc w:val="both"/>
        <w:rPr>
          <w:b/>
          <w:sz w:val="22"/>
          <w:szCs w:val="22"/>
          <w:shd w:val="clear" w:color="auto" w:fill="FFFFFF"/>
        </w:rPr>
      </w:pPr>
      <w:r w:rsidRPr="00F95BD6">
        <w:rPr>
          <w:b/>
          <w:sz w:val="22"/>
          <w:szCs w:val="22"/>
          <w:u w:val="single"/>
        </w:rPr>
        <w:t>RESEARCH AND DEVELOPMENT</w:t>
      </w:r>
      <w:r w:rsidRPr="00F95BD6">
        <w:rPr>
          <w:b/>
          <w:sz w:val="22"/>
          <w:szCs w:val="22"/>
        </w:rPr>
        <w:t xml:space="preserve"> </w:t>
      </w:r>
      <w:r w:rsidR="0046422F" w:rsidRPr="00F95BD6">
        <w:rPr>
          <w:b/>
          <w:sz w:val="22"/>
          <w:szCs w:val="22"/>
        </w:rPr>
        <w:t>-</w:t>
      </w:r>
      <w:r w:rsidRPr="00F95BD6">
        <w:rPr>
          <w:b/>
          <w:sz w:val="22"/>
          <w:szCs w:val="22"/>
        </w:rPr>
        <w:t xml:space="preserve"> T</w:t>
      </w:r>
      <w:r w:rsidR="0046422F" w:rsidRPr="00F95BD6">
        <w:rPr>
          <w:b/>
          <w:sz w:val="22"/>
          <w:szCs w:val="22"/>
          <w:shd w:val="clear" w:color="auto" w:fill="FFFFFF"/>
        </w:rPr>
        <w:t>he Company will be heavily engaged in research and development including certain product development.</w:t>
      </w:r>
    </w:p>
    <w:p w:rsidR="003C1457" w:rsidRPr="00F95BD6" w:rsidRDefault="003C1457" w:rsidP="003C1457">
      <w:pPr>
        <w:pStyle w:val="ListParagraph"/>
        <w:shd w:val="clear" w:color="auto" w:fill="FFFFFF"/>
        <w:spacing w:after="120"/>
        <w:contextualSpacing/>
        <w:jc w:val="both"/>
        <w:rPr>
          <w:b/>
          <w:sz w:val="22"/>
          <w:szCs w:val="22"/>
          <w:shd w:val="clear" w:color="auto" w:fill="FFFFFF"/>
        </w:rPr>
      </w:pPr>
    </w:p>
    <w:p w:rsidR="00F95BD6" w:rsidRPr="00F95BD6" w:rsidRDefault="00F95BD6" w:rsidP="003C1457">
      <w:pPr>
        <w:pStyle w:val="ListParagraph"/>
        <w:shd w:val="clear" w:color="auto" w:fill="FFFFFF"/>
        <w:spacing w:after="120"/>
        <w:contextualSpacing/>
        <w:jc w:val="both"/>
        <w:rPr>
          <w:b/>
          <w:color w:val="000000"/>
          <w:sz w:val="22"/>
          <w:szCs w:val="22"/>
        </w:rPr>
      </w:pPr>
      <w:r w:rsidRPr="00F95BD6">
        <w:rPr>
          <w:b/>
          <w:color w:val="000000"/>
          <w:sz w:val="22"/>
          <w:szCs w:val="22"/>
        </w:rPr>
        <w:t xml:space="preserve">The Company is investing in several cannabis industry participants, ranging from co-developing a Cannabis App for use by the cannabis industry and its markets, to </w:t>
      </w:r>
      <w:r w:rsidRPr="00F95BD6">
        <w:rPr>
          <w:b/>
          <w:sz w:val="22"/>
          <w:szCs w:val="22"/>
        </w:rPr>
        <w:t>negotiating business arrangements with several companies for the purchase and sale between the parties of live cannabis plants, tissue culture plantlets and other cannabis products and services.</w:t>
      </w:r>
    </w:p>
    <w:p w:rsidR="00B835E0" w:rsidRPr="00F95BD6" w:rsidRDefault="00B835E0" w:rsidP="00F95BD6">
      <w:pPr>
        <w:spacing w:before="120" w:after="120"/>
        <w:ind w:left="720"/>
        <w:jc w:val="both"/>
        <w:rPr>
          <w:b/>
          <w:sz w:val="22"/>
          <w:szCs w:val="22"/>
          <w:lang w:val="en"/>
        </w:rPr>
      </w:pPr>
      <w:r w:rsidRPr="00F95BD6">
        <w:rPr>
          <w:b/>
          <w:sz w:val="22"/>
          <w:szCs w:val="22"/>
          <w:lang w:val="en"/>
        </w:rPr>
        <w:t xml:space="preserve">As the business model for Alliance </w:t>
      </w:r>
      <w:r w:rsidR="00A031F9" w:rsidRPr="00F95BD6">
        <w:rPr>
          <w:b/>
          <w:sz w:val="22"/>
          <w:szCs w:val="22"/>
          <w:lang w:val="en"/>
        </w:rPr>
        <w:t xml:space="preserve">Growers </w:t>
      </w:r>
      <w:r w:rsidRPr="00F95BD6">
        <w:rPr>
          <w:b/>
          <w:sz w:val="22"/>
          <w:szCs w:val="22"/>
          <w:lang w:val="en"/>
        </w:rPr>
        <w:t xml:space="preserve">evolves from just being a producer of medical marijuana to one of being a developer and distributor of a much wider range of related products, both within the jurisdictions where marijuana is permitted, and non-cannabis products in those areas not yet approved by the regulators, management continues to identify opportunities to make this transition under its Four Pillars organization Plan.  </w:t>
      </w:r>
    </w:p>
    <w:p w:rsidR="004F287B" w:rsidRPr="00682807" w:rsidRDefault="004F287B" w:rsidP="003C1457">
      <w:pPr>
        <w:pStyle w:val="BT"/>
        <w:keepNext/>
        <w:keepLines/>
        <w:numPr>
          <w:ilvl w:val="0"/>
          <w:numId w:val="31"/>
        </w:numPr>
        <w:tabs>
          <w:tab w:val="left" w:pos="720"/>
        </w:tabs>
        <w:spacing w:before="120" w:after="120"/>
        <w:ind w:hanging="1080"/>
      </w:pPr>
      <w:r w:rsidRPr="00682807">
        <w:t>Provide a general overview and discussion of the activities of management.</w:t>
      </w:r>
    </w:p>
    <w:p w:rsidR="005D6D25" w:rsidRPr="005D6D25" w:rsidRDefault="00A32C66" w:rsidP="005D6D25">
      <w:pPr>
        <w:spacing w:after="120"/>
        <w:ind w:left="720"/>
        <w:jc w:val="both"/>
        <w:rPr>
          <w:b/>
          <w:sz w:val="22"/>
          <w:szCs w:val="22"/>
        </w:rPr>
      </w:pPr>
      <w:r w:rsidRPr="005D6D25">
        <w:rPr>
          <w:b/>
          <w:sz w:val="22"/>
          <w:szCs w:val="22"/>
        </w:rPr>
        <w:t xml:space="preserve">The </w:t>
      </w:r>
      <w:r w:rsidR="005D6D25" w:rsidRPr="005D6D25">
        <w:rPr>
          <w:b/>
          <w:sz w:val="22"/>
          <w:szCs w:val="22"/>
        </w:rPr>
        <w:t xml:space="preserve">Company </w:t>
      </w:r>
      <w:r w:rsidR="005D6D25" w:rsidRPr="005D6D25">
        <w:rPr>
          <w:b/>
          <w:color w:val="000000"/>
          <w:sz w:val="22"/>
          <w:szCs w:val="22"/>
        </w:rPr>
        <w:t xml:space="preserve">has </w:t>
      </w:r>
      <w:r w:rsidR="00EC41C6">
        <w:rPr>
          <w:b/>
          <w:color w:val="000000"/>
          <w:sz w:val="22"/>
          <w:szCs w:val="22"/>
        </w:rPr>
        <w:t>finalized a Definitive Agreement</w:t>
      </w:r>
      <w:r w:rsidR="005D6D25" w:rsidRPr="005D6D25">
        <w:rPr>
          <w:b/>
          <w:color w:val="000000"/>
          <w:sz w:val="22"/>
          <w:szCs w:val="22"/>
        </w:rPr>
        <w:t xml:space="preserve"> with Botanical Research In Motion Inc. </w:t>
      </w:r>
      <w:r w:rsidR="005D6D25" w:rsidRPr="005D6D25">
        <w:rPr>
          <w:b/>
          <w:sz w:val="22"/>
          <w:szCs w:val="22"/>
        </w:rPr>
        <w:t xml:space="preserve">to build a 40,000 square foot facility (the “Botany Centre”) to service the Cannabis market specifically and the agriculture market in general.  BRIM will also grant to Alliance </w:t>
      </w:r>
      <w:r w:rsidR="003C1457">
        <w:rPr>
          <w:b/>
          <w:sz w:val="22"/>
          <w:szCs w:val="22"/>
        </w:rPr>
        <w:t xml:space="preserve">Growers </w:t>
      </w:r>
      <w:r w:rsidR="005D6D25" w:rsidRPr="005D6D25">
        <w:rPr>
          <w:b/>
          <w:sz w:val="22"/>
          <w:szCs w:val="22"/>
        </w:rPr>
        <w:t>an exclusive Canadian license (the “License”) regarding certain of BRIM’s proprietary technology.</w:t>
      </w:r>
      <w:r w:rsidR="00551EF7">
        <w:rPr>
          <w:b/>
          <w:sz w:val="22"/>
          <w:szCs w:val="22"/>
        </w:rPr>
        <w:t xml:space="preserve">  </w:t>
      </w:r>
    </w:p>
    <w:p w:rsidR="00C604CA" w:rsidRDefault="00C604CA" w:rsidP="00C604CA">
      <w:pPr>
        <w:ind w:left="720"/>
        <w:jc w:val="both"/>
        <w:rPr>
          <w:b/>
          <w:color w:val="000000" w:themeColor="text1"/>
          <w:sz w:val="22"/>
          <w:szCs w:val="22"/>
          <w:shd w:val="clear" w:color="auto" w:fill="FFFFFF"/>
        </w:rPr>
      </w:pPr>
      <w:r>
        <w:rPr>
          <w:b/>
          <w:color w:val="000000" w:themeColor="text1"/>
          <w:sz w:val="22"/>
          <w:szCs w:val="22"/>
        </w:rPr>
        <w:t xml:space="preserve">As well, </w:t>
      </w:r>
      <w:r w:rsidRPr="00C604CA">
        <w:rPr>
          <w:b/>
          <w:color w:val="000000" w:themeColor="text1"/>
          <w:sz w:val="22"/>
          <w:szCs w:val="22"/>
        </w:rPr>
        <w:t xml:space="preserve">Alliance </w:t>
      </w:r>
      <w:r w:rsidR="003C1457">
        <w:rPr>
          <w:b/>
          <w:color w:val="000000" w:themeColor="text1"/>
          <w:sz w:val="22"/>
          <w:szCs w:val="22"/>
        </w:rPr>
        <w:t xml:space="preserve">Growers </w:t>
      </w:r>
      <w:r w:rsidRPr="00C604CA">
        <w:rPr>
          <w:b/>
          <w:color w:val="000000" w:themeColor="text1"/>
          <w:sz w:val="22"/>
          <w:szCs w:val="22"/>
        </w:rPr>
        <w:t xml:space="preserve">is building strategic partnerships and distribution networks while securing long-term plantlet supply contracts and flower off-take agreements for CBD oil extractions. </w:t>
      </w:r>
      <w:r w:rsidRPr="00C604CA">
        <w:rPr>
          <w:b/>
          <w:color w:val="000000" w:themeColor="text1"/>
          <w:sz w:val="22"/>
          <w:szCs w:val="22"/>
          <w:shd w:val="clear" w:color="auto" w:fill="FFFFFF"/>
        </w:rPr>
        <w:t xml:space="preserve">The CBD market is growing at a very high rate and is expected to reach over $2 billion by 2020. Alliance Growers will also target the U.S. market where 28 states plus the District of Columbia have legalized medical marijuana and 15 other states that currently allow for the sale of CBD products. </w:t>
      </w:r>
    </w:p>
    <w:p w:rsidR="00F47E58" w:rsidRDefault="00F47E58" w:rsidP="00C604CA">
      <w:pPr>
        <w:ind w:left="720"/>
        <w:jc w:val="both"/>
        <w:rPr>
          <w:b/>
          <w:color w:val="000000" w:themeColor="text1"/>
          <w:sz w:val="22"/>
          <w:szCs w:val="22"/>
          <w:shd w:val="clear" w:color="auto" w:fill="FFFFFF"/>
        </w:rPr>
      </w:pPr>
    </w:p>
    <w:p w:rsidR="00F47E58" w:rsidRPr="00F47E58" w:rsidRDefault="00F47E58" w:rsidP="00F47E58">
      <w:pPr>
        <w:shd w:val="clear" w:color="auto" w:fill="FFFFFF"/>
        <w:ind w:left="720"/>
        <w:jc w:val="both"/>
        <w:textAlignment w:val="baseline"/>
        <w:rPr>
          <w:b/>
          <w:sz w:val="22"/>
          <w:szCs w:val="22"/>
        </w:rPr>
      </w:pPr>
      <w:r w:rsidRPr="00F47E58">
        <w:rPr>
          <w:b/>
          <w:color w:val="000000"/>
          <w:sz w:val="22"/>
          <w:szCs w:val="22"/>
        </w:rPr>
        <w:t xml:space="preserve">The Company has planned an equity investment to finance </w:t>
      </w:r>
      <w:r w:rsidRPr="00F47E58">
        <w:rPr>
          <w:b/>
          <w:sz w:val="22"/>
          <w:szCs w:val="22"/>
        </w:rPr>
        <w:t>Canna Companion Products, Inc. (“Canna”)</w:t>
      </w:r>
      <w:r w:rsidRPr="00F47E58">
        <w:rPr>
          <w:b/>
          <w:sz w:val="22"/>
          <w:szCs w:val="22"/>
          <w:lang w:eastAsia="en-CA"/>
        </w:rPr>
        <w:t xml:space="preserve">. Canna is a wholly owned subsidiary of WFS PharmaGreen Inc. </w:t>
      </w:r>
      <w:r w:rsidRPr="00F47E58">
        <w:rPr>
          <w:b/>
          <w:sz w:val="22"/>
          <w:szCs w:val="22"/>
        </w:rPr>
        <w:t>(“</w:t>
      </w:r>
      <w:proofErr w:type="spellStart"/>
      <w:r w:rsidRPr="00F47E58">
        <w:rPr>
          <w:b/>
          <w:sz w:val="22"/>
          <w:szCs w:val="22"/>
        </w:rPr>
        <w:t>Pharmagreen</w:t>
      </w:r>
      <w:proofErr w:type="spellEnd"/>
      <w:r w:rsidRPr="00F47E58">
        <w:rPr>
          <w:b/>
          <w:sz w:val="22"/>
          <w:szCs w:val="22"/>
        </w:rPr>
        <w:t xml:space="preserve">”) </w:t>
      </w:r>
      <w:r w:rsidRPr="00F47E58">
        <w:rPr>
          <w:b/>
          <w:sz w:val="22"/>
          <w:szCs w:val="22"/>
          <w:lang w:eastAsia="en-CA"/>
        </w:rPr>
        <w:t>that produces and sells whole-plant hemp pet supplements.</w:t>
      </w:r>
      <w:r w:rsidRPr="00F47E58">
        <w:rPr>
          <w:b/>
          <w:sz w:val="22"/>
          <w:szCs w:val="22"/>
        </w:rPr>
        <w:t xml:space="preserve"> Canna, a Washington State incorporated company, is the manufacturing, fulfillment and sales centre for the Canna products.  </w:t>
      </w:r>
      <w:r w:rsidRPr="00F47E58">
        <w:rPr>
          <w:b/>
          <w:color w:val="000000"/>
          <w:sz w:val="22"/>
          <w:szCs w:val="22"/>
        </w:rPr>
        <w:t xml:space="preserve">The arrangement calls for Alliance Growers to invest CAD$300,000 on </w:t>
      </w:r>
      <w:proofErr w:type="spellStart"/>
      <w:r w:rsidRPr="00F47E58">
        <w:rPr>
          <w:b/>
          <w:color w:val="000000"/>
          <w:sz w:val="22"/>
          <w:szCs w:val="22"/>
        </w:rPr>
        <w:t>favourable</w:t>
      </w:r>
      <w:proofErr w:type="spellEnd"/>
      <w:r w:rsidRPr="00F47E58">
        <w:rPr>
          <w:b/>
          <w:color w:val="000000"/>
          <w:sz w:val="22"/>
          <w:szCs w:val="22"/>
        </w:rPr>
        <w:t xml:space="preserve"> </w:t>
      </w:r>
      <w:r w:rsidRPr="00F47E58">
        <w:rPr>
          <w:b/>
          <w:color w:val="000000"/>
          <w:sz w:val="22"/>
          <w:szCs w:val="22"/>
        </w:rPr>
        <w:lastRenderedPageBreak/>
        <w:t>financial terms with regard to pricing and warrants, in return for an exclusive long term (“Cannabinoid”) CBD oil supply contract when Canna expands to the Canadian market, planned for later 2017.</w:t>
      </w:r>
    </w:p>
    <w:p w:rsidR="004F287B" w:rsidRPr="00556F0A" w:rsidRDefault="004F287B" w:rsidP="00F95BD6">
      <w:pPr>
        <w:spacing w:before="120"/>
        <w:ind w:left="720" w:hanging="720"/>
        <w:jc w:val="both"/>
        <w:rPr>
          <w:sz w:val="22"/>
          <w:szCs w:val="22"/>
        </w:rPr>
      </w:pPr>
      <w:r w:rsidRPr="00556F0A">
        <w:rPr>
          <w:sz w:val="22"/>
          <w:szCs w:val="22"/>
        </w:rPr>
        <w:t>3.</w:t>
      </w:r>
      <w:r w:rsidRPr="00556F0A">
        <w:rPr>
          <w:sz w:val="22"/>
          <w:szCs w:val="22"/>
        </w:rPr>
        <w:tab/>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556F0A">
            <w:rPr>
              <w:sz w:val="22"/>
              <w:szCs w:val="22"/>
            </w:rPr>
            <w:t>Ontario</w:t>
          </w:r>
        </w:smartTag>
      </w:smartTag>
      <w:r w:rsidRPr="00556F0A">
        <w:rPr>
          <w:sz w:val="22"/>
          <w:szCs w:val="22"/>
        </w:rPr>
        <w:t xml:space="preserve"> securities law.</w:t>
      </w:r>
    </w:p>
    <w:p w:rsidR="006C4CD1" w:rsidRPr="00682807" w:rsidRDefault="006C4CD1" w:rsidP="005351D5">
      <w:pPr>
        <w:spacing w:before="120"/>
        <w:ind w:left="720"/>
        <w:jc w:val="both"/>
        <w:rPr>
          <w:b/>
          <w:sz w:val="22"/>
          <w:szCs w:val="22"/>
          <w:lang w:val="en-CA"/>
        </w:rPr>
      </w:pPr>
      <w:r w:rsidRPr="00682807">
        <w:rPr>
          <w:b/>
          <w:sz w:val="22"/>
          <w:szCs w:val="22"/>
          <w:lang w:val="en-CA"/>
        </w:rPr>
        <w:t>The Botany Centre, when complete, will total approximately 40,000 square feet and will be developed in phases.  The initial phase of development is anticipated to be approximately 7,000 square feet of lab and office space.  This initial component is the building block to the complete facility, and it will be first to generate revenue.</w:t>
      </w:r>
    </w:p>
    <w:p w:rsidR="006C4CD1" w:rsidRDefault="006C4CD1" w:rsidP="00FB5D1E">
      <w:pPr>
        <w:spacing w:before="120" w:after="120"/>
        <w:ind w:left="720"/>
        <w:jc w:val="both"/>
        <w:rPr>
          <w:b/>
          <w:sz w:val="22"/>
          <w:szCs w:val="22"/>
        </w:rPr>
      </w:pPr>
      <w:r w:rsidRPr="00682807">
        <w:rPr>
          <w:b/>
          <w:sz w:val="22"/>
          <w:szCs w:val="22"/>
        </w:rPr>
        <w:t>The facility will also generate revenue from co-developing products utilizing botanical oils, primarily from cannabis.  The details of potential revenue are still under discussion as to proprietary formulations currently being developed and under testing. Revenues may be also be derived from extraction as retail services to cultivators, as we prepare for legalization in Canada.  Further potential revenue streams will be disclosed in due course.</w:t>
      </w:r>
    </w:p>
    <w:p w:rsidR="00FB5D1E" w:rsidRDefault="00FB5D1E" w:rsidP="00FB5D1E">
      <w:pPr>
        <w:shd w:val="clear" w:color="auto" w:fill="FFFFFF"/>
        <w:spacing w:after="120"/>
        <w:ind w:left="720"/>
        <w:jc w:val="both"/>
        <w:textAlignment w:val="baseline"/>
        <w:rPr>
          <w:b/>
          <w:color w:val="000000"/>
          <w:sz w:val="22"/>
          <w:szCs w:val="22"/>
        </w:rPr>
      </w:pPr>
      <w:r w:rsidRPr="00FB5D1E">
        <w:rPr>
          <w:b/>
          <w:color w:val="000000"/>
          <w:sz w:val="22"/>
          <w:szCs w:val="22"/>
        </w:rPr>
        <w:t xml:space="preserve">After two months of searching, </w:t>
      </w:r>
      <w:r>
        <w:rPr>
          <w:b/>
          <w:color w:val="000000"/>
          <w:sz w:val="22"/>
          <w:szCs w:val="22"/>
        </w:rPr>
        <w:t>t</w:t>
      </w:r>
      <w:r w:rsidRPr="00FB5D1E">
        <w:rPr>
          <w:b/>
          <w:color w:val="000000"/>
          <w:sz w:val="22"/>
          <w:szCs w:val="22"/>
        </w:rPr>
        <w:t xml:space="preserve">he Company has identified the ideal property for its Cannabis Botany Centre.  Working with Peter Wojcik of B.R.I.M., one property has been chosen by Alliance Growers to make an offer on, as it is the best fit for the Cannabis Botany Centre.  It consists of 40 acres of land in Miracle Valley, east of Mission with some of the best water quality in the Greater Fraser Valley.  This property has zoning that is approved for Health Canada </w:t>
      </w:r>
      <w:proofErr w:type="spellStart"/>
      <w:r w:rsidRPr="00FB5D1E">
        <w:rPr>
          <w:b/>
          <w:color w:val="000000"/>
          <w:sz w:val="22"/>
          <w:szCs w:val="22"/>
        </w:rPr>
        <w:t>Licenced</w:t>
      </w:r>
      <w:proofErr w:type="spellEnd"/>
      <w:r w:rsidRPr="00FB5D1E">
        <w:rPr>
          <w:b/>
          <w:color w:val="000000"/>
          <w:sz w:val="22"/>
          <w:szCs w:val="22"/>
        </w:rPr>
        <w:t xml:space="preserve"> Producer facilities.  Located in the Agricultural Belt, this property is ideal for the Cannabis Botany Centre, with the potential to develop 1 million square feet plus of useable land.  Mr. Wojcik has previously received approval from the municipality for ACMPR use in this area on a different project.</w:t>
      </w:r>
    </w:p>
    <w:p w:rsidR="00FB5D1E" w:rsidRPr="00FB5D1E" w:rsidRDefault="00FB5D1E" w:rsidP="00FB5D1E">
      <w:pPr>
        <w:spacing w:after="120"/>
        <w:ind w:left="720"/>
        <w:jc w:val="both"/>
        <w:rPr>
          <w:b/>
          <w:sz w:val="22"/>
          <w:szCs w:val="22"/>
        </w:rPr>
      </w:pPr>
      <w:r w:rsidRPr="00FB5D1E">
        <w:rPr>
          <w:b/>
          <w:sz w:val="22"/>
          <w:szCs w:val="22"/>
        </w:rPr>
        <w:t>The Company is working with a private B.C. company to co-develop a cannabis marketplace app (“Canna App”).  The Canna App marketplace has been under development for several months and is designed to capitalize on the current and coming medical and recreational marijuana revolution. It is intended to mesh seamlessly with the products and services offered by Alliance Cannabis Botany Centre.  It will provide a means for Licensed Growers and dispensaries to advertise products, facilitating sales and deliveries between Licensed Growers, dispensaries and customers, and aggregating social interactions. The marketplace will be also be user-content driven, allowing it to expand rapidly to meet market demands. The marketplace will be a full-service solution to sourcing, variety, selection, sales and delivery.</w:t>
      </w:r>
    </w:p>
    <w:p w:rsidR="00FB5D1E" w:rsidRPr="00FB5D1E" w:rsidRDefault="00FB5D1E" w:rsidP="00FB5D1E">
      <w:pPr>
        <w:spacing w:after="120"/>
        <w:ind w:left="720"/>
        <w:jc w:val="both"/>
        <w:rPr>
          <w:b/>
          <w:sz w:val="22"/>
          <w:szCs w:val="22"/>
        </w:rPr>
      </w:pPr>
      <w:r w:rsidRPr="00FB5D1E">
        <w:rPr>
          <w:b/>
          <w:sz w:val="22"/>
          <w:szCs w:val="22"/>
        </w:rPr>
        <w:t>The Canna App will be a valuable tool for anybody involved in the cannabis industry, from growers to end users and all points in between. This would include providers of equipment for growing and extraction, plant nutrients, product packaging and other service providers in the industry.</w:t>
      </w:r>
    </w:p>
    <w:p w:rsidR="00FB5D1E" w:rsidRPr="00FB5D1E" w:rsidRDefault="00FB5D1E" w:rsidP="00FB5D1E">
      <w:pPr>
        <w:spacing w:after="120"/>
        <w:ind w:left="720"/>
        <w:jc w:val="both"/>
        <w:rPr>
          <w:b/>
          <w:sz w:val="22"/>
          <w:szCs w:val="22"/>
        </w:rPr>
      </w:pPr>
      <w:r w:rsidRPr="00FB5D1E">
        <w:rPr>
          <w:b/>
          <w:sz w:val="22"/>
          <w:szCs w:val="22"/>
        </w:rPr>
        <w:t>The Canna App will position itself to be the eBay and Amazon of medical and recreational marijuana sales. Due to its user-driven model, the business will be able to expand into the national and international markets, wherever legally available.  The Canna App will also provide unique access to potential customers looking for services that are provided by the Cannabis Botany Centre.</w:t>
      </w:r>
    </w:p>
    <w:p w:rsidR="004F287B" w:rsidRDefault="004F287B" w:rsidP="00B160A8">
      <w:pPr>
        <w:pStyle w:val="List"/>
        <w:tabs>
          <w:tab w:val="left" w:pos="720"/>
        </w:tabs>
        <w:spacing w:before="120"/>
        <w:ind w:left="720" w:hanging="720"/>
        <w:jc w:val="both"/>
        <w:rPr>
          <w:sz w:val="22"/>
          <w:szCs w:val="22"/>
        </w:rPr>
      </w:pPr>
      <w:r w:rsidRPr="00556F0A">
        <w:rPr>
          <w:sz w:val="22"/>
          <w:szCs w:val="22"/>
        </w:rPr>
        <w:t>4.</w:t>
      </w:r>
      <w:r w:rsidRPr="00556F0A">
        <w:rPr>
          <w:sz w:val="22"/>
          <w:szCs w:val="22"/>
        </w:rPr>
        <w:tab/>
        <w:t>Describe and provide details of any products or services that were discontinued</w:t>
      </w:r>
      <w:r w:rsidRPr="00D22921">
        <w:rPr>
          <w:sz w:val="22"/>
          <w:szCs w:val="22"/>
        </w:rPr>
        <w:t>. For resource companies, provide details of any drilling, exploration or production programs that have been amended or abandoned.</w:t>
      </w:r>
    </w:p>
    <w:p w:rsidR="00535549" w:rsidRPr="00556F0A" w:rsidRDefault="00535549" w:rsidP="00B160A8">
      <w:pPr>
        <w:widowControl w:val="0"/>
        <w:tabs>
          <w:tab w:val="left" w:pos="720"/>
        </w:tabs>
        <w:spacing w:before="120"/>
        <w:ind w:left="709"/>
        <w:jc w:val="both"/>
        <w:rPr>
          <w:b/>
          <w:bCs/>
          <w:sz w:val="22"/>
          <w:szCs w:val="22"/>
        </w:rPr>
      </w:pPr>
      <w:r>
        <w:rPr>
          <w:b/>
          <w:bCs/>
          <w:sz w:val="22"/>
          <w:szCs w:val="22"/>
        </w:rPr>
        <w:t>Not applicable</w:t>
      </w:r>
      <w:r w:rsidR="00F442F4">
        <w:rPr>
          <w:b/>
          <w:bCs/>
          <w:sz w:val="22"/>
          <w:szCs w:val="22"/>
        </w:rPr>
        <w:t>.</w:t>
      </w:r>
    </w:p>
    <w:p w:rsidR="004F287B" w:rsidRDefault="004F287B" w:rsidP="00FB5D1E">
      <w:pPr>
        <w:pStyle w:val="List"/>
        <w:keepNext/>
        <w:keepLines/>
        <w:tabs>
          <w:tab w:val="left" w:pos="720"/>
        </w:tabs>
        <w:spacing w:before="120" w:after="120"/>
        <w:ind w:left="720" w:hanging="720"/>
        <w:jc w:val="both"/>
        <w:rPr>
          <w:sz w:val="22"/>
          <w:szCs w:val="22"/>
        </w:rPr>
      </w:pPr>
      <w:r>
        <w:rPr>
          <w:sz w:val="22"/>
          <w:szCs w:val="22"/>
        </w:rPr>
        <w:lastRenderedPageBreak/>
        <w:t>5.</w:t>
      </w:r>
      <w:r>
        <w:rPr>
          <w:sz w:val="22"/>
          <w:szCs w:val="22"/>
        </w:rPr>
        <w:tab/>
      </w:r>
      <w:r w:rsidRPr="00D22921">
        <w:rPr>
          <w:sz w:val="22"/>
          <w:szCs w:val="22"/>
        </w:rPr>
        <w:t xml:space="preserve">Describe any new business relationships entered into between the Issuer, the Issuer’s affiliates or third parties including contracts to supply products or services, joint venture agreements and licensing agreements etc. </w:t>
      </w:r>
      <w:r>
        <w:rPr>
          <w:sz w:val="22"/>
          <w:szCs w:val="22"/>
        </w:rPr>
        <w:t xml:space="preserve"> </w:t>
      </w:r>
      <w:r w:rsidRPr="00D22921">
        <w:rPr>
          <w:sz w:val="22"/>
          <w:szCs w:val="22"/>
        </w:rPr>
        <w:t>State whether the relationship is with a Related Person of the Issuer and provide details of the relationship.</w:t>
      </w:r>
    </w:p>
    <w:p w:rsidR="00FB5D1E" w:rsidRPr="00FB5D1E" w:rsidRDefault="00FB5D1E" w:rsidP="00FB5D1E">
      <w:pPr>
        <w:shd w:val="clear" w:color="auto" w:fill="FFFFFF"/>
        <w:tabs>
          <w:tab w:val="left" w:pos="990"/>
        </w:tabs>
        <w:spacing w:after="120"/>
        <w:ind w:left="720"/>
        <w:jc w:val="both"/>
        <w:textAlignment w:val="baseline"/>
        <w:rPr>
          <w:rFonts w:eastAsia="Calibri"/>
          <w:b/>
          <w:color w:val="000000"/>
          <w:sz w:val="22"/>
          <w:szCs w:val="22"/>
          <w:lang w:val="en-CA"/>
        </w:rPr>
      </w:pPr>
      <w:r w:rsidRPr="00FB5D1E">
        <w:rPr>
          <w:rFonts w:eastAsia="Calibri"/>
          <w:b/>
          <w:color w:val="000000"/>
          <w:sz w:val="22"/>
          <w:szCs w:val="22"/>
          <w:lang w:val="en-CA"/>
        </w:rPr>
        <w:t>The Company has executed the founders agreement with a private Health Canada Licenced Producer Applicant based in Ontario that has assembled a top tier growing team with management that has the expertise to expedite the license producer application process.</w:t>
      </w:r>
    </w:p>
    <w:p w:rsidR="00FB5D1E" w:rsidRPr="00FB5D1E" w:rsidRDefault="00FB5D1E" w:rsidP="00FB5D1E">
      <w:pPr>
        <w:shd w:val="clear" w:color="auto" w:fill="FFFFFF"/>
        <w:tabs>
          <w:tab w:val="left" w:pos="990"/>
        </w:tabs>
        <w:spacing w:after="120"/>
        <w:ind w:left="720"/>
        <w:jc w:val="both"/>
        <w:textAlignment w:val="baseline"/>
        <w:rPr>
          <w:rFonts w:eastAsia="Calibri"/>
          <w:b/>
          <w:color w:val="000000"/>
          <w:sz w:val="22"/>
          <w:szCs w:val="22"/>
          <w:lang w:val="en-CA"/>
        </w:rPr>
      </w:pPr>
      <w:r w:rsidRPr="00FB5D1E">
        <w:rPr>
          <w:rFonts w:eastAsia="Calibri"/>
          <w:b/>
          <w:color w:val="000000"/>
          <w:sz w:val="22"/>
          <w:szCs w:val="22"/>
          <w:lang w:val="en-CA"/>
        </w:rPr>
        <w:t>Previously, on December 6, 2016, Alliance announced that it has entered negotiations to acquire a 10% non-dilutive interest in this private company.  After a series of negotiations, the parties have agreed on a 5% non-dilutive interest and are finalizing terms this week.</w:t>
      </w:r>
    </w:p>
    <w:p w:rsidR="00FB5D1E" w:rsidRPr="00FB5D1E" w:rsidRDefault="00FB5D1E" w:rsidP="00FB5D1E">
      <w:pPr>
        <w:shd w:val="clear" w:color="auto" w:fill="FFFFFF"/>
        <w:tabs>
          <w:tab w:val="left" w:pos="990"/>
        </w:tabs>
        <w:spacing w:after="120"/>
        <w:ind w:left="720"/>
        <w:jc w:val="both"/>
        <w:textAlignment w:val="baseline"/>
        <w:rPr>
          <w:rFonts w:eastAsia="Calibri"/>
          <w:b/>
          <w:color w:val="000000"/>
          <w:sz w:val="22"/>
          <w:szCs w:val="22"/>
          <w:lang w:val="en-CA"/>
        </w:rPr>
      </w:pPr>
      <w:r w:rsidRPr="00FB5D1E">
        <w:rPr>
          <w:rFonts w:eastAsia="Calibri"/>
          <w:b/>
          <w:color w:val="000000"/>
          <w:sz w:val="22"/>
          <w:szCs w:val="22"/>
          <w:lang w:val="en-CA"/>
        </w:rPr>
        <w:t>The next step is the execution of the final agreement with a $25,000 first payment for the equity investment.  The agreement will include long term plantlet supply contract and an offtake agreement at wholesale cost for flower to be used for CBD oil extraction at the Cannabis Botany Centre.</w:t>
      </w:r>
    </w:p>
    <w:p w:rsidR="004F287B" w:rsidRDefault="004F287B" w:rsidP="00B160A8">
      <w:pPr>
        <w:pStyle w:val="List"/>
        <w:tabs>
          <w:tab w:val="left" w:pos="720"/>
        </w:tabs>
        <w:spacing w:before="120"/>
        <w:ind w:left="720" w:hanging="720"/>
        <w:jc w:val="both"/>
        <w:rPr>
          <w:sz w:val="22"/>
          <w:szCs w:val="22"/>
        </w:rPr>
      </w:pPr>
      <w:r>
        <w:rPr>
          <w:sz w:val="22"/>
          <w:szCs w:val="22"/>
        </w:rPr>
        <w:t>6.</w:t>
      </w:r>
      <w:r>
        <w:rPr>
          <w:sz w:val="22"/>
          <w:szCs w:val="22"/>
        </w:rPr>
        <w:tab/>
      </w:r>
      <w:r w:rsidRPr="00D22921">
        <w:rPr>
          <w:sz w:val="22"/>
          <w:szCs w:val="22"/>
        </w:rPr>
        <w:t>Describe the expiry or termination of any contracts or agreements between the Issuer, the Issuer’s affiliates or third parties or cancellation of any financing arrangements that have been previously announced.</w:t>
      </w:r>
    </w:p>
    <w:p w:rsidR="006375D8" w:rsidRDefault="006375D8" w:rsidP="00B160A8">
      <w:pPr>
        <w:tabs>
          <w:tab w:val="left" w:pos="720"/>
        </w:tabs>
        <w:spacing w:before="120"/>
        <w:ind w:left="709"/>
        <w:jc w:val="both"/>
        <w:rPr>
          <w:b/>
          <w:bCs/>
          <w:sz w:val="22"/>
          <w:szCs w:val="22"/>
        </w:rPr>
      </w:pPr>
      <w:r>
        <w:rPr>
          <w:b/>
          <w:bCs/>
          <w:sz w:val="22"/>
          <w:szCs w:val="22"/>
        </w:rPr>
        <w:t>Not applicable.</w:t>
      </w:r>
      <w:r w:rsidRPr="00D22921">
        <w:rPr>
          <w:b/>
          <w:bCs/>
          <w:sz w:val="22"/>
          <w:szCs w:val="22"/>
        </w:rPr>
        <w:t xml:space="preserve"> </w:t>
      </w:r>
    </w:p>
    <w:p w:rsidR="004F287B" w:rsidRDefault="004F287B" w:rsidP="00BF1D64">
      <w:pPr>
        <w:pStyle w:val="List"/>
        <w:tabs>
          <w:tab w:val="left" w:pos="720"/>
        </w:tabs>
        <w:spacing w:before="120" w:after="120"/>
        <w:ind w:left="720" w:hanging="720"/>
        <w:jc w:val="both"/>
        <w:rPr>
          <w:sz w:val="22"/>
          <w:szCs w:val="22"/>
        </w:rPr>
      </w:pPr>
      <w:r>
        <w:rPr>
          <w:sz w:val="22"/>
          <w:szCs w:val="22"/>
        </w:rPr>
        <w:t>7.</w:t>
      </w:r>
      <w:r>
        <w:rPr>
          <w:sz w:val="22"/>
          <w:szCs w:val="22"/>
        </w:rPr>
        <w:tab/>
      </w:r>
      <w:r w:rsidRPr="00D22921">
        <w:rPr>
          <w:sz w:val="22"/>
          <w:szCs w:val="22"/>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w:t>
      </w:r>
      <w:r>
        <w:rPr>
          <w:sz w:val="22"/>
          <w:szCs w:val="22"/>
        </w:rPr>
        <w:t xml:space="preserve"> </w:t>
      </w:r>
      <w:r w:rsidRPr="00D22921">
        <w:rPr>
          <w:sz w:val="22"/>
          <w:szCs w:val="22"/>
        </w:rPr>
        <w:t>State how the consideration was determined and whether the acquisition was from or the disposition was to a Related Person of the Issuer and provide details of the relationship.</w:t>
      </w:r>
    </w:p>
    <w:p w:rsidR="00BF1D64" w:rsidRPr="00BF1D64" w:rsidRDefault="00BF1D64" w:rsidP="00BF1D64">
      <w:pPr>
        <w:pStyle w:val="Default"/>
        <w:spacing w:after="120"/>
        <w:ind w:left="720"/>
        <w:jc w:val="both"/>
        <w:rPr>
          <w:b/>
          <w:sz w:val="22"/>
          <w:szCs w:val="22"/>
        </w:rPr>
      </w:pPr>
      <w:r w:rsidRPr="00BF1D64">
        <w:rPr>
          <w:b/>
          <w:sz w:val="22"/>
          <w:szCs w:val="22"/>
        </w:rPr>
        <w:t>The Company has closed the first tranche of instalment of its subscription for common shares in New Maple Holdings. Ltd. (“</w:t>
      </w:r>
      <w:r w:rsidRPr="00BF1D64">
        <w:rPr>
          <w:b/>
          <w:bCs/>
          <w:sz w:val="22"/>
          <w:szCs w:val="22"/>
        </w:rPr>
        <w:t xml:space="preserve">New Maple”), </w:t>
      </w:r>
      <w:r w:rsidRPr="00BF1D64">
        <w:rPr>
          <w:b/>
          <w:sz w:val="22"/>
          <w:szCs w:val="22"/>
        </w:rPr>
        <w:t xml:space="preserve">the parent company of </w:t>
      </w:r>
      <w:proofErr w:type="spellStart"/>
      <w:r w:rsidRPr="00BF1D64">
        <w:rPr>
          <w:b/>
          <w:sz w:val="22"/>
          <w:szCs w:val="22"/>
        </w:rPr>
        <w:t>Canwe</w:t>
      </w:r>
      <w:proofErr w:type="spellEnd"/>
      <w:r w:rsidRPr="00BF1D64">
        <w:rPr>
          <w:b/>
          <w:sz w:val="22"/>
          <w:szCs w:val="22"/>
        </w:rPr>
        <w:t xml:space="preserve"> Growers Inc. (“</w:t>
      </w:r>
      <w:proofErr w:type="spellStart"/>
      <w:r w:rsidRPr="00BF1D64">
        <w:rPr>
          <w:b/>
          <w:bCs/>
          <w:sz w:val="22"/>
          <w:szCs w:val="22"/>
        </w:rPr>
        <w:t>Canwe</w:t>
      </w:r>
      <w:proofErr w:type="spellEnd"/>
      <w:r w:rsidRPr="00BF1D64">
        <w:rPr>
          <w:b/>
          <w:sz w:val="22"/>
          <w:szCs w:val="22"/>
        </w:rPr>
        <w:t xml:space="preserve">”). </w:t>
      </w:r>
      <w:r>
        <w:rPr>
          <w:b/>
          <w:sz w:val="22"/>
          <w:szCs w:val="22"/>
        </w:rPr>
        <w:t xml:space="preserve"> </w:t>
      </w:r>
      <w:proofErr w:type="spellStart"/>
      <w:r w:rsidRPr="00BF1D64">
        <w:rPr>
          <w:b/>
          <w:sz w:val="22"/>
          <w:szCs w:val="22"/>
        </w:rPr>
        <w:t>Canwe</w:t>
      </w:r>
      <w:proofErr w:type="spellEnd"/>
      <w:r w:rsidRPr="00BF1D64">
        <w:rPr>
          <w:b/>
          <w:sz w:val="22"/>
          <w:szCs w:val="22"/>
        </w:rPr>
        <w:t xml:space="preserve"> is an Ontario-based company preparing to apply for a producer’s license under the </w:t>
      </w:r>
      <w:r w:rsidRPr="00BF1D64">
        <w:rPr>
          <w:b/>
          <w:i/>
          <w:iCs/>
          <w:sz w:val="22"/>
          <w:szCs w:val="22"/>
        </w:rPr>
        <w:t xml:space="preserve">Access to Cannabis for Medical Purposes Regulations </w:t>
      </w:r>
      <w:r w:rsidRPr="00BF1D64">
        <w:rPr>
          <w:b/>
          <w:sz w:val="22"/>
          <w:szCs w:val="22"/>
        </w:rPr>
        <w:t>(the “</w:t>
      </w:r>
      <w:r w:rsidRPr="00BF1D64">
        <w:rPr>
          <w:b/>
          <w:bCs/>
          <w:sz w:val="22"/>
          <w:szCs w:val="22"/>
        </w:rPr>
        <w:t>ACMPR</w:t>
      </w:r>
      <w:r w:rsidRPr="00BF1D64">
        <w:rPr>
          <w:b/>
          <w:sz w:val="22"/>
          <w:szCs w:val="22"/>
        </w:rPr>
        <w:t xml:space="preserve">”). </w:t>
      </w:r>
      <w:proofErr w:type="spellStart"/>
      <w:r w:rsidRPr="00BF1D64">
        <w:rPr>
          <w:b/>
          <w:sz w:val="22"/>
          <w:szCs w:val="22"/>
        </w:rPr>
        <w:t>Canwe</w:t>
      </w:r>
      <w:proofErr w:type="spellEnd"/>
      <w:r w:rsidRPr="00BF1D64">
        <w:rPr>
          <w:b/>
          <w:sz w:val="22"/>
          <w:szCs w:val="22"/>
        </w:rPr>
        <w:t xml:space="preserve"> has access to a 22 acre property 1.5 hours north-west of Toronto, where it plans to build a facility focused on producing clean, premium quality cannabis. </w:t>
      </w:r>
      <w:proofErr w:type="spellStart"/>
      <w:r w:rsidRPr="00BF1D64">
        <w:rPr>
          <w:b/>
          <w:sz w:val="22"/>
          <w:szCs w:val="22"/>
        </w:rPr>
        <w:t>Canwe</w:t>
      </w:r>
      <w:proofErr w:type="spellEnd"/>
      <w:r w:rsidRPr="00BF1D64">
        <w:rPr>
          <w:b/>
          <w:sz w:val="22"/>
          <w:szCs w:val="22"/>
        </w:rPr>
        <w:t xml:space="preserve"> has amassed a stellar team which includes licensed producer </w:t>
      </w:r>
      <w:proofErr w:type="spellStart"/>
      <w:r w:rsidRPr="00BF1D64">
        <w:rPr>
          <w:b/>
          <w:sz w:val="22"/>
          <w:szCs w:val="22"/>
        </w:rPr>
        <w:t>MedReleaf</w:t>
      </w:r>
      <w:proofErr w:type="spellEnd"/>
      <w:r w:rsidRPr="00BF1D64">
        <w:rPr>
          <w:b/>
          <w:sz w:val="22"/>
          <w:szCs w:val="22"/>
        </w:rPr>
        <w:t xml:space="preserve"> Corp.’s former Head Grower and his number two aide, both of whom are expert cannabis growers who intimately know the cannabis cultivation cycle from seed to sale. With Alliance Growers’ four-pillar strategy and </w:t>
      </w:r>
      <w:proofErr w:type="spellStart"/>
      <w:r w:rsidRPr="00BF1D64">
        <w:rPr>
          <w:b/>
          <w:sz w:val="22"/>
          <w:szCs w:val="22"/>
        </w:rPr>
        <w:t>Canwe’s</w:t>
      </w:r>
      <w:proofErr w:type="spellEnd"/>
      <w:r w:rsidRPr="00BF1D64">
        <w:rPr>
          <w:b/>
          <w:sz w:val="22"/>
          <w:szCs w:val="22"/>
        </w:rPr>
        <w:t xml:space="preserve"> experienced team, the two companies plan to work together to form business synergies with the goal of creating a strong presence in Canada’s fast-growing medical cannabis space. </w:t>
      </w:r>
    </w:p>
    <w:p w:rsidR="00BF1D64" w:rsidRPr="00BF1D64" w:rsidRDefault="00BF1D64" w:rsidP="00BF1D64">
      <w:pPr>
        <w:pStyle w:val="Default"/>
        <w:spacing w:after="120"/>
        <w:ind w:left="720"/>
        <w:jc w:val="both"/>
        <w:rPr>
          <w:b/>
          <w:sz w:val="22"/>
          <w:szCs w:val="22"/>
        </w:rPr>
      </w:pPr>
      <w:r w:rsidRPr="00BF1D64">
        <w:rPr>
          <w:b/>
          <w:sz w:val="22"/>
          <w:szCs w:val="22"/>
        </w:rPr>
        <w:t xml:space="preserve">Alliance Growers has subscribed for a total of 375,000 common shares of New Maple at a cost of $1.00 per share, which would represent approximately 5% of the outstanding shares of New Maple if the subscription was filled in its entirety today. Alliance Growers acquired an initial common share of New Maple upon incorporation and has acquired an additional 25,000 common shares for $25,000. Alliance Growers is expected to fulfil its commitment to acquire the remaining 350,000 shares by April 30, 2017 for an additional $350,000, failing which New Maple can repurchase all of its shares from Alliance Growers at the original issuance price. The funds are expected to be used by </w:t>
      </w:r>
      <w:proofErr w:type="spellStart"/>
      <w:r w:rsidRPr="00BF1D64">
        <w:rPr>
          <w:b/>
          <w:sz w:val="22"/>
          <w:szCs w:val="22"/>
        </w:rPr>
        <w:t>Canwe</w:t>
      </w:r>
      <w:proofErr w:type="spellEnd"/>
      <w:r w:rsidRPr="00BF1D64">
        <w:rPr>
          <w:b/>
          <w:sz w:val="22"/>
          <w:szCs w:val="22"/>
        </w:rPr>
        <w:t xml:space="preserve"> to prepare its application for a producer’s license in accordance with the ACMPR. </w:t>
      </w:r>
    </w:p>
    <w:p w:rsidR="00BF1D64" w:rsidRPr="00BF1D64" w:rsidRDefault="00BF1D64" w:rsidP="00BF1D64">
      <w:pPr>
        <w:spacing w:after="120"/>
        <w:ind w:left="720"/>
        <w:jc w:val="both"/>
        <w:rPr>
          <w:b/>
          <w:sz w:val="22"/>
          <w:szCs w:val="22"/>
        </w:rPr>
      </w:pPr>
      <w:r w:rsidRPr="00BF1D64">
        <w:rPr>
          <w:b/>
          <w:sz w:val="22"/>
          <w:szCs w:val="22"/>
        </w:rPr>
        <w:t xml:space="preserve">In conjunction with the investment, New Maple and Alliance Growers have entered into a non-binding letter of intent for the negotiation of a business arrangement for the purchase and sale between the parties of live cannabis plants, tissue culture plantlets and other cannabis products and services subject to applicable law and the availability of products between the parties. Alliance Growers will not be able to acquire any such products from </w:t>
      </w:r>
      <w:proofErr w:type="spellStart"/>
      <w:r w:rsidRPr="00BF1D64">
        <w:rPr>
          <w:b/>
          <w:sz w:val="22"/>
          <w:szCs w:val="22"/>
        </w:rPr>
        <w:lastRenderedPageBreak/>
        <w:t>Canwe</w:t>
      </w:r>
      <w:proofErr w:type="spellEnd"/>
      <w:r w:rsidRPr="00BF1D64">
        <w:rPr>
          <w:b/>
          <w:sz w:val="22"/>
          <w:szCs w:val="22"/>
        </w:rPr>
        <w:t xml:space="preserve"> unless </w:t>
      </w:r>
      <w:proofErr w:type="spellStart"/>
      <w:r w:rsidRPr="00BF1D64">
        <w:rPr>
          <w:b/>
          <w:sz w:val="22"/>
          <w:szCs w:val="22"/>
        </w:rPr>
        <w:t>Canwe</w:t>
      </w:r>
      <w:proofErr w:type="spellEnd"/>
      <w:r w:rsidRPr="00BF1D64">
        <w:rPr>
          <w:b/>
          <w:sz w:val="22"/>
          <w:szCs w:val="22"/>
        </w:rPr>
        <w:t xml:space="preserve"> obtains its producer’s license from Health Canada and agrees to enter into a business arrangement with Alliance Growers.</w:t>
      </w:r>
    </w:p>
    <w:p w:rsidR="004F287B" w:rsidRDefault="004F287B" w:rsidP="00B160A8">
      <w:pPr>
        <w:pStyle w:val="List"/>
        <w:keepNext/>
        <w:keepLines/>
        <w:tabs>
          <w:tab w:val="left" w:pos="720"/>
        </w:tabs>
        <w:spacing w:before="120"/>
        <w:jc w:val="both"/>
        <w:rPr>
          <w:sz w:val="22"/>
          <w:szCs w:val="22"/>
        </w:rPr>
      </w:pPr>
      <w:bookmarkStart w:id="5" w:name="_GoBack"/>
      <w:bookmarkEnd w:id="5"/>
      <w:r>
        <w:rPr>
          <w:sz w:val="22"/>
          <w:szCs w:val="22"/>
        </w:rPr>
        <w:t>8.</w:t>
      </w:r>
      <w:r>
        <w:rPr>
          <w:sz w:val="22"/>
          <w:szCs w:val="22"/>
        </w:rPr>
        <w:tab/>
      </w:r>
      <w:r w:rsidRPr="00D22921">
        <w:rPr>
          <w:sz w:val="22"/>
          <w:szCs w:val="22"/>
        </w:rPr>
        <w:t>Describe the acquisition of new customers or loss of customers.</w:t>
      </w:r>
    </w:p>
    <w:p w:rsidR="004F287B" w:rsidRDefault="00535549" w:rsidP="00B160A8">
      <w:pPr>
        <w:pStyle w:val="List"/>
        <w:keepNext/>
        <w:keepLines/>
        <w:tabs>
          <w:tab w:val="left" w:pos="720"/>
        </w:tabs>
        <w:spacing w:before="120"/>
        <w:ind w:left="720" w:firstLine="0"/>
        <w:jc w:val="both"/>
        <w:rPr>
          <w:b/>
          <w:bCs/>
          <w:sz w:val="22"/>
          <w:szCs w:val="22"/>
        </w:rPr>
      </w:pPr>
      <w:r>
        <w:rPr>
          <w:b/>
          <w:bCs/>
          <w:sz w:val="22"/>
          <w:szCs w:val="22"/>
        </w:rPr>
        <w:t>Not applicable</w:t>
      </w:r>
      <w:r w:rsidR="00F442F4">
        <w:rPr>
          <w:b/>
          <w:bCs/>
          <w:sz w:val="22"/>
          <w:szCs w:val="22"/>
        </w:rPr>
        <w:t>.</w:t>
      </w:r>
    </w:p>
    <w:p w:rsidR="004F287B" w:rsidRDefault="004F287B" w:rsidP="00B160A8">
      <w:pPr>
        <w:pStyle w:val="List"/>
        <w:keepNext/>
        <w:keepLines/>
        <w:tabs>
          <w:tab w:val="left" w:pos="720"/>
        </w:tabs>
        <w:spacing w:before="120"/>
        <w:ind w:left="720" w:hanging="720"/>
        <w:jc w:val="both"/>
        <w:rPr>
          <w:sz w:val="22"/>
          <w:szCs w:val="22"/>
        </w:rPr>
      </w:pPr>
      <w:r>
        <w:rPr>
          <w:sz w:val="22"/>
          <w:szCs w:val="22"/>
        </w:rPr>
        <w:t>9.</w:t>
      </w:r>
      <w:r>
        <w:rPr>
          <w:sz w:val="22"/>
          <w:szCs w:val="22"/>
        </w:rPr>
        <w:tab/>
      </w:r>
      <w:r w:rsidRPr="00D22921">
        <w:rPr>
          <w:sz w:val="22"/>
          <w:szCs w:val="22"/>
        </w:rPr>
        <w:t>Describe any new developments or effects on intangible products such as brand names, circulation lists, copyrights, franchises, licenses, patents, software, subscription lists and trade-marks.</w:t>
      </w:r>
    </w:p>
    <w:p w:rsidR="00B160A8" w:rsidRDefault="00B160A8" w:rsidP="00B160A8">
      <w:pPr>
        <w:pStyle w:val="List"/>
        <w:keepNext/>
        <w:keepLines/>
        <w:tabs>
          <w:tab w:val="left" w:pos="720"/>
        </w:tabs>
        <w:spacing w:before="120"/>
        <w:ind w:left="720" w:firstLine="0"/>
        <w:jc w:val="both"/>
        <w:rPr>
          <w:b/>
          <w:bCs/>
          <w:sz w:val="22"/>
          <w:szCs w:val="22"/>
        </w:rPr>
      </w:pPr>
      <w:r>
        <w:rPr>
          <w:b/>
          <w:bCs/>
          <w:sz w:val="22"/>
          <w:szCs w:val="22"/>
        </w:rPr>
        <w:t>Not applicable.</w:t>
      </w:r>
    </w:p>
    <w:p w:rsidR="004F287B" w:rsidRDefault="004F287B" w:rsidP="00FB5D1E">
      <w:pPr>
        <w:pStyle w:val="List"/>
        <w:keepNext/>
        <w:keepLines/>
        <w:tabs>
          <w:tab w:val="left" w:pos="720"/>
        </w:tabs>
        <w:spacing w:before="120" w:after="120"/>
        <w:ind w:left="720" w:hanging="720"/>
        <w:jc w:val="both"/>
        <w:rPr>
          <w:sz w:val="22"/>
          <w:szCs w:val="22"/>
        </w:rPr>
      </w:pPr>
      <w:r>
        <w:rPr>
          <w:sz w:val="22"/>
          <w:szCs w:val="22"/>
        </w:rPr>
        <w:t>10.</w:t>
      </w:r>
      <w:r>
        <w:rPr>
          <w:sz w:val="22"/>
          <w:szCs w:val="22"/>
        </w:rPr>
        <w:tab/>
      </w:r>
      <w:r w:rsidRPr="00D22921">
        <w:rPr>
          <w:sz w:val="22"/>
          <w:szCs w:val="22"/>
        </w:rPr>
        <w:t xml:space="preserve">Report on any employee </w:t>
      </w:r>
      <w:proofErr w:type="spellStart"/>
      <w:r w:rsidRPr="00D22921">
        <w:rPr>
          <w:sz w:val="22"/>
          <w:szCs w:val="22"/>
        </w:rPr>
        <w:t>hirings</w:t>
      </w:r>
      <w:proofErr w:type="spellEnd"/>
      <w:r w:rsidRPr="00D22921">
        <w:rPr>
          <w:sz w:val="22"/>
          <w:szCs w:val="22"/>
        </w:rPr>
        <w:t>, terminations or lay-offs with details of anticipated length of lay-offs.</w:t>
      </w:r>
    </w:p>
    <w:p w:rsidR="00FB5D1E" w:rsidRPr="00FB5D1E" w:rsidRDefault="00FB5D1E" w:rsidP="00FB5D1E">
      <w:pPr>
        <w:shd w:val="clear" w:color="auto" w:fill="FFFFFF"/>
        <w:spacing w:after="120"/>
        <w:ind w:left="720"/>
        <w:jc w:val="both"/>
        <w:textAlignment w:val="baseline"/>
        <w:rPr>
          <w:rFonts w:eastAsia="Futura Std Book"/>
          <w:b/>
          <w:color w:val="000000"/>
          <w:sz w:val="22"/>
          <w:szCs w:val="22"/>
        </w:rPr>
      </w:pPr>
      <w:r w:rsidRPr="00FB5D1E">
        <w:rPr>
          <w:b/>
          <w:color w:val="000000"/>
          <w:sz w:val="22"/>
          <w:szCs w:val="22"/>
        </w:rPr>
        <w:t xml:space="preserve">Edmund </w:t>
      </w:r>
      <w:proofErr w:type="spellStart"/>
      <w:r w:rsidRPr="00FB5D1E">
        <w:rPr>
          <w:b/>
          <w:color w:val="000000"/>
          <w:sz w:val="22"/>
          <w:szCs w:val="22"/>
        </w:rPr>
        <w:t>Obasi</w:t>
      </w:r>
      <w:proofErr w:type="spellEnd"/>
      <w:r w:rsidRPr="00FB5D1E">
        <w:rPr>
          <w:b/>
          <w:color w:val="000000"/>
          <w:sz w:val="22"/>
          <w:szCs w:val="22"/>
        </w:rPr>
        <w:t xml:space="preserve"> has joined the Company’s Advisory Board.  </w:t>
      </w:r>
      <w:r w:rsidRPr="00FB5D1E">
        <w:rPr>
          <w:rFonts w:eastAsia="Futura Std Book"/>
          <w:b/>
          <w:color w:val="000000"/>
          <w:sz w:val="22"/>
          <w:szCs w:val="22"/>
        </w:rPr>
        <w:t xml:space="preserve">Edmund </w:t>
      </w:r>
      <w:proofErr w:type="spellStart"/>
      <w:r w:rsidRPr="00FB5D1E">
        <w:rPr>
          <w:rFonts w:eastAsia="Futura Std Book"/>
          <w:b/>
          <w:color w:val="000000"/>
          <w:sz w:val="22"/>
          <w:szCs w:val="22"/>
        </w:rPr>
        <w:t>Obasi</w:t>
      </w:r>
      <w:proofErr w:type="spellEnd"/>
      <w:r w:rsidRPr="00FB5D1E">
        <w:rPr>
          <w:rFonts w:eastAsia="Futura Std Book"/>
          <w:b/>
          <w:color w:val="000000"/>
          <w:sz w:val="22"/>
          <w:szCs w:val="22"/>
        </w:rPr>
        <w:t xml:space="preserve"> has 14 year of relevant business experience, specializing in public companies business financing, private placements and medical marijuana related investments. Mr. </w:t>
      </w:r>
      <w:proofErr w:type="spellStart"/>
      <w:r w:rsidRPr="00FB5D1E">
        <w:rPr>
          <w:rFonts w:eastAsia="Futura Std Book"/>
          <w:b/>
          <w:color w:val="000000"/>
          <w:sz w:val="22"/>
          <w:szCs w:val="22"/>
        </w:rPr>
        <w:t>Obasi</w:t>
      </w:r>
      <w:proofErr w:type="spellEnd"/>
      <w:r w:rsidRPr="00FB5D1E">
        <w:rPr>
          <w:rFonts w:eastAsia="Futura Std Book"/>
          <w:b/>
          <w:color w:val="000000"/>
          <w:sz w:val="22"/>
          <w:szCs w:val="22"/>
        </w:rPr>
        <w:t xml:space="preserve"> is currently serving as the Chief Executive Officer, Chief Investment Officer and Director of </w:t>
      </w:r>
      <w:proofErr w:type="spellStart"/>
      <w:r w:rsidRPr="00FB5D1E">
        <w:rPr>
          <w:rFonts w:eastAsia="Futura Std Book"/>
          <w:b/>
          <w:color w:val="000000"/>
          <w:sz w:val="22"/>
          <w:szCs w:val="22"/>
        </w:rPr>
        <w:t>Obasi</w:t>
      </w:r>
      <w:proofErr w:type="spellEnd"/>
      <w:r w:rsidRPr="00FB5D1E">
        <w:rPr>
          <w:rFonts w:eastAsia="Futura Std Book"/>
          <w:b/>
          <w:color w:val="000000"/>
          <w:sz w:val="22"/>
          <w:szCs w:val="22"/>
        </w:rPr>
        <w:t xml:space="preserve"> Investment Limited, a private investment company registered in Alberta. Mr. </w:t>
      </w:r>
      <w:proofErr w:type="spellStart"/>
      <w:r w:rsidRPr="00FB5D1E">
        <w:rPr>
          <w:rFonts w:eastAsia="Futura Std Book"/>
          <w:b/>
          <w:color w:val="000000"/>
          <w:sz w:val="22"/>
          <w:szCs w:val="22"/>
        </w:rPr>
        <w:t>Obasi</w:t>
      </w:r>
      <w:proofErr w:type="spellEnd"/>
      <w:r w:rsidRPr="00FB5D1E">
        <w:rPr>
          <w:rFonts w:eastAsia="Futura Std Book"/>
          <w:b/>
          <w:color w:val="000000"/>
          <w:sz w:val="22"/>
          <w:szCs w:val="22"/>
        </w:rPr>
        <w:t xml:space="preserve"> completed his Master’s Degree in Applied Mathematics from the University of Waterloo Ontario. His diversified experience covers a wide range of business activities include oil and gas, mining, real estate, cannabis and related products. Over the past several years, Mr. </w:t>
      </w:r>
      <w:proofErr w:type="spellStart"/>
      <w:r w:rsidRPr="00FB5D1E">
        <w:rPr>
          <w:rFonts w:eastAsia="Futura Std Book"/>
          <w:b/>
          <w:color w:val="000000"/>
          <w:sz w:val="22"/>
          <w:szCs w:val="22"/>
        </w:rPr>
        <w:t>Obasi</w:t>
      </w:r>
      <w:proofErr w:type="spellEnd"/>
      <w:r w:rsidRPr="00FB5D1E">
        <w:rPr>
          <w:rFonts w:eastAsia="Futura Std Book"/>
          <w:b/>
          <w:color w:val="000000"/>
          <w:sz w:val="22"/>
          <w:szCs w:val="22"/>
        </w:rPr>
        <w:t xml:space="preserve"> has been focusing extensively on research and investments in cannabis related public companies and the cannabis sector.</w:t>
      </w:r>
    </w:p>
    <w:p w:rsidR="004F287B" w:rsidRDefault="004F287B" w:rsidP="00FB5D1E">
      <w:pPr>
        <w:pStyle w:val="List"/>
        <w:keepNext/>
        <w:keepLines/>
        <w:tabs>
          <w:tab w:val="left" w:pos="720"/>
        </w:tabs>
        <w:spacing w:before="120" w:after="120"/>
        <w:jc w:val="both"/>
        <w:rPr>
          <w:sz w:val="22"/>
          <w:szCs w:val="22"/>
        </w:rPr>
      </w:pPr>
      <w:r>
        <w:rPr>
          <w:sz w:val="22"/>
          <w:szCs w:val="22"/>
        </w:rPr>
        <w:t>11.</w:t>
      </w:r>
      <w:r>
        <w:rPr>
          <w:sz w:val="22"/>
          <w:szCs w:val="22"/>
        </w:rPr>
        <w:tab/>
      </w:r>
      <w:r w:rsidRPr="00D22921">
        <w:rPr>
          <w:sz w:val="22"/>
          <w:szCs w:val="22"/>
        </w:rPr>
        <w:t>Report on any labour disputes and resolutions of those disputes if applicable.</w:t>
      </w:r>
    </w:p>
    <w:p w:rsidR="004F287B" w:rsidRDefault="00535549" w:rsidP="00B160A8">
      <w:pPr>
        <w:pStyle w:val="List"/>
        <w:tabs>
          <w:tab w:val="left" w:pos="720"/>
        </w:tabs>
        <w:spacing w:before="120"/>
        <w:ind w:left="720" w:firstLine="0"/>
        <w:jc w:val="both"/>
        <w:rPr>
          <w:b/>
          <w:bCs/>
          <w:sz w:val="22"/>
          <w:szCs w:val="22"/>
        </w:rPr>
      </w:pPr>
      <w:r>
        <w:rPr>
          <w:b/>
          <w:bCs/>
          <w:sz w:val="22"/>
          <w:szCs w:val="22"/>
        </w:rPr>
        <w:t>Not applicable</w:t>
      </w:r>
      <w:r w:rsidR="00F442F4">
        <w:rPr>
          <w:b/>
          <w:bCs/>
          <w:sz w:val="22"/>
          <w:szCs w:val="22"/>
        </w:rPr>
        <w:t>.</w:t>
      </w:r>
    </w:p>
    <w:p w:rsidR="004F287B" w:rsidRDefault="004F287B" w:rsidP="00B160A8">
      <w:pPr>
        <w:pStyle w:val="List"/>
        <w:tabs>
          <w:tab w:val="left" w:pos="720"/>
        </w:tabs>
        <w:spacing w:before="120"/>
        <w:ind w:left="720" w:hanging="720"/>
        <w:jc w:val="both"/>
        <w:rPr>
          <w:sz w:val="22"/>
          <w:szCs w:val="22"/>
        </w:rPr>
      </w:pPr>
      <w:r>
        <w:rPr>
          <w:sz w:val="22"/>
          <w:szCs w:val="22"/>
        </w:rPr>
        <w:t>12.</w:t>
      </w:r>
      <w:r>
        <w:rPr>
          <w:sz w:val="22"/>
          <w:szCs w:val="22"/>
        </w:rPr>
        <w:tab/>
      </w:r>
      <w:r w:rsidRPr="00D22921">
        <w:rPr>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F287B" w:rsidRDefault="00535549" w:rsidP="00416E2C">
      <w:pPr>
        <w:pStyle w:val="List"/>
        <w:tabs>
          <w:tab w:val="left" w:pos="720"/>
        </w:tabs>
        <w:spacing w:before="120"/>
        <w:ind w:left="720" w:firstLine="0"/>
        <w:jc w:val="both"/>
        <w:rPr>
          <w:b/>
          <w:bCs/>
          <w:sz w:val="22"/>
          <w:szCs w:val="22"/>
        </w:rPr>
      </w:pPr>
      <w:r>
        <w:rPr>
          <w:b/>
          <w:bCs/>
          <w:sz w:val="22"/>
          <w:szCs w:val="22"/>
        </w:rPr>
        <w:t>Not applicable</w:t>
      </w:r>
      <w:r w:rsidR="00F442F4">
        <w:rPr>
          <w:b/>
          <w:bCs/>
          <w:sz w:val="22"/>
          <w:szCs w:val="22"/>
        </w:rPr>
        <w:t>.</w:t>
      </w:r>
    </w:p>
    <w:p w:rsidR="004F287B" w:rsidRDefault="004F287B" w:rsidP="00416E2C">
      <w:pPr>
        <w:pStyle w:val="List"/>
        <w:keepNext/>
        <w:keepLines/>
        <w:tabs>
          <w:tab w:val="left" w:pos="720"/>
        </w:tabs>
        <w:spacing w:before="120"/>
        <w:ind w:left="720" w:hanging="720"/>
        <w:jc w:val="both"/>
        <w:rPr>
          <w:sz w:val="22"/>
          <w:szCs w:val="22"/>
        </w:rPr>
      </w:pPr>
      <w:r>
        <w:rPr>
          <w:sz w:val="22"/>
          <w:szCs w:val="22"/>
        </w:rPr>
        <w:t>13.</w:t>
      </w:r>
      <w:r>
        <w:rPr>
          <w:sz w:val="22"/>
          <w:szCs w:val="22"/>
        </w:rPr>
        <w:tab/>
      </w:r>
      <w:r w:rsidRPr="00D22921">
        <w:rPr>
          <w:sz w:val="22"/>
          <w:szCs w:val="22"/>
        </w:rPr>
        <w:t>Provide details of any indebtedness incurred or repaid by the Issuer together with the terms of such indebtedness.</w:t>
      </w:r>
    </w:p>
    <w:p w:rsidR="005351D5" w:rsidRPr="00535549" w:rsidRDefault="005351D5" w:rsidP="005351D5">
      <w:pPr>
        <w:pStyle w:val="List"/>
        <w:tabs>
          <w:tab w:val="left" w:pos="720"/>
        </w:tabs>
        <w:spacing w:before="120"/>
        <w:ind w:left="709" w:firstLine="0"/>
        <w:jc w:val="both"/>
        <w:rPr>
          <w:b/>
          <w:sz w:val="22"/>
        </w:rPr>
      </w:pPr>
      <w:r w:rsidRPr="00535549">
        <w:rPr>
          <w:b/>
          <w:sz w:val="22"/>
        </w:rPr>
        <w:t>Not applicable</w:t>
      </w:r>
      <w:r>
        <w:rPr>
          <w:b/>
          <w:sz w:val="22"/>
        </w:rPr>
        <w:t>.</w:t>
      </w:r>
    </w:p>
    <w:p w:rsidR="004F287B" w:rsidRDefault="004F287B" w:rsidP="00416E2C">
      <w:pPr>
        <w:pStyle w:val="List"/>
        <w:keepNext/>
        <w:keepLines/>
        <w:tabs>
          <w:tab w:val="left" w:pos="720"/>
        </w:tabs>
        <w:spacing w:before="120"/>
        <w:ind w:left="720" w:hanging="720"/>
        <w:jc w:val="both"/>
        <w:rPr>
          <w:sz w:val="22"/>
          <w:szCs w:val="22"/>
        </w:rPr>
      </w:pPr>
      <w:r>
        <w:rPr>
          <w:sz w:val="22"/>
          <w:szCs w:val="22"/>
        </w:rPr>
        <w:t>14.</w:t>
      </w:r>
      <w:r>
        <w:rPr>
          <w:sz w:val="22"/>
          <w:szCs w:val="22"/>
        </w:rPr>
        <w:tab/>
      </w:r>
      <w:r w:rsidRPr="00D22921">
        <w:rPr>
          <w:sz w:val="22"/>
          <w:szCs w:val="22"/>
        </w:rPr>
        <w:t>Provide details of any securities issued and options or warrants granted.</w:t>
      </w:r>
    </w:p>
    <w:p w:rsidR="00C62C59" w:rsidRDefault="00551EF7" w:rsidP="00C62C59">
      <w:pPr>
        <w:pStyle w:val="NormalWeb"/>
        <w:shd w:val="clear" w:color="auto" w:fill="FFFFFF"/>
        <w:spacing w:before="120" w:beforeAutospacing="0" w:after="120" w:afterAutospacing="0"/>
        <w:jc w:val="both"/>
        <w:rPr>
          <w:b/>
          <w:sz w:val="22"/>
          <w:szCs w:val="22"/>
        </w:rPr>
      </w:pPr>
      <w:r w:rsidRPr="00F47E58">
        <w:rPr>
          <w:b/>
          <w:sz w:val="22"/>
          <w:szCs w:val="22"/>
        </w:rPr>
        <w:t>T</w:t>
      </w:r>
      <w:r w:rsidR="005351D5" w:rsidRPr="00F47E58">
        <w:rPr>
          <w:b/>
          <w:sz w:val="22"/>
          <w:szCs w:val="22"/>
        </w:rPr>
        <w:t xml:space="preserve">he </w:t>
      </w:r>
      <w:r w:rsidR="000C6A43" w:rsidRPr="00F47E58">
        <w:rPr>
          <w:b/>
          <w:sz w:val="22"/>
          <w:szCs w:val="22"/>
        </w:rPr>
        <w:t>C</w:t>
      </w:r>
      <w:r w:rsidR="005351D5" w:rsidRPr="00F47E58">
        <w:rPr>
          <w:b/>
          <w:sz w:val="22"/>
          <w:szCs w:val="22"/>
        </w:rPr>
        <w:t>ompany</w:t>
      </w:r>
      <w:r w:rsidRPr="00F47E58">
        <w:rPr>
          <w:b/>
          <w:sz w:val="22"/>
          <w:szCs w:val="22"/>
        </w:rPr>
        <w:t xml:space="preserve"> </w:t>
      </w:r>
      <w:r w:rsidR="00C62C59">
        <w:rPr>
          <w:b/>
          <w:sz w:val="22"/>
          <w:szCs w:val="22"/>
        </w:rPr>
        <w:t xml:space="preserve">issued </w:t>
      </w:r>
      <w:r w:rsidR="00C62C59">
        <w:rPr>
          <w:b/>
          <w:sz w:val="22"/>
          <w:szCs w:val="22"/>
        </w:rPr>
        <w:t>2</w:t>
      </w:r>
      <w:r w:rsidR="00C62C59">
        <w:rPr>
          <w:b/>
          <w:sz w:val="22"/>
          <w:szCs w:val="22"/>
        </w:rPr>
        <w:t>00,000 common shares from exercise of stock options at $0.05 per share.</w:t>
      </w:r>
    </w:p>
    <w:p w:rsidR="00BF1D64" w:rsidRPr="00BF1D64" w:rsidRDefault="00BF1D64" w:rsidP="00BF1D64">
      <w:pPr>
        <w:pStyle w:val="NormalWeb"/>
        <w:shd w:val="clear" w:color="auto" w:fill="FFFFFF"/>
        <w:spacing w:before="0" w:beforeAutospacing="0" w:after="120" w:afterAutospacing="0" w:line="276" w:lineRule="auto"/>
        <w:jc w:val="both"/>
        <w:rPr>
          <w:b/>
          <w:sz w:val="22"/>
          <w:szCs w:val="22"/>
        </w:rPr>
      </w:pPr>
      <w:r w:rsidRPr="00BF1D64">
        <w:rPr>
          <w:rFonts w:eastAsiaTheme="minorHAnsi"/>
          <w:b/>
          <w:sz w:val="22"/>
          <w:szCs w:val="22"/>
        </w:rPr>
        <w:t xml:space="preserve">The Company has approved a settlement with certain of its creditors for previously incurred debts, and pursuant to the director and advisory services agreements and consulting agreements entered into with each of its four directors and its three advisors, together with services agreements with its CFO, its CEO, and certain consulting contracts, whereby the Company agreed to pay fees plus issue common shares for each month of service to the aforementioned parties, the Company </w:t>
      </w:r>
      <w:r w:rsidR="00C62C59">
        <w:rPr>
          <w:rFonts w:eastAsiaTheme="minorHAnsi"/>
          <w:b/>
          <w:sz w:val="22"/>
          <w:szCs w:val="22"/>
        </w:rPr>
        <w:t>plans to</w:t>
      </w:r>
      <w:r w:rsidRPr="00BF1D64">
        <w:rPr>
          <w:rFonts w:eastAsiaTheme="minorHAnsi"/>
          <w:b/>
          <w:sz w:val="22"/>
          <w:szCs w:val="22"/>
        </w:rPr>
        <w:t xml:space="preserve"> issue an aggregate of 1,058,904 common shares of the Company at a deemed price of $0.125 per share. At the time of the settlement, the closing price of Alliance Growers common shares was $0.165. </w:t>
      </w:r>
      <w:r w:rsidRPr="00BF1D64">
        <w:rPr>
          <w:b/>
          <w:sz w:val="22"/>
          <w:szCs w:val="22"/>
        </w:rPr>
        <w:t xml:space="preserve">All securities issued pursuant to this settlement will be subject to a hold period of four months and one day from the date of closing.  </w:t>
      </w:r>
    </w:p>
    <w:p w:rsidR="004F287B" w:rsidRDefault="004F287B" w:rsidP="00FB5D1E">
      <w:pPr>
        <w:pStyle w:val="NormalWeb"/>
        <w:shd w:val="clear" w:color="auto" w:fill="FFFFFF"/>
        <w:spacing w:before="120" w:beforeAutospacing="0" w:after="120" w:afterAutospacing="0"/>
        <w:ind w:left="0"/>
        <w:jc w:val="both"/>
        <w:rPr>
          <w:sz w:val="22"/>
          <w:szCs w:val="22"/>
        </w:rPr>
      </w:pPr>
      <w:r>
        <w:rPr>
          <w:sz w:val="22"/>
          <w:szCs w:val="22"/>
        </w:rPr>
        <w:t>15.</w:t>
      </w:r>
      <w:r>
        <w:rPr>
          <w:sz w:val="22"/>
          <w:szCs w:val="22"/>
        </w:rPr>
        <w:tab/>
      </w:r>
      <w:r w:rsidRPr="00D22921">
        <w:rPr>
          <w:sz w:val="22"/>
          <w:szCs w:val="22"/>
        </w:rPr>
        <w:t>Provide details of any loans to or by Related Persons.</w:t>
      </w:r>
    </w:p>
    <w:p w:rsidR="003E4B4E" w:rsidRPr="00FB5D1E" w:rsidRDefault="00FB5D1E" w:rsidP="00FB5D1E">
      <w:pPr>
        <w:shd w:val="clear" w:color="auto" w:fill="FFFFFF"/>
        <w:spacing w:after="120"/>
        <w:ind w:left="720"/>
        <w:jc w:val="both"/>
        <w:textAlignment w:val="baseline"/>
        <w:rPr>
          <w:b/>
          <w:sz w:val="22"/>
        </w:rPr>
      </w:pPr>
      <w:r w:rsidRPr="00FB5D1E">
        <w:rPr>
          <w:rFonts w:eastAsiaTheme="minorEastAsia"/>
          <w:b/>
          <w:color w:val="000000"/>
          <w:sz w:val="22"/>
          <w:szCs w:val="22"/>
          <w:lang w:val="en-CA" w:eastAsia="en-CA"/>
        </w:rPr>
        <w:lastRenderedPageBreak/>
        <w:t xml:space="preserve">The Company has entered into a loan agreement with </w:t>
      </w:r>
      <w:proofErr w:type="spellStart"/>
      <w:r w:rsidRPr="00FB5D1E">
        <w:rPr>
          <w:rFonts w:eastAsiaTheme="minorEastAsia"/>
          <w:b/>
          <w:sz w:val="22"/>
          <w:szCs w:val="22"/>
          <w:lang w:val="en-CA" w:eastAsia="en-CA"/>
        </w:rPr>
        <w:t>Obasi</w:t>
      </w:r>
      <w:proofErr w:type="spellEnd"/>
      <w:r w:rsidRPr="00FB5D1E">
        <w:rPr>
          <w:rFonts w:eastAsiaTheme="minorEastAsia"/>
          <w:b/>
          <w:sz w:val="22"/>
          <w:szCs w:val="22"/>
          <w:lang w:val="en-CA" w:eastAsia="en-CA"/>
        </w:rPr>
        <w:t xml:space="preserve"> Investments Ltd. of Calgary, Alberta (the “Lender”)</w:t>
      </w:r>
      <w:r w:rsidRPr="00FB5D1E">
        <w:rPr>
          <w:rFonts w:eastAsiaTheme="minorEastAsia"/>
          <w:b/>
          <w:color w:val="000000"/>
          <w:sz w:val="22"/>
          <w:szCs w:val="22"/>
          <w:lang w:val="en-CA" w:eastAsia="en-CA"/>
        </w:rPr>
        <w:t xml:space="preserve">.  </w:t>
      </w:r>
      <w:r w:rsidRPr="00FB5D1E">
        <w:rPr>
          <w:rFonts w:eastAsiaTheme="minorHAnsi"/>
          <w:b/>
          <w:sz w:val="22"/>
          <w:szCs w:val="22"/>
          <w:lang w:val="en-CA" w:eastAsia="en-CA"/>
        </w:rPr>
        <w:t>The Lender has advanced the Principal Amount of $27,</w:t>
      </w:r>
      <w:r w:rsidR="00BF1D64">
        <w:rPr>
          <w:rFonts w:eastAsiaTheme="minorHAnsi"/>
          <w:b/>
          <w:sz w:val="22"/>
          <w:szCs w:val="22"/>
          <w:lang w:val="en-CA" w:eastAsia="en-CA"/>
        </w:rPr>
        <w:t>0</w:t>
      </w:r>
      <w:r w:rsidRPr="00FB5D1E">
        <w:rPr>
          <w:rFonts w:eastAsiaTheme="minorHAnsi"/>
          <w:b/>
          <w:sz w:val="22"/>
          <w:szCs w:val="22"/>
          <w:lang w:val="en-CA" w:eastAsia="en-CA"/>
        </w:rPr>
        <w:t>00 to Alliance Growers (the “Loan”) plus 10% interest</w:t>
      </w:r>
      <w:r w:rsidR="00F442F4" w:rsidRPr="00FB5D1E">
        <w:rPr>
          <w:b/>
          <w:sz w:val="22"/>
        </w:rPr>
        <w:t>.</w:t>
      </w:r>
      <w:r w:rsidRPr="00FB5D1E">
        <w:rPr>
          <w:b/>
          <w:sz w:val="22"/>
        </w:rPr>
        <w:t xml:space="preserve">  The Loan is expected to be repaid during March 2017.</w:t>
      </w:r>
    </w:p>
    <w:p w:rsidR="004F287B" w:rsidRDefault="004F287B" w:rsidP="00FB5D1E">
      <w:pPr>
        <w:pStyle w:val="List"/>
        <w:widowControl w:val="0"/>
        <w:tabs>
          <w:tab w:val="left" w:pos="720"/>
        </w:tabs>
        <w:spacing w:before="120" w:after="120"/>
        <w:ind w:left="720" w:hanging="720"/>
        <w:jc w:val="both"/>
        <w:rPr>
          <w:sz w:val="22"/>
          <w:szCs w:val="22"/>
        </w:rPr>
      </w:pPr>
      <w:r>
        <w:rPr>
          <w:sz w:val="22"/>
          <w:szCs w:val="22"/>
        </w:rPr>
        <w:t>16.</w:t>
      </w:r>
      <w:r>
        <w:rPr>
          <w:sz w:val="22"/>
          <w:szCs w:val="22"/>
        </w:rPr>
        <w:tab/>
      </w:r>
      <w:r w:rsidRPr="00D22921">
        <w:rPr>
          <w:sz w:val="22"/>
          <w:szCs w:val="22"/>
        </w:rPr>
        <w:t>Provide details of any changes in directors, officers or committee members.</w:t>
      </w:r>
    </w:p>
    <w:p w:rsidR="002515EF" w:rsidRDefault="002515EF" w:rsidP="00416E2C">
      <w:pPr>
        <w:widowControl w:val="0"/>
        <w:autoSpaceDE w:val="0"/>
        <w:autoSpaceDN w:val="0"/>
        <w:adjustRightInd w:val="0"/>
        <w:spacing w:before="120"/>
        <w:ind w:left="709"/>
        <w:jc w:val="both"/>
        <w:rPr>
          <w:b/>
          <w:sz w:val="22"/>
          <w:szCs w:val="22"/>
        </w:rPr>
      </w:pPr>
      <w:r>
        <w:rPr>
          <w:b/>
          <w:sz w:val="22"/>
          <w:szCs w:val="22"/>
        </w:rPr>
        <w:t>None</w:t>
      </w:r>
    </w:p>
    <w:p w:rsidR="004F287B" w:rsidRDefault="004F287B" w:rsidP="00477484">
      <w:pPr>
        <w:widowControl w:val="0"/>
        <w:tabs>
          <w:tab w:val="left" w:pos="720"/>
          <w:tab w:val="left" w:pos="1080"/>
        </w:tabs>
        <w:autoSpaceDE w:val="0"/>
        <w:autoSpaceDN w:val="0"/>
        <w:adjustRightInd w:val="0"/>
        <w:spacing w:before="120"/>
        <w:ind w:left="709" w:hanging="709"/>
        <w:rPr>
          <w:sz w:val="22"/>
          <w:szCs w:val="22"/>
        </w:rPr>
      </w:pPr>
      <w:r>
        <w:rPr>
          <w:sz w:val="22"/>
          <w:szCs w:val="22"/>
        </w:rPr>
        <w:t>17.</w:t>
      </w:r>
      <w:r>
        <w:rPr>
          <w:sz w:val="22"/>
          <w:szCs w:val="22"/>
        </w:rPr>
        <w:tab/>
      </w:r>
      <w:r w:rsidRPr="00D22921">
        <w:rPr>
          <w:sz w:val="22"/>
          <w:szCs w:val="22"/>
        </w:rPr>
        <w:t>Discuss any trends which are likely to impact the Issuer including trends in the Issuer’s market(s) or political/regulatory trends.</w:t>
      </w:r>
    </w:p>
    <w:p w:rsidR="004F287B" w:rsidRPr="00002916" w:rsidRDefault="004F287B" w:rsidP="00416E2C">
      <w:pPr>
        <w:pStyle w:val="List"/>
        <w:keepNext/>
        <w:keepLines/>
        <w:tabs>
          <w:tab w:val="left" w:pos="720"/>
        </w:tabs>
        <w:spacing w:before="120"/>
        <w:ind w:left="720" w:firstLine="0"/>
        <w:jc w:val="both"/>
        <w:rPr>
          <w:b/>
          <w:bCs/>
          <w:sz w:val="20"/>
          <w:szCs w:val="20"/>
        </w:rPr>
      </w:pPr>
      <w:r w:rsidRPr="00002916">
        <w:rPr>
          <w:b/>
          <w:bCs/>
          <w:sz w:val="20"/>
          <w:szCs w:val="20"/>
        </w:rPr>
        <w:t xml:space="preserve">The trends and risks which are likely to impact the Issuer are detailed in Item 17 </w:t>
      </w:r>
      <w:r w:rsidRPr="00002916">
        <w:rPr>
          <w:b/>
          <w:bCs/>
          <w:i/>
          <w:iCs/>
          <w:sz w:val="20"/>
          <w:szCs w:val="20"/>
        </w:rPr>
        <w:t>Risk Factors</w:t>
      </w:r>
      <w:r w:rsidRPr="00002916">
        <w:rPr>
          <w:b/>
          <w:bCs/>
          <w:sz w:val="20"/>
          <w:szCs w:val="20"/>
        </w:rPr>
        <w:t xml:space="preserve"> of the Issuer’s Form 2A - Listing Statement dated </w:t>
      </w:r>
      <w:r w:rsidR="003C243B" w:rsidRPr="00002916">
        <w:rPr>
          <w:b/>
          <w:bCs/>
          <w:sz w:val="20"/>
          <w:szCs w:val="20"/>
        </w:rPr>
        <w:t>June</w:t>
      </w:r>
      <w:r w:rsidRPr="00002916">
        <w:rPr>
          <w:b/>
          <w:bCs/>
          <w:sz w:val="20"/>
          <w:szCs w:val="20"/>
        </w:rPr>
        <w:t xml:space="preserve"> </w:t>
      </w:r>
      <w:r w:rsidR="003C243B" w:rsidRPr="00002916">
        <w:rPr>
          <w:b/>
          <w:bCs/>
          <w:sz w:val="20"/>
          <w:szCs w:val="20"/>
        </w:rPr>
        <w:t>12</w:t>
      </w:r>
      <w:r w:rsidRPr="00002916">
        <w:rPr>
          <w:b/>
          <w:bCs/>
          <w:sz w:val="20"/>
          <w:szCs w:val="20"/>
        </w:rPr>
        <w:t>, 2015.</w:t>
      </w:r>
    </w:p>
    <w:p w:rsidR="004F287B" w:rsidRDefault="004F287B" w:rsidP="00416E2C">
      <w:pPr>
        <w:widowControl w:val="0"/>
        <w:spacing w:before="120"/>
        <w:rPr>
          <w:b/>
          <w:bCs/>
          <w:sz w:val="22"/>
          <w:szCs w:val="22"/>
          <w:u w:val="single"/>
          <w:lang w:val="en-GB"/>
        </w:rPr>
      </w:pPr>
    </w:p>
    <w:p w:rsidR="004F287B" w:rsidRPr="00330F66" w:rsidRDefault="004F287B" w:rsidP="00F442F4">
      <w:pPr>
        <w:keepNext/>
        <w:jc w:val="center"/>
        <w:rPr>
          <w:b/>
          <w:bCs/>
          <w:sz w:val="22"/>
          <w:szCs w:val="22"/>
          <w:u w:val="single"/>
        </w:rPr>
      </w:pPr>
      <w:r w:rsidRPr="00330F66">
        <w:rPr>
          <w:b/>
          <w:bCs/>
          <w:sz w:val="22"/>
          <w:szCs w:val="22"/>
          <w:u w:val="single"/>
        </w:rPr>
        <w:t>Certificate Of Compliance</w:t>
      </w:r>
    </w:p>
    <w:p w:rsidR="004F287B" w:rsidRDefault="004F287B" w:rsidP="00416E2C">
      <w:pPr>
        <w:pStyle w:val="BodyText"/>
        <w:keepNext/>
        <w:keepLines/>
        <w:tabs>
          <w:tab w:val="left" w:pos="720"/>
        </w:tabs>
        <w:spacing w:before="120"/>
        <w:rPr>
          <w:sz w:val="22"/>
          <w:szCs w:val="22"/>
        </w:rPr>
      </w:pPr>
      <w:r w:rsidRPr="00D22921">
        <w:rPr>
          <w:sz w:val="22"/>
          <w:szCs w:val="22"/>
        </w:rPr>
        <w:t>The undersigned hereby certifies that:</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The undersigned is a director and/or senior officer of the Issuer and has been duly authorized by a resolution of the board of directors of the Issuer to sign this Certificate of Compliance.</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As of the date hereof there were is no material information concerning the Issuer which has not been publicly disclosed.</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 xml:space="preserve">The undersigned hereby certifies to </w:t>
      </w:r>
      <w:r w:rsidR="00761A75">
        <w:rPr>
          <w:sz w:val="22"/>
          <w:szCs w:val="22"/>
        </w:rPr>
        <w:t>Exchange</w:t>
      </w:r>
      <w:r w:rsidRPr="00D22921">
        <w:rPr>
          <w:sz w:val="22"/>
          <w:szCs w:val="22"/>
        </w:rPr>
        <w:t xml:space="preserve"> that the Issuer is in compliance with the requirements of applicable securities legislation (as such term is defined in National Instrument 14-101) and all </w:t>
      </w:r>
      <w:r w:rsidR="00761A75">
        <w:rPr>
          <w:sz w:val="22"/>
          <w:szCs w:val="22"/>
        </w:rPr>
        <w:t>Exchange</w:t>
      </w:r>
      <w:r w:rsidRPr="00D22921">
        <w:rPr>
          <w:sz w:val="22"/>
          <w:szCs w:val="22"/>
        </w:rPr>
        <w:t xml:space="preserve"> Requirements (as defined in </w:t>
      </w:r>
      <w:r>
        <w:rPr>
          <w:sz w:val="22"/>
          <w:szCs w:val="22"/>
        </w:rPr>
        <w:t>CNSX</w:t>
      </w:r>
      <w:r w:rsidRPr="00D22921">
        <w:rPr>
          <w:sz w:val="22"/>
          <w:szCs w:val="22"/>
        </w:rPr>
        <w:t xml:space="preserve"> Policy 1).</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All of the information in this Form 7 Monthly Progress Report is true.</w:t>
      </w:r>
    </w:p>
    <w:p w:rsidR="004F287B" w:rsidRPr="00D22921" w:rsidRDefault="004F287B" w:rsidP="00F442F4">
      <w:pPr>
        <w:pStyle w:val="List"/>
        <w:keepNext/>
        <w:keepLines/>
        <w:tabs>
          <w:tab w:val="left" w:pos="720"/>
        </w:tabs>
        <w:spacing w:before="0"/>
        <w:ind w:left="0" w:firstLine="0"/>
        <w:jc w:val="both"/>
        <w:rPr>
          <w:sz w:val="22"/>
          <w:szCs w:val="22"/>
        </w:rPr>
      </w:pPr>
    </w:p>
    <w:bookmarkEnd w:id="4"/>
    <w:p w:rsidR="004F287B" w:rsidRDefault="004F287B" w:rsidP="00F442F4">
      <w:pPr>
        <w:pStyle w:val="BodyText"/>
        <w:keepNext/>
        <w:keepLines/>
        <w:tabs>
          <w:tab w:val="left" w:pos="990"/>
          <w:tab w:val="left" w:pos="4050"/>
          <w:tab w:val="left" w:pos="7200"/>
        </w:tabs>
        <w:spacing w:before="0"/>
        <w:jc w:val="both"/>
        <w:rPr>
          <w:sz w:val="22"/>
          <w:szCs w:val="22"/>
        </w:rPr>
      </w:pPr>
      <w:r w:rsidRPr="00D22921">
        <w:rPr>
          <w:sz w:val="22"/>
          <w:szCs w:val="22"/>
        </w:rPr>
        <w:t xml:space="preserve">Dated </w:t>
      </w:r>
      <w:r w:rsidRPr="00176D9D">
        <w:rPr>
          <w:b/>
          <w:bCs/>
          <w:sz w:val="22"/>
          <w:szCs w:val="22"/>
          <w:u w:val="single"/>
        </w:rPr>
        <w:tab/>
      </w:r>
      <w:r w:rsidR="00F47E58">
        <w:rPr>
          <w:b/>
          <w:bCs/>
          <w:sz w:val="22"/>
          <w:szCs w:val="22"/>
          <w:u w:val="single"/>
        </w:rPr>
        <w:t xml:space="preserve">March </w:t>
      </w:r>
      <w:r w:rsidR="00C62C59">
        <w:rPr>
          <w:b/>
          <w:bCs/>
          <w:sz w:val="22"/>
          <w:szCs w:val="22"/>
          <w:u w:val="single"/>
        </w:rPr>
        <w:t>21</w:t>
      </w:r>
      <w:r>
        <w:rPr>
          <w:b/>
          <w:bCs/>
          <w:sz w:val="22"/>
          <w:szCs w:val="22"/>
          <w:u w:val="single"/>
        </w:rPr>
        <w:t>, 201</w:t>
      </w:r>
      <w:r w:rsidR="00F47E58">
        <w:rPr>
          <w:b/>
          <w:bCs/>
          <w:sz w:val="22"/>
          <w:szCs w:val="22"/>
          <w:u w:val="single"/>
        </w:rPr>
        <w:t>7</w:t>
      </w:r>
      <w:r w:rsidRPr="00176D9D">
        <w:rPr>
          <w:b/>
          <w:bCs/>
          <w:sz w:val="22"/>
          <w:szCs w:val="22"/>
          <w:u w:val="single"/>
        </w:rPr>
        <w:tab/>
      </w:r>
      <w:r w:rsidRPr="00D22921">
        <w:rPr>
          <w:sz w:val="22"/>
          <w:szCs w:val="22"/>
        </w:rPr>
        <w:t>.</w:t>
      </w:r>
    </w:p>
    <w:p w:rsidR="004F287B" w:rsidRPr="00176D9D" w:rsidRDefault="00154F8E" w:rsidP="00F442F4">
      <w:pPr>
        <w:pStyle w:val="List"/>
        <w:tabs>
          <w:tab w:val="left" w:pos="9360"/>
        </w:tabs>
        <w:spacing w:before="120"/>
        <w:ind w:left="5760" w:firstLine="0"/>
        <w:rPr>
          <w:b/>
          <w:bCs/>
          <w:sz w:val="22"/>
          <w:szCs w:val="22"/>
          <w:u w:val="single"/>
        </w:rPr>
      </w:pPr>
      <w:r>
        <w:rPr>
          <w:b/>
          <w:bCs/>
          <w:sz w:val="22"/>
          <w:szCs w:val="22"/>
          <w:u w:val="single"/>
        </w:rPr>
        <w:t>D</w:t>
      </w:r>
      <w:r w:rsidR="003D15C9">
        <w:rPr>
          <w:b/>
          <w:bCs/>
          <w:sz w:val="22"/>
          <w:szCs w:val="22"/>
          <w:u w:val="single"/>
        </w:rPr>
        <w:t>ennis Petke</w:t>
      </w:r>
      <w:r w:rsidR="003B0248">
        <w:rPr>
          <w:b/>
          <w:bCs/>
          <w:sz w:val="22"/>
          <w:szCs w:val="22"/>
          <w:u w:val="single"/>
        </w:rPr>
        <w:t>, CA</w:t>
      </w:r>
      <w:r w:rsidR="004F287B" w:rsidRPr="00176D9D">
        <w:rPr>
          <w:b/>
          <w:bCs/>
          <w:sz w:val="22"/>
          <w:szCs w:val="22"/>
          <w:u w:val="single"/>
        </w:rPr>
        <w:tab/>
      </w:r>
    </w:p>
    <w:p w:rsidR="004F287B" w:rsidRPr="00176D9D" w:rsidRDefault="004F287B" w:rsidP="00F442F4">
      <w:pPr>
        <w:pStyle w:val="List"/>
        <w:tabs>
          <w:tab w:val="left" w:pos="9360"/>
        </w:tabs>
        <w:spacing w:before="0"/>
        <w:ind w:left="5760" w:firstLine="0"/>
        <w:rPr>
          <w:i/>
          <w:iCs/>
          <w:sz w:val="22"/>
          <w:szCs w:val="22"/>
        </w:rPr>
      </w:pPr>
      <w:r w:rsidRPr="00176D9D">
        <w:rPr>
          <w:i/>
          <w:iCs/>
          <w:sz w:val="22"/>
          <w:szCs w:val="22"/>
        </w:rPr>
        <w:t>Name of Director or Senior Officer</w:t>
      </w:r>
    </w:p>
    <w:p w:rsidR="004F287B" w:rsidRDefault="004F287B" w:rsidP="00F442F4">
      <w:pPr>
        <w:pStyle w:val="List"/>
        <w:tabs>
          <w:tab w:val="left" w:pos="9360"/>
        </w:tabs>
        <w:spacing w:before="0"/>
        <w:rPr>
          <w:b/>
          <w:bCs/>
          <w:sz w:val="22"/>
          <w:szCs w:val="22"/>
        </w:rPr>
      </w:pPr>
    </w:p>
    <w:p w:rsidR="004F287B" w:rsidRPr="00176D9D" w:rsidRDefault="004F287B" w:rsidP="00F442F4">
      <w:pPr>
        <w:pStyle w:val="List"/>
        <w:tabs>
          <w:tab w:val="left" w:pos="9360"/>
        </w:tabs>
        <w:spacing w:before="0"/>
        <w:ind w:left="5760" w:firstLine="0"/>
        <w:rPr>
          <w:b/>
          <w:bCs/>
          <w:sz w:val="22"/>
          <w:szCs w:val="22"/>
          <w:u w:val="single"/>
        </w:rPr>
      </w:pPr>
      <w:r w:rsidRPr="00176D9D">
        <w:rPr>
          <w:b/>
          <w:bCs/>
          <w:sz w:val="22"/>
          <w:szCs w:val="22"/>
          <w:u w:val="single"/>
        </w:rPr>
        <w:t xml:space="preserve">/s/ </w:t>
      </w:r>
      <w:r w:rsidR="00154F8E">
        <w:rPr>
          <w:b/>
          <w:bCs/>
          <w:i/>
          <w:iCs/>
          <w:sz w:val="22"/>
          <w:szCs w:val="22"/>
          <w:u w:val="single"/>
        </w:rPr>
        <w:t>D</w:t>
      </w:r>
      <w:r w:rsidR="003D15C9">
        <w:rPr>
          <w:b/>
          <w:bCs/>
          <w:i/>
          <w:iCs/>
          <w:sz w:val="22"/>
          <w:szCs w:val="22"/>
          <w:u w:val="single"/>
        </w:rPr>
        <w:t>ennis Petke</w:t>
      </w:r>
      <w:r w:rsidRPr="00176D9D">
        <w:rPr>
          <w:b/>
          <w:bCs/>
          <w:sz w:val="22"/>
          <w:szCs w:val="22"/>
          <w:u w:val="single"/>
        </w:rPr>
        <w:tab/>
      </w:r>
    </w:p>
    <w:p w:rsidR="004F287B" w:rsidRPr="00176D9D" w:rsidRDefault="004F287B" w:rsidP="00F442F4">
      <w:pPr>
        <w:pStyle w:val="BodyText"/>
        <w:tabs>
          <w:tab w:val="left" w:pos="9360"/>
        </w:tabs>
        <w:spacing w:before="0"/>
        <w:ind w:left="5760"/>
        <w:rPr>
          <w:i/>
          <w:iCs/>
          <w:sz w:val="22"/>
          <w:szCs w:val="22"/>
        </w:rPr>
      </w:pPr>
      <w:r w:rsidRPr="00176D9D">
        <w:rPr>
          <w:i/>
          <w:iCs/>
          <w:sz w:val="22"/>
          <w:szCs w:val="22"/>
        </w:rPr>
        <w:t>Signature</w:t>
      </w:r>
    </w:p>
    <w:p w:rsidR="004F287B" w:rsidRDefault="004F287B" w:rsidP="00F442F4">
      <w:pPr>
        <w:pStyle w:val="BodyText"/>
        <w:tabs>
          <w:tab w:val="left" w:pos="9360"/>
        </w:tabs>
        <w:spacing w:before="0"/>
        <w:rPr>
          <w:b/>
          <w:bCs/>
          <w:sz w:val="22"/>
          <w:szCs w:val="22"/>
        </w:rPr>
      </w:pPr>
    </w:p>
    <w:p w:rsidR="004F287B" w:rsidRPr="00176D9D" w:rsidRDefault="000C61B9" w:rsidP="00F442F4">
      <w:pPr>
        <w:pStyle w:val="BodyText"/>
        <w:tabs>
          <w:tab w:val="left" w:pos="9360"/>
        </w:tabs>
        <w:spacing w:before="0"/>
        <w:ind w:left="5760"/>
        <w:rPr>
          <w:b/>
          <w:bCs/>
          <w:sz w:val="22"/>
          <w:szCs w:val="22"/>
          <w:u w:val="single"/>
        </w:rPr>
      </w:pPr>
      <w:r>
        <w:rPr>
          <w:b/>
          <w:bCs/>
          <w:sz w:val="22"/>
          <w:szCs w:val="22"/>
          <w:u w:val="single"/>
        </w:rPr>
        <w:t>President and CEO</w:t>
      </w:r>
      <w:r w:rsidR="004F287B" w:rsidRPr="00176D9D">
        <w:rPr>
          <w:b/>
          <w:bCs/>
          <w:sz w:val="22"/>
          <w:szCs w:val="22"/>
          <w:u w:val="single"/>
        </w:rPr>
        <w:tab/>
      </w:r>
    </w:p>
    <w:p w:rsidR="004F287B" w:rsidRDefault="004F287B" w:rsidP="00F442F4">
      <w:pPr>
        <w:pStyle w:val="BodyText"/>
        <w:tabs>
          <w:tab w:val="left" w:pos="9360"/>
        </w:tabs>
        <w:spacing w:before="0" w:after="120"/>
        <w:ind w:left="5760"/>
        <w:rPr>
          <w:i/>
          <w:iCs/>
          <w:sz w:val="22"/>
          <w:szCs w:val="22"/>
        </w:rPr>
      </w:pPr>
      <w:r w:rsidRPr="00176D9D">
        <w:rPr>
          <w:i/>
          <w:iCs/>
          <w:sz w:val="22"/>
          <w:szCs w:val="22"/>
        </w:rPr>
        <w:t>Official Capacity</w:t>
      </w:r>
    </w:p>
    <w:p w:rsidR="004F287B" w:rsidRPr="00176D9D" w:rsidRDefault="004F287B" w:rsidP="00F442F4">
      <w:pPr>
        <w:pStyle w:val="BodyText"/>
        <w:keepNext/>
        <w:keepLines/>
        <w:tabs>
          <w:tab w:val="left" w:pos="9360"/>
        </w:tabs>
        <w:spacing w:before="0" w:after="120"/>
        <w:rPr>
          <w:i/>
          <w:iCs/>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4F287B" w:rsidRPr="00D22921" w:rsidTr="00154F8E">
        <w:tc>
          <w:tcPr>
            <w:tcW w:w="4428" w:type="dxa"/>
            <w:tcBorders>
              <w:top w:val="single" w:sz="18" w:space="0" w:color="auto"/>
              <w:bottom w:val="nil"/>
              <w:right w:val="single" w:sz="18" w:space="0" w:color="auto"/>
            </w:tcBorders>
          </w:tcPr>
          <w:p w:rsidR="004F287B" w:rsidRPr="00176D9D" w:rsidRDefault="004F287B" w:rsidP="00BA6B77">
            <w:pPr>
              <w:pStyle w:val="BodyText"/>
              <w:keepNext/>
              <w:keepLines/>
              <w:spacing w:before="0"/>
              <w:rPr>
                <w:b/>
                <w:bCs/>
                <w:sz w:val="22"/>
                <w:szCs w:val="22"/>
              </w:rPr>
            </w:pPr>
            <w:r w:rsidRPr="00176D9D">
              <w:rPr>
                <w:b/>
                <w:bCs/>
                <w:sz w:val="22"/>
                <w:szCs w:val="22"/>
              </w:rPr>
              <w:t>Issuer Details</w:t>
            </w:r>
          </w:p>
          <w:p w:rsidR="004F287B" w:rsidRPr="00176D9D" w:rsidRDefault="004F287B" w:rsidP="00BA6B77">
            <w:pPr>
              <w:pStyle w:val="BodyText"/>
              <w:keepNext/>
              <w:keepLines/>
              <w:spacing w:before="0"/>
              <w:rPr>
                <w:i/>
                <w:iCs/>
                <w:sz w:val="22"/>
                <w:szCs w:val="22"/>
              </w:rPr>
            </w:pPr>
            <w:r w:rsidRPr="00176D9D">
              <w:rPr>
                <w:i/>
                <w:iCs/>
                <w:sz w:val="22"/>
                <w:szCs w:val="22"/>
              </w:rPr>
              <w:t>Name of Issuer</w:t>
            </w:r>
          </w:p>
          <w:p w:rsidR="004F287B" w:rsidRPr="00D22921" w:rsidRDefault="004F287B" w:rsidP="006A09A7">
            <w:pPr>
              <w:pStyle w:val="BodyText"/>
              <w:keepNext/>
              <w:keepLines/>
              <w:spacing w:before="120" w:after="120"/>
              <w:rPr>
                <w:b/>
                <w:bCs/>
                <w:sz w:val="22"/>
                <w:szCs w:val="22"/>
              </w:rPr>
            </w:pPr>
            <w:r>
              <w:rPr>
                <w:b/>
                <w:bCs/>
                <w:sz w:val="22"/>
                <w:szCs w:val="22"/>
              </w:rPr>
              <w:t>A</w:t>
            </w:r>
            <w:r w:rsidR="006A09A7">
              <w:rPr>
                <w:b/>
                <w:bCs/>
                <w:sz w:val="22"/>
                <w:szCs w:val="22"/>
              </w:rPr>
              <w:t>lliance Growers Corp.</w:t>
            </w:r>
          </w:p>
        </w:tc>
        <w:tc>
          <w:tcPr>
            <w:tcW w:w="2250" w:type="dxa"/>
            <w:tcBorders>
              <w:top w:val="single" w:sz="18" w:space="0" w:color="auto"/>
              <w:left w:val="single" w:sz="18" w:space="0" w:color="auto"/>
              <w:bottom w:val="nil"/>
              <w:right w:val="single" w:sz="18" w:space="0" w:color="auto"/>
            </w:tcBorders>
          </w:tcPr>
          <w:p w:rsidR="004F287B" w:rsidRPr="00132C5E" w:rsidRDefault="004F287B" w:rsidP="00BA6B77">
            <w:pPr>
              <w:pStyle w:val="BodyText"/>
              <w:keepNext/>
              <w:keepLines/>
              <w:spacing w:before="0"/>
              <w:rPr>
                <w:i/>
                <w:iCs/>
                <w:sz w:val="22"/>
                <w:szCs w:val="22"/>
              </w:rPr>
            </w:pPr>
            <w:r w:rsidRPr="00132C5E">
              <w:rPr>
                <w:i/>
                <w:iCs/>
                <w:sz w:val="22"/>
                <w:szCs w:val="22"/>
              </w:rPr>
              <w:t>For Month End</w:t>
            </w:r>
          </w:p>
          <w:p w:rsidR="004F287B" w:rsidRPr="00B01082" w:rsidRDefault="004F287B" w:rsidP="00BA6B77">
            <w:pPr>
              <w:pStyle w:val="BodyText"/>
              <w:keepNext/>
              <w:keepLines/>
              <w:spacing w:before="0"/>
              <w:rPr>
                <w:b/>
                <w:bCs/>
                <w:sz w:val="22"/>
                <w:szCs w:val="22"/>
                <w:highlight w:val="yellow"/>
              </w:rPr>
            </w:pPr>
          </w:p>
          <w:p w:rsidR="004F287B" w:rsidRPr="00B01082" w:rsidRDefault="00BF1D64" w:rsidP="006F51B0">
            <w:pPr>
              <w:pStyle w:val="BodyText"/>
              <w:keepNext/>
              <w:keepLines/>
              <w:spacing w:before="120"/>
              <w:rPr>
                <w:b/>
                <w:bCs/>
                <w:sz w:val="22"/>
                <w:szCs w:val="22"/>
                <w:highlight w:val="yellow"/>
              </w:rPr>
            </w:pPr>
            <w:r>
              <w:rPr>
                <w:b/>
                <w:bCs/>
                <w:sz w:val="22"/>
                <w:szCs w:val="22"/>
              </w:rPr>
              <w:t>FEBR</w:t>
            </w:r>
            <w:r w:rsidR="00F47E58">
              <w:rPr>
                <w:b/>
                <w:bCs/>
                <w:sz w:val="22"/>
                <w:szCs w:val="22"/>
              </w:rPr>
              <w:t>UARY 2017</w:t>
            </w:r>
          </w:p>
        </w:tc>
        <w:tc>
          <w:tcPr>
            <w:tcW w:w="2898" w:type="dxa"/>
            <w:tcBorders>
              <w:top w:val="single" w:sz="18" w:space="0" w:color="auto"/>
              <w:left w:val="single" w:sz="18" w:space="0" w:color="auto"/>
              <w:bottom w:val="nil"/>
            </w:tcBorders>
          </w:tcPr>
          <w:p w:rsidR="004F287B" w:rsidRPr="00132C5E" w:rsidRDefault="004F287B" w:rsidP="00BA6B77">
            <w:pPr>
              <w:pStyle w:val="BodyText"/>
              <w:keepNext/>
              <w:keepLines/>
              <w:spacing w:before="0"/>
              <w:rPr>
                <w:i/>
                <w:iCs/>
                <w:sz w:val="22"/>
                <w:szCs w:val="22"/>
              </w:rPr>
            </w:pPr>
            <w:r w:rsidRPr="00132C5E">
              <w:rPr>
                <w:i/>
                <w:iCs/>
                <w:sz w:val="22"/>
                <w:szCs w:val="22"/>
              </w:rPr>
              <w:t>Date of Report</w:t>
            </w:r>
          </w:p>
          <w:p w:rsidR="004F287B" w:rsidRPr="00132C5E" w:rsidRDefault="004F287B" w:rsidP="00BA6B77">
            <w:pPr>
              <w:pStyle w:val="BodyText"/>
              <w:keepNext/>
              <w:keepLines/>
              <w:spacing w:before="0"/>
              <w:rPr>
                <w:i/>
                <w:iCs/>
                <w:sz w:val="22"/>
                <w:szCs w:val="22"/>
              </w:rPr>
            </w:pPr>
            <w:r w:rsidRPr="00132C5E">
              <w:rPr>
                <w:i/>
                <w:iCs/>
                <w:sz w:val="22"/>
                <w:szCs w:val="22"/>
              </w:rPr>
              <w:t>YY/MM/D</w:t>
            </w:r>
            <w:r>
              <w:rPr>
                <w:i/>
                <w:iCs/>
                <w:sz w:val="22"/>
                <w:szCs w:val="22"/>
              </w:rPr>
              <w:t>D</w:t>
            </w:r>
          </w:p>
          <w:p w:rsidR="004F287B" w:rsidRDefault="000D5DFF" w:rsidP="000E16D7">
            <w:pPr>
              <w:pStyle w:val="BodyText"/>
              <w:keepNext/>
              <w:keepLines/>
              <w:spacing w:before="120"/>
              <w:rPr>
                <w:b/>
                <w:bCs/>
                <w:sz w:val="22"/>
                <w:szCs w:val="22"/>
              </w:rPr>
            </w:pPr>
            <w:r>
              <w:rPr>
                <w:b/>
                <w:bCs/>
                <w:sz w:val="22"/>
                <w:szCs w:val="22"/>
              </w:rPr>
              <w:t>1</w:t>
            </w:r>
            <w:r w:rsidR="00F1710E">
              <w:rPr>
                <w:b/>
                <w:bCs/>
                <w:sz w:val="22"/>
                <w:szCs w:val="22"/>
              </w:rPr>
              <w:t>7</w:t>
            </w:r>
            <w:r w:rsidR="004F287B">
              <w:rPr>
                <w:b/>
                <w:bCs/>
                <w:sz w:val="22"/>
                <w:szCs w:val="22"/>
              </w:rPr>
              <w:t>/</w:t>
            </w:r>
            <w:r w:rsidR="00F1710E">
              <w:rPr>
                <w:b/>
                <w:bCs/>
                <w:sz w:val="22"/>
                <w:szCs w:val="22"/>
              </w:rPr>
              <w:t>0</w:t>
            </w:r>
            <w:r w:rsidR="00F47E58">
              <w:rPr>
                <w:b/>
                <w:bCs/>
                <w:sz w:val="22"/>
                <w:szCs w:val="22"/>
              </w:rPr>
              <w:t>3</w:t>
            </w:r>
            <w:r w:rsidR="004F287B">
              <w:rPr>
                <w:b/>
                <w:bCs/>
                <w:sz w:val="22"/>
                <w:szCs w:val="22"/>
              </w:rPr>
              <w:t>/</w:t>
            </w:r>
            <w:r w:rsidR="00C62C59">
              <w:rPr>
                <w:b/>
                <w:bCs/>
                <w:sz w:val="22"/>
                <w:szCs w:val="22"/>
              </w:rPr>
              <w:t>21</w:t>
            </w:r>
          </w:p>
          <w:p w:rsidR="006879C4" w:rsidRPr="00B01082" w:rsidRDefault="006879C4" w:rsidP="000E16D7">
            <w:pPr>
              <w:pStyle w:val="BodyText"/>
              <w:keepNext/>
              <w:keepLines/>
              <w:spacing w:before="120"/>
              <w:rPr>
                <w:b/>
                <w:bCs/>
                <w:sz w:val="22"/>
                <w:szCs w:val="22"/>
                <w:highlight w:val="yellow"/>
              </w:rPr>
            </w:pPr>
          </w:p>
        </w:tc>
      </w:tr>
      <w:tr w:rsidR="004F287B" w:rsidRPr="00D22921">
        <w:trPr>
          <w:cantSplit/>
        </w:trPr>
        <w:tc>
          <w:tcPr>
            <w:tcW w:w="9576" w:type="dxa"/>
            <w:gridSpan w:val="3"/>
            <w:tcBorders>
              <w:top w:val="single" w:sz="18" w:space="0" w:color="auto"/>
              <w:bottom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Issuer Address</w:t>
            </w:r>
          </w:p>
          <w:p w:rsidR="004F287B" w:rsidRPr="00D22921" w:rsidRDefault="004F287B" w:rsidP="00E92E4E">
            <w:pPr>
              <w:keepNext/>
              <w:keepLines/>
              <w:spacing w:before="120"/>
              <w:rPr>
                <w:sz w:val="22"/>
                <w:szCs w:val="22"/>
              </w:rPr>
            </w:pPr>
            <w:r>
              <w:rPr>
                <w:b/>
                <w:bCs/>
                <w:sz w:val="22"/>
                <w:szCs w:val="22"/>
              </w:rPr>
              <w:t xml:space="preserve">Suite </w:t>
            </w:r>
            <w:r w:rsidR="00E92E4E">
              <w:rPr>
                <w:b/>
                <w:bCs/>
                <w:sz w:val="22"/>
                <w:szCs w:val="22"/>
              </w:rPr>
              <w:t>500 – 666 Burrard Street</w:t>
            </w:r>
          </w:p>
        </w:tc>
      </w:tr>
      <w:tr w:rsidR="004F287B" w:rsidRPr="00D22921" w:rsidTr="00154F8E">
        <w:tc>
          <w:tcPr>
            <w:tcW w:w="4428" w:type="dxa"/>
            <w:tcBorders>
              <w:top w:val="single" w:sz="18" w:space="0" w:color="auto"/>
              <w:bottom w:val="single" w:sz="18" w:space="0" w:color="auto"/>
              <w:right w:val="single" w:sz="18" w:space="0" w:color="auto"/>
            </w:tcBorders>
          </w:tcPr>
          <w:p w:rsidR="004F287B" w:rsidRPr="00A509DA" w:rsidRDefault="004F287B" w:rsidP="00BA6B77">
            <w:pPr>
              <w:pStyle w:val="BodyText"/>
              <w:keepNext/>
              <w:keepLines/>
              <w:spacing w:before="0"/>
              <w:rPr>
                <w:i/>
                <w:iCs/>
                <w:sz w:val="22"/>
                <w:szCs w:val="22"/>
                <w:lang w:val="fr-CA"/>
              </w:rPr>
            </w:pPr>
            <w:r w:rsidRPr="00A509DA">
              <w:rPr>
                <w:i/>
                <w:iCs/>
                <w:sz w:val="22"/>
                <w:szCs w:val="22"/>
                <w:lang w:val="fr-CA"/>
              </w:rPr>
              <w:t>City/Province/Postal Code</w:t>
            </w:r>
          </w:p>
          <w:p w:rsidR="004F287B" w:rsidRPr="00A509DA" w:rsidRDefault="00E92E4E" w:rsidP="00E92E4E">
            <w:pPr>
              <w:keepNext/>
              <w:keepLines/>
              <w:spacing w:before="120" w:after="120"/>
              <w:rPr>
                <w:sz w:val="22"/>
                <w:szCs w:val="22"/>
                <w:lang w:val="fr-CA"/>
              </w:rPr>
            </w:pPr>
            <w:r w:rsidRPr="00A509DA">
              <w:rPr>
                <w:b/>
                <w:bCs/>
                <w:sz w:val="22"/>
                <w:szCs w:val="22"/>
                <w:lang w:val="fr-CA"/>
              </w:rPr>
              <w:t>Vancouver, BC  V6C 3P6</w:t>
            </w:r>
          </w:p>
        </w:tc>
        <w:tc>
          <w:tcPr>
            <w:tcW w:w="2250" w:type="dxa"/>
            <w:tcBorders>
              <w:top w:val="single" w:sz="18" w:space="0" w:color="auto"/>
              <w:left w:val="single" w:sz="18" w:space="0" w:color="auto"/>
              <w:bottom w:val="single" w:sz="18" w:space="0" w:color="auto"/>
              <w:right w:val="single" w:sz="18" w:space="0" w:color="auto"/>
            </w:tcBorders>
          </w:tcPr>
          <w:p w:rsidR="004F287B" w:rsidRPr="003D15C9" w:rsidRDefault="004F287B" w:rsidP="00BA6B77">
            <w:pPr>
              <w:pStyle w:val="BodyText"/>
              <w:keepNext/>
              <w:keepLines/>
              <w:spacing w:before="0"/>
              <w:rPr>
                <w:i/>
                <w:iCs/>
                <w:sz w:val="22"/>
                <w:szCs w:val="22"/>
              </w:rPr>
            </w:pPr>
            <w:r w:rsidRPr="003D15C9">
              <w:rPr>
                <w:i/>
                <w:iCs/>
                <w:sz w:val="22"/>
                <w:szCs w:val="22"/>
              </w:rPr>
              <w:t>Issuer Fax No.</w:t>
            </w:r>
          </w:p>
          <w:p w:rsidR="004F287B" w:rsidRPr="003D15C9" w:rsidRDefault="004F287B" w:rsidP="003D15C9">
            <w:pPr>
              <w:pStyle w:val="BodyText"/>
              <w:keepNext/>
              <w:keepLines/>
              <w:spacing w:before="120"/>
              <w:rPr>
                <w:b/>
                <w:bCs/>
                <w:sz w:val="22"/>
                <w:szCs w:val="22"/>
              </w:rPr>
            </w:pPr>
            <w:r w:rsidRPr="003D15C9">
              <w:rPr>
                <w:b/>
                <w:bCs/>
                <w:sz w:val="22"/>
                <w:szCs w:val="22"/>
              </w:rPr>
              <w:t>(</w:t>
            </w:r>
            <w:r w:rsidR="006A09A7" w:rsidRPr="003D15C9">
              <w:rPr>
                <w:b/>
                <w:bCs/>
                <w:sz w:val="22"/>
                <w:szCs w:val="22"/>
              </w:rPr>
              <w:t>778</w:t>
            </w:r>
            <w:r w:rsidRPr="003D15C9">
              <w:rPr>
                <w:b/>
                <w:bCs/>
                <w:sz w:val="22"/>
                <w:szCs w:val="22"/>
              </w:rPr>
              <w:t xml:space="preserve">) </w:t>
            </w:r>
            <w:r w:rsidR="003D15C9" w:rsidRPr="003D15C9">
              <w:rPr>
                <w:b/>
                <w:bCs/>
                <w:sz w:val="22"/>
                <w:szCs w:val="22"/>
              </w:rPr>
              <w:t>653</w:t>
            </w:r>
            <w:r w:rsidRPr="003D15C9">
              <w:rPr>
                <w:b/>
                <w:bCs/>
                <w:sz w:val="22"/>
                <w:szCs w:val="22"/>
              </w:rPr>
              <w:t>-</w:t>
            </w:r>
            <w:r w:rsidR="003D15C9" w:rsidRPr="003D15C9">
              <w:rPr>
                <w:b/>
                <w:bCs/>
                <w:sz w:val="22"/>
                <w:szCs w:val="22"/>
              </w:rPr>
              <w:t>0750</w:t>
            </w:r>
          </w:p>
        </w:tc>
        <w:tc>
          <w:tcPr>
            <w:tcW w:w="2898" w:type="dxa"/>
            <w:tcBorders>
              <w:top w:val="single" w:sz="18" w:space="0" w:color="auto"/>
              <w:left w:val="single" w:sz="18" w:space="0" w:color="auto"/>
              <w:bottom w:val="single" w:sz="18" w:space="0" w:color="auto"/>
            </w:tcBorders>
          </w:tcPr>
          <w:p w:rsidR="004F287B" w:rsidRPr="003D15C9" w:rsidRDefault="004F287B" w:rsidP="00BA6B77">
            <w:pPr>
              <w:pStyle w:val="BodyText"/>
              <w:keepNext/>
              <w:keepLines/>
              <w:spacing w:before="0"/>
              <w:rPr>
                <w:i/>
                <w:iCs/>
                <w:sz w:val="22"/>
                <w:szCs w:val="22"/>
              </w:rPr>
            </w:pPr>
            <w:r w:rsidRPr="003D15C9">
              <w:rPr>
                <w:i/>
                <w:iCs/>
                <w:sz w:val="22"/>
                <w:szCs w:val="22"/>
              </w:rPr>
              <w:t>Issuer Telephone No.</w:t>
            </w:r>
          </w:p>
          <w:p w:rsidR="004F287B" w:rsidRPr="003D15C9" w:rsidRDefault="004F287B" w:rsidP="003D15C9">
            <w:pPr>
              <w:pStyle w:val="BodyText"/>
              <w:keepNext/>
              <w:keepLines/>
              <w:spacing w:before="120"/>
              <w:rPr>
                <w:b/>
                <w:bCs/>
                <w:sz w:val="22"/>
                <w:szCs w:val="22"/>
              </w:rPr>
            </w:pPr>
            <w:r w:rsidRPr="003D15C9">
              <w:rPr>
                <w:b/>
                <w:bCs/>
                <w:sz w:val="22"/>
                <w:szCs w:val="22"/>
              </w:rPr>
              <w:t>(</w:t>
            </w:r>
            <w:r w:rsidR="00734AF3" w:rsidRPr="003D15C9">
              <w:rPr>
                <w:b/>
                <w:bCs/>
                <w:sz w:val="22"/>
                <w:szCs w:val="22"/>
              </w:rPr>
              <w:t>778</w:t>
            </w:r>
            <w:r w:rsidRPr="003D15C9">
              <w:rPr>
                <w:b/>
                <w:bCs/>
                <w:sz w:val="22"/>
                <w:szCs w:val="22"/>
              </w:rPr>
              <w:t xml:space="preserve">) </w:t>
            </w:r>
            <w:r w:rsidR="003D15C9">
              <w:rPr>
                <w:b/>
                <w:bCs/>
                <w:sz w:val="22"/>
                <w:szCs w:val="22"/>
              </w:rPr>
              <w:t>331</w:t>
            </w:r>
            <w:r w:rsidR="003D15C9" w:rsidRPr="003D15C9">
              <w:rPr>
                <w:b/>
                <w:bCs/>
                <w:sz w:val="22"/>
                <w:szCs w:val="22"/>
              </w:rPr>
              <w:t>-</w:t>
            </w:r>
            <w:r w:rsidR="003D15C9">
              <w:rPr>
                <w:b/>
                <w:bCs/>
                <w:sz w:val="22"/>
                <w:szCs w:val="22"/>
              </w:rPr>
              <w:t>4266</w:t>
            </w:r>
          </w:p>
        </w:tc>
      </w:tr>
      <w:tr w:rsidR="004F287B" w:rsidRPr="00D22921" w:rsidTr="00154F8E">
        <w:tc>
          <w:tcPr>
            <w:tcW w:w="4428" w:type="dxa"/>
            <w:tcBorders>
              <w:top w:val="single" w:sz="18" w:space="0" w:color="auto"/>
              <w:bottom w:val="single" w:sz="18" w:space="0" w:color="auto"/>
              <w:right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Name</w:t>
            </w:r>
          </w:p>
          <w:p w:rsidR="004F287B" w:rsidRPr="00D22921" w:rsidRDefault="00154F8E" w:rsidP="009A03A7">
            <w:pPr>
              <w:pStyle w:val="BodyText"/>
              <w:keepNext/>
              <w:keepLines/>
              <w:spacing w:before="120" w:after="120"/>
              <w:rPr>
                <w:sz w:val="22"/>
                <w:szCs w:val="22"/>
              </w:rPr>
            </w:pPr>
            <w:r>
              <w:rPr>
                <w:b/>
                <w:bCs/>
                <w:sz w:val="22"/>
                <w:szCs w:val="22"/>
              </w:rPr>
              <w:t>D</w:t>
            </w:r>
            <w:r w:rsidR="009A03A7">
              <w:rPr>
                <w:b/>
                <w:bCs/>
                <w:sz w:val="22"/>
                <w:szCs w:val="22"/>
              </w:rPr>
              <w:t>ennis Petke</w:t>
            </w:r>
          </w:p>
        </w:tc>
        <w:tc>
          <w:tcPr>
            <w:tcW w:w="2250" w:type="dxa"/>
            <w:tcBorders>
              <w:top w:val="single" w:sz="18" w:space="0" w:color="auto"/>
              <w:left w:val="single" w:sz="18" w:space="0" w:color="auto"/>
              <w:bottom w:val="single" w:sz="18" w:space="0" w:color="auto"/>
              <w:right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Position</w:t>
            </w:r>
          </w:p>
          <w:p w:rsidR="004F287B" w:rsidRPr="00D22921" w:rsidRDefault="00154F8E" w:rsidP="009A03A7">
            <w:pPr>
              <w:pStyle w:val="BodyText"/>
              <w:keepNext/>
              <w:keepLines/>
              <w:spacing w:before="120" w:after="120"/>
              <w:rPr>
                <w:b/>
                <w:bCs/>
                <w:sz w:val="22"/>
                <w:szCs w:val="22"/>
              </w:rPr>
            </w:pPr>
            <w:r>
              <w:rPr>
                <w:b/>
                <w:bCs/>
                <w:sz w:val="22"/>
                <w:szCs w:val="22"/>
              </w:rPr>
              <w:t>C</w:t>
            </w:r>
            <w:r w:rsidR="009A03A7">
              <w:rPr>
                <w:b/>
                <w:bCs/>
                <w:sz w:val="22"/>
                <w:szCs w:val="22"/>
              </w:rPr>
              <w:t>EO</w:t>
            </w:r>
            <w:r>
              <w:rPr>
                <w:b/>
                <w:bCs/>
                <w:sz w:val="22"/>
                <w:szCs w:val="22"/>
              </w:rPr>
              <w:t xml:space="preserve"> </w:t>
            </w:r>
          </w:p>
        </w:tc>
        <w:tc>
          <w:tcPr>
            <w:tcW w:w="2898" w:type="dxa"/>
            <w:tcBorders>
              <w:top w:val="single" w:sz="18" w:space="0" w:color="auto"/>
              <w:left w:val="single" w:sz="18" w:space="0" w:color="auto"/>
              <w:bottom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Telephone No.</w:t>
            </w:r>
          </w:p>
          <w:p w:rsidR="00154F8E" w:rsidRPr="00D22921" w:rsidRDefault="004F287B" w:rsidP="009A03A7">
            <w:pPr>
              <w:pStyle w:val="BodyText"/>
              <w:keepNext/>
              <w:keepLines/>
              <w:spacing w:before="120"/>
              <w:rPr>
                <w:b/>
                <w:bCs/>
                <w:sz w:val="22"/>
                <w:szCs w:val="22"/>
              </w:rPr>
            </w:pPr>
            <w:r w:rsidRPr="00011BBE">
              <w:rPr>
                <w:b/>
                <w:bCs/>
                <w:sz w:val="22"/>
                <w:szCs w:val="22"/>
              </w:rPr>
              <w:t>(</w:t>
            </w:r>
            <w:r w:rsidR="009A03A7">
              <w:rPr>
                <w:b/>
                <w:bCs/>
                <w:sz w:val="22"/>
                <w:szCs w:val="22"/>
              </w:rPr>
              <w:t>778</w:t>
            </w:r>
            <w:r w:rsidRPr="00011BBE">
              <w:rPr>
                <w:b/>
                <w:bCs/>
                <w:sz w:val="22"/>
                <w:szCs w:val="22"/>
              </w:rPr>
              <w:t xml:space="preserve">) </w:t>
            </w:r>
            <w:r w:rsidR="009A03A7">
              <w:rPr>
                <w:b/>
                <w:bCs/>
                <w:sz w:val="22"/>
                <w:szCs w:val="22"/>
              </w:rPr>
              <w:t>558</w:t>
            </w:r>
            <w:r w:rsidR="00154F8E">
              <w:rPr>
                <w:b/>
                <w:bCs/>
                <w:sz w:val="22"/>
                <w:szCs w:val="22"/>
              </w:rPr>
              <w:t>-</w:t>
            </w:r>
            <w:r w:rsidR="009A03A7">
              <w:rPr>
                <w:b/>
                <w:bCs/>
                <w:sz w:val="22"/>
                <w:szCs w:val="22"/>
              </w:rPr>
              <w:t>7434</w:t>
            </w:r>
          </w:p>
        </w:tc>
      </w:tr>
      <w:tr w:rsidR="004F287B" w:rsidRPr="00D22921" w:rsidTr="00154F8E">
        <w:trPr>
          <w:cantSplit/>
        </w:trPr>
        <w:tc>
          <w:tcPr>
            <w:tcW w:w="4428" w:type="dxa"/>
            <w:tcBorders>
              <w:top w:val="single" w:sz="18" w:space="0" w:color="auto"/>
              <w:bottom w:val="single" w:sz="18" w:space="0" w:color="auto"/>
              <w:right w:val="single" w:sz="18" w:space="0" w:color="auto"/>
            </w:tcBorders>
          </w:tcPr>
          <w:p w:rsidR="004F287B" w:rsidRDefault="004F287B" w:rsidP="00BA6B77">
            <w:pPr>
              <w:pStyle w:val="BodyText"/>
              <w:keepNext/>
              <w:keepLines/>
              <w:spacing w:before="0"/>
              <w:rPr>
                <w:i/>
                <w:iCs/>
                <w:sz w:val="22"/>
                <w:szCs w:val="22"/>
              </w:rPr>
            </w:pPr>
            <w:r w:rsidRPr="00176D9D">
              <w:rPr>
                <w:i/>
                <w:iCs/>
                <w:sz w:val="22"/>
                <w:szCs w:val="22"/>
              </w:rPr>
              <w:t>Contact Email Address</w:t>
            </w:r>
          </w:p>
          <w:p w:rsidR="004F287B" w:rsidRPr="00D22921" w:rsidRDefault="00106BA6" w:rsidP="006F51B0">
            <w:pPr>
              <w:pStyle w:val="BodyText"/>
              <w:keepNext/>
              <w:keepLines/>
              <w:spacing w:before="120" w:after="120"/>
              <w:rPr>
                <w:sz w:val="22"/>
                <w:szCs w:val="22"/>
              </w:rPr>
            </w:pPr>
            <w:hyperlink r:id="rId8" w:history="1">
              <w:r w:rsidR="006F51B0" w:rsidRPr="00450C2F">
                <w:rPr>
                  <w:rStyle w:val="Hyperlink"/>
                  <w:b/>
                  <w:bCs/>
                  <w:sz w:val="22"/>
                  <w:szCs w:val="22"/>
                  <w:shd w:val="clear" w:color="auto" w:fill="FFFFFF"/>
                </w:rPr>
                <w:t>dennispetke@alliancegrowers.com</w:t>
              </w:r>
            </w:hyperlink>
          </w:p>
        </w:tc>
        <w:tc>
          <w:tcPr>
            <w:tcW w:w="5148" w:type="dxa"/>
            <w:gridSpan w:val="2"/>
            <w:tcBorders>
              <w:top w:val="single" w:sz="18" w:space="0" w:color="auto"/>
              <w:left w:val="single" w:sz="18" w:space="0" w:color="auto"/>
              <w:bottom w:val="single" w:sz="18" w:space="0" w:color="auto"/>
            </w:tcBorders>
          </w:tcPr>
          <w:p w:rsidR="004F287B" w:rsidRDefault="004F287B" w:rsidP="00BA6B77">
            <w:pPr>
              <w:pStyle w:val="BodyText"/>
              <w:keepNext/>
              <w:keepLines/>
              <w:spacing w:before="0"/>
              <w:rPr>
                <w:i/>
                <w:iCs/>
                <w:sz w:val="22"/>
                <w:szCs w:val="22"/>
              </w:rPr>
            </w:pPr>
            <w:r w:rsidRPr="00176D9D">
              <w:rPr>
                <w:i/>
                <w:iCs/>
                <w:sz w:val="22"/>
                <w:szCs w:val="22"/>
              </w:rPr>
              <w:t>Web Site Address</w:t>
            </w:r>
          </w:p>
          <w:p w:rsidR="004F287B" w:rsidRPr="00933993" w:rsidRDefault="00106BA6" w:rsidP="006A09A7">
            <w:pPr>
              <w:pStyle w:val="BodyText"/>
              <w:keepNext/>
              <w:keepLines/>
              <w:spacing w:before="120"/>
              <w:rPr>
                <w:b/>
                <w:bCs/>
                <w:sz w:val="22"/>
                <w:szCs w:val="22"/>
              </w:rPr>
            </w:pPr>
            <w:hyperlink r:id="rId9" w:history="1">
              <w:r w:rsidR="008D45B9" w:rsidRPr="00512F8C">
                <w:rPr>
                  <w:rStyle w:val="Hyperlink"/>
                  <w:b/>
                  <w:bCs/>
                  <w:sz w:val="22"/>
                  <w:szCs w:val="22"/>
                </w:rPr>
                <w:t>www.alliancegrowers.com</w:t>
              </w:r>
            </w:hyperlink>
          </w:p>
        </w:tc>
      </w:tr>
    </w:tbl>
    <w:p w:rsidR="004F287B" w:rsidRPr="00D22921" w:rsidRDefault="004F287B" w:rsidP="00BA6B77">
      <w:pPr>
        <w:pStyle w:val="BodyText"/>
        <w:keepNext/>
        <w:keepLines/>
        <w:spacing w:before="0"/>
        <w:rPr>
          <w:sz w:val="22"/>
          <w:szCs w:val="22"/>
        </w:rPr>
      </w:pPr>
    </w:p>
    <w:sectPr w:rsidR="004F287B" w:rsidRPr="00D22921" w:rsidSect="00562C05">
      <w:headerReference w:type="even" r:id="rId10"/>
      <w:headerReference w:type="default" r:id="rId11"/>
      <w:footerReference w:type="default" r:id="rId12"/>
      <w:footerReference w:type="first" r:id="rId13"/>
      <w:pgSz w:w="12240" w:h="15840" w:code="1"/>
      <w:pgMar w:top="851" w:right="1440" w:bottom="993"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BA6" w:rsidRDefault="00106BA6" w:rsidP="00A66D51">
      <w:pPr>
        <w:pStyle w:val="BodyText"/>
      </w:pPr>
      <w:r>
        <w:separator/>
      </w:r>
    </w:p>
  </w:endnote>
  <w:endnote w:type="continuationSeparator" w:id="0">
    <w:p w:rsidR="00106BA6" w:rsidRDefault="00106BA6" w:rsidP="00A66D5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 Std Boo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7B" w:rsidRDefault="004F287B">
    <w:pPr>
      <w:pStyle w:val="Footer"/>
      <w:tabs>
        <w:tab w:val="clear" w:pos="4320"/>
        <w:tab w:val="clear" w:pos="8640"/>
        <w:tab w:val="center" w:pos="4680"/>
        <w:tab w:val="right" w:pos="9360"/>
      </w:tabs>
      <w:rPr>
        <w:b/>
        <w:bCs/>
      </w:rPr>
    </w:pPr>
  </w:p>
  <w:p w:rsidR="004F287B" w:rsidRDefault="00C16496" w:rsidP="006D1A06">
    <w:pPr>
      <w:tabs>
        <w:tab w:val="center" w:pos="4680"/>
        <w:tab w:val="left" w:pos="8280"/>
      </w:tabs>
      <w:jc w:val="center"/>
      <w:rPr>
        <w:rStyle w:val="PageNumber"/>
        <w:rFonts w:ascii="Arial" w:hAnsi="Arial" w:cs="Arial"/>
        <w:b/>
        <w:bCs/>
      </w:rPr>
    </w:pPr>
    <w:r>
      <w:rPr>
        <w:noProof/>
      </w:rPr>
      <mc:AlternateContent>
        <mc:Choice Requires="wps">
          <w:drawing>
            <wp:anchor distT="0" distB="0" distL="114300" distR="114300" simplePos="0" relativeHeight="251656192" behindDoc="0" locked="0" layoutInCell="1" allowOverlap="1" wp14:anchorId="639DD8D3" wp14:editId="399407A5">
              <wp:simplePos x="0" y="0"/>
              <wp:positionH relativeFrom="column">
                <wp:posOffset>72390</wp:posOffset>
              </wp:positionH>
              <wp:positionV relativeFrom="paragraph">
                <wp:posOffset>-152400</wp:posOffset>
              </wp:positionV>
              <wp:extent cx="5863590" cy="0"/>
              <wp:effectExtent l="5715" t="9525" r="7620"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B60C6" id="Line 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4F287B">
      <w:rPr>
        <w:rFonts w:ascii="Arial" w:hAnsi="Arial" w:cs="Arial"/>
        <w:b/>
        <w:bCs/>
      </w:rPr>
      <w:t>FORM 7 – MONTHLY PROGRESS REPORT</w:t>
    </w:r>
  </w:p>
  <w:p w:rsidR="004F287B" w:rsidRPr="006D1A06" w:rsidRDefault="00C16496" w:rsidP="006D1A06">
    <w:pPr>
      <w:pStyle w:val="Footer"/>
      <w:tabs>
        <w:tab w:val="clear" w:pos="8640"/>
        <w:tab w:val="left" w:pos="6930"/>
        <w:tab w:val="right" w:pos="9360"/>
      </w:tabs>
      <w:jc w:val="center"/>
      <w:rPr>
        <w:rFonts w:ascii="Arial" w:hAnsi="Arial" w:cs="Arial"/>
        <w:sz w:val="16"/>
        <w:szCs w:val="16"/>
      </w:rPr>
    </w:pPr>
    <w:r>
      <w:rPr>
        <w:noProof/>
      </w:rPr>
      <w:drawing>
        <wp:anchor distT="0" distB="0" distL="114300" distR="114300" simplePos="0" relativeHeight="251658240" behindDoc="0" locked="0" layoutInCell="1" allowOverlap="1" wp14:anchorId="42893605" wp14:editId="24EA2CDE">
          <wp:simplePos x="0" y="0"/>
          <wp:positionH relativeFrom="column">
            <wp:posOffset>4909820</wp:posOffset>
          </wp:positionH>
          <wp:positionV relativeFrom="paragraph">
            <wp:posOffset>41275</wp:posOffset>
          </wp:positionV>
          <wp:extent cx="1363345" cy="465455"/>
          <wp:effectExtent l="0" t="0" r="825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465455"/>
                  </a:xfrm>
                  <a:prstGeom prst="rect">
                    <a:avLst/>
                  </a:prstGeom>
                  <a:noFill/>
                </pic:spPr>
              </pic:pic>
            </a:graphicData>
          </a:graphic>
          <wp14:sizeRelH relativeFrom="page">
            <wp14:pctWidth>0</wp14:pctWidth>
          </wp14:sizeRelH>
          <wp14:sizeRelV relativeFrom="page">
            <wp14:pctHeight>0</wp14:pctHeight>
          </wp14:sizeRelV>
        </wp:anchor>
      </w:drawing>
    </w:r>
    <w:r w:rsidR="004F287B" w:rsidRPr="006D1A06">
      <w:rPr>
        <w:rFonts w:ascii="Arial" w:hAnsi="Arial" w:cs="Arial"/>
        <w:sz w:val="16"/>
        <w:szCs w:val="16"/>
      </w:rPr>
      <w:t xml:space="preserve">Page </w:t>
    </w:r>
    <w:r w:rsidR="004F287B" w:rsidRPr="006D1A06">
      <w:rPr>
        <w:rStyle w:val="PageNumber"/>
        <w:rFonts w:ascii="Arial" w:hAnsi="Arial" w:cs="Arial"/>
        <w:sz w:val="16"/>
        <w:szCs w:val="16"/>
      </w:rPr>
      <w:fldChar w:fldCharType="begin"/>
    </w:r>
    <w:r w:rsidR="004F287B" w:rsidRPr="006D1A06">
      <w:rPr>
        <w:rStyle w:val="PageNumber"/>
        <w:rFonts w:ascii="Arial" w:hAnsi="Arial" w:cs="Arial"/>
        <w:sz w:val="16"/>
        <w:szCs w:val="16"/>
      </w:rPr>
      <w:instrText xml:space="preserve"> PAGE </w:instrText>
    </w:r>
    <w:r w:rsidR="004F287B" w:rsidRPr="006D1A06">
      <w:rPr>
        <w:rStyle w:val="PageNumber"/>
        <w:rFonts w:ascii="Arial" w:hAnsi="Arial" w:cs="Arial"/>
        <w:sz w:val="16"/>
        <w:szCs w:val="16"/>
      </w:rPr>
      <w:fldChar w:fldCharType="separate"/>
    </w:r>
    <w:r w:rsidR="00C62C59">
      <w:rPr>
        <w:rStyle w:val="PageNumber"/>
        <w:rFonts w:ascii="Arial" w:hAnsi="Arial" w:cs="Arial"/>
        <w:noProof/>
        <w:sz w:val="16"/>
        <w:szCs w:val="16"/>
      </w:rPr>
      <w:t>3</w:t>
    </w:r>
    <w:r w:rsidR="004F287B"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7B" w:rsidRDefault="004F287B">
    <w:pPr>
      <w:pStyle w:val="Footer"/>
      <w:tabs>
        <w:tab w:val="clear" w:pos="4320"/>
        <w:tab w:val="clear" w:pos="8640"/>
        <w:tab w:val="center" w:pos="4680"/>
        <w:tab w:val="right" w:pos="9360"/>
      </w:tabs>
      <w:rPr>
        <w:b/>
        <w:bCs/>
      </w:rPr>
    </w:pPr>
  </w:p>
  <w:p w:rsidR="004F287B" w:rsidRDefault="00C16496" w:rsidP="00635E9A">
    <w:pPr>
      <w:tabs>
        <w:tab w:val="center" w:pos="4674"/>
        <w:tab w:val="left" w:pos="8460"/>
      </w:tabs>
      <w:jc w:val="center"/>
      <w:rPr>
        <w:rStyle w:val="PageNumber"/>
        <w:rFonts w:ascii="Arial" w:hAnsi="Arial" w:cs="Arial"/>
        <w:b/>
        <w:bCs/>
      </w:rPr>
    </w:pPr>
    <w:r>
      <w:rPr>
        <w:noProof/>
      </w:rPr>
      <mc:AlternateContent>
        <mc:Choice Requires="wps">
          <w:drawing>
            <wp:anchor distT="0" distB="0" distL="114300" distR="114300" simplePos="0" relativeHeight="251657216" behindDoc="0" locked="0" layoutInCell="1" allowOverlap="1" wp14:anchorId="2ABD149E" wp14:editId="32CCC8C4">
              <wp:simplePos x="0" y="0"/>
              <wp:positionH relativeFrom="column">
                <wp:posOffset>72390</wp:posOffset>
              </wp:positionH>
              <wp:positionV relativeFrom="paragraph">
                <wp:posOffset>-152400</wp:posOffset>
              </wp:positionV>
              <wp:extent cx="5863590" cy="0"/>
              <wp:effectExtent l="5715" t="9525" r="762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2764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F287B">
      <w:rPr>
        <w:rFonts w:ascii="Arial" w:hAnsi="Arial" w:cs="Arial"/>
        <w:b/>
        <w:bCs/>
      </w:rPr>
      <w:t>FORM 7 – MONTHLY PROGRESS REPORT</w:t>
    </w:r>
  </w:p>
  <w:p w:rsidR="004F287B" w:rsidRPr="00635E9A" w:rsidRDefault="004F287B" w:rsidP="00D22921">
    <w:pPr>
      <w:pStyle w:val="Footer"/>
      <w:tabs>
        <w:tab w:val="clear" w:pos="8640"/>
        <w:tab w:val="left" w:pos="6930"/>
      </w:tabs>
      <w:ind w:right="-540"/>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C62C59">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BA6" w:rsidRDefault="00106BA6" w:rsidP="00A66D51">
      <w:pPr>
        <w:pStyle w:val="BodyText"/>
      </w:pPr>
      <w:r>
        <w:separator/>
      </w:r>
    </w:p>
  </w:footnote>
  <w:footnote w:type="continuationSeparator" w:id="0">
    <w:p w:rsidR="00106BA6" w:rsidRDefault="00106BA6" w:rsidP="00A66D5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7B" w:rsidRDefault="004F28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F287B" w:rsidRDefault="004F2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7B" w:rsidRDefault="004F287B">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cs="Century Gothic" w:hint="default"/>
        <w:b/>
        <w:bCs/>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246361"/>
    <w:multiLevelType w:val="hybridMultilevel"/>
    <w:tmpl w:val="62E2D86C"/>
    <w:lvl w:ilvl="0" w:tplc="7B2E00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68448BF"/>
    <w:multiLevelType w:val="hybridMultilevel"/>
    <w:tmpl w:val="15FE1B22"/>
    <w:lvl w:ilvl="0" w:tplc="3DAA0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2B25ED"/>
    <w:multiLevelType w:val="hybridMultilevel"/>
    <w:tmpl w:val="7C9CDD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2853478"/>
    <w:multiLevelType w:val="hybridMultilevel"/>
    <w:tmpl w:val="31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cs="Century Gothic" w:hint="default"/>
        <w:b/>
        <w:bCs/>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3"/>
  </w:num>
  <w:num w:numId="3">
    <w:abstractNumId w:val="16"/>
  </w:num>
  <w:num w:numId="4">
    <w:abstractNumId w:val="13"/>
  </w:num>
  <w:num w:numId="5">
    <w:abstractNumId w:val="3"/>
  </w:num>
  <w:num w:numId="6">
    <w:abstractNumId w:val="25"/>
  </w:num>
  <w:num w:numId="7">
    <w:abstractNumId w:val="9"/>
  </w:num>
  <w:num w:numId="8">
    <w:abstractNumId w:val="28"/>
  </w:num>
  <w:num w:numId="9">
    <w:abstractNumId w:val="22"/>
  </w:num>
  <w:num w:numId="10">
    <w:abstractNumId w:val="11"/>
  </w:num>
  <w:num w:numId="11">
    <w:abstractNumId w:val="14"/>
  </w:num>
  <w:num w:numId="12">
    <w:abstractNumId w:val="15"/>
  </w:num>
  <w:num w:numId="13">
    <w:abstractNumId w:val="30"/>
  </w:num>
  <w:num w:numId="14">
    <w:abstractNumId w:val="7"/>
  </w:num>
  <w:num w:numId="15">
    <w:abstractNumId w:val="10"/>
  </w:num>
  <w:num w:numId="16">
    <w:abstractNumId w:val="12"/>
  </w:num>
  <w:num w:numId="17">
    <w:abstractNumId w:val="18"/>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1"/>
  </w:num>
  <w:num w:numId="25">
    <w:abstractNumId w:val="4"/>
  </w:num>
  <w:num w:numId="26">
    <w:abstractNumId w:val="29"/>
  </w:num>
  <w:num w:numId="27">
    <w:abstractNumId w:val="31"/>
  </w:num>
  <w:num w:numId="28">
    <w:abstractNumId w:val="6"/>
  </w:num>
  <w:num w:numId="29">
    <w:abstractNumId w:val="19"/>
  </w:num>
  <w:num w:numId="30">
    <w:abstractNumId w:val="20"/>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2916"/>
    <w:rsid w:val="00004138"/>
    <w:rsid w:val="000043D5"/>
    <w:rsid w:val="00011BBE"/>
    <w:rsid w:val="00014F68"/>
    <w:rsid w:val="00016617"/>
    <w:rsid w:val="00023BFF"/>
    <w:rsid w:val="00036D1D"/>
    <w:rsid w:val="000433A5"/>
    <w:rsid w:val="00044356"/>
    <w:rsid w:val="000503C8"/>
    <w:rsid w:val="00054F77"/>
    <w:rsid w:val="000728F9"/>
    <w:rsid w:val="00082E78"/>
    <w:rsid w:val="000946F9"/>
    <w:rsid w:val="0009484F"/>
    <w:rsid w:val="000A1A23"/>
    <w:rsid w:val="000A4CD0"/>
    <w:rsid w:val="000A7A3E"/>
    <w:rsid w:val="000B2170"/>
    <w:rsid w:val="000B43DE"/>
    <w:rsid w:val="000B5B1D"/>
    <w:rsid w:val="000C3AD6"/>
    <w:rsid w:val="000C61B9"/>
    <w:rsid w:val="000C6A43"/>
    <w:rsid w:val="000D1610"/>
    <w:rsid w:val="000D38FF"/>
    <w:rsid w:val="000D5DFF"/>
    <w:rsid w:val="000D5EF8"/>
    <w:rsid w:val="000E16D7"/>
    <w:rsid w:val="000E1A83"/>
    <w:rsid w:val="000E7401"/>
    <w:rsid w:val="000F4D44"/>
    <w:rsid w:val="000F58B8"/>
    <w:rsid w:val="000F7536"/>
    <w:rsid w:val="000F7AA5"/>
    <w:rsid w:val="0010313C"/>
    <w:rsid w:val="00106BA6"/>
    <w:rsid w:val="001137E4"/>
    <w:rsid w:val="001140E9"/>
    <w:rsid w:val="00120CA0"/>
    <w:rsid w:val="00127258"/>
    <w:rsid w:val="00132C5E"/>
    <w:rsid w:val="00132FAE"/>
    <w:rsid w:val="0013439C"/>
    <w:rsid w:val="00136586"/>
    <w:rsid w:val="00154F8E"/>
    <w:rsid w:val="00173A6F"/>
    <w:rsid w:val="00176D9D"/>
    <w:rsid w:val="00181C9F"/>
    <w:rsid w:val="0019022C"/>
    <w:rsid w:val="00197638"/>
    <w:rsid w:val="001A1D90"/>
    <w:rsid w:val="001A61AF"/>
    <w:rsid w:val="001B27CB"/>
    <w:rsid w:val="001C0A50"/>
    <w:rsid w:val="001C38D2"/>
    <w:rsid w:val="001E050D"/>
    <w:rsid w:val="001E4DDD"/>
    <w:rsid w:val="001E5A58"/>
    <w:rsid w:val="001E7246"/>
    <w:rsid w:val="0020323D"/>
    <w:rsid w:val="00206B89"/>
    <w:rsid w:val="002110C5"/>
    <w:rsid w:val="00221788"/>
    <w:rsid w:val="00225563"/>
    <w:rsid w:val="00232B13"/>
    <w:rsid w:val="00235F64"/>
    <w:rsid w:val="00237A5E"/>
    <w:rsid w:val="00241088"/>
    <w:rsid w:val="00244173"/>
    <w:rsid w:val="00244AD0"/>
    <w:rsid w:val="002515EF"/>
    <w:rsid w:val="00251DDC"/>
    <w:rsid w:val="00254E00"/>
    <w:rsid w:val="00254E22"/>
    <w:rsid w:val="00262B46"/>
    <w:rsid w:val="00267CE7"/>
    <w:rsid w:val="00271938"/>
    <w:rsid w:val="002849E1"/>
    <w:rsid w:val="00290F38"/>
    <w:rsid w:val="00291874"/>
    <w:rsid w:val="002920E1"/>
    <w:rsid w:val="002A7839"/>
    <w:rsid w:val="002C2123"/>
    <w:rsid w:val="002C281E"/>
    <w:rsid w:val="002E0D69"/>
    <w:rsid w:val="002E289F"/>
    <w:rsid w:val="002E5D25"/>
    <w:rsid w:val="002E7101"/>
    <w:rsid w:val="002F10FE"/>
    <w:rsid w:val="002F1103"/>
    <w:rsid w:val="002F1B52"/>
    <w:rsid w:val="002F370B"/>
    <w:rsid w:val="002F5D8B"/>
    <w:rsid w:val="002F5DCB"/>
    <w:rsid w:val="002F6275"/>
    <w:rsid w:val="00312CB0"/>
    <w:rsid w:val="00321930"/>
    <w:rsid w:val="00322B1E"/>
    <w:rsid w:val="00323E36"/>
    <w:rsid w:val="00330F66"/>
    <w:rsid w:val="00336581"/>
    <w:rsid w:val="0034143F"/>
    <w:rsid w:val="0034356E"/>
    <w:rsid w:val="003455CA"/>
    <w:rsid w:val="00352204"/>
    <w:rsid w:val="0036707D"/>
    <w:rsid w:val="00386403"/>
    <w:rsid w:val="003864F5"/>
    <w:rsid w:val="00387FA8"/>
    <w:rsid w:val="00393783"/>
    <w:rsid w:val="00396899"/>
    <w:rsid w:val="003A08DD"/>
    <w:rsid w:val="003A0F1D"/>
    <w:rsid w:val="003B0248"/>
    <w:rsid w:val="003C06DC"/>
    <w:rsid w:val="003C0E9E"/>
    <w:rsid w:val="003C1457"/>
    <w:rsid w:val="003C243B"/>
    <w:rsid w:val="003C4FCE"/>
    <w:rsid w:val="003D15C9"/>
    <w:rsid w:val="003D48B1"/>
    <w:rsid w:val="003D5B74"/>
    <w:rsid w:val="003D7A8B"/>
    <w:rsid w:val="003E4B4E"/>
    <w:rsid w:val="003F7FCA"/>
    <w:rsid w:val="004044B4"/>
    <w:rsid w:val="00404F5E"/>
    <w:rsid w:val="00416E2C"/>
    <w:rsid w:val="00424431"/>
    <w:rsid w:val="00426124"/>
    <w:rsid w:val="00445F4A"/>
    <w:rsid w:val="004510A4"/>
    <w:rsid w:val="004545C8"/>
    <w:rsid w:val="0046422F"/>
    <w:rsid w:val="00464D5F"/>
    <w:rsid w:val="00472A56"/>
    <w:rsid w:val="004746AC"/>
    <w:rsid w:val="00477484"/>
    <w:rsid w:val="00480B32"/>
    <w:rsid w:val="00487F1F"/>
    <w:rsid w:val="00490069"/>
    <w:rsid w:val="00490E25"/>
    <w:rsid w:val="00491228"/>
    <w:rsid w:val="00492CDE"/>
    <w:rsid w:val="004946BA"/>
    <w:rsid w:val="00494A6D"/>
    <w:rsid w:val="004A2751"/>
    <w:rsid w:val="004A45A7"/>
    <w:rsid w:val="004B3942"/>
    <w:rsid w:val="004C6B1A"/>
    <w:rsid w:val="004D068B"/>
    <w:rsid w:val="004D139C"/>
    <w:rsid w:val="004E2FDF"/>
    <w:rsid w:val="004F0CF5"/>
    <w:rsid w:val="004F0FCE"/>
    <w:rsid w:val="004F287B"/>
    <w:rsid w:val="00501B0C"/>
    <w:rsid w:val="00520C65"/>
    <w:rsid w:val="00522499"/>
    <w:rsid w:val="00522A58"/>
    <w:rsid w:val="005351D5"/>
    <w:rsid w:val="00535549"/>
    <w:rsid w:val="005379F3"/>
    <w:rsid w:val="00545A40"/>
    <w:rsid w:val="0054748F"/>
    <w:rsid w:val="00551EF7"/>
    <w:rsid w:val="00556F0A"/>
    <w:rsid w:val="00562C05"/>
    <w:rsid w:val="00570254"/>
    <w:rsid w:val="00572EF8"/>
    <w:rsid w:val="00573826"/>
    <w:rsid w:val="00576023"/>
    <w:rsid w:val="00576682"/>
    <w:rsid w:val="00576957"/>
    <w:rsid w:val="0058443D"/>
    <w:rsid w:val="00584F6C"/>
    <w:rsid w:val="005921A1"/>
    <w:rsid w:val="005A106C"/>
    <w:rsid w:val="005A2B7A"/>
    <w:rsid w:val="005A6A84"/>
    <w:rsid w:val="005B228F"/>
    <w:rsid w:val="005B4E66"/>
    <w:rsid w:val="005B63A0"/>
    <w:rsid w:val="005C034C"/>
    <w:rsid w:val="005C3C4B"/>
    <w:rsid w:val="005C55E7"/>
    <w:rsid w:val="005C6CE5"/>
    <w:rsid w:val="005D1E0F"/>
    <w:rsid w:val="005D6D25"/>
    <w:rsid w:val="005F1120"/>
    <w:rsid w:val="005F486A"/>
    <w:rsid w:val="00611C0D"/>
    <w:rsid w:val="00613A12"/>
    <w:rsid w:val="006162A2"/>
    <w:rsid w:val="0062045A"/>
    <w:rsid w:val="00620E7F"/>
    <w:rsid w:val="00624DB0"/>
    <w:rsid w:val="00626CA2"/>
    <w:rsid w:val="006310A2"/>
    <w:rsid w:val="0063172E"/>
    <w:rsid w:val="00631E04"/>
    <w:rsid w:val="00633ED3"/>
    <w:rsid w:val="00635E9A"/>
    <w:rsid w:val="006375D8"/>
    <w:rsid w:val="00640E94"/>
    <w:rsid w:val="00643707"/>
    <w:rsid w:val="00647580"/>
    <w:rsid w:val="006512B9"/>
    <w:rsid w:val="00652DE1"/>
    <w:rsid w:val="006569B0"/>
    <w:rsid w:val="006572F3"/>
    <w:rsid w:val="00671287"/>
    <w:rsid w:val="00682807"/>
    <w:rsid w:val="00687767"/>
    <w:rsid w:val="006879C4"/>
    <w:rsid w:val="00687B40"/>
    <w:rsid w:val="006905DE"/>
    <w:rsid w:val="00690A4F"/>
    <w:rsid w:val="006941A2"/>
    <w:rsid w:val="00694EA3"/>
    <w:rsid w:val="006A09A7"/>
    <w:rsid w:val="006A2392"/>
    <w:rsid w:val="006A272E"/>
    <w:rsid w:val="006A3A89"/>
    <w:rsid w:val="006A45CC"/>
    <w:rsid w:val="006A5094"/>
    <w:rsid w:val="006B0F6D"/>
    <w:rsid w:val="006B1007"/>
    <w:rsid w:val="006B5C59"/>
    <w:rsid w:val="006C4CD1"/>
    <w:rsid w:val="006D0CC7"/>
    <w:rsid w:val="006D1A06"/>
    <w:rsid w:val="006D1E50"/>
    <w:rsid w:val="006D226B"/>
    <w:rsid w:val="006E5662"/>
    <w:rsid w:val="006E6D84"/>
    <w:rsid w:val="006F2C2B"/>
    <w:rsid w:val="006F51B0"/>
    <w:rsid w:val="0070167F"/>
    <w:rsid w:val="00705CAD"/>
    <w:rsid w:val="00710556"/>
    <w:rsid w:val="007126BE"/>
    <w:rsid w:val="007303B2"/>
    <w:rsid w:val="00731BA5"/>
    <w:rsid w:val="00734AF3"/>
    <w:rsid w:val="00740BE8"/>
    <w:rsid w:val="00745EDD"/>
    <w:rsid w:val="00750CC6"/>
    <w:rsid w:val="00752BB4"/>
    <w:rsid w:val="00761A75"/>
    <w:rsid w:val="007633A6"/>
    <w:rsid w:val="00767981"/>
    <w:rsid w:val="00772614"/>
    <w:rsid w:val="00777966"/>
    <w:rsid w:val="007832FB"/>
    <w:rsid w:val="007906AA"/>
    <w:rsid w:val="00790CF0"/>
    <w:rsid w:val="00791159"/>
    <w:rsid w:val="00792CDF"/>
    <w:rsid w:val="00796EE2"/>
    <w:rsid w:val="007A0D81"/>
    <w:rsid w:val="007A1D45"/>
    <w:rsid w:val="007A2AB5"/>
    <w:rsid w:val="007A39F1"/>
    <w:rsid w:val="007A5F4D"/>
    <w:rsid w:val="007A6F59"/>
    <w:rsid w:val="007A7F06"/>
    <w:rsid w:val="007B3660"/>
    <w:rsid w:val="007B5071"/>
    <w:rsid w:val="007C0138"/>
    <w:rsid w:val="007C04F0"/>
    <w:rsid w:val="007C245C"/>
    <w:rsid w:val="007C5BF7"/>
    <w:rsid w:val="007C7039"/>
    <w:rsid w:val="007D0852"/>
    <w:rsid w:val="007E1EC3"/>
    <w:rsid w:val="007E58FE"/>
    <w:rsid w:val="007E6D79"/>
    <w:rsid w:val="00804E26"/>
    <w:rsid w:val="00806C60"/>
    <w:rsid w:val="00824616"/>
    <w:rsid w:val="008362D2"/>
    <w:rsid w:val="0084216A"/>
    <w:rsid w:val="0085636A"/>
    <w:rsid w:val="00860660"/>
    <w:rsid w:val="00861277"/>
    <w:rsid w:val="00863FD0"/>
    <w:rsid w:val="00865A49"/>
    <w:rsid w:val="00873934"/>
    <w:rsid w:val="008742FF"/>
    <w:rsid w:val="008867D0"/>
    <w:rsid w:val="0088765D"/>
    <w:rsid w:val="00890284"/>
    <w:rsid w:val="00890E2E"/>
    <w:rsid w:val="0089254E"/>
    <w:rsid w:val="00893F38"/>
    <w:rsid w:val="008B1E6A"/>
    <w:rsid w:val="008B28E8"/>
    <w:rsid w:val="008B3F22"/>
    <w:rsid w:val="008B6B4A"/>
    <w:rsid w:val="008C20AD"/>
    <w:rsid w:val="008C7BBF"/>
    <w:rsid w:val="008D1F7F"/>
    <w:rsid w:val="008D33D3"/>
    <w:rsid w:val="008D45B9"/>
    <w:rsid w:val="008D7E45"/>
    <w:rsid w:val="008F1AA2"/>
    <w:rsid w:val="008F1F13"/>
    <w:rsid w:val="008F24BB"/>
    <w:rsid w:val="008F3E85"/>
    <w:rsid w:val="008F76CF"/>
    <w:rsid w:val="00906805"/>
    <w:rsid w:val="00907DDD"/>
    <w:rsid w:val="0091435F"/>
    <w:rsid w:val="00916A16"/>
    <w:rsid w:val="00922A46"/>
    <w:rsid w:val="00925FCC"/>
    <w:rsid w:val="00931132"/>
    <w:rsid w:val="009315BD"/>
    <w:rsid w:val="00933993"/>
    <w:rsid w:val="00935B12"/>
    <w:rsid w:val="00937390"/>
    <w:rsid w:val="009433A3"/>
    <w:rsid w:val="00946DC9"/>
    <w:rsid w:val="0094757E"/>
    <w:rsid w:val="009477DB"/>
    <w:rsid w:val="00955302"/>
    <w:rsid w:val="0095799B"/>
    <w:rsid w:val="0096025E"/>
    <w:rsid w:val="00961F33"/>
    <w:rsid w:val="00963D99"/>
    <w:rsid w:val="00982003"/>
    <w:rsid w:val="0098311C"/>
    <w:rsid w:val="00984D43"/>
    <w:rsid w:val="00990CAD"/>
    <w:rsid w:val="00994946"/>
    <w:rsid w:val="00995906"/>
    <w:rsid w:val="00995E4F"/>
    <w:rsid w:val="009A03A7"/>
    <w:rsid w:val="009A1F4E"/>
    <w:rsid w:val="009A2816"/>
    <w:rsid w:val="009A5465"/>
    <w:rsid w:val="009A5F03"/>
    <w:rsid w:val="009B14DA"/>
    <w:rsid w:val="009B2A77"/>
    <w:rsid w:val="009C1C6F"/>
    <w:rsid w:val="009D1038"/>
    <w:rsid w:val="009D1A71"/>
    <w:rsid w:val="009F0002"/>
    <w:rsid w:val="009F065D"/>
    <w:rsid w:val="00A00941"/>
    <w:rsid w:val="00A031F9"/>
    <w:rsid w:val="00A04DB2"/>
    <w:rsid w:val="00A06932"/>
    <w:rsid w:val="00A118A5"/>
    <w:rsid w:val="00A154D5"/>
    <w:rsid w:val="00A246A5"/>
    <w:rsid w:val="00A2537C"/>
    <w:rsid w:val="00A32C66"/>
    <w:rsid w:val="00A34789"/>
    <w:rsid w:val="00A4412B"/>
    <w:rsid w:val="00A462BB"/>
    <w:rsid w:val="00A47914"/>
    <w:rsid w:val="00A509DA"/>
    <w:rsid w:val="00A643A3"/>
    <w:rsid w:val="00A66D51"/>
    <w:rsid w:val="00A76E45"/>
    <w:rsid w:val="00A87B5F"/>
    <w:rsid w:val="00A91164"/>
    <w:rsid w:val="00A939B1"/>
    <w:rsid w:val="00AA1EF0"/>
    <w:rsid w:val="00AA3C96"/>
    <w:rsid w:val="00AC10E5"/>
    <w:rsid w:val="00AC7642"/>
    <w:rsid w:val="00AD2E4B"/>
    <w:rsid w:val="00AD5068"/>
    <w:rsid w:val="00AD5389"/>
    <w:rsid w:val="00AE0493"/>
    <w:rsid w:val="00AE2E03"/>
    <w:rsid w:val="00AE3546"/>
    <w:rsid w:val="00AE4FDB"/>
    <w:rsid w:val="00AE6A41"/>
    <w:rsid w:val="00AE7DBF"/>
    <w:rsid w:val="00AF3DD6"/>
    <w:rsid w:val="00AF58D8"/>
    <w:rsid w:val="00B000C7"/>
    <w:rsid w:val="00B01082"/>
    <w:rsid w:val="00B0371B"/>
    <w:rsid w:val="00B04F0A"/>
    <w:rsid w:val="00B05D7E"/>
    <w:rsid w:val="00B15D3F"/>
    <w:rsid w:val="00B160A8"/>
    <w:rsid w:val="00B270E1"/>
    <w:rsid w:val="00B274C8"/>
    <w:rsid w:val="00B3286C"/>
    <w:rsid w:val="00B3299A"/>
    <w:rsid w:val="00B42618"/>
    <w:rsid w:val="00B478B7"/>
    <w:rsid w:val="00B57BCB"/>
    <w:rsid w:val="00B62CAB"/>
    <w:rsid w:val="00B6727F"/>
    <w:rsid w:val="00B73283"/>
    <w:rsid w:val="00B75D61"/>
    <w:rsid w:val="00B75DB5"/>
    <w:rsid w:val="00B835E0"/>
    <w:rsid w:val="00B86A70"/>
    <w:rsid w:val="00B917A5"/>
    <w:rsid w:val="00BA3305"/>
    <w:rsid w:val="00BA4D35"/>
    <w:rsid w:val="00BA6B77"/>
    <w:rsid w:val="00BC6776"/>
    <w:rsid w:val="00BE0ED1"/>
    <w:rsid w:val="00BE32AA"/>
    <w:rsid w:val="00BE35E8"/>
    <w:rsid w:val="00BE4165"/>
    <w:rsid w:val="00BE5D36"/>
    <w:rsid w:val="00BF1D64"/>
    <w:rsid w:val="00BF2914"/>
    <w:rsid w:val="00BF5C68"/>
    <w:rsid w:val="00C01A47"/>
    <w:rsid w:val="00C12040"/>
    <w:rsid w:val="00C16496"/>
    <w:rsid w:val="00C173EC"/>
    <w:rsid w:val="00C22769"/>
    <w:rsid w:val="00C24409"/>
    <w:rsid w:val="00C269B0"/>
    <w:rsid w:val="00C27A18"/>
    <w:rsid w:val="00C3049B"/>
    <w:rsid w:val="00C32D86"/>
    <w:rsid w:val="00C35113"/>
    <w:rsid w:val="00C37DF4"/>
    <w:rsid w:val="00C53DA5"/>
    <w:rsid w:val="00C57D10"/>
    <w:rsid w:val="00C604CA"/>
    <w:rsid w:val="00C62C59"/>
    <w:rsid w:val="00C62CC5"/>
    <w:rsid w:val="00C6383E"/>
    <w:rsid w:val="00C9343B"/>
    <w:rsid w:val="00C93700"/>
    <w:rsid w:val="00C96E35"/>
    <w:rsid w:val="00CC587E"/>
    <w:rsid w:val="00CD3F63"/>
    <w:rsid w:val="00CE4499"/>
    <w:rsid w:val="00D1239A"/>
    <w:rsid w:val="00D13BF1"/>
    <w:rsid w:val="00D17B56"/>
    <w:rsid w:val="00D20AF3"/>
    <w:rsid w:val="00D22107"/>
    <w:rsid w:val="00D221E2"/>
    <w:rsid w:val="00D224FD"/>
    <w:rsid w:val="00D22921"/>
    <w:rsid w:val="00D311AB"/>
    <w:rsid w:val="00D46746"/>
    <w:rsid w:val="00D47B13"/>
    <w:rsid w:val="00D575ED"/>
    <w:rsid w:val="00D61C7C"/>
    <w:rsid w:val="00D75DFC"/>
    <w:rsid w:val="00D808BA"/>
    <w:rsid w:val="00D80FE6"/>
    <w:rsid w:val="00D845A1"/>
    <w:rsid w:val="00D906DE"/>
    <w:rsid w:val="00D92DEF"/>
    <w:rsid w:val="00DA1D41"/>
    <w:rsid w:val="00DA6D62"/>
    <w:rsid w:val="00DB07DD"/>
    <w:rsid w:val="00DB1C57"/>
    <w:rsid w:val="00DB515F"/>
    <w:rsid w:val="00DC0A07"/>
    <w:rsid w:val="00DC25E7"/>
    <w:rsid w:val="00DC2D53"/>
    <w:rsid w:val="00DC3FCE"/>
    <w:rsid w:val="00DC4C93"/>
    <w:rsid w:val="00DC5EC4"/>
    <w:rsid w:val="00DC7092"/>
    <w:rsid w:val="00DE03F7"/>
    <w:rsid w:val="00DE3F04"/>
    <w:rsid w:val="00DE71FB"/>
    <w:rsid w:val="00DF06B5"/>
    <w:rsid w:val="00DF323E"/>
    <w:rsid w:val="00DF5025"/>
    <w:rsid w:val="00E0535F"/>
    <w:rsid w:val="00E1023C"/>
    <w:rsid w:val="00E14083"/>
    <w:rsid w:val="00E16490"/>
    <w:rsid w:val="00E2736C"/>
    <w:rsid w:val="00E36141"/>
    <w:rsid w:val="00E473C9"/>
    <w:rsid w:val="00E529AD"/>
    <w:rsid w:val="00E553CD"/>
    <w:rsid w:val="00E601BB"/>
    <w:rsid w:val="00E63461"/>
    <w:rsid w:val="00E66DF8"/>
    <w:rsid w:val="00E723AA"/>
    <w:rsid w:val="00E83E58"/>
    <w:rsid w:val="00E92E4E"/>
    <w:rsid w:val="00E9659F"/>
    <w:rsid w:val="00EB215B"/>
    <w:rsid w:val="00EB3AD7"/>
    <w:rsid w:val="00EB4E69"/>
    <w:rsid w:val="00EC41C6"/>
    <w:rsid w:val="00ED0618"/>
    <w:rsid w:val="00ED07DD"/>
    <w:rsid w:val="00EE3C34"/>
    <w:rsid w:val="00EE4BB3"/>
    <w:rsid w:val="00EF088A"/>
    <w:rsid w:val="00EF7460"/>
    <w:rsid w:val="00F036FD"/>
    <w:rsid w:val="00F07360"/>
    <w:rsid w:val="00F079CF"/>
    <w:rsid w:val="00F1710E"/>
    <w:rsid w:val="00F20E69"/>
    <w:rsid w:val="00F30384"/>
    <w:rsid w:val="00F32944"/>
    <w:rsid w:val="00F35C3A"/>
    <w:rsid w:val="00F418F0"/>
    <w:rsid w:val="00F442F4"/>
    <w:rsid w:val="00F45042"/>
    <w:rsid w:val="00F46090"/>
    <w:rsid w:val="00F47E58"/>
    <w:rsid w:val="00F51A14"/>
    <w:rsid w:val="00F52848"/>
    <w:rsid w:val="00F62380"/>
    <w:rsid w:val="00F64A6E"/>
    <w:rsid w:val="00F65C75"/>
    <w:rsid w:val="00F6673A"/>
    <w:rsid w:val="00F80B24"/>
    <w:rsid w:val="00F83F18"/>
    <w:rsid w:val="00F866A3"/>
    <w:rsid w:val="00F94816"/>
    <w:rsid w:val="00F948B7"/>
    <w:rsid w:val="00F95BD6"/>
    <w:rsid w:val="00F95ED3"/>
    <w:rsid w:val="00F96761"/>
    <w:rsid w:val="00F9791E"/>
    <w:rsid w:val="00FA0482"/>
    <w:rsid w:val="00FA1598"/>
    <w:rsid w:val="00FA5179"/>
    <w:rsid w:val="00FB0830"/>
    <w:rsid w:val="00FB1242"/>
    <w:rsid w:val="00FB4C05"/>
    <w:rsid w:val="00FB5D1E"/>
    <w:rsid w:val="00FC02A8"/>
    <w:rsid w:val="00FC4A40"/>
    <w:rsid w:val="00FC5038"/>
    <w:rsid w:val="00FD2013"/>
    <w:rsid w:val="00FD529E"/>
    <w:rsid w:val="00FF3E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EE784EE"/>
  <w15:docId w15:val="{5FD72F01-FE20-4EF7-8FEB-9D5720C5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4165"/>
    <w:rPr>
      <w:sz w:val="20"/>
      <w:szCs w:val="20"/>
      <w:lang w:val="en-US" w:eastAsia="en-US"/>
    </w:rPr>
  </w:style>
  <w:style w:type="paragraph" w:styleId="Heading1">
    <w:name w:val="heading 1"/>
    <w:basedOn w:val="Normal"/>
    <w:next w:val="Normal"/>
    <w:link w:val="Heading1Char"/>
    <w:uiPriority w:val="99"/>
    <w:qFormat/>
    <w:rsid w:val="00931132"/>
    <w:pPr>
      <w:keepNext/>
      <w:keepLines/>
      <w:spacing w:before="480"/>
      <w:outlineLvl w:val="0"/>
    </w:pPr>
    <w:rPr>
      <w:rFonts w:ascii="Cambria" w:hAnsi="Cambria" w:cs="Cambria"/>
      <w:b/>
      <w:bCs/>
      <w:color w:val="365F91"/>
      <w:sz w:val="28"/>
      <w:szCs w:val="28"/>
    </w:rPr>
  </w:style>
  <w:style w:type="paragraph" w:styleId="Heading2">
    <w:name w:val="heading 2"/>
    <w:basedOn w:val="BodyText"/>
    <w:next w:val="BodyText"/>
    <w:link w:val="Heading2Char"/>
    <w:uiPriority w:val="99"/>
    <w:qFormat/>
    <w:rsid w:val="00796EE2"/>
    <w:pPr>
      <w:keepNext/>
      <w:ind w:left="1080" w:hanging="108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1132"/>
    <w:rPr>
      <w:rFonts w:ascii="Cambria" w:hAnsi="Cambria" w:cs="Cambria"/>
      <w:b/>
      <w:bCs/>
      <w:color w:val="365F91"/>
      <w:sz w:val="28"/>
      <w:szCs w:val="28"/>
    </w:rPr>
  </w:style>
  <w:style w:type="character" w:customStyle="1" w:styleId="Heading2Char">
    <w:name w:val="Heading 2 Char"/>
    <w:basedOn w:val="DefaultParagraphFont"/>
    <w:link w:val="Heading2"/>
    <w:uiPriority w:val="9"/>
    <w:semiHidden/>
    <w:rsid w:val="000077C6"/>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sid w:val="00796EE2"/>
    <w:pPr>
      <w:spacing w:before="240"/>
    </w:pPr>
    <w:rPr>
      <w:sz w:val="24"/>
      <w:szCs w:val="24"/>
      <w:lang w:val="en-GB"/>
    </w:rPr>
  </w:style>
  <w:style w:type="character" w:customStyle="1" w:styleId="BodyTextChar">
    <w:name w:val="Body Text Char"/>
    <w:basedOn w:val="DefaultParagraphFont"/>
    <w:link w:val="BodyText"/>
    <w:uiPriority w:val="99"/>
    <w:semiHidden/>
    <w:rsid w:val="000077C6"/>
    <w:rPr>
      <w:sz w:val="20"/>
      <w:szCs w:val="20"/>
      <w:lang w:val="en-US" w:eastAsia="en-US"/>
    </w:rPr>
  </w:style>
  <w:style w:type="paragraph" w:styleId="List">
    <w:name w:val="List"/>
    <w:basedOn w:val="BodyText"/>
    <w:uiPriority w:val="99"/>
    <w:rsid w:val="00796EE2"/>
    <w:pPr>
      <w:ind w:left="1080" w:hanging="1080"/>
    </w:pPr>
  </w:style>
  <w:style w:type="paragraph" w:styleId="Title">
    <w:name w:val="Title"/>
    <w:basedOn w:val="BodyText"/>
    <w:link w:val="TitleChar"/>
    <w:uiPriority w:val="99"/>
    <w:qFormat/>
    <w:rsid w:val="00796EE2"/>
    <w:pPr>
      <w:spacing w:after="240"/>
      <w:jc w:val="center"/>
    </w:pPr>
    <w:rPr>
      <w:rFonts w:ascii="Arial" w:hAnsi="Arial" w:cs="Arial"/>
      <w:b/>
      <w:bCs/>
      <w:sz w:val="40"/>
      <w:szCs w:val="40"/>
    </w:rPr>
  </w:style>
  <w:style w:type="character" w:customStyle="1" w:styleId="TitleChar">
    <w:name w:val="Title Char"/>
    <w:basedOn w:val="DefaultParagraphFont"/>
    <w:link w:val="Title"/>
    <w:uiPriority w:val="10"/>
    <w:rsid w:val="000077C6"/>
    <w:rPr>
      <w:rFonts w:asciiTheme="majorHAnsi" w:eastAsiaTheme="majorEastAsia" w:hAnsiTheme="majorHAnsi" w:cstheme="majorBidi"/>
      <w:b/>
      <w:bCs/>
      <w:kern w:val="28"/>
      <w:sz w:val="32"/>
      <w:szCs w:val="32"/>
      <w:lang w:val="en-US" w:eastAsia="en-US"/>
    </w:rPr>
  </w:style>
  <w:style w:type="paragraph" w:customStyle="1" w:styleId="amend">
    <w:name w:val="amend"/>
    <w:basedOn w:val="Normal"/>
    <w:uiPriority w:val="99"/>
    <w:rsid w:val="00796EE2"/>
    <w:pPr>
      <w:tabs>
        <w:tab w:val="left" w:pos="1080"/>
      </w:tabs>
      <w:spacing w:before="40" w:after="40"/>
      <w:jc w:val="right"/>
    </w:pPr>
    <w:rPr>
      <w:rFonts w:ascii="Arial" w:hAnsi="Arial" w:cs="Arial"/>
      <w:b/>
      <w:bCs/>
      <w:sz w:val="24"/>
      <w:szCs w:val="24"/>
      <w:vertAlign w:val="superscript"/>
      <w:lang w:val="en-GB"/>
    </w:rPr>
  </w:style>
  <w:style w:type="paragraph" w:styleId="Header">
    <w:name w:val="header"/>
    <w:basedOn w:val="Normal"/>
    <w:link w:val="HeaderChar"/>
    <w:uiPriority w:val="99"/>
    <w:rsid w:val="00796EE2"/>
    <w:pPr>
      <w:tabs>
        <w:tab w:val="center" w:pos="4320"/>
        <w:tab w:val="right" w:pos="8640"/>
      </w:tabs>
    </w:pPr>
  </w:style>
  <w:style w:type="character" w:customStyle="1" w:styleId="HeaderChar">
    <w:name w:val="Header Char"/>
    <w:basedOn w:val="DefaultParagraphFont"/>
    <w:link w:val="Header"/>
    <w:uiPriority w:val="99"/>
    <w:semiHidden/>
    <w:rsid w:val="000077C6"/>
    <w:rPr>
      <w:sz w:val="20"/>
      <w:szCs w:val="20"/>
      <w:lang w:val="en-US" w:eastAsia="en-US"/>
    </w:rPr>
  </w:style>
  <w:style w:type="paragraph" w:styleId="Footer">
    <w:name w:val="footer"/>
    <w:basedOn w:val="Normal"/>
    <w:link w:val="FooterChar"/>
    <w:uiPriority w:val="99"/>
    <w:rsid w:val="00796EE2"/>
    <w:pPr>
      <w:tabs>
        <w:tab w:val="center" w:pos="4320"/>
        <w:tab w:val="right" w:pos="8640"/>
      </w:tabs>
    </w:pPr>
  </w:style>
  <w:style w:type="character" w:customStyle="1" w:styleId="FooterChar">
    <w:name w:val="Footer Char"/>
    <w:basedOn w:val="DefaultParagraphFont"/>
    <w:link w:val="Footer"/>
    <w:uiPriority w:val="99"/>
    <w:semiHidden/>
    <w:rsid w:val="000077C6"/>
    <w:rPr>
      <w:sz w:val="20"/>
      <w:szCs w:val="20"/>
      <w:lang w:val="en-US" w:eastAsia="en-US"/>
    </w:rPr>
  </w:style>
  <w:style w:type="character" w:styleId="PageNumber">
    <w:name w:val="page number"/>
    <w:basedOn w:val="DefaultParagraphFont"/>
    <w:uiPriority w:val="99"/>
    <w:rsid w:val="00796EE2"/>
  </w:style>
  <w:style w:type="paragraph" w:styleId="BalloonText">
    <w:name w:val="Balloon Text"/>
    <w:basedOn w:val="Normal"/>
    <w:link w:val="BalloonTextChar"/>
    <w:uiPriority w:val="99"/>
    <w:semiHidden/>
    <w:rsid w:val="00796EE2"/>
    <w:rPr>
      <w:rFonts w:ascii="Tahoma" w:hAnsi="Tahoma" w:cs="Tahoma"/>
      <w:sz w:val="16"/>
      <w:szCs w:val="16"/>
    </w:rPr>
  </w:style>
  <w:style w:type="character" w:customStyle="1" w:styleId="BalloonTextChar">
    <w:name w:val="Balloon Text Char"/>
    <w:basedOn w:val="DefaultParagraphFont"/>
    <w:link w:val="BalloonText"/>
    <w:uiPriority w:val="99"/>
    <w:semiHidden/>
    <w:rsid w:val="000077C6"/>
    <w:rPr>
      <w:sz w:val="0"/>
      <w:szCs w:val="0"/>
      <w:lang w:val="en-US" w:eastAsia="en-US"/>
    </w:rPr>
  </w:style>
  <w:style w:type="paragraph" w:customStyle="1" w:styleId="BT">
    <w:name w:val="BT"/>
    <w:basedOn w:val="Normal"/>
    <w:uiPriority w:val="99"/>
    <w:rsid w:val="00796EE2"/>
    <w:pPr>
      <w:spacing w:before="240"/>
      <w:jc w:val="both"/>
    </w:pPr>
    <w:rPr>
      <w:sz w:val="22"/>
      <w:szCs w:val="22"/>
    </w:rPr>
  </w:style>
  <w:style w:type="character" w:styleId="Hyperlink">
    <w:name w:val="Hyperlink"/>
    <w:basedOn w:val="DefaultParagraphFont"/>
    <w:uiPriority w:val="99"/>
    <w:rsid w:val="008B6B4A"/>
    <w:rPr>
      <w:color w:val="0000FF"/>
      <w:u w:val="single"/>
    </w:rPr>
  </w:style>
  <w:style w:type="paragraph" w:customStyle="1" w:styleId="StyleJustified">
    <w:name w:val="Style Justified"/>
    <w:basedOn w:val="Normal"/>
    <w:uiPriority w:val="99"/>
    <w:rsid w:val="00F64A6E"/>
    <w:pPr>
      <w:widowControl w:val="0"/>
      <w:autoSpaceDE w:val="0"/>
      <w:autoSpaceDN w:val="0"/>
      <w:adjustRightInd w:val="0"/>
      <w:jc w:val="both"/>
    </w:pPr>
    <w:rPr>
      <w:sz w:val="24"/>
      <w:szCs w:val="24"/>
    </w:rPr>
  </w:style>
  <w:style w:type="paragraph" w:styleId="ListParagraph">
    <w:name w:val="List Paragraph"/>
    <w:basedOn w:val="Normal"/>
    <w:uiPriority w:val="34"/>
    <w:qFormat/>
    <w:rsid w:val="00D22921"/>
    <w:pPr>
      <w:ind w:left="720"/>
    </w:pPr>
  </w:style>
  <w:style w:type="paragraph" w:styleId="BodyText3">
    <w:name w:val="Body Text 3"/>
    <w:basedOn w:val="Normal"/>
    <w:link w:val="BodyText3Char"/>
    <w:uiPriority w:val="99"/>
    <w:rsid w:val="00271938"/>
    <w:pPr>
      <w:spacing w:after="120"/>
    </w:pPr>
    <w:rPr>
      <w:sz w:val="16"/>
      <w:szCs w:val="16"/>
    </w:rPr>
  </w:style>
  <w:style w:type="character" w:customStyle="1" w:styleId="BodyText3Char">
    <w:name w:val="Body Text 3 Char"/>
    <w:basedOn w:val="DefaultParagraphFont"/>
    <w:link w:val="BodyText3"/>
    <w:uiPriority w:val="99"/>
    <w:rsid w:val="00271938"/>
    <w:rPr>
      <w:sz w:val="16"/>
      <w:szCs w:val="16"/>
    </w:rPr>
  </w:style>
  <w:style w:type="paragraph" w:styleId="NormalWeb">
    <w:name w:val="Normal (Web)"/>
    <w:basedOn w:val="Normal"/>
    <w:uiPriority w:val="99"/>
    <w:rsid w:val="00271938"/>
    <w:pPr>
      <w:spacing w:before="100" w:beforeAutospacing="1" w:after="100" w:afterAutospacing="1"/>
      <w:ind w:left="720"/>
    </w:pPr>
    <w:rPr>
      <w:color w:val="000000"/>
      <w:sz w:val="24"/>
      <w:szCs w:val="24"/>
    </w:rPr>
  </w:style>
  <w:style w:type="paragraph" w:styleId="BodyTextIndent2">
    <w:name w:val="Body Text Indent 2"/>
    <w:basedOn w:val="Normal"/>
    <w:link w:val="BodyTextIndent2Char"/>
    <w:uiPriority w:val="99"/>
    <w:rsid w:val="00AF58D8"/>
    <w:pPr>
      <w:spacing w:after="120" w:line="480" w:lineRule="auto"/>
      <w:ind w:left="360"/>
    </w:pPr>
  </w:style>
  <w:style w:type="character" w:customStyle="1" w:styleId="BodyTextIndent2Char">
    <w:name w:val="Body Text Indent 2 Char"/>
    <w:basedOn w:val="DefaultParagraphFont"/>
    <w:link w:val="BodyTextIndent2"/>
    <w:uiPriority w:val="99"/>
    <w:rsid w:val="00AF58D8"/>
  </w:style>
  <w:style w:type="paragraph" w:styleId="EndnoteText">
    <w:name w:val="endnote text"/>
    <w:basedOn w:val="Normal"/>
    <w:link w:val="EndnoteTextChar"/>
    <w:uiPriority w:val="99"/>
    <w:semiHidden/>
    <w:rsid w:val="00AF58D8"/>
    <w:pPr>
      <w:widowControl w:val="0"/>
    </w:pPr>
    <w:rPr>
      <w:rFonts w:ascii="Courier New" w:hAnsi="Courier New" w:cs="Courier New"/>
      <w:sz w:val="24"/>
      <w:szCs w:val="24"/>
      <w:lang w:val="en-GB"/>
    </w:rPr>
  </w:style>
  <w:style w:type="character" w:customStyle="1" w:styleId="EndnoteTextChar">
    <w:name w:val="Endnote Text Char"/>
    <w:basedOn w:val="DefaultParagraphFont"/>
    <w:link w:val="EndnoteText"/>
    <w:uiPriority w:val="99"/>
    <w:rsid w:val="00AF58D8"/>
    <w:rPr>
      <w:rFonts w:ascii="Courier New" w:hAnsi="Courier New" w:cs="Courier New"/>
      <w:snapToGrid w:val="0"/>
      <w:sz w:val="24"/>
      <w:szCs w:val="24"/>
      <w:lang w:val="en-GB"/>
    </w:rPr>
  </w:style>
  <w:style w:type="character" w:styleId="CommentReference">
    <w:name w:val="annotation reference"/>
    <w:basedOn w:val="DefaultParagraphFont"/>
    <w:uiPriority w:val="99"/>
    <w:semiHidden/>
    <w:rsid w:val="008F1AA2"/>
    <w:rPr>
      <w:sz w:val="16"/>
      <w:szCs w:val="16"/>
    </w:rPr>
  </w:style>
  <w:style w:type="paragraph" w:styleId="CommentText">
    <w:name w:val="annotation text"/>
    <w:basedOn w:val="Normal"/>
    <w:link w:val="CommentTextChar"/>
    <w:uiPriority w:val="99"/>
    <w:semiHidden/>
    <w:rsid w:val="008F1AA2"/>
  </w:style>
  <w:style w:type="character" w:customStyle="1" w:styleId="CommentTextChar">
    <w:name w:val="Comment Text Char"/>
    <w:basedOn w:val="DefaultParagraphFont"/>
    <w:link w:val="CommentText"/>
    <w:uiPriority w:val="99"/>
    <w:rsid w:val="008F1AA2"/>
  </w:style>
  <w:style w:type="paragraph" w:styleId="CommentSubject">
    <w:name w:val="annotation subject"/>
    <w:basedOn w:val="CommentText"/>
    <w:next w:val="CommentText"/>
    <w:link w:val="CommentSubjectChar"/>
    <w:uiPriority w:val="99"/>
    <w:semiHidden/>
    <w:rsid w:val="008F1AA2"/>
    <w:rPr>
      <w:b/>
      <w:bCs/>
    </w:rPr>
  </w:style>
  <w:style w:type="character" w:customStyle="1" w:styleId="CommentSubjectChar">
    <w:name w:val="Comment Subject Char"/>
    <w:basedOn w:val="CommentTextChar"/>
    <w:link w:val="CommentSubject"/>
    <w:uiPriority w:val="99"/>
    <w:rsid w:val="008F1AA2"/>
    <w:rPr>
      <w:b/>
      <w:bCs/>
    </w:rPr>
  </w:style>
  <w:style w:type="paragraph" w:customStyle="1" w:styleId="Default">
    <w:name w:val="Default"/>
    <w:rsid w:val="00890284"/>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4377">
      <w:bodyDiv w:val="1"/>
      <w:marLeft w:val="0"/>
      <w:marRight w:val="0"/>
      <w:marTop w:val="0"/>
      <w:marBottom w:val="0"/>
      <w:divBdr>
        <w:top w:val="none" w:sz="0" w:space="0" w:color="auto"/>
        <w:left w:val="none" w:sz="0" w:space="0" w:color="auto"/>
        <w:bottom w:val="none" w:sz="0" w:space="0" w:color="auto"/>
        <w:right w:val="none" w:sz="0" w:space="0" w:color="auto"/>
      </w:divBdr>
    </w:div>
    <w:div w:id="767844728">
      <w:bodyDiv w:val="1"/>
      <w:marLeft w:val="0"/>
      <w:marRight w:val="0"/>
      <w:marTop w:val="0"/>
      <w:marBottom w:val="0"/>
      <w:divBdr>
        <w:top w:val="none" w:sz="0" w:space="0" w:color="auto"/>
        <w:left w:val="none" w:sz="0" w:space="0" w:color="auto"/>
        <w:bottom w:val="none" w:sz="0" w:space="0" w:color="auto"/>
        <w:right w:val="none" w:sz="0" w:space="0" w:color="auto"/>
      </w:divBdr>
    </w:div>
    <w:div w:id="847712351">
      <w:bodyDiv w:val="1"/>
      <w:marLeft w:val="0"/>
      <w:marRight w:val="0"/>
      <w:marTop w:val="0"/>
      <w:marBottom w:val="0"/>
      <w:divBdr>
        <w:top w:val="none" w:sz="0" w:space="0" w:color="auto"/>
        <w:left w:val="none" w:sz="0" w:space="0" w:color="auto"/>
        <w:bottom w:val="none" w:sz="0" w:space="0" w:color="auto"/>
        <w:right w:val="none" w:sz="0" w:space="0" w:color="auto"/>
      </w:divBdr>
    </w:div>
    <w:div w:id="1043404611">
      <w:bodyDiv w:val="1"/>
      <w:marLeft w:val="0"/>
      <w:marRight w:val="0"/>
      <w:marTop w:val="0"/>
      <w:marBottom w:val="0"/>
      <w:divBdr>
        <w:top w:val="none" w:sz="0" w:space="0" w:color="auto"/>
        <w:left w:val="none" w:sz="0" w:space="0" w:color="auto"/>
        <w:bottom w:val="none" w:sz="0" w:space="0" w:color="auto"/>
        <w:right w:val="none" w:sz="0" w:space="0" w:color="auto"/>
      </w:divBdr>
    </w:div>
    <w:div w:id="1092118431">
      <w:marLeft w:val="0"/>
      <w:marRight w:val="0"/>
      <w:marTop w:val="0"/>
      <w:marBottom w:val="0"/>
      <w:divBdr>
        <w:top w:val="none" w:sz="0" w:space="0" w:color="auto"/>
        <w:left w:val="none" w:sz="0" w:space="0" w:color="auto"/>
        <w:bottom w:val="none" w:sz="0" w:space="0" w:color="auto"/>
        <w:right w:val="none" w:sz="0" w:space="0" w:color="auto"/>
      </w:divBdr>
    </w:div>
    <w:div w:id="1184593220">
      <w:bodyDiv w:val="1"/>
      <w:marLeft w:val="0"/>
      <w:marRight w:val="0"/>
      <w:marTop w:val="0"/>
      <w:marBottom w:val="0"/>
      <w:divBdr>
        <w:top w:val="none" w:sz="0" w:space="0" w:color="auto"/>
        <w:left w:val="none" w:sz="0" w:space="0" w:color="auto"/>
        <w:bottom w:val="none" w:sz="0" w:space="0" w:color="auto"/>
        <w:right w:val="none" w:sz="0" w:space="0" w:color="auto"/>
      </w:divBdr>
    </w:div>
    <w:div w:id="1424035265">
      <w:bodyDiv w:val="1"/>
      <w:marLeft w:val="0"/>
      <w:marRight w:val="0"/>
      <w:marTop w:val="0"/>
      <w:marBottom w:val="0"/>
      <w:divBdr>
        <w:top w:val="none" w:sz="0" w:space="0" w:color="auto"/>
        <w:left w:val="none" w:sz="0" w:space="0" w:color="auto"/>
        <w:bottom w:val="none" w:sz="0" w:space="0" w:color="auto"/>
        <w:right w:val="none" w:sz="0" w:space="0" w:color="auto"/>
      </w:divBdr>
    </w:div>
    <w:div w:id="1653945000">
      <w:bodyDiv w:val="1"/>
      <w:marLeft w:val="0"/>
      <w:marRight w:val="0"/>
      <w:marTop w:val="0"/>
      <w:marBottom w:val="0"/>
      <w:divBdr>
        <w:top w:val="none" w:sz="0" w:space="0" w:color="auto"/>
        <w:left w:val="none" w:sz="0" w:space="0" w:color="auto"/>
        <w:bottom w:val="none" w:sz="0" w:space="0" w:color="auto"/>
        <w:right w:val="none" w:sz="0" w:space="0" w:color="auto"/>
      </w:divBdr>
      <w:divsChild>
        <w:div w:id="1158694079">
          <w:marLeft w:val="0"/>
          <w:marRight w:val="0"/>
          <w:marTop w:val="1980"/>
          <w:marBottom w:val="5595"/>
          <w:divBdr>
            <w:top w:val="none" w:sz="0" w:space="0" w:color="auto"/>
            <w:left w:val="none" w:sz="0" w:space="0" w:color="auto"/>
            <w:bottom w:val="none" w:sz="0" w:space="0" w:color="auto"/>
            <w:right w:val="none" w:sz="0" w:space="0" w:color="auto"/>
          </w:divBdr>
          <w:divsChild>
            <w:div w:id="10647182">
              <w:marLeft w:val="0"/>
              <w:marRight w:val="0"/>
              <w:marTop w:val="0"/>
              <w:marBottom w:val="0"/>
              <w:divBdr>
                <w:top w:val="none" w:sz="0" w:space="0" w:color="auto"/>
                <w:left w:val="none" w:sz="0" w:space="0" w:color="auto"/>
                <w:bottom w:val="none" w:sz="0" w:space="0" w:color="auto"/>
                <w:right w:val="none" w:sz="0" w:space="0" w:color="auto"/>
              </w:divBdr>
              <w:divsChild>
                <w:div w:id="1691829947">
                  <w:marLeft w:val="0"/>
                  <w:marRight w:val="0"/>
                  <w:marTop w:val="0"/>
                  <w:marBottom w:val="0"/>
                  <w:divBdr>
                    <w:top w:val="none" w:sz="0" w:space="0" w:color="auto"/>
                    <w:left w:val="none" w:sz="0" w:space="0" w:color="auto"/>
                    <w:bottom w:val="none" w:sz="0" w:space="0" w:color="auto"/>
                    <w:right w:val="none" w:sz="0" w:space="0" w:color="auto"/>
                  </w:divBdr>
                  <w:divsChild>
                    <w:div w:id="1135636927">
                      <w:marLeft w:val="0"/>
                      <w:marRight w:val="0"/>
                      <w:marTop w:val="0"/>
                      <w:marBottom w:val="300"/>
                      <w:divBdr>
                        <w:top w:val="none" w:sz="0" w:space="0" w:color="auto"/>
                        <w:left w:val="none" w:sz="0" w:space="0" w:color="auto"/>
                        <w:bottom w:val="none" w:sz="0" w:space="0" w:color="auto"/>
                        <w:right w:val="none" w:sz="0" w:space="0" w:color="auto"/>
                      </w:divBdr>
                      <w:divsChild>
                        <w:div w:id="1308821833">
                          <w:marLeft w:val="0"/>
                          <w:marRight w:val="0"/>
                          <w:marTop w:val="0"/>
                          <w:marBottom w:val="0"/>
                          <w:divBdr>
                            <w:top w:val="none" w:sz="0" w:space="0" w:color="auto"/>
                            <w:left w:val="none" w:sz="0" w:space="0" w:color="auto"/>
                            <w:bottom w:val="none" w:sz="0" w:space="0" w:color="auto"/>
                            <w:right w:val="none" w:sz="0" w:space="0" w:color="auto"/>
                          </w:divBdr>
                          <w:divsChild>
                            <w:div w:id="1257589434">
                              <w:marLeft w:val="0"/>
                              <w:marRight w:val="0"/>
                              <w:marTop w:val="0"/>
                              <w:marBottom w:val="0"/>
                              <w:divBdr>
                                <w:top w:val="none" w:sz="0" w:space="0" w:color="auto"/>
                                <w:left w:val="none" w:sz="0" w:space="0" w:color="auto"/>
                                <w:bottom w:val="none" w:sz="0" w:space="0" w:color="auto"/>
                                <w:right w:val="none" w:sz="0" w:space="0" w:color="auto"/>
                              </w:divBdr>
                              <w:divsChild>
                                <w:div w:id="415446382">
                                  <w:marLeft w:val="0"/>
                                  <w:marRight w:val="0"/>
                                  <w:marTop w:val="0"/>
                                  <w:marBottom w:val="0"/>
                                  <w:divBdr>
                                    <w:top w:val="none" w:sz="0" w:space="0" w:color="auto"/>
                                    <w:left w:val="none" w:sz="0" w:space="0" w:color="auto"/>
                                    <w:bottom w:val="none" w:sz="0" w:space="0" w:color="auto"/>
                                    <w:right w:val="none" w:sz="0" w:space="0" w:color="auto"/>
                                  </w:divBdr>
                                  <w:divsChild>
                                    <w:div w:id="20095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475883">
      <w:bodyDiv w:val="1"/>
      <w:marLeft w:val="0"/>
      <w:marRight w:val="0"/>
      <w:marTop w:val="0"/>
      <w:marBottom w:val="0"/>
      <w:divBdr>
        <w:top w:val="none" w:sz="0" w:space="0" w:color="auto"/>
        <w:left w:val="none" w:sz="0" w:space="0" w:color="auto"/>
        <w:bottom w:val="none" w:sz="0" w:space="0" w:color="auto"/>
        <w:right w:val="none" w:sz="0" w:space="0" w:color="auto"/>
      </w:divBdr>
    </w:div>
    <w:div w:id="194506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petke@alliancegrower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liancegrowers.com/operations/www.cannacompanionus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liancegrower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2900</Words>
  <Characters>16532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FORM 7</vt:lpstr>
    </vt:vector>
  </TitlesOfParts>
  <Company>Vancouver Stock Exchange</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MLS</dc:creator>
  <cp:lastModifiedBy>User</cp:lastModifiedBy>
  <cp:revision>4</cp:revision>
  <cp:lastPrinted>2011-11-02T18:16:00Z</cp:lastPrinted>
  <dcterms:created xsi:type="dcterms:W3CDTF">2017-03-14T18:38:00Z</dcterms:created>
  <dcterms:modified xsi:type="dcterms:W3CDTF">2017-03-22T00:51:00Z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