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792D99DC"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B97ED9">
        <w:rPr>
          <w:rFonts w:asciiTheme="minorHAnsi" w:hAnsiTheme="minorHAnsi" w:cstheme="minorHAnsi"/>
          <w:b/>
          <w:bCs/>
          <w:color w:val="000000"/>
          <w:sz w:val="22"/>
          <w:szCs w:val="22"/>
          <w:u w:val="single"/>
        </w:rPr>
        <w:t>22,616,226</w:t>
      </w:r>
      <w:r w:rsidR="00A62C5F" w:rsidRPr="00306C2D">
        <w:rPr>
          <w:rFonts w:asciiTheme="minorHAnsi" w:hAnsiTheme="minorHAnsi" w:cstheme="minorHAnsi"/>
          <w:b/>
          <w:bCs/>
          <w:color w:val="000000"/>
          <w:sz w:val="22"/>
          <w:szCs w:val="22"/>
          <w:u w:val="single"/>
        </w:rPr>
        <w:t xml:space="preserve"> </w:t>
      </w:r>
      <w:r w:rsidR="004E3190" w:rsidRPr="00306C2D">
        <w:rPr>
          <w:rFonts w:asciiTheme="minorHAnsi" w:hAnsiTheme="minorHAnsi" w:cstheme="minorHAnsi"/>
          <w:b/>
          <w:bCs/>
          <w:color w:val="000000"/>
          <w:sz w:val="22"/>
          <w:szCs w:val="22"/>
          <w:u w:val="single"/>
        </w:rPr>
        <w:t>Common Shares</w:t>
      </w:r>
    </w:p>
    <w:p w14:paraId="3FF8B9D9" w14:textId="5995662D"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1625DB">
        <w:rPr>
          <w:rFonts w:asciiTheme="minorHAnsi" w:hAnsiTheme="minorHAnsi" w:cstheme="minorHAnsi"/>
          <w:b/>
          <w:bCs/>
          <w:color w:val="000000"/>
          <w:sz w:val="22"/>
          <w:szCs w:val="22"/>
          <w:u w:val="single"/>
        </w:rPr>
        <w:t>June 30, 2020</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3C205C">
        <w:rPr>
          <w:rFonts w:asciiTheme="minorHAnsi" w:hAnsiTheme="minorHAnsi" w:cstheme="minorHAnsi"/>
          <w:color w:val="000000"/>
          <w:sz w:val="22"/>
          <w:szCs w:val="22"/>
        </w:rPr>
        <w:t>future plans</w:t>
      </w:r>
      <w:proofErr w:type="gramEnd"/>
      <w:r w:rsidRPr="003C205C">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1B5327B9" w:rsidR="00640E94" w:rsidRDefault="00640E94" w:rsidP="00042888">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65C6C847" w14:textId="1A5D535D" w:rsidR="00AE1178" w:rsidRDefault="00AE1178" w:rsidP="00AE1178">
      <w:pPr>
        <w:pStyle w:val="BodyText"/>
        <w:spacing w:before="120"/>
        <w:ind w:left="720"/>
        <w:jc w:val="both"/>
      </w:pPr>
      <w:r w:rsidRPr="00FB4231">
        <w:rPr>
          <w:rFonts w:asciiTheme="minorHAnsi" w:hAnsiTheme="minorHAnsi" w:cstheme="minorHAnsi"/>
          <w:b/>
          <w:bCs/>
          <w:sz w:val="22"/>
          <w:szCs w:val="22"/>
        </w:rPr>
        <w:t xml:space="preserve">The Issuer, </w:t>
      </w:r>
      <w:r w:rsidRPr="00931B16">
        <w:rPr>
          <w:rFonts w:asciiTheme="minorHAnsi" w:hAnsiTheme="minorHAnsi" w:cstheme="minorHAnsi"/>
          <w:b/>
          <w:bCs/>
          <w:sz w:val="22"/>
          <w:szCs w:val="22"/>
        </w:rPr>
        <w:t>through its wholly-owned subsidiaries, currently operates 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Pr>
          <w:rFonts w:asciiTheme="minorHAnsi" w:hAnsiTheme="minorHAnsi" w:cstheme="minorHAnsi"/>
          <w:b/>
          <w:bCs/>
          <w:sz w:val="22"/>
          <w:szCs w:val="22"/>
        </w:rPr>
        <w:t>.</w:t>
      </w:r>
      <w:r w:rsidRPr="00931B16">
        <w:rPr>
          <w:rFonts w:asciiTheme="minorHAnsi" w:hAnsiTheme="minorHAnsi" w:cstheme="minorHAnsi"/>
          <w:b/>
          <w:bCs/>
          <w:sz w:val="22"/>
          <w:szCs w:val="22"/>
        </w:rPr>
        <w:t xml:space="preserve"> as an agricultural technology, services and property management company utilizing a full vertical integration business model to oversee and execute all aspects of cultivation, extraction, manufacturing (THC and CBD cartridges, concentrates, edibles), retail dispensary, and wholesale distribution of high margin Cannabis THC and Hemp CBD products under the Vapen Brand.  </w:t>
      </w:r>
      <w:r w:rsidR="00C5661B">
        <w:rPr>
          <w:rFonts w:asciiTheme="minorHAnsi" w:hAnsiTheme="minorHAnsi" w:cstheme="minorHAnsi"/>
          <w:b/>
          <w:bCs/>
          <w:sz w:val="22"/>
          <w:szCs w:val="22"/>
        </w:rPr>
        <w:t>VEXT SCIENCE</w:t>
      </w:r>
      <w:r w:rsidRPr="00931B16">
        <w:rPr>
          <w:rFonts w:asciiTheme="minorHAnsi" w:hAnsiTheme="minorHAnsi" w:cstheme="minorHAnsi"/>
          <w:b/>
          <w:bCs/>
          <w:sz w:val="22"/>
          <w:szCs w:val="22"/>
        </w:rPr>
        <w:t xml:space="preserve"> expansion plans include partnering with cannabis license holders and hemp farms in multiple states within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sidRPr="00DA3CD8">
        <w:t xml:space="preserve"> </w:t>
      </w:r>
    </w:p>
    <w:p w14:paraId="6AD84D80" w14:textId="5D9FC53D" w:rsidR="00B930B6" w:rsidRDefault="001C263F" w:rsidP="00931B16">
      <w:pPr>
        <w:pStyle w:val="BodyText"/>
        <w:spacing w:before="120"/>
        <w:ind w:left="720"/>
        <w:jc w:val="both"/>
        <w:rPr>
          <w:rFonts w:asciiTheme="minorHAnsi" w:hAnsiTheme="minorHAnsi" w:cstheme="minorHAnsi"/>
          <w:b/>
          <w:sz w:val="22"/>
          <w:szCs w:val="22"/>
        </w:rPr>
      </w:pPr>
      <w:r w:rsidRPr="003C205C">
        <w:rPr>
          <w:rFonts w:asciiTheme="minorHAnsi" w:hAnsiTheme="minorHAnsi" w:cstheme="minorHAnsi"/>
          <w:b/>
          <w:sz w:val="22"/>
          <w:szCs w:val="22"/>
        </w:rPr>
        <w:t xml:space="preserve">The Issuer was incorporated on December 11, 2015 and pursuant to a long form prospectus filed with and receipted by the British Columbia Securities Commission on </w:t>
      </w:r>
      <w:r w:rsidR="00E121FC">
        <w:rPr>
          <w:rFonts w:asciiTheme="minorHAnsi" w:hAnsiTheme="minorHAnsi" w:cstheme="minorHAnsi"/>
          <w:b/>
          <w:sz w:val="22"/>
          <w:szCs w:val="22"/>
        </w:rPr>
        <w:t>May 3, 2019</w:t>
      </w:r>
      <w:r w:rsidRPr="003C205C">
        <w:rPr>
          <w:rFonts w:asciiTheme="minorHAnsi" w:hAnsiTheme="minorHAnsi" w:cstheme="minorHAnsi"/>
          <w:b/>
          <w:sz w:val="22"/>
          <w:szCs w:val="22"/>
        </w:rPr>
        <w:t xml:space="preserve">, it became a reporting issuer in Canada.  On May 13, 2019, the Issuer was listed for trading on the Canadian Securities Exchange </w:t>
      </w:r>
      <w:r w:rsidR="00A11D82">
        <w:rPr>
          <w:rFonts w:asciiTheme="minorHAnsi" w:hAnsiTheme="minorHAnsi" w:cstheme="minorHAnsi"/>
          <w:b/>
          <w:sz w:val="22"/>
          <w:szCs w:val="22"/>
        </w:rPr>
        <w:t>(</w:t>
      </w:r>
      <w:r w:rsidRPr="003C205C">
        <w:rPr>
          <w:rFonts w:asciiTheme="minorHAnsi" w:hAnsiTheme="minorHAnsi" w:cstheme="minorHAnsi"/>
          <w:b/>
          <w:sz w:val="22"/>
          <w:szCs w:val="22"/>
        </w:rPr>
        <w:t xml:space="preserve">the “CSE”). </w:t>
      </w:r>
      <w:r w:rsidR="00EF3A48">
        <w:rPr>
          <w:rFonts w:asciiTheme="minorHAnsi" w:hAnsiTheme="minorHAnsi" w:cstheme="minorHAnsi"/>
          <w:b/>
          <w:sz w:val="22"/>
          <w:szCs w:val="22"/>
        </w:rPr>
        <w:t xml:space="preserve"> On June 14, 2019, the Issuer</w:t>
      </w:r>
      <w:r w:rsidR="001A6E19">
        <w:rPr>
          <w:rFonts w:asciiTheme="minorHAnsi" w:hAnsiTheme="minorHAnsi" w:cstheme="minorHAnsi"/>
          <w:b/>
          <w:sz w:val="22"/>
          <w:szCs w:val="22"/>
        </w:rPr>
        <w:t>’</w:t>
      </w:r>
      <w:r w:rsidR="00EF3A48">
        <w:rPr>
          <w:rFonts w:asciiTheme="minorHAnsi" w:hAnsiTheme="minorHAnsi" w:cstheme="minorHAnsi"/>
          <w:b/>
          <w:sz w:val="22"/>
          <w:szCs w:val="22"/>
        </w:rPr>
        <w:t>s shares were listed on the Frankfurt Exchange under the trading symbol “</w:t>
      </w:r>
      <w:r w:rsidR="00103BEE">
        <w:rPr>
          <w:rFonts w:asciiTheme="minorHAnsi" w:hAnsiTheme="minorHAnsi" w:cstheme="minorHAnsi"/>
          <w:b/>
          <w:sz w:val="22"/>
          <w:szCs w:val="22"/>
        </w:rPr>
        <w:t>VV</w:t>
      </w:r>
      <w:r w:rsidR="00EF3A48">
        <w:rPr>
          <w:rFonts w:asciiTheme="minorHAnsi" w:hAnsiTheme="minorHAnsi" w:cstheme="minorHAnsi"/>
          <w:b/>
          <w:sz w:val="22"/>
          <w:szCs w:val="22"/>
        </w:rPr>
        <w:t>5</w:t>
      </w:r>
      <w:r w:rsidR="004960DA">
        <w:rPr>
          <w:rFonts w:asciiTheme="minorHAnsi" w:hAnsiTheme="minorHAnsi" w:cstheme="minorHAnsi"/>
          <w:b/>
          <w:sz w:val="22"/>
          <w:szCs w:val="22"/>
        </w:rPr>
        <w:t>”</w:t>
      </w:r>
      <w:r w:rsidR="00103BEE" w:rsidRPr="00103BEE">
        <w:rPr>
          <w:rFonts w:asciiTheme="minorHAnsi" w:hAnsiTheme="minorHAnsi" w:cstheme="minorHAnsi"/>
          <w:b/>
          <w:sz w:val="22"/>
          <w:szCs w:val="22"/>
        </w:rPr>
        <w:t xml:space="preserve"> </w:t>
      </w:r>
      <w:r w:rsidR="00103BEE">
        <w:rPr>
          <w:rFonts w:asciiTheme="minorHAnsi" w:hAnsiTheme="minorHAnsi" w:cstheme="minorHAnsi"/>
          <w:b/>
          <w:sz w:val="22"/>
          <w:szCs w:val="22"/>
        </w:rPr>
        <w:t xml:space="preserve">  </w:t>
      </w:r>
    </w:p>
    <w:p w14:paraId="41074A0E" w14:textId="77777777" w:rsidR="00264BBC" w:rsidRDefault="00103BEE" w:rsidP="00D27558">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lastRenderedPageBreak/>
        <w:t>On July 12, 2019</w:t>
      </w:r>
      <w:r w:rsidR="00B930B6">
        <w:rPr>
          <w:rFonts w:asciiTheme="minorHAnsi" w:hAnsiTheme="minorHAnsi" w:cstheme="minorHAnsi"/>
          <w:b/>
          <w:sz w:val="22"/>
          <w:szCs w:val="22"/>
        </w:rPr>
        <w:t xml:space="preserve">, the Issuer’s common shares were quoted </w:t>
      </w:r>
      <w:r w:rsidRPr="00103BEE">
        <w:rPr>
          <w:rFonts w:asciiTheme="minorHAnsi" w:hAnsiTheme="minorHAnsi" w:cstheme="minorHAnsi"/>
          <w:b/>
          <w:sz w:val="22"/>
          <w:szCs w:val="22"/>
        </w:rPr>
        <w:t xml:space="preserve">the OTCQX® Best Market, under the symbol "VAPNF". </w:t>
      </w:r>
      <w:r w:rsidR="00B930B6">
        <w:rPr>
          <w:rFonts w:asciiTheme="minorHAnsi" w:hAnsiTheme="minorHAnsi" w:cstheme="minorHAnsi"/>
          <w:b/>
          <w:sz w:val="22"/>
          <w:szCs w:val="22"/>
        </w:rPr>
        <w:t xml:space="preserve"> The Issuer’s</w:t>
      </w:r>
      <w:r w:rsidRPr="00103BEE">
        <w:rPr>
          <w:rFonts w:asciiTheme="minorHAnsi" w:hAnsiTheme="minorHAnsi" w:cstheme="minorHAnsi"/>
          <w:b/>
          <w:sz w:val="22"/>
          <w:szCs w:val="22"/>
        </w:rPr>
        <w:t xml:space="preserve"> trading on the OTCQX Market comes as a result of an application and due diligence process including meeting certain financial metrics. </w:t>
      </w:r>
      <w:r w:rsidR="00B930B6">
        <w:rPr>
          <w:rFonts w:asciiTheme="minorHAnsi" w:hAnsiTheme="minorHAnsi" w:cstheme="minorHAnsi"/>
          <w:b/>
          <w:sz w:val="22"/>
          <w:szCs w:val="22"/>
        </w:rPr>
        <w:t>The Issuer</w:t>
      </w:r>
      <w:r w:rsidR="007A7E83">
        <w:rPr>
          <w:rFonts w:asciiTheme="minorHAnsi" w:hAnsiTheme="minorHAnsi" w:cstheme="minorHAnsi"/>
          <w:b/>
          <w:sz w:val="22"/>
          <w:szCs w:val="22"/>
        </w:rPr>
        <w:t xml:space="preserve">’s shares became DTC eligible on September 3, 2019. </w:t>
      </w:r>
    </w:p>
    <w:p w14:paraId="2ED791A1" w14:textId="36415EB2" w:rsidR="00115CBA" w:rsidRDefault="00264BBC" w:rsidP="00931B16">
      <w:pPr>
        <w:pStyle w:val="BodyText"/>
        <w:spacing w:before="120"/>
        <w:ind w:left="720"/>
        <w:jc w:val="both"/>
        <w:rPr>
          <w:rFonts w:asciiTheme="minorHAnsi" w:hAnsiTheme="minorHAnsi" w:cstheme="minorHAnsi"/>
          <w:b/>
          <w:bCs/>
          <w:sz w:val="22"/>
          <w:szCs w:val="22"/>
        </w:rPr>
      </w:pPr>
      <w:r>
        <w:rPr>
          <w:rFonts w:asciiTheme="minorHAnsi" w:hAnsiTheme="minorHAnsi" w:cstheme="minorHAnsi"/>
          <w:b/>
          <w:sz w:val="22"/>
          <w:szCs w:val="22"/>
        </w:rPr>
        <w:t xml:space="preserve">On November 12, 2019, the </w:t>
      </w:r>
      <w:r w:rsidR="00E36C98">
        <w:rPr>
          <w:rFonts w:asciiTheme="minorHAnsi" w:hAnsiTheme="minorHAnsi" w:cstheme="minorHAnsi"/>
          <w:b/>
          <w:sz w:val="22"/>
          <w:szCs w:val="22"/>
        </w:rPr>
        <w:t>Issuer changed (</w:t>
      </w:r>
      <w:proofErr w:type="spellStart"/>
      <w:r w:rsidR="00E36C98">
        <w:rPr>
          <w:rFonts w:asciiTheme="minorHAnsi" w:hAnsiTheme="minorHAnsi" w:cstheme="minorHAnsi"/>
          <w:b/>
          <w:sz w:val="22"/>
          <w:szCs w:val="22"/>
        </w:rPr>
        <w:t>i</w:t>
      </w:r>
      <w:proofErr w:type="spellEnd"/>
      <w:r w:rsidR="00E36C98">
        <w:rPr>
          <w:rFonts w:asciiTheme="minorHAnsi" w:hAnsiTheme="minorHAnsi" w:cstheme="minorHAnsi"/>
          <w:b/>
          <w:sz w:val="22"/>
          <w:szCs w:val="22"/>
        </w:rPr>
        <w:t>) its name from Vapen MJ Ventures Corporation to Vext Science, Inc.; (ii)</w:t>
      </w:r>
      <w:r w:rsidR="007A7E83" w:rsidRPr="007A7E83">
        <w:rPr>
          <w:rFonts w:asciiTheme="minorHAnsi" w:hAnsiTheme="minorHAnsi" w:cstheme="minorHAnsi"/>
          <w:b/>
          <w:sz w:val="22"/>
          <w:szCs w:val="22"/>
        </w:rPr>
        <w:t xml:space="preserve"> </w:t>
      </w:r>
      <w:r w:rsidR="00E36C98">
        <w:rPr>
          <w:rFonts w:asciiTheme="minorHAnsi" w:hAnsiTheme="minorHAnsi" w:cstheme="minorHAnsi"/>
          <w:b/>
          <w:sz w:val="22"/>
          <w:szCs w:val="22"/>
        </w:rPr>
        <w:t>its ticker symbol on the U.S. OTCQX to VEXTF; and (iii) its ticker symbol on the CSE to VEXT.</w:t>
      </w:r>
    </w:p>
    <w:p w14:paraId="466D3BF5" w14:textId="1F076ABF" w:rsidR="00640E94" w:rsidRDefault="00B57294" w:rsidP="00931B16">
      <w:pPr>
        <w:pStyle w:val="BodyText"/>
        <w:rPr>
          <w:rFonts w:asciiTheme="minorHAnsi" w:hAnsiTheme="minorHAnsi" w:cstheme="minorHAnsi"/>
          <w:b/>
          <w:sz w:val="22"/>
          <w:szCs w:val="22"/>
        </w:rPr>
      </w:pPr>
      <w:r>
        <w:rPr>
          <w:rFonts w:asciiTheme="minorHAnsi" w:hAnsiTheme="minorHAnsi" w:cstheme="minorHAnsi"/>
          <w:sz w:val="22"/>
          <w:szCs w:val="22"/>
        </w:rPr>
        <w:t>2.</w:t>
      </w:r>
      <w:r w:rsidR="00D26E29">
        <w:rPr>
          <w:rFonts w:asciiTheme="minorHAnsi" w:hAnsiTheme="minorHAnsi" w:cstheme="minorHAnsi"/>
          <w:sz w:val="22"/>
          <w:szCs w:val="22"/>
        </w:rPr>
        <w:tab/>
      </w:r>
      <w:r w:rsidR="00640E94" w:rsidRPr="003C205C">
        <w:rPr>
          <w:rFonts w:asciiTheme="minorHAnsi" w:hAnsiTheme="minorHAnsi" w:cstheme="minorHAnsi"/>
          <w:sz w:val="22"/>
          <w:szCs w:val="22"/>
        </w:rPr>
        <w:t>Provide a general overview and discussion of the activities of management</w:t>
      </w:r>
      <w:r w:rsidR="00640E94" w:rsidRPr="003C205C">
        <w:rPr>
          <w:rFonts w:asciiTheme="minorHAnsi" w:hAnsiTheme="minorHAnsi" w:cstheme="minorHAnsi"/>
          <w:b/>
          <w:sz w:val="22"/>
          <w:szCs w:val="22"/>
        </w:rPr>
        <w:t>.</w:t>
      </w:r>
    </w:p>
    <w:p w14:paraId="17BA7C31" w14:textId="5CD353A6" w:rsidR="00450EC4" w:rsidRDefault="00450EC4">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5E92E08E" w14:textId="36D6DC64" w:rsidR="00EF3A48" w:rsidRPr="00DC2F50" w:rsidRDefault="00EF3A48">
      <w:pPr>
        <w:pStyle w:val="List"/>
        <w:spacing w:before="120"/>
        <w:ind w:left="720" w:firstLine="0"/>
        <w:jc w:val="both"/>
        <w:rPr>
          <w:rFonts w:asciiTheme="minorHAnsi" w:hAnsiTheme="minorHAnsi" w:cstheme="minorHAnsi"/>
          <w:b/>
          <w:sz w:val="22"/>
          <w:szCs w:val="22"/>
        </w:rPr>
      </w:pPr>
    </w:p>
    <w:p w14:paraId="7831D084" w14:textId="01FC6273"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4A5979F8" w14:textId="70990E06" w:rsidR="00D27558" w:rsidRDefault="00D27558"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ab/>
      </w:r>
    </w:p>
    <w:p w14:paraId="69F17EC4" w14:textId="77777777" w:rsidR="007516CB" w:rsidRDefault="007516CB" w:rsidP="007516CB">
      <w:pPr>
        <w:pStyle w:val="List"/>
        <w:spacing w:before="120"/>
        <w:ind w:left="720" w:firstLine="0"/>
        <w:jc w:val="both"/>
        <w:rPr>
          <w:rFonts w:ascii="Calibri" w:hAnsi="Calibri" w:cs="Calibri"/>
          <w:b/>
          <w:bCs/>
          <w:sz w:val="22"/>
          <w:szCs w:val="22"/>
        </w:rPr>
      </w:pPr>
      <w:r w:rsidRPr="00154166">
        <w:rPr>
          <w:rFonts w:ascii="Calibri" w:hAnsi="Calibri" w:cs="Calibri"/>
          <w:b/>
          <w:bCs/>
          <w:sz w:val="22"/>
          <w:szCs w:val="22"/>
        </w:rPr>
        <w:t xml:space="preserve">On June 2, 2020, the Issuer announced that its Oklahoma joint venture, VAPEN-Oklahoma, LLC ("VAPEN OK"), commenced production and sales.  VAPEN OK also consists of outdoor cultivation capacity, providing a continuous supply of quality biomass to support the Issuer’s processing operations.  </w:t>
      </w:r>
    </w:p>
    <w:p w14:paraId="1C3BA6E3" w14:textId="7CF54F56" w:rsidR="007516CB" w:rsidRPr="00154166" w:rsidRDefault="007516CB" w:rsidP="007516CB">
      <w:pPr>
        <w:pStyle w:val="List"/>
        <w:spacing w:before="120"/>
        <w:ind w:left="720" w:firstLine="0"/>
        <w:jc w:val="both"/>
        <w:rPr>
          <w:rFonts w:ascii="Calibri" w:hAnsi="Calibri" w:cs="Calibri"/>
          <w:b/>
          <w:bCs/>
          <w:sz w:val="22"/>
          <w:szCs w:val="22"/>
        </w:rPr>
      </w:pPr>
      <w:r w:rsidRPr="00154166">
        <w:rPr>
          <w:rFonts w:ascii="Calibri" w:hAnsi="Calibri" w:cs="Calibri"/>
          <w:b/>
          <w:bCs/>
          <w:sz w:val="22"/>
          <w:szCs w:val="22"/>
        </w:rPr>
        <w:t xml:space="preserve">On June 16, 2020, the Issuer announced that its Kentucky joint venture, VAPEN Kentucky, LLC ("VAPEN KY"), with Emerald Pointe Hemp, LLC ("Emerald Pointe"), commenced the production and sales of a full line of CBD products under the Pure Touch Botanicals and Vapen CBD brands.  Emerald Pointe is not a related party to the Issuer.  </w:t>
      </w:r>
    </w:p>
    <w:p w14:paraId="4F53696A" w14:textId="77777777" w:rsidR="007516CB" w:rsidRPr="00D27558" w:rsidRDefault="007516CB" w:rsidP="007516CB">
      <w:pPr>
        <w:pStyle w:val="List"/>
        <w:spacing w:before="120"/>
        <w:ind w:left="0" w:firstLine="0"/>
        <w:jc w:val="both"/>
        <w:rPr>
          <w:rFonts w:asciiTheme="minorHAnsi" w:hAnsiTheme="minorHAnsi" w:cstheme="minorHAnsi"/>
          <w:b/>
          <w:bCs/>
          <w:sz w:val="22"/>
          <w:szCs w:val="22"/>
        </w:rPr>
      </w:pPr>
    </w:p>
    <w:p w14:paraId="4F87349E" w14:textId="373E6879"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703AC1C5" w14:textId="32D6B5D7" w:rsidR="009E1783" w:rsidRPr="00671D32" w:rsidRDefault="009E1783" w:rsidP="00E8062B">
      <w:pPr>
        <w:pStyle w:val="List"/>
        <w:spacing w:before="120"/>
        <w:ind w:left="720" w:firstLine="0"/>
        <w:jc w:val="both"/>
        <w:rPr>
          <w:rFonts w:asciiTheme="minorHAnsi" w:hAnsiTheme="minorHAnsi" w:cstheme="minorHAnsi"/>
          <w:b/>
          <w:bCs/>
          <w:sz w:val="22"/>
          <w:szCs w:val="22"/>
        </w:rPr>
      </w:pPr>
      <w:r w:rsidRPr="00671D32">
        <w:rPr>
          <w:rFonts w:asciiTheme="minorHAnsi" w:hAnsiTheme="minorHAnsi" w:cstheme="minorHAnsi"/>
          <w:b/>
          <w:bCs/>
          <w:sz w:val="22"/>
          <w:szCs w:val="22"/>
        </w:rPr>
        <w:t>None</w:t>
      </w:r>
    </w:p>
    <w:p w14:paraId="5520D71D" w14:textId="7B7851F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 xml:space="preserve">Describe any new business relationships </w:t>
      </w:r>
      <w:proofErr w:type="gramStart"/>
      <w:r w:rsidR="00640E94" w:rsidRPr="003C205C">
        <w:rPr>
          <w:rFonts w:asciiTheme="minorHAnsi" w:hAnsiTheme="minorHAnsi" w:cstheme="minorHAnsi"/>
          <w:sz w:val="22"/>
          <w:szCs w:val="22"/>
        </w:rPr>
        <w:t>entered into</w:t>
      </w:r>
      <w:proofErr w:type="gramEnd"/>
      <w:r w:rsidR="00640E94" w:rsidRPr="003C205C">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262502FF" w14:textId="537DB77F" w:rsidR="00264BBC" w:rsidRDefault="004E3DFA" w:rsidP="00264BBC">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 xml:space="preserve"> </w:t>
      </w:r>
    </w:p>
    <w:p w14:paraId="4F791D3B" w14:textId="4B58B60E" w:rsidR="00A76E93" w:rsidRPr="00154166" w:rsidRDefault="00A76E93" w:rsidP="00264BBC">
      <w:pPr>
        <w:pStyle w:val="List"/>
        <w:spacing w:before="120"/>
        <w:ind w:left="720" w:firstLine="0"/>
        <w:jc w:val="both"/>
        <w:rPr>
          <w:rFonts w:ascii="Calibri" w:hAnsi="Calibri" w:cs="Calibri"/>
          <w:b/>
          <w:bCs/>
          <w:sz w:val="22"/>
          <w:szCs w:val="22"/>
        </w:rPr>
      </w:pPr>
      <w:r w:rsidRPr="00154166">
        <w:rPr>
          <w:rFonts w:ascii="Calibri" w:hAnsi="Calibri" w:cs="Calibri"/>
          <w:b/>
          <w:bCs/>
          <w:sz w:val="22"/>
          <w:szCs w:val="22"/>
        </w:rPr>
        <w:t xml:space="preserve">On June 11, 2020, the Issuer announced that it has entered into a joint operation agreement with Green Goblin Inc. ("Green Goblin") of San Diego, to operate extraction, distillation and kitchen operations in San Diego, California.  Green Goblin is not a related party </w:t>
      </w:r>
      <w:r w:rsidR="00154166">
        <w:rPr>
          <w:rFonts w:ascii="Calibri" w:hAnsi="Calibri" w:cs="Calibri"/>
          <w:b/>
          <w:bCs/>
          <w:sz w:val="22"/>
          <w:szCs w:val="22"/>
        </w:rPr>
        <w:t>to</w:t>
      </w:r>
      <w:r w:rsidRPr="00154166">
        <w:rPr>
          <w:rFonts w:ascii="Calibri" w:hAnsi="Calibri" w:cs="Calibri"/>
          <w:b/>
          <w:bCs/>
          <w:sz w:val="22"/>
          <w:szCs w:val="22"/>
        </w:rPr>
        <w:t xml:space="preserve"> the Issuer.  </w:t>
      </w:r>
    </w:p>
    <w:p w14:paraId="68EFC882" w14:textId="77777777" w:rsidR="00A76E93" w:rsidRPr="00154166" w:rsidRDefault="00A76E93" w:rsidP="00264BBC">
      <w:pPr>
        <w:pStyle w:val="List"/>
        <w:spacing w:before="120"/>
        <w:ind w:left="720" w:firstLine="0"/>
        <w:jc w:val="both"/>
        <w:rPr>
          <w:rFonts w:ascii="Calibri" w:hAnsi="Calibri" w:cs="Calibri"/>
          <w:b/>
          <w:bCs/>
          <w:sz w:val="22"/>
          <w:szCs w:val="22"/>
        </w:rPr>
      </w:pPr>
    </w:p>
    <w:p w14:paraId="7599EAAB" w14:textId="620DE885" w:rsidR="00640E94" w:rsidRPr="00232E8F"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289C2420" w14:textId="17F7B541" w:rsidR="0067718F" w:rsidRPr="00232E8F" w:rsidRDefault="0067718F">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4BE7B9DB" w14:textId="5AF7DAAE"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718D1E73" w14:textId="173E5ECE" w:rsidR="00B97ED9" w:rsidRPr="008D77AB" w:rsidRDefault="00B97ED9" w:rsidP="00770CDD">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77AB">
        <w:rPr>
          <w:rFonts w:asciiTheme="minorHAnsi" w:hAnsiTheme="minorHAnsi" w:cstheme="minorHAnsi"/>
          <w:b/>
          <w:bCs/>
          <w:sz w:val="22"/>
          <w:szCs w:val="22"/>
        </w:rPr>
        <w:t>None</w:t>
      </w:r>
    </w:p>
    <w:p w14:paraId="414E1DF8" w14:textId="26254C96" w:rsidR="00640E94" w:rsidRPr="004245BE"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6B85519F" w14:textId="15119CAE" w:rsidR="0067718F"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5FB47D1A" w14:textId="77777777" w:rsidR="00F47297" w:rsidRPr="004245BE" w:rsidRDefault="00F47297">
      <w:pPr>
        <w:pStyle w:val="List"/>
        <w:spacing w:before="120"/>
        <w:ind w:left="720" w:firstLine="0"/>
        <w:jc w:val="both"/>
        <w:rPr>
          <w:rFonts w:asciiTheme="minorHAnsi" w:hAnsiTheme="minorHAnsi" w:cstheme="minorHAnsi"/>
          <w:b/>
          <w:sz w:val="22"/>
          <w:szCs w:val="22"/>
        </w:rPr>
      </w:pPr>
    </w:p>
    <w:p w14:paraId="6CE088A9" w14:textId="05D7C895" w:rsidR="00640E94"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96CE679" w14:textId="2A3029A2" w:rsidR="00AE1178" w:rsidRDefault="00AE1178" w:rsidP="003B3E52">
      <w:pPr>
        <w:pStyle w:val="List"/>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14BA07DE" w14:textId="77777777" w:rsidR="00F47297" w:rsidRPr="004245BE" w:rsidRDefault="00F47297" w:rsidP="003B3E52">
      <w:pPr>
        <w:pStyle w:val="List"/>
        <w:spacing w:before="120"/>
        <w:ind w:left="720" w:firstLine="0"/>
        <w:jc w:val="both"/>
        <w:rPr>
          <w:rFonts w:asciiTheme="minorHAnsi" w:hAnsiTheme="minorHAnsi" w:cstheme="minorHAnsi"/>
          <w:b/>
          <w:bCs/>
          <w:sz w:val="22"/>
          <w:szCs w:val="22"/>
        </w:rPr>
      </w:pPr>
    </w:p>
    <w:p w14:paraId="7CE7A5DD" w14:textId="4236B719" w:rsidR="00640E94" w:rsidRPr="004245BE"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terminations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78C4987D" w14:textId="45F8D317" w:rsidR="00667880" w:rsidRPr="00DB4680" w:rsidRDefault="00DB4680" w:rsidP="004D1F2A">
      <w:pPr>
        <w:pStyle w:val="List"/>
        <w:spacing w:before="120"/>
        <w:jc w:val="both"/>
        <w:rPr>
          <w:rFonts w:asciiTheme="minorHAnsi" w:hAnsiTheme="minorHAnsi" w:cstheme="minorHAnsi"/>
          <w:b/>
          <w:sz w:val="22"/>
          <w:szCs w:val="22"/>
        </w:rPr>
      </w:pPr>
      <w:r w:rsidRPr="00DB4680">
        <w:rPr>
          <w:rFonts w:asciiTheme="minorHAnsi" w:hAnsiTheme="minorHAnsi" w:cstheme="minorHAnsi"/>
          <w:b/>
          <w:sz w:val="22"/>
          <w:szCs w:val="22"/>
        </w:rPr>
        <w:t xml:space="preserve">               None </w:t>
      </w:r>
    </w:p>
    <w:p w14:paraId="5DD313D5" w14:textId="381E1140" w:rsidR="00640E94" w:rsidRPr="004245BE"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2031523E" w14:textId="3FCC8539" w:rsidR="00B930B6"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930B6" w:rsidRPr="004D1F2A">
        <w:rPr>
          <w:rFonts w:asciiTheme="minorHAnsi" w:hAnsiTheme="minorHAnsi" w:cstheme="minorHAnsi"/>
          <w:b/>
          <w:sz w:val="22"/>
          <w:szCs w:val="22"/>
        </w:rPr>
        <w:t>e</w:t>
      </w:r>
    </w:p>
    <w:p w14:paraId="241FB0AE"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2B203BDD" w14:textId="2BCAE3BA" w:rsidR="00590DD9" w:rsidRPr="004245BE"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207B92B8" w14:textId="6EC9B5EF" w:rsidR="004960DA" w:rsidRDefault="004960DA">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05BD8" w:rsidRPr="004245BE">
        <w:rPr>
          <w:rFonts w:asciiTheme="minorHAnsi" w:hAnsiTheme="minorHAnsi" w:cstheme="minorHAnsi"/>
          <w:b/>
          <w:sz w:val="22"/>
          <w:szCs w:val="22"/>
        </w:rPr>
        <w:t>e</w:t>
      </w:r>
    </w:p>
    <w:p w14:paraId="4B5590E7"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71D6EDA1" w14:textId="5959F421" w:rsidR="00BF39CB"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4C2C2CC9" w14:textId="2CA4CA28" w:rsidR="00BF39CB" w:rsidRDefault="00DA130D" w:rsidP="004E0B2E">
      <w:pPr>
        <w:pStyle w:val="NormalWeb"/>
        <w:spacing w:before="120" w:beforeAutospacing="0" w:after="0" w:afterAutospacing="0"/>
        <w:ind w:left="72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None</w:t>
      </w:r>
    </w:p>
    <w:p w14:paraId="48EC2B02" w14:textId="77777777" w:rsidR="00F47297" w:rsidRPr="00726ACE" w:rsidRDefault="00F47297" w:rsidP="004E0B2E">
      <w:pPr>
        <w:pStyle w:val="NormalWeb"/>
        <w:spacing w:before="120" w:beforeAutospacing="0" w:after="0" w:afterAutospacing="0"/>
        <w:ind w:left="720"/>
        <w:jc w:val="both"/>
        <w:rPr>
          <w:rFonts w:asciiTheme="minorHAnsi" w:hAnsiTheme="minorHAnsi" w:cstheme="minorHAnsi"/>
          <w:b/>
          <w:bCs/>
          <w:sz w:val="22"/>
          <w:szCs w:val="22"/>
        </w:rPr>
      </w:pPr>
    </w:p>
    <w:p w14:paraId="5CFDC6B1" w14:textId="669BB1F8"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7E076B61" w14:textId="361DEC9B" w:rsidR="004E3DFA" w:rsidRPr="00A76E93" w:rsidRDefault="004E3DFA">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00A76E93" w:rsidRPr="00154166">
        <w:rPr>
          <w:rFonts w:asciiTheme="minorHAnsi" w:hAnsiTheme="minorHAnsi" w:cstheme="minorHAnsi"/>
          <w:b/>
          <w:bCs/>
          <w:sz w:val="22"/>
          <w:szCs w:val="22"/>
        </w:rPr>
        <w:t>None</w:t>
      </w:r>
    </w:p>
    <w:p w14:paraId="17E4B8E1" w14:textId="77777777" w:rsidR="00F47297" w:rsidRPr="004E3DFA" w:rsidRDefault="00F47297">
      <w:pPr>
        <w:pStyle w:val="List"/>
        <w:spacing w:before="120"/>
        <w:ind w:left="720" w:hanging="720"/>
        <w:jc w:val="both"/>
        <w:rPr>
          <w:rFonts w:asciiTheme="minorHAnsi" w:hAnsiTheme="minorHAnsi" w:cstheme="minorHAnsi"/>
          <w:b/>
          <w:bCs/>
          <w:sz w:val="22"/>
          <w:szCs w:val="22"/>
        </w:rPr>
      </w:pPr>
    </w:p>
    <w:p w14:paraId="783D9501" w14:textId="20D91550" w:rsidR="00640E94"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6E9514D8" w14:textId="3C955DE4" w:rsidR="001A6E19" w:rsidRDefault="009D46E1">
      <w:pPr>
        <w:pStyle w:val="List"/>
        <w:widowControl w:val="0"/>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493FB89D" w14:textId="77777777" w:rsidR="00F47297" w:rsidRPr="004245BE" w:rsidRDefault="00F47297">
      <w:pPr>
        <w:pStyle w:val="List"/>
        <w:widowControl w:val="0"/>
        <w:spacing w:before="120"/>
        <w:ind w:left="720" w:firstLine="0"/>
        <w:jc w:val="both"/>
        <w:rPr>
          <w:rFonts w:asciiTheme="minorHAnsi" w:hAnsiTheme="minorHAnsi" w:cstheme="minorHAnsi"/>
          <w:b/>
          <w:bCs/>
          <w:sz w:val="22"/>
          <w:szCs w:val="22"/>
        </w:rPr>
      </w:pPr>
    </w:p>
    <w:p w14:paraId="3258B1AB" w14:textId="3DFA3535" w:rsidR="00DC2F50" w:rsidRPr="004245BE"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changes in directors, officers or committee members.</w:t>
      </w:r>
    </w:p>
    <w:p w14:paraId="59C13415" w14:textId="2FA6E5BD" w:rsidR="00450EC4" w:rsidRDefault="00450EC4" w:rsidP="00DB4680">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06BD8E9E" w14:textId="4B980B85" w:rsidR="004960DA" w:rsidRPr="004245BE" w:rsidRDefault="004960DA">
      <w:pPr>
        <w:pStyle w:val="List"/>
        <w:spacing w:before="120"/>
        <w:ind w:left="720" w:firstLine="0"/>
        <w:jc w:val="both"/>
        <w:rPr>
          <w:rFonts w:asciiTheme="minorHAnsi" w:hAnsiTheme="minorHAnsi" w:cstheme="minorHAnsi"/>
          <w:b/>
          <w:sz w:val="22"/>
          <w:szCs w:val="22"/>
        </w:rPr>
      </w:pPr>
    </w:p>
    <w:p w14:paraId="6ADD2EF5" w14:textId="03570F7F" w:rsidR="00640E94" w:rsidRPr="004245BE"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6F606C51"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proofErr w:type="gramStart"/>
      <w:r w:rsidRPr="00296261">
        <w:rPr>
          <w:rFonts w:asciiTheme="minorHAnsi" w:hAnsiTheme="minorHAnsi" w:cstheme="minorHAnsi"/>
          <w:b/>
          <w:bCs/>
          <w:sz w:val="22"/>
          <w:szCs w:val="22"/>
          <w:lang w:val="en-CA" w:eastAsia="en-CA"/>
        </w:rPr>
        <w:t>condition</w:t>
      </w:r>
      <w:proofErr w:type="gramEnd"/>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t xml:space="preserve">Certificate </w:t>
      </w:r>
      <w:proofErr w:type="gramStart"/>
      <w:r w:rsidRPr="003C205C">
        <w:rPr>
          <w:rFonts w:asciiTheme="minorHAnsi" w:hAnsiTheme="minorHAnsi" w:cstheme="minorHAnsi"/>
          <w:b/>
          <w:sz w:val="22"/>
          <w:szCs w:val="22"/>
        </w:rPr>
        <w:t>Of</w:t>
      </w:r>
      <w:proofErr w:type="gramEnd"/>
      <w:r w:rsidRPr="003C205C">
        <w:rPr>
          <w:rFonts w:asciiTheme="minorHAnsi" w:hAnsiTheme="minorHAnsi" w:cstheme="minorHAnsi"/>
          <w:b/>
          <w:sz w:val="22"/>
          <w:szCs w:val="22"/>
        </w:rPr>
        <w:t xml:space="preserve">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proofErr w:type="gramStart"/>
      <w:r w:rsidRPr="008F1BB6">
        <w:rPr>
          <w:rFonts w:asciiTheme="minorHAnsi" w:hAnsiTheme="minorHAnsi" w:cstheme="minorHAnsi"/>
          <w:bCs/>
          <w:sz w:val="22"/>
          <w:szCs w:val="22"/>
        </w:rPr>
        <w:t>All of</w:t>
      </w:r>
      <w:proofErr w:type="gramEnd"/>
      <w:r w:rsidRPr="008F1BB6">
        <w:rPr>
          <w:rFonts w:asciiTheme="minorHAnsi" w:hAnsiTheme="minorHAnsi" w:cstheme="minorHAnsi"/>
          <w:bCs/>
          <w:sz w:val="22"/>
          <w:szCs w:val="22"/>
        </w:rPr>
        <w:t xml:space="preserve"> the information in this Form 7 Monthly Progress Report is true.</w:t>
      </w:r>
    </w:p>
    <w:p w14:paraId="2B4C6F65" w14:textId="21998B4B"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B97ED9">
        <w:rPr>
          <w:rFonts w:asciiTheme="minorHAnsi" w:hAnsiTheme="minorHAnsi" w:cstheme="minorHAnsi"/>
          <w:b/>
          <w:sz w:val="22"/>
          <w:szCs w:val="22"/>
        </w:rPr>
        <w:t>J</w:t>
      </w:r>
      <w:r w:rsidR="00154166">
        <w:rPr>
          <w:rFonts w:asciiTheme="minorHAnsi" w:hAnsiTheme="minorHAnsi" w:cstheme="minorHAnsi"/>
          <w:b/>
          <w:sz w:val="22"/>
          <w:szCs w:val="22"/>
        </w:rPr>
        <w:t xml:space="preserve">uly </w:t>
      </w:r>
      <w:r w:rsidR="00212EB2">
        <w:rPr>
          <w:rFonts w:asciiTheme="minorHAnsi" w:hAnsiTheme="minorHAnsi" w:cstheme="minorHAnsi"/>
          <w:b/>
          <w:sz w:val="22"/>
          <w:szCs w:val="22"/>
        </w:rPr>
        <w:t>1</w:t>
      </w:r>
      <w:r w:rsidR="00B97ED9">
        <w:rPr>
          <w:rFonts w:asciiTheme="minorHAnsi" w:hAnsiTheme="minorHAnsi" w:cstheme="minorHAnsi"/>
          <w:b/>
          <w:sz w:val="22"/>
          <w:szCs w:val="22"/>
        </w:rPr>
        <w:t xml:space="preserve">, </w:t>
      </w:r>
      <w:r w:rsidR="005E2A62">
        <w:rPr>
          <w:rFonts w:asciiTheme="minorHAnsi" w:hAnsiTheme="minorHAnsi" w:cstheme="minorHAnsi"/>
          <w:b/>
          <w:sz w:val="22"/>
          <w:szCs w:val="22"/>
        </w:rPr>
        <w:t>2020</w:t>
      </w:r>
    </w:p>
    <w:p w14:paraId="2E5A52D4" w14:textId="3FDF18D2" w:rsidR="00640E94" w:rsidRPr="008F1BB6"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5A286063" w14:textId="67276728" w:rsidR="00640E94" w:rsidRPr="00232E8F" w:rsidRDefault="00640E94">
      <w:pPr>
        <w:pStyle w:val="List"/>
        <w:tabs>
          <w:tab w:val="left" w:pos="9180"/>
          <w:tab w:val="left" w:pos="936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5B7FEA">
        <w:rPr>
          <w:rFonts w:asciiTheme="minorHAnsi" w:hAnsiTheme="minorHAnsi" w:cstheme="minorHAnsi"/>
          <w:bCs/>
          <w:noProof/>
          <w:sz w:val="22"/>
          <w:szCs w:val="22"/>
        </w:rPr>
        <w:drawing>
          <wp:inline distT="0" distB="0" distL="0" distR="0" wp14:anchorId="4D44F6F4" wp14:editId="51F905A3">
            <wp:extent cx="2180743" cy="40957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310" cy="413438"/>
                    </a:xfrm>
                    <a:prstGeom prst="rect">
                      <a:avLst/>
                    </a:prstGeom>
                  </pic:spPr>
                </pic:pic>
              </a:graphicData>
            </a:graphic>
          </wp:inline>
        </w:drawing>
      </w:r>
      <w:r w:rsidRPr="00232E8F">
        <w:rPr>
          <w:rFonts w:asciiTheme="minorHAnsi" w:hAnsiTheme="minorHAnsi" w:cstheme="minorHAnsi"/>
          <w:bCs/>
          <w:sz w:val="22"/>
          <w:szCs w:val="22"/>
        </w:rPr>
        <w:t>Signature</w:t>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1248149F" w:rsidR="00414E69" w:rsidRPr="008F1BB6" w:rsidRDefault="00154166">
            <w:pPr>
              <w:pStyle w:val="BodyText"/>
              <w:spacing w:before="0"/>
              <w:rPr>
                <w:rFonts w:asciiTheme="minorHAnsi" w:hAnsiTheme="minorHAnsi" w:cstheme="minorHAnsi"/>
                <w:bCs/>
                <w:sz w:val="22"/>
                <w:szCs w:val="22"/>
              </w:rPr>
            </w:pPr>
            <w:r>
              <w:rPr>
                <w:rFonts w:asciiTheme="minorHAnsi" w:hAnsiTheme="minorHAnsi" w:cstheme="minorHAnsi"/>
                <w:bCs/>
                <w:sz w:val="22"/>
                <w:szCs w:val="22"/>
              </w:rPr>
              <w:t>June</w:t>
            </w:r>
            <w:r w:rsidR="00277135">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20</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2DE9C38F"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20</w:t>
            </w:r>
            <w:r w:rsidR="00674843" w:rsidRPr="008F1BB6">
              <w:rPr>
                <w:rFonts w:asciiTheme="minorHAnsi" w:hAnsiTheme="minorHAnsi" w:cstheme="minorHAnsi"/>
                <w:bCs/>
                <w:sz w:val="22"/>
                <w:szCs w:val="22"/>
              </w:rPr>
              <w:t>/</w:t>
            </w:r>
            <w:r w:rsidR="00450EC4">
              <w:rPr>
                <w:rFonts w:asciiTheme="minorHAnsi" w:hAnsiTheme="minorHAnsi" w:cstheme="minorHAnsi"/>
                <w:bCs/>
                <w:sz w:val="22"/>
                <w:szCs w:val="22"/>
              </w:rPr>
              <w:t>0</w:t>
            </w:r>
            <w:r w:rsidR="00154166">
              <w:rPr>
                <w:rFonts w:asciiTheme="minorHAnsi" w:hAnsiTheme="minorHAnsi" w:cstheme="minorHAnsi"/>
                <w:bCs/>
                <w:sz w:val="22"/>
                <w:szCs w:val="22"/>
              </w:rPr>
              <w:t>7</w:t>
            </w:r>
            <w:r w:rsidR="00DC4327">
              <w:rPr>
                <w:rFonts w:asciiTheme="minorHAnsi" w:hAnsiTheme="minorHAnsi" w:cstheme="minorHAnsi"/>
                <w:bCs/>
                <w:sz w:val="22"/>
                <w:szCs w:val="22"/>
              </w:rPr>
              <w:t>/</w:t>
            </w:r>
            <w:r w:rsidR="005E2A62">
              <w:rPr>
                <w:rFonts w:asciiTheme="minorHAnsi" w:hAnsiTheme="minorHAnsi" w:cstheme="minorHAnsi"/>
                <w:bCs/>
                <w:sz w:val="22"/>
                <w:szCs w:val="22"/>
              </w:rPr>
              <w:t>0</w:t>
            </w:r>
            <w:r w:rsidR="00212EB2">
              <w:rPr>
                <w:rFonts w:asciiTheme="minorHAnsi" w:hAnsiTheme="minorHAnsi" w:cstheme="minorHAnsi"/>
                <w:bCs/>
                <w:sz w:val="22"/>
                <w:szCs w:val="22"/>
              </w:rPr>
              <w:t>1</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FC05D7" w:rsidP="00AF3215">
            <w:pPr>
              <w:pStyle w:val="BodyText"/>
              <w:spacing w:before="0"/>
              <w:rPr>
                <w:rFonts w:asciiTheme="minorHAnsi" w:hAnsiTheme="minorHAnsi" w:cstheme="minorHAnsi"/>
                <w:bCs/>
                <w:sz w:val="22"/>
                <w:szCs w:val="22"/>
              </w:rPr>
            </w:pPr>
            <w:hyperlink r:id="rId9"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FC05D7">
            <w:pPr>
              <w:pStyle w:val="BodyText"/>
              <w:spacing w:before="0"/>
              <w:rPr>
                <w:rFonts w:asciiTheme="minorHAnsi" w:hAnsiTheme="minorHAnsi" w:cstheme="minorHAnsi"/>
                <w:bCs/>
                <w:sz w:val="22"/>
                <w:szCs w:val="22"/>
              </w:rPr>
            </w:pPr>
            <w:hyperlink r:id="rId10"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815CB" w14:textId="77777777" w:rsidR="00B70AC7" w:rsidRDefault="00B70AC7">
      <w:r>
        <w:separator/>
      </w:r>
    </w:p>
  </w:endnote>
  <w:endnote w:type="continuationSeparator" w:id="0">
    <w:p w14:paraId="1B83FA2F" w14:textId="77777777" w:rsidR="00B70AC7" w:rsidRDefault="00B7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85BB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7A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2B170" w14:textId="77777777" w:rsidR="00B70AC7" w:rsidRDefault="00B70AC7">
      <w:r>
        <w:separator/>
      </w:r>
    </w:p>
  </w:footnote>
  <w:footnote w:type="continuationSeparator" w:id="0">
    <w:p w14:paraId="3D5A7A0B" w14:textId="77777777" w:rsidR="00B70AC7" w:rsidRDefault="00B7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1"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5"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29"/>
  </w:num>
  <w:num w:numId="7">
    <w:abstractNumId w:val="12"/>
  </w:num>
  <w:num w:numId="8">
    <w:abstractNumId w:val="33"/>
  </w:num>
  <w:num w:numId="9">
    <w:abstractNumId w:val="26"/>
  </w:num>
  <w:num w:numId="10">
    <w:abstractNumId w:val="14"/>
  </w:num>
  <w:num w:numId="11">
    <w:abstractNumId w:val="18"/>
  </w:num>
  <w:num w:numId="12">
    <w:abstractNumId w:val="19"/>
  </w:num>
  <w:num w:numId="13">
    <w:abstractNumId w:val="36"/>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2"/>
  </w:num>
  <w:num w:numId="21">
    <w:abstractNumId w:val="3"/>
  </w:num>
  <w:num w:numId="22">
    <w:abstractNumId w:val="0"/>
  </w:num>
  <w:num w:numId="23">
    <w:abstractNumId w:val="28"/>
  </w:num>
  <w:num w:numId="24">
    <w:abstractNumId w:val="25"/>
  </w:num>
  <w:num w:numId="25">
    <w:abstractNumId w:val="8"/>
  </w:num>
  <w:num w:numId="26">
    <w:abstractNumId w:val="34"/>
  </w:num>
  <w:num w:numId="27">
    <w:abstractNumId w:val="37"/>
  </w:num>
  <w:num w:numId="28">
    <w:abstractNumId w:val="9"/>
  </w:num>
  <w:num w:numId="29">
    <w:abstractNumId w:val="23"/>
  </w:num>
  <w:num w:numId="30">
    <w:abstractNumId w:val="30"/>
  </w:num>
  <w:num w:numId="31">
    <w:abstractNumId w:val="4"/>
  </w:num>
  <w:num w:numId="32">
    <w:abstractNumId w:val="31"/>
  </w:num>
  <w:num w:numId="33">
    <w:abstractNumId w:val="2"/>
  </w:num>
  <w:num w:numId="34">
    <w:abstractNumId w:val="21"/>
  </w:num>
  <w:num w:numId="35">
    <w:abstractNumId w:val="1"/>
  </w:num>
  <w:num w:numId="36">
    <w:abstractNumId w:val="15"/>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99"/>
    <w:rsid w:val="00003D67"/>
    <w:rsid w:val="000042E2"/>
    <w:rsid w:val="000303AD"/>
    <w:rsid w:val="00030A1B"/>
    <w:rsid w:val="00042888"/>
    <w:rsid w:val="000445FB"/>
    <w:rsid w:val="00050DC2"/>
    <w:rsid w:val="00050E6E"/>
    <w:rsid w:val="000541EF"/>
    <w:rsid w:val="00091B73"/>
    <w:rsid w:val="00093E35"/>
    <w:rsid w:val="000A1AB1"/>
    <w:rsid w:val="000B0C62"/>
    <w:rsid w:val="000B7F5D"/>
    <w:rsid w:val="000C4986"/>
    <w:rsid w:val="000D6883"/>
    <w:rsid w:val="000D7FE3"/>
    <w:rsid w:val="000E7EE6"/>
    <w:rsid w:val="000F37D7"/>
    <w:rsid w:val="000F7267"/>
    <w:rsid w:val="000F73AE"/>
    <w:rsid w:val="00103BEE"/>
    <w:rsid w:val="0010403A"/>
    <w:rsid w:val="00115CBA"/>
    <w:rsid w:val="00123B65"/>
    <w:rsid w:val="001306BE"/>
    <w:rsid w:val="00144261"/>
    <w:rsid w:val="00154166"/>
    <w:rsid w:val="001625DB"/>
    <w:rsid w:val="00162788"/>
    <w:rsid w:val="00167F2C"/>
    <w:rsid w:val="00171327"/>
    <w:rsid w:val="00175ECE"/>
    <w:rsid w:val="001762E3"/>
    <w:rsid w:val="00177096"/>
    <w:rsid w:val="00183CD7"/>
    <w:rsid w:val="0019553C"/>
    <w:rsid w:val="001A6E19"/>
    <w:rsid w:val="001B075E"/>
    <w:rsid w:val="001B3F0D"/>
    <w:rsid w:val="001C22DC"/>
    <w:rsid w:val="001C263F"/>
    <w:rsid w:val="001E047A"/>
    <w:rsid w:val="00201F96"/>
    <w:rsid w:val="00205C78"/>
    <w:rsid w:val="00212EB2"/>
    <w:rsid w:val="00232A94"/>
    <w:rsid w:val="00232E8F"/>
    <w:rsid w:val="00235A9B"/>
    <w:rsid w:val="00236E01"/>
    <w:rsid w:val="00264BBC"/>
    <w:rsid w:val="0027596B"/>
    <w:rsid w:val="00277135"/>
    <w:rsid w:val="00283D9E"/>
    <w:rsid w:val="00295D07"/>
    <w:rsid w:val="00296261"/>
    <w:rsid w:val="002A0D7E"/>
    <w:rsid w:val="002A21AF"/>
    <w:rsid w:val="002A25D6"/>
    <w:rsid w:val="002A3B0A"/>
    <w:rsid w:val="002A7C90"/>
    <w:rsid w:val="002C281E"/>
    <w:rsid w:val="002C3626"/>
    <w:rsid w:val="002C60BD"/>
    <w:rsid w:val="002D3CC8"/>
    <w:rsid w:val="002E4E46"/>
    <w:rsid w:val="002E5F70"/>
    <w:rsid w:val="002F00EB"/>
    <w:rsid w:val="002F3703"/>
    <w:rsid w:val="003028C8"/>
    <w:rsid w:val="00306C2D"/>
    <w:rsid w:val="00317F5D"/>
    <w:rsid w:val="003224DD"/>
    <w:rsid w:val="0033203F"/>
    <w:rsid w:val="003325A0"/>
    <w:rsid w:val="003669A9"/>
    <w:rsid w:val="00371A64"/>
    <w:rsid w:val="00371AE1"/>
    <w:rsid w:val="00376332"/>
    <w:rsid w:val="00387FA8"/>
    <w:rsid w:val="00395FD3"/>
    <w:rsid w:val="00397277"/>
    <w:rsid w:val="003972FD"/>
    <w:rsid w:val="003A38D7"/>
    <w:rsid w:val="003B3E52"/>
    <w:rsid w:val="003B7077"/>
    <w:rsid w:val="003B7F03"/>
    <w:rsid w:val="003C205C"/>
    <w:rsid w:val="003C7270"/>
    <w:rsid w:val="003D4B6F"/>
    <w:rsid w:val="003F18F9"/>
    <w:rsid w:val="003F3EB7"/>
    <w:rsid w:val="00414E69"/>
    <w:rsid w:val="00415012"/>
    <w:rsid w:val="004245BE"/>
    <w:rsid w:val="004272F6"/>
    <w:rsid w:val="0043254C"/>
    <w:rsid w:val="00435CDA"/>
    <w:rsid w:val="00450EC4"/>
    <w:rsid w:val="0046263E"/>
    <w:rsid w:val="00484132"/>
    <w:rsid w:val="00485B9C"/>
    <w:rsid w:val="00486634"/>
    <w:rsid w:val="00492D56"/>
    <w:rsid w:val="00495D89"/>
    <w:rsid w:val="004960DA"/>
    <w:rsid w:val="004A0576"/>
    <w:rsid w:val="004B6741"/>
    <w:rsid w:val="004B6C60"/>
    <w:rsid w:val="004B6D61"/>
    <w:rsid w:val="004D1F2A"/>
    <w:rsid w:val="004E0B2E"/>
    <w:rsid w:val="004E3190"/>
    <w:rsid w:val="004E3DFA"/>
    <w:rsid w:val="004F06EE"/>
    <w:rsid w:val="004F1093"/>
    <w:rsid w:val="0050030E"/>
    <w:rsid w:val="005076C0"/>
    <w:rsid w:val="005106EA"/>
    <w:rsid w:val="005413C9"/>
    <w:rsid w:val="005453C8"/>
    <w:rsid w:val="0055708B"/>
    <w:rsid w:val="005713C5"/>
    <w:rsid w:val="00590DD9"/>
    <w:rsid w:val="005A3142"/>
    <w:rsid w:val="005A4270"/>
    <w:rsid w:val="005B08DF"/>
    <w:rsid w:val="005B14F4"/>
    <w:rsid w:val="005B2993"/>
    <w:rsid w:val="005B42EB"/>
    <w:rsid w:val="005B58CB"/>
    <w:rsid w:val="005B7FEA"/>
    <w:rsid w:val="005C7E67"/>
    <w:rsid w:val="005D091F"/>
    <w:rsid w:val="005D1AC7"/>
    <w:rsid w:val="005D35DA"/>
    <w:rsid w:val="005E2A62"/>
    <w:rsid w:val="005F1E0A"/>
    <w:rsid w:val="005F6D8F"/>
    <w:rsid w:val="00620E7F"/>
    <w:rsid w:val="006212EF"/>
    <w:rsid w:val="0063330A"/>
    <w:rsid w:val="00633ED3"/>
    <w:rsid w:val="00635E9A"/>
    <w:rsid w:val="00640E94"/>
    <w:rsid w:val="006433CD"/>
    <w:rsid w:val="00667880"/>
    <w:rsid w:val="00671D32"/>
    <w:rsid w:val="00674843"/>
    <w:rsid w:val="0067718F"/>
    <w:rsid w:val="00684BE9"/>
    <w:rsid w:val="006975A1"/>
    <w:rsid w:val="006D1A06"/>
    <w:rsid w:val="006D77A3"/>
    <w:rsid w:val="006D7AEF"/>
    <w:rsid w:val="0071566E"/>
    <w:rsid w:val="0071676F"/>
    <w:rsid w:val="0072360A"/>
    <w:rsid w:val="00726ACE"/>
    <w:rsid w:val="0073156C"/>
    <w:rsid w:val="0074498F"/>
    <w:rsid w:val="007456B0"/>
    <w:rsid w:val="007516CB"/>
    <w:rsid w:val="00756EB0"/>
    <w:rsid w:val="0076478A"/>
    <w:rsid w:val="00770CDD"/>
    <w:rsid w:val="00776AC4"/>
    <w:rsid w:val="007A2C8C"/>
    <w:rsid w:val="007A7E83"/>
    <w:rsid w:val="007C4368"/>
    <w:rsid w:val="007C718F"/>
    <w:rsid w:val="008075C3"/>
    <w:rsid w:val="008141D5"/>
    <w:rsid w:val="00822A25"/>
    <w:rsid w:val="00826995"/>
    <w:rsid w:val="00832F49"/>
    <w:rsid w:val="00837A17"/>
    <w:rsid w:val="0084388D"/>
    <w:rsid w:val="00847F1F"/>
    <w:rsid w:val="00850B59"/>
    <w:rsid w:val="0087452F"/>
    <w:rsid w:val="008809AE"/>
    <w:rsid w:val="008B51FB"/>
    <w:rsid w:val="008B7E92"/>
    <w:rsid w:val="008D45C9"/>
    <w:rsid w:val="008D604C"/>
    <w:rsid w:val="008D77AB"/>
    <w:rsid w:val="008E0D9D"/>
    <w:rsid w:val="008E7765"/>
    <w:rsid w:val="008F1BB6"/>
    <w:rsid w:val="008F4058"/>
    <w:rsid w:val="00916295"/>
    <w:rsid w:val="00922A46"/>
    <w:rsid w:val="009256EC"/>
    <w:rsid w:val="00931B16"/>
    <w:rsid w:val="00945C07"/>
    <w:rsid w:val="00965A53"/>
    <w:rsid w:val="009A2C77"/>
    <w:rsid w:val="009A579E"/>
    <w:rsid w:val="009D2952"/>
    <w:rsid w:val="009D46E1"/>
    <w:rsid w:val="009E065B"/>
    <w:rsid w:val="009E1783"/>
    <w:rsid w:val="00A11CFB"/>
    <w:rsid w:val="00A11D82"/>
    <w:rsid w:val="00A21A09"/>
    <w:rsid w:val="00A26E9B"/>
    <w:rsid w:val="00A31F2C"/>
    <w:rsid w:val="00A37B3B"/>
    <w:rsid w:val="00A45BD7"/>
    <w:rsid w:val="00A47914"/>
    <w:rsid w:val="00A560D4"/>
    <w:rsid w:val="00A62C5F"/>
    <w:rsid w:val="00A65517"/>
    <w:rsid w:val="00A6686D"/>
    <w:rsid w:val="00A7308A"/>
    <w:rsid w:val="00A74B4C"/>
    <w:rsid w:val="00A76D7E"/>
    <w:rsid w:val="00A76E83"/>
    <w:rsid w:val="00A76E93"/>
    <w:rsid w:val="00A90E5F"/>
    <w:rsid w:val="00A959A4"/>
    <w:rsid w:val="00AB18E1"/>
    <w:rsid w:val="00AB6911"/>
    <w:rsid w:val="00AD09AA"/>
    <w:rsid w:val="00AE1178"/>
    <w:rsid w:val="00AF3215"/>
    <w:rsid w:val="00B05BD8"/>
    <w:rsid w:val="00B5391F"/>
    <w:rsid w:val="00B57294"/>
    <w:rsid w:val="00B64B28"/>
    <w:rsid w:val="00B70AC7"/>
    <w:rsid w:val="00B930B6"/>
    <w:rsid w:val="00B943DC"/>
    <w:rsid w:val="00B97ED9"/>
    <w:rsid w:val="00BB043B"/>
    <w:rsid w:val="00BC11A2"/>
    <w:rsid w:val="00BD2547"/>
    <w:rsid w:val="00BD6AB4"/>
    <w:rsid w:val="00BF39CB"/>
    <w:rsid w:val="00BF72FC"/>
    <w:rsid w:val="00C07803"/>
    <w:rsid w:val="00C14B5E"/>
    <w:rsid w:val="00C23330"/>
    <w:rsid w:val="00C26C6D"/>
    <w:rsid w:val="00C27A18"/>
    <w:rsid w:val="00C5661B"/>
    <w:rsid w:val="00C6383E"/>
    <w:rsid w:val="00C64596"/>
    <w:rsid w:val="00C71AF7"/>
    <w:rsid w:val="00C816A7"/>
    <w:rsid w:val="00C85D22"/>
    <w:rsid w:val="00CA32D4"/>
    <w:rsid w:val="00CA646F"/>
    <w:rsid w:val="00CB7B8B"/>
    <w:rsid w:val="00CE10B2"/>
    <w:rsid w:val="00CF0E8A"/>
    <w:rsid w:val="00D216E7"/>
    <w:rsid w:val="00D26E29"/>
    <w:rsid w:val="00D271B8"/>
    <w:rsid w:val="00D27558"/>
    <w:rsid w:val="00D43281"/>
    <w:rsid w:val="00D63B79"/>
    <w:rsid w:val="00D66ABD"/>
    <w:rsid w:val="00D833E9"/>
    <w:rsid w:val="00D93F9A"/>
    <w:rsid w:val="00DA0BEC"/>
    <w:rsid w:val="00DA130D"/>
    <w:rsid w:val="00DA5BF7"/>
    <w:rsid w:val="00DB4680"/>
    <w:rsid w:val="00DC2F50"/>
    <w:rsid w:val="00DC4327"/>
    <w:rsid w:val="00DE01AA"/>
    <w:rsid w:val="00DE468A"/>
    <w:rsid w:val="00DF3058"/>
    <w:rsid w:val="00E01BE3"/>
    <w:rsid w:val="00E121FC"/>
    <w:rsid w:val="00E149B1"/>
    <w:rsid w:val="00E238FA"/>
    <w:rsid w:val="00E3416C"/>
    <w:rsid w:val="00E36141"/>
    <w:rsid w:val="00E36C98"/>
    <w:rsid w:val="00E45959"/>
    <w:rsid w:val="00E56A28"/>
    <w:rsid w:val="00E6680B"/>
    <w:rsid w:val="00E66E20"/>
    <w:rsid w:val="00E7274C"/>
    <w:rsid w:val="00E73DB5"/>
    <w:rsid w:val="00E8062B"/>
    <w:rsid w:val="00E83E58"/>
    <w:rsid w:val="00E8674F"/>
    <w:rsid w:val="00EA6329"/>
    <w:rsid w:val="00EC303F"/>
    <w:rsid w:val="00EF3A48"/>
    <w:rsid w:val="00F106FA"/>
    <w:rsid w:val="00F12762"/>
    <w:rsid w:val="00F169FC"/>
    <w:rsid w:val="00F2681B"/>
    <w:rsid w:val="00F3319C"/>
    <w:rsid w:val="00F3539E"/>
    <w:rsid w:val="00F47297"/>
    <w:rsid w:val="00F474E5"/>
    <w:rsid w:val="00F477B8"/>
    <w:rsid w:val="00F53C56"/>
    <w:rsid w:val="00F54F94"/>
    <w:rsid w:val="00F64257"/>
    <w:rsid w:val="00F6625F"/>
    <w:rsid w:val="00F87B92"/>
    <w:rsid w:val="00F9159C"/>
    <w:rsid w:val="00F92FD5"/>
    <w:rsid w:val="00F960F0"/>
    <w:rsid w:val="00FA3EF5"/>
    <w:rsid w:val="00FB4231"/>
    <w:rsid w:val="00FB42BA"/>
    <w:rsid w:val="00FB5715"/>
    <w:rsid w:val="00FC05D7"/>
    <w:rsid w:val="00FC7095"/>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xtScience.com" TargetMode="External"/><Relationship Id="rId4" Type="http://schemas.openxmlformats.org/officeDocument/2006/relationships/settings" Target="settings.xml"/><Relationship Id="rId9" Type="http://schemas.openxmlformats.org/officeDocument/2006/relationships/hyperlink" Target="mailto:Eric@VextScienc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1712</Words>
  <Characters>9479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Cameron</cp:lastModifiedBy>
  <cp:revision>2</cp:revision>
  <cp:lastPrinted>2004-05-10T18:28:00Z</cp:lastPrinted>
  <dcterms:created xsi:type="dcterms:W3CDTF">2020-07-01T15:19:00Z</dcterms:created>
  <dcterms:modified xsi:type="dcterms:W3CDTF">2020-07-01T15:19:00Z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