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sidR="001721BE">
        <w:rPr>
          <w:rFonts w:ascii="Arial" w:hAnsi="Arial"/>
          <w:color w:val="000000"/>
          <w:u w:val="single"/>
        </w:rPr>
        <w:t>Platinex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rsidP="001721BE">
      <w:pPr>
        <w:pStyle w:val="BodyText"/>
        <w:tabs>
          <w:tab w:val="left" w:pos="3617"/>
          <w:tab w:val="left" w:pos="7920"/>
          <w:tab w:val="left" w:pos="9180"/>
        </w:tabs>
        <w:rPr>
          <w:rFonts w:ascii="Arial" w:hAnsi="Arial"/>
          <w:color w:val="000000"/>
        </w:rPr>
      </w:pPr>
      <w:r>
        <w:rPr>
          <w:rFonts w:ascii="Arial" w:hAnsi="Arial"/>
          <w:color w:val="000000"/>
        </w:rPr>
        <w:t xml:space="preserve">Trading Symbol: </w:t>
      </w:r>
      <w:r w:rsidR="001721BE">
        <w:rPr>
          <w:rFonts w:ascii="Arial" w:hAnsi="Arial"/>
          <w:color w:val="000000"/>
        </w:rPr>
        <w:t xml:space="preserve"> </w:t>
      </w:r>
      <w:r>
        <w:rPr>
          <w:rFonts w:ascii="Arial" w:hAnsi="Arial"/>
          <w:color w:val="000000"/>
          <w:u w:val="single"/>
        </w:rPr>
        <w:tab/>
      </w:r>
      <w:r w:rsidR="001721BE">
        <w:rPr>
          <w:rFonts w:ascii="Arial" w:hAnsi="Arial"/>
          <w:color w:val="000000"/>
          <w:u w:val="single"/>
        </w:rPr>
        <w:t>PTX</w:t>
      </w:r>
      <w:r w:rsidR="001721BE">
        <w:rPr>
          <w:rFonts w:ascii="Arial" w:hAnsi="Arial"/>
          <w:color w:val="000000"/>
          <w:u w:val="single"/>
        </w:rPr>
        <w:tab/>
      </w:r>
      <w:r>
        <w:rPr>
          <w:rFonts w:ascii="Arial" w:hAnsi="Arial"/>
          <w:color w:val="000000"/>
          <w:u w:val="single"/>
        </w:rPr>
        <w:tab/>
      </w:r>
    </w:p>
    <w:p w:rsidR="00640E94" w:rsidRDefault="00640E94" w:rsidP="001721BE">
      <w:pPr>
        <w:pStyle w:val="BodyText"/>
        <w:tabs>
          <w:tab w:val="left" w:pos="5023"/>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116FA4">
        <w:rPr>
          <w:rFonts w:ascii="Arial" w:hAnsi="Arial"/>
          <w:color w:val="000000"/>
          <w:u w:val="single"/>
        </w:rPr>
        <w:t>81,</w:t>
      </w:r>
      <w:r w:rsidR="00C25C81">
        <w:rPr>
          <w:rFonts w:ascii="Arial" w:hAnsi="Arial"/>
          <w:color w:val="000000"/>
          <w:u w:val="single"/>
        </w:rPr>
        <w:t>674</w:t>
      </w:r>
      <w:r w:rsidR="00116FA4">
        <w:rPr>
          <w:rFonts w:ascii="Arial" w:hAnsi="Arial"/>
          <w:color w:val="000000"/>
          <w:u w:val="single"/>
        </w:rPr>
        <w:t>,</w:t>
      </w:r>
      <w:r w:rsidR="00C25C81">
        <w:rPr>
          <w:rFonts w:ascii="Arial" w:hAnsi="Arial"/>
          <w:color w:val="000000"/>
          <w:u w:val="single"/>
        </w:rPr>
        <w:t>900</w:t>
      </w:r>
      <w:r w:rsidR="001721BE">
        <w:rPr>
          <w:rFonts w:ascii="Arial" w:hAnsi="Arial"/>
          <w:color w:val="000000"/>
          <w:u w:val="single"/>
        </w:rPr>
        <w:tab/>
      </w:r>
      <w:r>
        <w:rPr>
          <w:rFonts w:ascii="Arial" w:hAnsi="Arial"/>
          <w:color w:val="000000"/>
          <w:u w:val="single"/>
        </w:rPr>
        <w:tab/>
      </w:r>
    </w:p>
    <w:p w:rsidR="00640E94" w:rsidRDefault="00640E94" w:rsidP="001721BE">
      <w:pPr>
        <w:pStyle w:val="BodyText"/>
        <w:tabs>
          <w:tab w:val="left" w:pos="14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6F2687">
        <w:rPr>
          <w:rFonts w:ascii="Arial" w:hAnsi="Arial"/>
          <w:color w:val="000000"/>
          <w:u w:val="single"/>
        </w:rPr>
        <w:t>September</w:t>
      </w:r>
      <w:r w:rsidR="00546A96">
        <w:rPr>
          <w:rFonts w:ascii="Arial" w:hAnsi="Arial"/>
          <w:color w:val="000000"/>
          <w:u w:val="single"/>
        </w:rPr>
        <w:t xml:space="preserve"> 30</w:t>
      </w:r>
      <w:r w:rsidR="001721BE">
        <w:rPr>
          <w:rFonts w:ascii="Arial" w:hAnsi="Arial"/>
          <w:color w:val="000000"/>
          <w:u w:val="single"/>
        </w:rPr>
        <w:t>, 2017</w:t>
      </w:r>
      <w:r w:rsidR="001721B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546A9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023531" w:rsidRDefault="00023531" w:rsidP="00023531">
      <w:pPr>
        <w:ind w:left="720"/>
        <w:rPr>
          <w:rFonts w:ascii="Arial" w:hAnsi="Arial"/>
          <w:b/>
          <w:sz w:val="24"/>
        </w:rPr>
      </w:pPr>
    </w:p>
    <w:p w:rsidR="00023531" w:rsidRPr="008F4AA0" w:rsidRDefault="00023531" w:rsidP="000D189E">
      <w:pPr>
        <w:ind w:left="720"/>
        <w:jc w:val="both"/>
        <w:rPr>
          <w:rFonts w:ascii="Arial" w:hAnsi="Arial"/>
          <w:b/>
          <w:sz w:val="24"/>
          <w:szCs w:val="24"/>
        </w:rPr>
      </w:pPr>
      <w:r>
        <w:rPr>
          <w:rFonts w:ascii="Arial" w:hAnsi="Arial"/>
          <w:b/>
          <w:sz w:val="24"/>
        </w:rPr>
        <w:t>Platinex Inc., is a junior exploration company with</w:t>
      </w:r>
      <w:r w:rsidR="000C73A4">
        <w:rPr>
          <w:rFonts w:ascii="Arial" w:hAnsi="Arial"/>
          <w:b/>
          <w:sz w:val="24"/>
        </w:rPr>
        <w:t xml:space="preserve"> historic</w:t>
      </w:r>
      <w:r>
        <w:rPr>
          <w:rFonts w:ascii="Arial" w:hAnsi="Arial"/>
          <w:b/>
          <w:sz w:val="24"/>
        </w:rPr>
        <w:t xml:space="preserve"> interests in exploring for Gold and Platinum Group Elements.  </w:t>
      </w:r>
      <w:r w:rsidR="008F4AA0">
        <w:rPr>
          <w:rFonts w:ascii="Arial" w:hAnsi="Arial" w:cs="Arial"/>
          <w:b/>
          <w:sz w:val="24"/>
          <w:szCs w:val="24"/>
        </w:rPr>
        <w:t>T</w:t>
      </w:r>
      <w:r w:rsidR="008F4AA0" w:rsidRPr="008F4AA0">
        <w:rPr>
          <w:rFonts w:ascii="Arial" w:hAnsi="Arial" w:cs="Arial"/>
          <w:b/>
          <w:sz w:val="24"/>
          <w:szCs w:val="24"/>
        </w:rPr>
        <w:t xml:space="preserve">he Company </w:t>
      </w:r>
      <w:r w:rsidR="0007191C">
        <w:rPr>
          <w:rFonts w:ascii="Arial" w:hAnsi="Arial" w:cs="Arial"/>
          <w:b/>
          <w:sz w:val="24"/>
          <w:szCs w:val="24"/>
        </w:rPr>
        <w:t xml:space="preserve">is progressing on the </w:t>
      </w:r>
      <w:r w:rsidR="008F4AA0" w:rsidRPr="008F4AA0">
        <w:rPr>
          <w:rFonts w:ascii="Arial" w:hAnsi="Arial" w:cs="Arial"/>
          <w:b/>
          <w:sz w:val="24"/>
          <w:szCs w:val="24"/>
        </w:rPr>
        <w:t>develop</w:t>
      </w:r>
      <w:r w:rsidR="00DC3234">
        <w:rPr>
          <w:rFonts w:ascii="Arial" w:hAnsi="Arial" w:cs="Arial"/>
          <w:b/>
          <w:sz w:val="24"/>
          <w:szCs w:val="24"/>
        </w:rPr>
        <w:t>ment of</w:t>
      </w:r>
      <w:r w:rsidR="008F4AA0" w:rsidRPr="008F4AA0">
        <w:rPr>
          <w:rFonts w:ascii="Arial" w:hAnsi="Arial" w:cs="Arial"/>
          <w:b/>
          <w:sz w:val="24"/>
          <w:szCs w:val="24"/>
        </w:rPr>
        <w:t xml:space="preserve"> a</w:t>
      </w:r>
      <w:r w:rsidR="00116FA4">
        <w:rPr>
          <w:rFonts w:ascii="Arial" w:hAnsi="Arial" w:cs="Arial"/>
          <w:b/>
          <w:sz w:val="24"/>
          <w:szCs w:val="24"/>
        </w:rPr>
        <w:t xml:space="preserve">n online cannabis shopping mall and </w:t>
      </w:r>
      <w:r w:rsidR="000D189E">
        <w:rPr>
          <w:rFonts w:ascii="Arial" w:hAnsi="Arial" w:cs="Arial"/>
          <w:b/>
          <w:sz w:val="24"/>
          <w:szCs w:val="24"/>
        </w:rPr>
        <w:t xml:space="preserve">a </w:t>
      </w:r>
      <w:r w:rsidR="00574B67">
        <w:rPr>
          <w:rFonts w:ascii="Arial" w:hAnsi="Arial" w:cs="Arial"/>
          <w:b/>
          <w:sz w:val="24"/>
          <w:szCs w:val="24"/>
        </w:rPr>
        <w:lastRenderedPageBreak/>
        <w:t>Cannabis</w:t>
      </w:r>
      <w:r w:rsidR="000D189E">
        <w:rPr>
          <w:rFonts w:ascii="Arial" w:hAnsi="Arial" w:cs="Arial"/>
          <w:b/>
          <w:sz w:val="24"/>
          <w:szCs w:val="24"/>
        </w:rPr>
        <w:t xml:space="preserve"> </w:t>
      </w:r>
      <w:r w:rsidR="000D189E" w:rsidRPr="00546A96">
        <w:rPr>
          <w:rFonts w:ascii="Arial" w:hAnsi="Arial" w:cs="Arial"/>
          <w:b/>
          <w:sz w:val="24"/>
          <w:szCs w:val="24"/>
        </w:rPr>
        <w:t>c</w:t>
      </w:r>
      <w:r w:rsidR="00116FA4" w:rsidRPr="00546A96">
        <w:rPr>
          <w:rFonts w:ascii="Arial" w:hAnsi="Arial" w:cs="Arial"/>
          <w:b/>
          <w:sz w:val="24"/>
          <w:szCs w:val="24"/>
          <w:lang w:eastAsia="en-CA"/>
        </w:rPr>
        <w:t>ommunity resource</w:t>
      </w:r>
      <w:r w:rsidR="00116FA4" w:rsidRPr="00116FA4">
        <w:rPr>
          <w:rFonts w:ascii="Arial" w:hAnsi="Arial" w:cs="Arial"/>
          <w:b/>
          <w:color w:val="002C40"/>
          <w:sz w:val="24"/>
          <w:szCs w:val="24"/>
          <w:lang w:eastAsia="en-CA"/>
        </w:rPr>
        <w:t xml:space="preserve"> </w:t>
      </w:r>
      <w:r w:rsidR="00116FA4">
        <w:rPr>
          <w:rFonts w:ascii="Arial" w:hAnsi="Arial" w:cs="Arial"/>
          <w:b/>
          <w:sz w:val="24"/>
          <w:szCs w:val="24"/>
        </w:rPr>
        <w:t>website.</w:t>
      </w:r>
      <w:r w:rsidR="000C73A4">
        <w:rPr>
          <w:rFonts w:ascii="Arial" w:hAnsi="Arial" w:cs="Arial"/>
          <w:b/>
          <w:sz w:val="24"/>
          <w:szCs w:val="24"/>
        </w:rPr>
        <w:t xml:space="preserve"> Platinex has also been expanding the size and scope of its main mining asset, the Shining Tree gold property.</w:t>
      </w:r>
    </w:p>
    <w:p w:rsidR="00023531" w:rsidRDefault="00023531" w:rsidP="00023531">
      <w:pPr>
        <w:ind w:left="720"/>
        <w:rPr>
          <w:rFonts w:ascii="Arial" w:hAnsi="Arial"/>
          <w:b/>
          <w:sz w:val="24"/>
        </w:rPr>
      </w:pPr>
    </w:p>
    <w:p w:rsidR="00640E94" w:rsidRDefault="00640E94" w:rsidP="00A61726">
      <w:pPr>
        <w:pStyle w:val="ListParagraph"/>
        <w:numPr>
          <w:ilvl w:val="0"/>
          <w:numId w:val="28"/>
        </w:numPr>
        <w:rPr>
          <w:rFonts w:ascii="Arial" w:hAnsi="Arial"/>
          <w:sz w:val="24"/>
        </w:rPr>
      </w:pPr>
      <w:r w:rsidRPr="00A61726">
        <w:rPr>
          <w:rFonts w:ascii="Arial" w:hAnsi="Arial"/>
          <w:sz w:val="24"/>
        </w:rPr>
        <w:t>Provide a general overview and discussion of the activities of management.</w:t>
      </w:r>
    </w:p>
    <w:p w:rsidR="00A61726" w:rsidRPr="006D152D" w:rsidRDefault="00A61726" w:rsidP="00FB12AD">
      <w:pPr>
        <w:pStyle w:val="Default"/>
        <w:spacing w:before="100" w:beforeAutospacing="1" w:after="100" w:afterAutospacing="1"/>
        <w:ind w:left="720"/>
        <w:jc w:val="both"/>
        <w:rPr>
          <w:b/>
          <w:bCs/>
          <w:iCs/>
          <w:szCs w:val="22"/>
        </w:rPr>
      </w:pPr>
      <w:r w:rsidRPr="006D152D">
        <w:rPr>
          <w:b/>
          <w:bCs/>
          <w:iCs/>
          <w:szCs w:val="22"/>
        </w:rPr>
        <w:t>Ma</w:t>
      </w:r>
      <w:r w:rsidR="000C73A4">
        <w:rPr>
          <w:b/>
          <w:bCs/>
          <w:iCs/>
          <w:szCs w:val="22"/>
        </w:rPr>
        <w:t xml:space="preserve">nagement is currently pursuing </w:t>
      </w:r>
      <w:r w:rsidRPr="006D152D">
        <w:rPr>
          <w:b/>
          <w:bCs/>
          <w:iCs/>
          <w:szCs w:val="22"/>
        </w:rPr>
        <w:t>acqui</w:t>
      </w:r>
      <w:r w:rsidR="000C73A4">
        <w:rPr>
          <w:b/>
          <w:bCs/>
          <w:iCs/>
          <w:szCs w:val="22"/>
        </w:rPr>
        <w:t xml:space="preserve">sition </w:t>
      </w:r>
      <w:r w:rsidRPr="006D152D">
        <w:rPr>
          <w:b/>
          <w:bCs/>
          <w:iCs/>
          <w:szCs w:val="22"/>
        </w:rPr>
        <w:t>opportu</w:t>
      </w:r>
      <w:r w:rsidR="000C73A4">
        <w:rPr>
          <w:b/>
          <w:bCs/>
          <w:iCs/>
          <w:szCs w:val="22"/>
        </w:rPr>
        <w:t>nities of merit for the Company especially in the Cannabis business.</w:t>
      </w:r>
    </w:p>
    <w:p w:rsidR="00116FA4" w:rsidRDefault="00640E94" w:rsidP="00116FA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F84627" w:rsidRPr="00F84627" w:rsidRDefault="00F81CCB" w:rsidP="00F81CCB">
      <w:pPr>
        <w:pStyle w:val="ListParagraph"/>
        <w:spacing w:before="100" w:beforeAutospacing="1" w:after="100" w:afterAutospacing="1"/>
        <w:jc w:val="both"/>
        <w:rPr>
          <w:rFonts w:ascii="Arial" w:hAnsi="Arial" w:cs="Arial"/>
          <w:b/>
          <w:sz w:val="24"/>
          <w:szCs w:val="24"/>
          <w:lang w:eastAsia="en-CA"/>
        </w:rPr>
      </w:pPr>
      <w:r>
        <w:rPr>
          <w:rFonts w:ascii="Arial" w:hAnsi="Arial" w:cs="Arial"/>
          <w:b/>
          <w:sz w:val="24"/>
          <w:szCs w:val="24"/>
          <w:lang w:eastAsia="en-CA"/>
        </w:rPr>
        <w:t>None</w:t>
      </w:r>
    </w:p>
    <w:p w:rsidR="00640E94" w:rsidRDefault="00640E94" w:rsidP="008F4AA0">
      <w:pPr>
        <w:pStyle w:val="Default"/>
        <w:numPr>
          <w:ilvl w:val="0"/>
          <w:numId w:val="28"/>
        </w:numPr>
      </w:pPr>
      <w:r>
        <w:t>Describe and provide details of any products or services that were discontinued. For resource companies, provide details of any drilling, exploration or production programs that have been amended or abandoned.</w:t>
      </w:r>
    </w:p>
    <w:p w:rsidR="00F84627" w:rsidRPr="00F84627" w:rsidRDefault="00F81CCB" w:rsidP="00F81CCB">
      <w:pPr>
        <w:pStyle w:val="Default"/>
        <w:spacing w:before="100" w:beforeAutospacing="1" w:after="100" w:afterAutospacing="1"/>
        <w:ind w:left="720"/>
        <w:jc w:val="both"/>
        <w:rPr>
          <w:b/>
          <w:color w:val="auto"/>
          <w:szCs w:val="21"/>
          <w:lang w:eastAsia="en-CA"/>
        </w:rPr>
      </w:pPr>
      <w:r>
        <w:rPr>
          <w:b/>
          <w:color w:val="auto"/>
          <w:szCs w:val="21"/>
          <w:lang w:eastAsia="en-CA"/>
        </w:rPr>
        <w:t>None</w:t>
      </w:r>
    </w:p>
    <w:p w:rsidR="008F4AA0" w:rsidRDefault="00640E94" w:rsidP="00C37D85">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546A96" w:rsidRPr="00F84627" w:rsidRDefault="00546A96" w:rsidP="00546A96">
      <w:pPr>
        <w:pStyle w:val="Default"/>
        <w:spacing w:before="100" w:beforeAutospacing="1" w:after="100" w:afterAutospacing="1"/>
        <w:ind w:left="720"/>
        <w:jc w:val="both"/>
        <w:rPr>
          <w:b/>
          <w:color w:val="auto"/>
          <w:szCs w:val="21"/>
          <w:lang w:eastAsia="en-CA"/>
        </w:rPr>
      </w:pPr>
      <w:r>
        <w:rPr>
          <w:b/>
          <w:color w:val="auto"/>
          <w:szCs w:val="21"/>
          <w:lang w:eastAsia="en-CA"/>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546A96" w:rsidRPr="00F84627" w:rsidRDefault="00546A96" w:rsidP="00546A96">
      <w:pPr>
        <w:pStyle w:val="Default"/>
        <w:spacing w:before="100" w:beforeAutospacing="1" w:after="100" w:afterAutospacing="1"/>
        <w:ind w:left="720"/>
        <w:jc w:val="both"/>
        <w:rPr>
          <w:b/>
          <w:color w:val="auto"/>
          <w:szCs w:val="21"/>
          <w:lang w:eastAsia="en-CA"/>
        </w:rPr>
      </w:pPr>
      <w:r>
        <w:rPr>
          <w:b/>
          <w:color w:val="auto"/>
          <w:szCs w:val="21"/>
          <w:lang w:eastAsia="en-CA"/>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8F4AA0">
        <w:rPr>
          <w:rFonts w:ascii="Arial" w:hAnsi="Arial"/>
        </w:rPr>
        <w:t>de details of the relationship.</w:t>
      </w:r>
    </w:p>
    <w:p w:rsidR="00F84627" w:rsidRDefault="00F84627" w:rsidP="009D526A">
      <w:pPr>
        <w:pStyle w:val="ListParagraph"/>
        <w:rPr>
          <w:rFonts w:ascii="Arial" w:hAnsi="Arial"/>
        </w:rPr>
      </w:pPr>
    </w:p>
    <w:p w:rsidR="00F84627" w:rsidRPr="008F4AA0" w:rsidRDefault="00F84627" w:rsidP="00F84627">
      <w:pPr>
        <w:pStyle w:val="List"/>
        <w:spacing w:before="120"/>
        <w:ind w:left="720" w:firstLine="0"/>
        <w:jc w:val="both"/>
        <w:rPr>
          <w:rFonts w:ascii="Arial" w:hAnsi="Arial"/>
          <w:b/>
        </w:rPr>
      </w:pPr>
      <w:r w:rsidRPr="008F4AA0">
        <w:rPr>
          <w:rFonts w:ascii="Arial" w:hAnsi="Arial"/>
          <w:b/>
        </w:rPr>
        <w:t>None</w:t>
      </w:r>
    </w:p>
    <w:p w:rsidR="007E6988" w:rsidRPr="007E6988" w:rsidRDefault="007E6988" w:rsidP="007E6988">
      <w:pPr>
        <w:pStyle w:val="Default"/>
        <w:ind w:left="720"/>
        <w:jc w:val="both"/>
        <w:rPr>
          <w:b/>
          <w:color w:val="auto"/>
          <w:sz w:val="12"/>
          <w:szCs w:val="21"/>
          <w:lang w:eastAsia="en-CA"/>
        </w:rPr>
      </w:pPr>
    </w:p>
    <w:p w:rsidR="00640E94" w:rsidRDefault="00640E94" w:rsidP="006D152D">
      <w:pPr>
        <w:pStyle w:val="List"/>
        <w:numPr>
          <w:ilvl w:val="0"/>
          <w:numId w:val="28"/>
        </w:numPr>
        <w:spacing w:before="120"/>
        <w:jc w:val="both"/>
        <w:rPr>
          <w:rFonts w:ascii="Arial" w:hAnsi="Arial"/>
        </w:rPr>
      </w:pPr>
      <w:r>
        <w:rPr>
          <w:rFonts w:ascii="Arial" w:hAnsi="Arial"/>
        </w:rPr>
        <w:t>Describe the acquisition of new customers or loss of customers.</w:t>
      </w:r>
    </w:p>
    <w:p w:rsidR="008F4AA0" w:rsidRPr="008F4AA0" w:rsidRDefault="008F4AA0" w:rsidP="009D526A">
      <w:pPr>
        <w:pStyle w:val="List"/>
        <w:spacing w:before="100" w:beforeAutospacing="1" w:after="100" w:afterAutospacing="1"/>
        <w:ind w:left="720" w:firstLine="0"/>
        <w:jc w:val="both"/>
        <w:rPr>
          <w:rFonts w:ascii="Arial" w:hAnsi="Arial"/>
          <w:b/>
        </w:rPr>
      </w:pPr>
      <w:r w:rsidRPr="008F4AA0">
        <w:rPr>
          <w:rFonts w:ascii="Arial" w:hAnsi="Arial"/>
          <w:b/>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852429" w:rsidRDefault="00852429"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8F4AA0" w:rsidRPr="008F4AA0" w:rsidRDefault="008F4AA0"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8F4AA0" w:rsidRPr="008F4AA0" w:rsidRDefault="008F4AA0"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6D152D" w:rsidRPr="008F4AA0" w:rsidRDefault="006D152D"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DC3234" w:rsidRPr="008F4AA0" w:rsidRDefault="00DC3234"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564849" w:rsidRPr="000B6802" w:rsidRDefault="00640E94" w:rsidP="000B6802">
      <w:pPr>
        <w:pStyle w:val="List"/>
        <w:numPr>
          <w:ilvl w:val="0"/>
          <w:numId w:val="28"/>
        </w:numPr>
        <w:spacing w:before="120" w:after="120"/>
        <w:jc w:val="both"/>
        <w:rPr>
          <w:rFonts w:ascii="Arial" w:hAnsi="Arial"/>
        </w:rPr>
      </w:pPr>
      <w:r>
        <w:rPr>
          <w:rFonts w:ascii="Arial" w:hAnsi="Arial"/>
        </w:rPr>
        <w:t>Provide details of any securities issued and options or warrants granted.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552"/>
        <w:gridCol w:w="3118"/>
      </w:tblGrid>
      <w:tr w:rsidR="00564849" w:rsidTr="0061757E">
        <w:tc>
          <w:tcPr>
            <w:tcW w:w="2093"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Security</w:t>
            </w:r>
          </w:p>
        </w:tc>
        <w:tc>
          <w:tcPr>
            <w:tcW w:w="2126"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552"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3118"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564849" w:rsidTr="0061757E">
        <w:tc>
          <w:tcPr>
            <w:tcW w:w="2093" w:type="dxa"/>
          </w:tcPr>
          <w:p w:rsidR="00564849" w:rsidRDefault="00564849" w:rsidP="000B6802">
            <w:pPr>
              <w:pStyle w:val="List"/>
              <w:tabs>
                <w:tab w:val="left" w:pos="360"/>
              </w:tabs>
              <w:spacing w:before="0" w:line="280" w:lineRule="exact"/>
              <w:ind w:left="0" w:firstLine="0"/>
              <w:jc w:val="center"/>
              <w:rPr>
                <w:rFonts w:ascii="Arial" w:hAnsi="Arial"/>
              </w:rPr>
            </w:pPr>
            <w:r>
              <w:rPr>
                <w:rFonts w:ascii="Arial" w:hAnsi="Arial"/>
              </w:rPr>
              <w:t>Options</w:t>
            </w:r>
          </w:p>
        </w:tc>
        <w:tc>
          <w:tcPr>
            <w:tcW w:w="2126" w:type="dxa"/>
          </w:tcPr>
          <w:p w:rsidR="00564849" w:rsidRDefault="00564849" w:rsidP="0061757E">
            <w:pPr>
              <w:pStyle w:val="List"/>
              <w:tabs>
                <w:tab w:val="left" w:pos="360"/>
              </w:tabs>
              <w:spacing w:before="0" w:line="280" w:lineRule="exact"/>
              <w:ind w:left="0" w:firstLine="0"/>
              <w:jc w:val="center"/>
              <w:rPr>
                <w:rFonts w:ascii="Arial" w:hAnsi="Arial"/>
              </w:rPr>
            </w:pPr>
            <w:r>
              <w:rPr>
                <w:rFonts w:ascii="Arial" w:hAnsi="Arial"/>
              </w:rPr>
              <w:t>3,050,000</w:t>
            </w:r>
          </w:p>
        </w:tc>
        <w:tc>
          <w:tcPr>
            <w:tcW w:w="2552" w:type="dxa"/>
          </w:tcPr>
          <w:p w:rsidR="00564849" w:rsidRDefault="00564849" w:rsidP="0061757E">
            <w:pPr>
              <w:pStyle w:val="List"/>
              <w:tabs>
                <w:tab w:val="left" w:pos="360"/>
              </w:tabs>
              <w:spacing w:before="0" w:line="280" w:lineRule="exact"/>
              <w:ind w:left="0" w:firstLine="0"/>
              <w:jc w:val="center"/>
              <w:rPr>
                <w:rFonts w:ascii="Arial" w:hAnsi="Arial"/>
              </w:rPr>
            </w:pPr>
            <w:r>
              <w:rPr>
                <w:rFonts w:ascii="Arial" w:hAnsi="Arial"/>
              </w:rPr>
              <w:t>Options Granted</w:t>
            </w:r>
          </w:p>
        </w:tc>
        <w:tc>
          <w:tcPr>
            <w:tcW w:w="3118" w:type="dxa"/>
          </w:tcPr>
          <w:p w:rsidR="00564849" w:rsidRDefault="000B6802" w:rsidP="000B6802">
            <w:pPr>
              <w:pStyle w:val="List"/>
              <w:tabs>
                <w:tab w:val="left" w:pos="360"/>
              </w:tabs>
              <w:spacing w:before="0" w:line="280" w:lineRule="exact"/>
              <w:ind w:left="0" w:firstLine="0"/>
              <w:jc w:val="center"/>
              <w:rPr>
                <w:rFonts w:ascii="Arial" w:hAnsi="Arial"/>
              </w:rPr>
            </w:pPr>
            <w:r>
              <w:rPr>
                <w:rFonts w:ascii="Arial" w:hAnsi="Arial"/>
              </w:rPr>
              <w:t>Working Capital</w:t>
            </w:r>
          </w:p>
        </w:tc>
      </w:tr>
      <w:tr w:rsidR="000B6802" w:rsidTr="0061757E">
        <w:tc>
          <w:tcPr>
            <w:tcW w:w="2093" w:type="dxa"/>
          </w:tcPr>
          <w:p w:rsidR="000B6802" w:rsidRDefault="000B6802" w:rsidP="000B6802">
            <w:pPr>
              <w:pStyle w:val="List"/>
              <w:tabs>
                <w:tab w:val="left" w:pos="360"/>
              </w:tabs>
              <w:spacing w:before="0" w:line="280" w:lineRule="exact"/>
              <w:ind w:left="0" w:firstLine="0"/>
              <w:jc w:val="both"/>
              <w:rPr>
                <w:rFonts w:ascii="Arial" w:hAnsi="Arial"/>
              </w:rPr>
            </w:pPr>
          </w:p>
        </w:tc>
        <w:tc>
          <w:tcPr>
            <w:tcW w:w="2126" w:type="dxa"/>
          </w:tcPr>
          <w:p w:rsidR="000B6802" w:rsidRDefault="000B6802" w:rsidP="000B6802">
            <w:pPr>
              <w:pStyle w:val="List"/>
              <w:tabs>
                <w:tab w:val="left" w:pos="360"/>
              </w:tabs>
              <w:spacing w:before="0" w:line="280" w:lineRule="exact"/>
              <w:ind w:left="0" w:firstLine="0"/>
              <w:jc w:val="both"/>
              <w:rPr>
                <w:rFonts w:ascii="Arial" w:hAnsi="Arial"/>
              </w:rPr>
            </w:pPr>
          </w:p>
        </w:tc>
        <w:tc>
          <w:tcPr>
            <w:tcW w:w="2552" w:type="dxa"/>
          </w:tcPr>
          <w:p w:rsidR="000B6802" w:rsidRDefault="000B6802" w:rsidP="000B6802">
            <w:pPr>
              <w:pStyle w:val="List"/>
              <w:tabs>
                <w:tab w:val="left" w:pos="360"/>
              </w:tabs>
              <w:spacing w:before="0" w:line="280" w:lineRule="exact"/>
              <w:ind w:left="0" w:firstLine="0"/>
              <w:jc w:val="center"/>
              <w:rPr>
                <w:rFonts w:ascii="Arial" w:hAnsi="Arial"/>
              </w:rPr>
            </w:pPr>
          </w:p>
        </w:tc>
        <w:tc>
          <w:tcPr>
            <w:tcW w:w="3118" w:type="dxa"/>
          </w:tcPr>
          <w:p w:rsidR="000B6802" w:rsidRDefault="000B6802" w:rsidP="000B6802">
            <w:pPr>
              <w:pStyle w:val="List"/>
              <w:tabs>
                <w:tab w:val="left" w:pos="360"/>
              </w:tabs>
              <w:spacing w:before="0" w:line="280" w:lineRule="exact"/>
              <w:ind w:left="0" w:firstLine="0"/>
              <w:jc w:val="both"/>
              <w:rPr>
                <w:rFonts w:ascii="Arial" w:hAnsi="Arial"/>
              </w:rPr>
            </w:pPr>
          </w:p>
        </w:tc>
      </w:tr>
      <w:tr w:rsidR="000B6802" w:rsidTr="0061757E">
        <w:tc>
          <w:tcPr>
            <w:tcW w:w="2093" w:type="dxa"/>
          </w:tcPr>
          <w:p w:rsidR="000B6802" w:rsidRDefault="000B6802" w:rsidP="000B6802">
            <w:pPr>
              <w:pStyle w:val="List"/>
              <w:tabs>
                <w:tab w:val="left" w:pos="360"/>
              </w:tabs>
              <w:spacing w:before="0" w:line="280" w:lineRule="exact"/>
              <w:ind w:left="0" w:firstLine="0"/>
              <w:jc w:val="both"/>
              <w:rPr>
                <w:rFonts w:ascii="Arial" w:hAnsi="Arial"/>
              </w:rPr>
            </w:pPr>
          </w:p>
        </w:tc>
        <w:tc>
          <w:tcPr>
            <w:tcW w:w="2126" w:type="dxa"/>
          </w:tcPr>
          <w:p w:rsidR="000B6802" w:rsidRDefault="000B6802" w:rsidP="000B6802">
            <w:pPr>
              <w:pStyle w:val="List"/>
              <w:tabs>
                <w:tab w:val="left" w:pos="360"/>
              </w:tabs>
              <w:spacing w:before="0" w:line="280" w:lineRule="exact"/>
              <w:ind w:left="0" w:firstLine="0"/>
              <w:jc w:val="center"/>
              <w:rPr>
                <w:rFonts w:ascii="Arial" w:hAnsi="Arial"/>
              </w:rPr>
            </w:pPr>
          </w:p>
        </w:tc>
        <w:tc>
          <w:tcPr>
            <w:tcW w:w="2552" w:type="dxa"/>
          </w:tcPr>
          <w:p w:rsidR="000B6802" w:rsidRDefault="000B6802" w:rsidP="000B6802">
            <w:pPr>
              <w:pStyle w:val="List"/>
              <w:tabs>
                <w:tab w:val="left" w:pos="360"/>
              </w:tabs>
              <w:spacing w:before="0" w:line="280" w:lineRule="exact"/>
              <w:ind w:left="0" w:firstLine="0"/>
              <w:jc w:val="center"/>
              <w:rPr>
                <w:rFonts w:ascii="Arial" w:hAnsi="Arial"/>
              </w:rPr>
            </w:pPr>
          </w:p>
        </w:tc>
        <w:tc>
          <w:tcPr>
            <w:tcW w:w="3118" w:type="dxa"/>
          </w:tcPr>
          <w:p w:rsidR="000B6802" w:rsidRDefault="000B6802" w:rsidP="000B6802">
            <w:pPr>
              <w:pStyle w:val="List"/>
              <w:tabs>
                <w:tab w:val="left" w:pos="360"/>
              </w:tabs>
              <w:spacing w:before="0" w:line="280" w:lineRule="exact"/>
              <w:ind w:left="0" w:firstLine="0"/>
              <w:jc w:val="both"/>
              <w:rPr>
                <w:rFonts w:ascii="Arial" w:hAnsi="Arial"/>
              </w:rPr>
            </w:pPr>
          </w:p>
        </w:tc>
      </w:tr>
    </w:tbl>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6D152D" w:rsidRPr="008F4AA0" w:rsidRDefault="006D152D"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252DF8" w:rsidRDefault="00252DF8" w:rsidP="009D526A">
      <w:pPr>
        <w:pStyle w:val="List"/>
        <w:spacing w:before="100" w:beforeAutospacing="1" w:after="100" w:afterAutospacing="1"/>
        <w:ind w:left="720" w:firstLine="0"/>
        <w:jc w:val="both"/>
        <w:rPr>
          <w:rFonts w:ascii="Arial" w:hAnsi="Arial"/>
          <w:b/>
        </w:rPr>
      </w:pPr>
      <w:r>
        <w:rPr>
          <w:rFonts w:ascii="Arial" w:hAnsi="Arial"/>
          <w:b/>
        </w:rPr>
        <w:t>N</w:t>
      </w:r>
      <w:r w:rsidR="00852429">
        <w:rPr>
          <w:rFonts w:ascii="Arial" w:hAnsi="Arial"/>
          <w:b/>
        </w:rPr>
        <w:t>one</w:t>
      </w:r>
    </w:p>
    <w:p w:rsidR="00156AA9" w:rsidRPr="00546A96" w:rsidRDefault="00640E94" w:rsidP="00252DF8">
      <w:pPr>
        <w:pStyle w:val="List"/>
        <w:numPr>
          <w:ilvl w:val="0"/>
          <w:numId w:val="28"/>
        </w:numPr>
        <w:spacing w:before="120"/>
        <w:jc w:val="both"/>
        <w:rPr>
          <w:rFonts w:ascii="Arial" w:hAnsi="Arial"/>
          <w:b/>
        </w:rPr>
      </w:pPr>
      <w:r w:rsidRPr="00156AA9">
        <w:rPr>
          <w:rFonts w:ascii="Arial" w:hAnsi="Arial"/>
        </w:rPr>
        <w:t>Discuss any trends which are likely to impact the Issuer including trends in the Issuer’s market(s) or political/regulatory trends.</w:t>
      </w:r>
    </w:p>
    <w:p w:rsidR="00546A96" w:rsidRDefault="00546A96" w:rsidP="009D526A">
      <w:pPr>
        <w:pStyle w:val="List"/>
        <w:spacing w:before="100" w:beforeAutospacing="1" w:after="100" w:afterAutospacing="1"/>
        <w:ind w:left="720" w:firstLine="0"/>
        <w:jc w:val="both"/>
        <w:rPr>
          <w:rFonts w:ascii="Arial" w:hAnsi="Arial"/>
          <w:b/>
        </w:rPr>
      </w:pPr>
      <w:r>
        <w:rPr>
          <w:rFonts w:ascii="Arial" w:hAnsi="Arial"/>
          <w:b/>
        </w:rPr>
        <w:t>None</w:t>
      </w:r>
    </w:p>
    <w:p w:rsidR="00546A96" w:rsidRPr="00156AA9" w:rsidRDefault="00546A96" w:rsidP="00546A96">
      <w:pPr>
        <w:pStyle w:val="List"/>
        <w:spacing w:before="120"/>
        <w:ind w:left="720" w:firstLine="0"/>
        <w:jc w:val="both"/>
        <w:rPr>
          <w:rFonts w:ascii="Arial" w:hAnsi="Arial"/>
          <w:b/>
        </w:rPr>
      </w:pPr>
    </w:p>
    <w:p w:rsidR="00640E94" w:rsidRPr="00156AA9" w:rsidRDefault="00640E94" w:rsidP="00252DF8">
      <w:pPr>
        <w:pStyle w:val="List"/>
        <w:keepNext/>
        <w:spacing w:before="120"/>
        <w:ind w:left="0" w:firstLine="0"/>
        <w:jc w:val="both"/>
        <w:rPr>
          <w:rFonts w:ascii="Arial" w:hAnsi="Arial"/>
          <w:b/>
        </w:rPr>
      </w:pPr>
      <w:r w:rsidRPr="00156AA9">
        <w:rPr>
          <w:rFonts w:ascii="Arial" w:hAnsi="Arial"/>
          <w:b/>
        </w:rPr>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252DF8">
      <w:pPr>
        <w:pStyle w:val="BodyText"/>
        <w:tabs>
          <w:tab w:val="left" w:pos="1172"/>
          <w:tab w:val="left" w:pos="4680"/>
          <w:tab w:val="left" w:pos="7200"/>
        </w:tabs>
        <w:jc w:val="both"/>
        <w:rPr>
          <w:rFonts w:ascii="Arial" w:hAnsi="Arial"/>
        </w:rPr>
      </w:pPr>
      <w:r>
        <w:rPr>
          <w:rFonts w:ascii="Arial" w:hAnsi="Arial"/>
        </w:rPr>
        <w:t xml:space="preserve">Dated </w:t>
      </w:r>
      <w:r>
        <w:rPr>
          <w:rFonts w:ascii="Arial" w:hAnsi="Arial"/>
          <w:u w:val="single"/>
        </w:rPr>
        <w:tab/>
      </w:r>
      <w:r w:rsidR="000B6802">
        <w:rPr>
          <w:rFonts w:ascii="Arial" w:hAnsi="Arial"/>
          <w:u w:val="single"/>
        </w:rPr>
        <w:t xml:space="preserve">October </w:t>
      </w:r>
      <w:r w:rsidR="007F5D94">
        <w:rPr>
          <w:rFonts w:ascii="Arial" w:hAnsi="Arial"/>
          <w:u w:val="single"/>
        </w:rPr>
        <w:t>5</w:t>
      </w:r>
      <w:r w:rsidR="00E75CE2">
        <w:rPr>
          <w:rFonts w:ascii="Arial" w:hAnsi="Arial"/>
          <w:u w:val="single"/>
        </w:rPr>
        <w:t>,</w:t>
      </w:r>
      <w:r w:rsidR="006D152D">
        <w:rPr>
          <w:rFonts w:ascii="Arial" w:hAnsi="Arial"/>
          <w:u w:val="single"/>
        </w:rPr>
        <w:t xml:space="preserve"> 2017</w:t>
      </w:r>
      <w:r w:rsidR="006D152D">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6D152D">
        <w:rPr>
          <w:rFonts w:ascii="Arial" w:hAnsi="Arial"/>
          <w:u w:val="single"/>
        </w:rPr>
        <w:t>James R. Trusler</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sidRPr="00E70ECA">
        <w:rPr>
          <w:rFonts w:ascii="Arial" w:hAnsi="Arial"/>
          <w:i/>
        </w:rPr>
        <w:tab/>
      </w:r>
      <w:r w:rsidR="00E75CE2" w:rsidRPr="00E75CE2">
        <w:rPr>
          <w:rFonts w:ascii="Arial" w:hAnsi="Arial"/>
          <w:i/>
          <w:u w:val="single"/>
        </w:rPr>
        <w:t>“James R. Trusler”</w:t>
      </w:r>
      <w:r>
        <w:rPr>
          <w:rFonts w:ascii="Arial" w:hAnsi="Arial"/>
          <w:u w:val="single"/>
        </w:rPr>
        <w:tab/>
      </w:r>
      <w:r>
        <w:rPr>
          <w:rFonts w:ascii="Arial" w:hAnsi="Arial"/>
        </w:rPr>
        <w:br/>
        <w:t>Signature</w:t>
      </w:r>
    </w:p>
    <w:p w:rsidR="00640E94" w:rsidRDefault="006D152D">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640E94" w:rsidTr="00C2536F">
        <w:tc>
          <w:tcPr>
            <w:tcW w:w="4644"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Pr="006D152D" w:rsidRDefault="00640E94" w:rsidP="00C2536F">
            <w:pPr>
              <w:pStyle w:val="BodyText"/>
              <w:spacing w:before="0"/>
              <w:rPr>
                <w:rFonts w:ascii="Arial" w:hAnsi="Arial"/>
                <w:b/>
              </w:rPr>
            </w:pPr>
            <w:r>
              <w:rPr>
                <w:rFonts w:ascii="Arial" w:hAnsi="Arial"/>
              </w:rPr>
              <w:t>Name of Issuer</w:t>
            </w:r>
            <w:r w:rsidR="00E70ECA">
              <w:rPr>
                <w:rFonts w:ascii="Arial" w:hAnsi="Arial"/>
              </w:rPr>
              <w:t xml:space="preserve">:  </w:t>
            </w:r>
            <w:r w:rsidR="006D152D">
              <w:rPr>
                <w:rFonts w:ascii="Arial" w:hAnsi="Arial"/>
                <w:b/>
              </w:rPr>
              <w:t>PLATINEX INC.</w:t>
            </w:r>
          </w:p>
        </w:tc>
        <w:tc>
          <w:tcPr>
            <w:tcW w:w="2034" w:type="dxa"/>
            <w:tcBorders>
              <w:top w:val="single" w:sz="18" w:space="0" w:color="auto"/>
              <w:left w:val="single" w:sz="18" w:space="0" w:color="auto"/>
              <w:bottom w:val="nil"/>
              <w:right w:val="single" w:sz="18" w:space="0" w:color="auto"/>
            </w:tcBorders>
          </w:tcPr>
          <w:p w:rsidR="00640E94" w:rsidRDefault="00062FF8">
            <w:pPr>
              <w:pStyle w:val="BodyText"/>
              <w:spacing w:before="0"/>
              <w:rPr>
                <w:rFonts w:ascii="Arial" w:hAnsi="Arial"/>
              </w:rPr>
            </w:pPr>
            <w:r>
              <w:rPr>
                <w:rFonts w:ascii="Arial" w:hAnsi="Arial"/>
              </w:rPr>
              <w:t xml:space="preserve">For </w:t>
            </w:r>
            <w:r w:rsidR="00640E94">
              <w:rPr>
                <w:rFonts w:ascii="Arial" w:hAnsi="Arial"/>
              </w:rPr>
              <w:t>Month End</w:t>
            </w:r>
          </w:p>
          <w:p w:rsidR="006D152D" w:rsidRPr="006D152D" w:rsidRDefault="000B6802" w:rsidP="0007191C">
            <w:pPr>
              <w:pStyle w:val="BodyText"/>
              <w:spacing w:before="0"/>
              <w:rPr>
                <w:rFonts w:ascii="Arial" w:hAnsi="Arial"/>
                <w:b/>
              </w:rPr>
            </w:pPr>
            <w:r>
              <w:rPr>
                <w:rFonts w:ascii="Arial" w:hAnsi="Arial"/>
                <w:b/>
              </w:rPr>
              <w:t xml:space="preserve">SEPTEMBER </w:t>
            </w:r>
            <w:r w:rsidR="006D152D" w:rsidRPr="006D152D">
              <w:rPr>
                <w:rFonts w:ascii="Arial" w:hAnsi="Arial"/>
                <w:b/>
              </w:rPr>
              <w:t>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D152D" w:rsidRPr="006D152D" w:rsidRDefault="00640E94" w:rsidP="00852429">
            <w:pPr>
              <w:pStyle w:val="BodyText"/>
              <w:spacing w:before="0"/>
              <w:rPr>
                <w:rFonts w:ascii="Arial" w:hAnsi="Arial"/>
                <w:b/>
              </w:rPr>
            </w:pPr>
            <w:r>
              <w:rPr>
                <w:rFonts w:ascii="Arial" w:hAnsi="Arial"/>
              </w:rPr>
              <w:t>YY/MM/D</w:t>
            </w:r>
            <w:r w:rsidR="00E70ECA">
              <w:rPr>
                <w:rFonts w:ascii="Arial" w:hAnsi="Arial"/>
              </w:rPr>
              <w:t xml:space="preserve"> </w:t>
            </w:r>
            <w:r w:rsidR="006D152D">
              <w:rPr>
                <w:rFonts w:ascii="Arial" w:hAnsi="Arial"/>
                <w:b/>
              </w:rPr>
              <w:t>17/</w:t>
            </w:r>
            <w:r w:rsidR="000B6802">
              <w:rPr>
                <w:rFonts w:ascii="Arial" w:hAnsi="Arial"/>
                <w:b/>
              </w:rPr>
              <w:t>1</w:t>
            </w:r>
            <w:r w:rsidR="006D152D">
              <w:rPr>
                <w:rFonts w:ascii="Arial" w:hAnsi="Arial"/>
                <w:b/>
              </w:rPr>
              <w:t>0</w:t>
            </w:r>
            <w:r w:rsidR="0007191C">
              <w:rPr>
                <w:rFonts w:ascii="Arial" w:hAnsi="Arial"/>
                <w:b/>
              </w:rPr>
              <w:t>/0</w:t>
            </w:r>
            <w:r w:rsidR="007F5D94">
              <w:rPr>
                <w:rFonts w:ascii="Arial" w:hAnsi="Arial"/>
                <w:b/>
              </w:rPr>
              <w:t>5</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Pr="006D152D" w:rsidRDefault="00640E94" w:rsidP="006D152D">
            <w:pPr>
              <w:pStyle w:val="BodyText"/>
              <w:spacing w:before="0"/>
              <w:rPr>
                <w:rFonts w:ascii="Arial" w:hAnsi="Arial"/>
                <w:b/>
              </w:rPr>
            </w:pPr>
            <w:r>
              <w:rPr>
                <w:rFonts w:ascii="Arial" w:hAnsi="Arial"/>
              </w:rPr>
              <w:t>Issuer Address</w:t>
            </w:r>
            <w:r w:rsidR="006D152D">
              <w:rPr>
                <w:rFonts w:ascii="Arial" w:hAnsi="Arial"/>
              </w:rPr>
              <w:t xml:space="preserve">:  </w:t>
            </w:r>
            <w:r w:rsidR="006D152D">
              <w:rPr>
                <w:rFonts w:ascii="Arial" w:hAnsi="Arial"/>
                <w:b/>
              </w:rPr>
              <w:t>807-20 William Roe Blvd., Newmarket, ON L3Y 5V6</w:t>
            </w:r>
          </w:p>
        </w:tc>
      </w:tr>
      <w:tr w:rsidR="00640E94" w:rsidTr="00C2536F">
        <w:tc>
          <w:tcPr>
            <w:tcW w:w="4644"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Pr="006D152D" w:rsidRDefault="006D152D">
            <w:pPr>
              <w:pStyle w:val="BodyText"/>
              <w:spacing w:before="0"/>
              <w:rPr>
                <w:rFonts w:ascii="Arial" w:hAnsi="Arial"/>
                <w:b/>
              </w:rPr>
            </w:pPr>
            <w:r>
              <w:rPr>
                <w:rFonts w:ascii="Arial" w:hAnsi="Arial"/>
                <w:b/>
              </w:rPr>
              <w:t>Newmarket</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36B45" w:rsidP="00636B45">
            <w:pPr>
              <w:pStyle w:val="BodyText"/>
              <w:spacing w:before="0"/>
              <w:rPr>
                <w:rFonts w:ascii="Arial" w:hAnsi="Arial"/>
              </w:rPr>
            </w:pPr>
            <w:r>
              <w:rPr>
                <w:rFonts w:ascii="Arial" w:hAnsi="Arial"/>
              </w:rPr>
              <w:t>( 888</w:t>
            </w:r>
            <w:r w:rsidR="00640E94">
              <w:rPr>
                <w:rFonts w:ascii="Arial" w:hAnsi="Arial"/>
              </w:rPr>
              <w:t xml:space="preserve"> )</w:t>
            </w:r>
            <w:r w:rsidR="006D152D">
              <w:rPr>
                <w:rFonts w:ascii="Arial" w:hAnsi="Arial"/>
              </w:rPr>
              <w:t>470-6450</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36B45" w:rsidP="00636B45">
            <w:pPr>
              <w:pStyle w:val="BodyText"/>
              <w:spacing w:before="0"/>
              <w:rPr>
                <w:rFonts w:ascii="Arial" w:hAnsi="Arial"/>
              </w:rPr>
            </w:pPr>
            <w:r>
              <w:rPr>
                <w:rFonts w:ascii="Arial" w:hAnsi="Arial"/>
              </w:rPr>
              <w:t xml:space="preserve">( </w:t>
            </w:r>
            <w:r w:rsidR="006D152D">
              <w:rPr>
                <w:rFonts w:ascii="Arial" w:hAnsi="Arial"/>
              </w:rPr>
              <w:t>905</w:t>
            </w:r>
            <w:r w:rsidR="00640E94">
              <w:rPr>
                <w:rFonts w:ascii="Arial" w:hAnsi="Arial"/>
              </w:rPr>
              <w:t xml:space="preserve"> )</w:t>
            </w:r>
            <w:r w:rsidR="006D152D">
              <w:rPr>
                <w:rFonts w:ascii="Arial" w:hAnsi="Arial"/>
              </w:rPr>
              <w:t>470-6400</w:t>
            </w:r>
          </w:p>
        </w:tc>
      </w:tr>
      <w:tr w:rsidR="00640E94" w:rsidTr="00C2536F">
        <w:tc>
          <w:tcPr>
            <w:tcW w:w="4644"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6D152D" w:rsidRDefault="006D152D">
            <w:pPr>
              <w:pStyle w:val="BodyText"/>
              <w:spacing w:before="0"/>
              <w:rPr>
                <w:rFonts w:ascii="Arial" w:hAnsi="Arial"/>
                <w:b/>
              </w:rPr>
            </w:pPr>
            <w:r w:rsidRPr="006D152D">
              <w:rPr>
                <w:rFonts w:ascii="Arial" w:hAnsi="Arial"/>
                <w:b/>
              </w:rPr>
              <w:t>James R. Trusler</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r w:rsidR="00C2536F">
              <w:rPr>
                <w:rFonts w:ascii="Arial" w:hAnsi="Arial"/>
              </w:rPr>
              <w:t xml:space="preserve"> President, </w:t>
            </w:r>
            <w:r w:rsidR="006D152D">
              <w:rPr>
                <w:rFonts w:ascii="Arial" w:hAnsi="Arial"/>
              </w:rPr>
              <w:t>CEO</w:t>
            </w:r>
            <w:r w:rsidR="00C2536F">
              <w:rPr>
                <w:rFonts w:ascii="Arial" w:hAnsi="Arial"/>
              </w:rPr>
              <w:t xml:space="preserve"> &amp; Director</w:t>
            </w:r>
          </w:p>
        </w:tc>
        <w:tc>
          <w:tcPr>
            <w:tcW w:w="2898" w:type="dxa"/>
            <w:tcBorders>
              <w:top w:val="single" w:sz="18" w:space="0" w:color="auto"/>
              <w:left w:val="single" w:sz="18" w:space="0" w:color="auto"/>
              <w:bottom w:val="single" w:sz="18" w:space="0" w:color="auto"/>
            </w:tcBorders>
          </w:tcPr>
          <w:p w:rsidR="006D152D" w:rsidRDefault="00640E94">
            <w:pPr>
              <w:pStyle w:val="BodyText"/>
              <w:spacing w:before="0"/>
              <w:rPr>
                <w:rFonts w:ascii="Arial" w:hAnsi="Arial"/>
              </w:rPr>
            </w:pPr>
            <w:r>
              <w:rPr>
                <w:rFonts w:ascii="Arial" w:hAnsi="Arial"/>
              </w:rPr>
              <w:t>Contact Telephone No.</w:t>
            </w:r>
          </w:p>
          <w:p w:rsidR="006D152D" w:rsidRDefault="006D152D" w:rsidP="006D152D">
            <w:pPr>
              <w:rPr>
                <w:lang w:val="en-GB"/>
              </w:rPr>
            </w:pPr>
          </w:p>
          <w:p w:rsidR="00640E94" w:rsidRPr="006D152D" w:rsidRDefault="006D152D" w:rsidP="006D152D">
            <w:pPr>
              <w:rPr>
                <w:rFonts w:ascii="Arial" w:hAnsi="Arial" w:cs="Arial"/>
                <w:lang w:val="en-GB"/>
              </w:rPr>
            </w:pPr>
            <w:r w:rsidRPr="006D152D">
              <w:rPr>
                <w:rFonts w:ascii="Arial" w:hAnsi="Arial" w:cs="Arial"/>
                <w:sz w:val="24"/>
                <w:lang w:val="en-GB"/>
              </w:rPr>
              <w:t>416-565-5616</w:t>
            </w:r>
          </w:p>
        </w:tc>
      </w:tr>
      <w:tr w:rsidR="00640E94" w:rsidTr="00C2536F">
        <w:trPr>
          <w:cantSplit/>
        </w:trPr>
        <w:tc>
          <w:tcPr>
            <w:tcW w:w="4644"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6D152D" w:rsidRDefault="007F5D94">
            <w:pPr>
              <w:pStyle w:val="BodyText"/>
              <w:spacing w:before="0"/>
              <w:rPr>
                <w:rFonts w:ascii="Arial" w:hAnsi="Arial"/>
                <w:b/>
              </w:rPr>
            </w:pPr>
            <w:hyperlink r:id="rId8" w:history="1">
              <w:r w:rsidR="006D152D" w:rsidRPr="00C2536F">
                <w:rPr>
                  <w:rStyle w:val="Hyperlink"/>
                  <w:rFonts w:ascii="Arial" w:hAnsi="Arial"/>
                  <w:b/>
                </w:rPr>
                <w:t>jtrusler@platinex.com</w:t>
              </w:r>
            </w:hyperlink>
          </w:p>
        </w:tc>
        <w:tc>
          <w:tcPr>
            <w:tcW w:w="4932"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6D152D" w:rsidRDefault="007F5D94">
            <w:pPr>
              <w:pStyle w:val="BodyText"/>
              <w:spacing w:before="0"/>
              <w:rPr>
                <w:rFonts w:ascii="Arial" w:hAnsi="Arial"/>
                <w:b/>
              </w:rPr>
            </w:pPr>
            <w:hyperlink r:id="rId9" w:history="1">
              <w:r w:rsidR="006D152D" w:rsidRPr="00C2536F">
                <w:rPr>
                  <w:rStyle w:val="Hyperlink"/>
                  <w:rFonts w:ascii="Arial" w:hAnsi="Arial"/>
                  <w:b/>
                </w:rPr>
                <w:t>Platinex.com</w:t>
              </w:r>
            </w:hyperlink>
          </w:p>
        </w:tc>
      </w:tr>
    </w:tbl>
    <w:p w:rsidR="006D152D" w:rsidRDefault="006D152D" w:rsidP="006D152D">
      <w:pPr>
        <w:pStyle w:val="BodyText"/>
      </w:pPr>
    </w:p>
    <w:sectPr w:rsidR="006D152D"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29" w:rsidRDefault="00852429">
      <w:r>
        <w:separator/>
      </w:r>
    </w:p>
  </w:endnote>
  <w:endnote w:type="continuationSeparator" w:id="0">
    <w:p w:rsidR="00852429" w:rsidRDefault="0085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9" w:rsidRDefault="00852429">
    <w:pPr>
      <w:pStyle w:val="Footer"/>
      <w:tabs>
        <w:tab w:val="clear" w:pos="4320"/>
        <w:tab w:val="clear" w:pos="8640"/>
        <w:tab w:val="center" w:pos="4680"/>
        <w:tab w:val="right" w:pos="9360"/>
      </w:tabs>
      <w:rPr>
        <w:b/>
      </w:rPr>
    </w:pPr>
  </w:p>
  <w:p w:rsidR="00852429" w:rsidRDefault="007F5D94" w:rsidP="006D1A06">
    <w:pPr>
      <w:tabs>
        <w:tab w:val="center" w:pos="4680"/>
        <w:tab w:val="left" w:pos="8280"/>
      </w:tabs>
      <w:jc w:val="center"/>
      <w:rPr>
        <w:rStyle w:val="PageNumber"/>
        <w:rFonts w:ascii="Arial" w:hAnsi="Arial" w:cs="Arial"/>
        <w:b/>
      </w:rPr>
    </w:pPr>
    <w:r>
      <w:rPr>
        <w:b/>
        <w:noProof/>
        <w:lang w:val="en-CA" w:eastAsia="en-CA"/>
      </w:rPr>
      <w:pict>
        <v:line id="Line 7" o:spid="_x0000_s9218"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852429">
      <w:rPr>
        <w:rFonts w:ascii="Arial" w:hAnsi="Arial" w:cs="Arial"/>
        <w:b/>
      </w:rPr>
      <w:t>FORM 7 – MONTHLY PROGRESS REPORT</w:t>
    </w:r>
  </w:p>
  <w:p w:rsidR="00852429" w:rsidRPr="006D1A06" w:rsidRDefault="0085242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52429" w:rsidRPr="006D1A06" w:rsidRDefault="00852429"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F5D9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9" w:rsidRDefault="00852429">
    <w:pPr>
      <w:pStyle w:val="Footer"/>
      <w:tabs>
        <w:tab w:val="clear" w:pos="4320"/>
        <w:tab w:val="clear" w:pos="8640"/>
        <w:tab w:val="center" w:pos="4680"/>
        <w:tab w:val="right" w:pos="9360"/>
      </w:tabs>
      <w:rPr>
        <w:b/>
      </w:rPr>
    </w:pPr>
  </w:p>
  <w:p w:rsidR="00852429" w:rsidRDefault="007F5D94" w:rsidP="00635E9A">
    <w:pPr>
      <w:tabs>
        <w:tab w:val="center" w:pos="4674"/>
        <w:tab w:val="left" w:pos="8460"/>
      </w:tabs>
      <w:jc w:val="center"/>
      <w:rPr>
        <w:rStyle w:val="PageNumber"/>
        <w:rFonts w:ascii="Arial" w:hAnsi="Arial" w:cs="Arial"/>
        <w:b/>
      </w:rPr>
    </w:pPr>
    <w:r>
      <w:rPr>
        <w:b/>
        <w:noProof/>
        <w:lang w:val="en-CA" w:eastAsia="en-CA"/>
      </w:rPr>
      <w:pict>
        <v:line id="Line 5" o:spid="_x0000_s9217"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852429">
      <w:rPr>
        <w:rFonts w:ascii="Arial" w:hAnsi="Arial" w:cs="Arial"/>
        <w:b/>
      </w:rPr>
      <w:t>FORM 7 – MONTHLY PROGRESS REPORT</w:t>
    </w:r>
  </w:p>
  <w:p w:rsidR="00852429" w:rsidRPr="00635E9A" w:rsidRDefault="0085242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52429" w:rsidRPr="00635E9A" w:rsidRDefault="0085242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29" w:rsidRDefault="00852429">
      <w:r>
        <w:separator/>
      </w:r>
    </w:p>
  </w:footnote>
  <w:footnote w:type="continuationSeparator" w:id="0">
    <w:p w:rsidR="00852429" w:rsidRDefault="0085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9" w:rsidRDefault="008524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2429" w:rsidRDefault="0085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9" w:rsidRDefault="0085242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88221B28"/>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compatSetting w:name="compatibilityMode" w:uri="http://schemas.microsoft.com/office/word" w:val="12"/>
  </w:compat>
  <w:rsids>
    <w:rsidRoot w:val="00A47914"/>
    <w:rsid w:val="0000128E"/>
    <w:rsid w:val="00023531"/>
    <w:rsid w:val="00062FF8"/>
    <w:rsid w:val="0007191C"/>
    <w:rsid w:val="000A1AB1"/>
    <w:rsid w:val="000A43FD"/>
    <w:rsid w:val="000B6802"/>
    <w:rsid w:val="000C73A4"/>
    <w:rsid w:val="000D189E"/>
    <w:rsid w:val="00116FA4"/>
    <w:rsid w:val="00136443"/>
    <w:rsid w:val="00156AA9"/>
    <w:rsid w:val="00166260"/>
    <w:rsid w:val="001721BE"/>
    <w:rsid w:val="00252DF8"/>
    <w:rsid w:val="002C281E"/>
    <w:rsid w:val="002F00EB"/>
    <w:rsid w:val="003669A9"/>
    <w:rsid w:val="00371A64"/>
    <w:rsid w:val="00387FA8"/>
    <w:rsid w:val="004156A8"/>
    <w:rsid w:val="00427FDF"/>
    <w:rsid w:val="005453C8"/>
    <w:rsid w:val="00546A96"/>
    <w:rsid w:val="00564849"/>
    <w:rsid w:val="00574B67"/>
    <w:rsid w:val="005D3062"/>
    <w:rsid w:val="005F6D8F"/>
    <w:rsid w:val="00620E7F"/>
    <w:rsid w:val="00633ED3"/>
    <w:rsid w:val="00635E9A"/>
    <w:rsid w:val="00636B45"/>
    <w:rsid w:val="00640E94"/>
    <w:rsid w:val="006B30F3"/>
    <w:rsid w:val="006D152D"/>
    <w:rsid w:val="006D1A06"/>
    <w:rsid w:val="006D5C09"/>
    <w:rsid w:val="006F2687"/>
    <w:rsid w:val="00713A1C"/>
    <w:rsid w:val="007E6988"/>
    <w:rsid w:val="007F5D94"/>
    <w:rsid w:val="00815FCE"/>
    <w:rsid w:val="00826854"/>
    <w:rsid w:val="00852429"/>
    <w:rsid w:val="008B7017"/>
    <w:rsid w:val="008B7E92"/>
    <w:rsid w:val="008E2818"/>
    <w:rsid w:val="008F4AA0"/>
    <w:rsid w:val="00922A46"/>
    <w:rsid w:val="009B0399"/>
    <w:rsid w:val="009D526A"/>
    <w:rsid w:val="009F2A96"/>
    <w:rsid w:val="00A11DDB"/>
    <w:rsid w:val="00A4136D"/>
    <w:rsid w:val="00A47914"/>
    <w:rsid w:val="00A61726"/>
    <w:rsid w:val="00AA0C3E"/>
    <w:rsid w:val="00B23B81"/>
    <w:rsid w:val="00BB122C"/>
    <w:rsid w:val="00C2536F"/>
    <w:rsid w:val="00C25C81"/>
    <w:rsid w:val="00C27A18"/>
    <w:rsid w:val="00C37D85"/>
    <w:rsid w:val="00C463DE"/>
    <w:rsid w:val="00C6383E"/>
    <w:rsid w:val="00C906A2"/>
    <w:rsid w:val="00D12689"/>
    <w:rsid w:val="00DA19DD"/>
    <w:rsid w:val="00DC3234"/>
    <w:rsid w:val="00E36141"/>
    <w:rsid w:val="00E5455A"/>
    <w:rsid w:val="00E70ECA"/>
    <w:rsid w:val="00E75CE2"/>
    <w:rsid w:val="00E83E58"/>
    <w:rsid w:val="00EC4134"/>
    <w:rsid w:val="00F452C5"/>
    <w:rsid w:val="00F81CCB"/>
    <w:rsid w:val="00F84627"/>
    <w:rsid w:val="00F9672D"/>
    <w:rsid w:val="00FB12AD"/>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shapelayout v:ext="edit">
      <o:idmap v:ext="edit" data="1"/>
    </o:shapelayout>
  </w:shapeDefaults>
  <w:decimalSymbol w:val="."/>
  <w:listSeparator w:val=","/>
  <w14:docId w14:val="4A1C8DC6"/>
  <w15:docId w15:val="{DB402DAC-1664-44AA-8D98-3381B528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43FD"/>
  </w:style>
  <w:style w:type="paragraph" w:styleId="Heading2">
    <w:name w:val="heading 2"/>
    <w:basedOn w:val="BodyText"/>
    <w:next w:val="BodyText"/>
    <w:qFormat/>
    <w:rsid w:val="000A43F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43FD"/>
    <w:pPr>
      <w:spacing w:before="240"/>
    </w:pPr>
    <w:rPr>
      <w:sz w:val="24"/>
      <w:lang w:val="en-GB"/>
    </w:rPr>
  </w:style>
  <w:style w:type="paragraph" w:styleId="List">
    <w:name w:val="List"/>
    <w:basedOn w:val="BodyText"/>
    <w:rsid w:val="000A43FD"/>
    <w:pPr>
      <w:ind w:left="1080" w:hanging="1080"/>
    </w:pPr>
  </w:style>
  <w:style w:type="paragraph" w:styleId="Title">
    <w:name w:val="Title"/>
    <w:basedOn w:val="BodyText"/>
    <w:qFormat/>
    <w:rsid w:val="000A43FD"/>
    <w:pPr>
      <w:spacing w:after="240"/>
      <w:jc w:val="center"/>
    </w:pPr>
    <w:rPr>
      <w:rFonts w:ascii="Arial" w:hAnsi="Arial"/>
      <w:b/>
      <w:sz w:val="40"/>
    </w:rPr>
  </w:style>
  <w:style w:type="paragraph" w:customStyle="1" w:styleId="amend">
    <w:name w:val="amend"/>
    <w:basedOn w:val="Normal"/>
    <w:rsid w:val="000A43F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A43FD"/>
    <w:pPr>
      <w:tabs>
        <w:tab w:val="center" w:pos="4320"/>
        <w:tab w:val="right" w:pos="8640"/>
      </w:tabs>
    </w:pPr>
  </w:style>
  <w:style w:type="paragraph" w:styleId="Footer">
    <w:name w:val="footer"/>
    <w:basedOn w:val="Normal"/>
    <w:rsid w:val="000A43FD"/>
    <w:pPr>
      <w:tabs>
        <w:tab w:val="center" w:pos="4320"/>
        <w:tab w:val="right" w:pos="8640"/>
      </w:tabs>
    </w:pPr>
  </w:style>
  <w:style w:type="character" w:styleId="PageNumber">
    <w:name w:val="page number"/>
    <w:basedOn w:val="DefaultParagraphFont"/>
    <w:rsid w:val="000A43FD"/>
  </w:style>
  <w:style w:type="paragraph" w:styleId="BalloonText">
    <w:name w:val="Balloon Text"/>
    <w:basedOn w:val="Normal"/>
    <w:semiHidden/>
    <w:rsid w:val="000A43FD"/>
    <w:rPr>
      <w:rFonts w:ascii="Tahoma" w:hAnsi="Tahoma" w:cs="Tahoma"/>
      <w:sz w:val="16"/>
      <w:szCs w:val="16"/>
    </w:rPr>
  </w:style>
  <w:style w:type="paragraph" w:styleId="ListParagraph">
    <w:name w:val="List Paragraph"/>
    <w:basedOn w:val="Normal"/>
    <w:uiPriority w:val="34"/>
    <w:qFormat/>
    <w:rsid w:val="00023531"/>
    <w:pPr>
      <w:ind w:left="720"/>
      <w:contextualSpacing/>
    </w:pPr>
  </w:style>
  <w:style w:type="paragraph" w:customStyle="1" w:styleId="Default">
    <w:name w:val="Default"/>
    <w:rsid w:val="008F4AA0"/>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C25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iskstation\private\Platinex\CSE%20FILES\FORMS\Form%207%20-%20Monthly%20Progress%20Report\jtrusler@platine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ine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14A7-47F4-421D-A01F-3D677791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Lori</cp:lastModifiedBy>
  <cp:revision>3</cp:revision>
  <cp:lastPrinted>2017-07-06T14:09:00Z</cp:lastPrinted>
  <dcterms:created xsi:type="dcterms:W3CDTF">2017-09-25T18:27:00Z</dcterms:created>
  <dcterms:modified xsi:type="dcterms:W3CDTF">2017-10-05T19:29:00Z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