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7355F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338" w:rsidRDefault="007355FD" w:rsidP="008016D5">
      <w:pPr>
        <w:pStyle w:val="BodyText"/>
        <w:tabs>
          <w:tab w:val="left" w:pos="0"/>
        </w:tabs>
        <w:ind w:left="2880" w:hanging="2880"/>
        <w:rPr>
          <w:color w:val="000000"/>
          <w:u w:val="single"/>
        </w:rPr>
      </w:pPr>
      <w:r>
        <w:rPr>
          <w:color w:val="000000"/>
        </w:rPr>
        <w:t>Name of Listed Issuer:</w:t>
      </w:r>
      <w:r>
        <w:rPr>
          <w:color w:val="000000"/>
        </w:rPr>
        <w:tab/>
      </w:r>
      <w:r>
        <w:rPr>
          <w:color w:val="000000"/>
          <w:u w:val="single"/>
        </w:rPr>
        <w:t xml:space="preserve">Laguna Blends Inc. </w:t>
      </w:r>
      <w:r w:rsidRPr="00D86338">
        <w:rPr>
          <w:color w:val="000000"/>
          <w:u w:val="single"/>
        </w:rPr>
        <w:t>(the “</w:t>
      </w:r>
      <w:r w:rsidRPr="00D86338">
        <w:rPr>
          <w:b/>
          <w:color w:val="000000"/>
          <w:u w:val="single"/>
        </w:rPr>
        <w:t>Issuer</w:t>
      </w:r>
      <w:r w:rsidRPr="00D86338">
        <w:rPr>
          <w:color w:val="000000"/>
          <w:u w:val="single"/>
        </w:rPr>
        <w:t>” or “</w:t>
      </w:r>
      <w:r w:rsidRPr="00D86338">
        <w:rPr>
          <w:b/>
          <w:color w:val="000000"/>
          <w:u w:val="single"/>
        </w:rPr>
        <w:t>Laguna</w:t>
      </w:r>
      <w:r w:rsidRPr="00D86338">
        <w:rPr>
          <w:color w:val="000000"/>
          <w:u w:val="single"/>
        </w:rPr>
        <w:t>”).</w:t>
      </w:r>
    </w:p>
    <w:p w:rsidR="00640E94" w:rsidRDefault="007355FD">
      <w:pPr>
        <w:pStyle w:val="BodyText"/>
        <w:tabs>
          <w:tab w:val="left" w:pos="7920"/>
          <w:tab w:val="left" w:pos="9180"/>
        </w:tabs>
        <w:rPr>
          <w:color w:val="000000"/>
        </w:rPr>
      </w:pPr>
      <w:r>
        <w:rPr>
          <w:color w:val="000000"/>
        </w:rPr>
        <w:t xml:space="preserve">Trading Symbol: </w:t>
      </w:r>
      <w:r>
        <w:rPr>
          <w:color w:val="000000"/>
          <w:u w:val="single"/>
        </w:rPr>
        <w:t>LAG</w:t>
      </w:r>
      <w:r>
        <w:rPr>
          <w:color w:val="000000"/>
          <w:u w:val="single"/>
        </w:rPr>
        <w:tab/>
      </w:r>
    </w:p>
    <w:p w:rsidR="00640E94" w:rsidRDefault="007355FD">
      <w:pPr>
        <w:pStyle w:val="BodyText"/>
        <w:tabs>
          <w:tab w:val="left" w:pos="7920"/>
          <w:tab w:val="left" w:pos="9180"/>
        </w:tabs>
        <w:rPr>
          <w:color w:val="000000"/>
        </w:rPr>
      </w:pPr>
      <w:r>
        <w:rPr>
          <w:color w:val="000000"/>
        </w:rPr>
        <w:t xml:space="preserve">Number of Outstanding Listed Securities: </w:t>
      </w:r>
      <w:r w:rsidR="00BD0924">
        <w:rPr>
          <w:color w:val="000000"/>
          <w:u w:val="single"/>
        </w:rPr>
        <w:t>20,359,226</w:t>
      </w:r>
      <w:r>
        <w:rPr>
          <w:color w:val="000000"/>
          <w:u w:val="single"/>
        </w:rPr>
        <w:t xml:space="preserve"> as of </w:t>
      </w:r>
      <w:r w:rsidR="00CC45B9">
        <w:rPr>
          <w:color w:val="000000"/>
          <w:u w:val="single"/>
        </w:rPr>
        <w:t>April 30</w:t>
      </w:r>
      <w:r w:rsidR="00217D12">
        <w:rPr>
          <w:color w:val="000000"/>
          <w:u w:val="single"/>
        </w:rPr>
        <w:t>, 2016</w:t>
      </w:r>
      <w:r>
        <w:rPr>
          <w:color w:val="000000"/>
          <w:u w:val="single"/>
        </w:rPr>
        <w:tab/>
      </w:r>
    </w:p>
    <w:p w:rsidR="00640E94" w:rsidRDefault="007355FD">
      <w:pPr>
        <w:pStyle w:val="BodyText"/>
        <w:tabs>
          <w:tab w:val="left" w:pos="7920"/>
          <w:tab w:val="left" w:pos="9180"/>
        </w:tabs>
        <w:rPr>
          <w:color w:val="000000"/>
        </w:rPr>
      </w:pPr>
      <w:r>
        <w:rPr>
          <w:color w:val="000000"/>
        </w:rPr>
        <w:t xml:space="preserve">Date: </w:t>
      </w:r>
      <w:r w:rsidR="00CC45B9">
        <w:rPr>
          <w:noProof/>
          <w:color w:val="000000"/>
          <w:u w:val="single"/>
        </w:rPr>
        <w:t>May 5</w:t>
      </w:r>
      <w:r>
        <w:rPr>
          <w:color w:val="000000"/>
          <w:u w:val="single"/>
        </w:rPr>
        <w:t xml:space="preserve">, </w:t>
      </w:r>
      <w:r>
        <w:rPr>
          <w:noProof/>
          <w:color w:val="000000"/>
          <w:u w:val="single"/>
        </w:rPr>
        <w:t>2016</w:t>
      </w:r>
      <w:r>
        <w:rPr>
          <w:color w:val="000000"/>
          <w:u w:val="single"/>
        </w:rPr>
        <w:tab/>
      </w:r>
    </w:p>
    <w:p w:rsidR="00640E94" w:rsidRDefault="007355FD">
      <w:pPr>
        <w:pStyle w:val="BodyText"/>
        <w:tabs>
          <w:tab w:val="left" w:pos="7920"/>
          <w:tab w:val="left" w:pos="9180"/>
        </w:tabs>
        <w:jc w:val="both"/>
        <w:rPr>
          <w:color w:val="000000"/>
        </w:rPr>
      </w:pPr>
      <w:r>
        <w:rPr>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640E94" w:rsidRDefault="007355FD">
      <w:pPr>
        <w:pStyle w:val="BodyText"/>
        <w:tabs>
          <w:tab w:val="left" w:pos="7920"/>
          <w:tab w:val="left" w:pos="9180"/>
        </w:tabs>
        <w:jc w:val="both"/>
        <w:rPr>
          <w:color w:val="000000"/>
        </w:rPr>
      </w:pPr>
      <w:r>
        <w:rPr>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7355FD">
      <w:pPr>
        <w:pStyle w:val="BodyText"/>
        <w:tabs>
          <w:tab w:val="left" w:pos="7920"/>
          <w:tab w:val="left" w:pos="9180"/>
        </w:tabs>
        <w:rPr>
          <w:color w:val="000000"/>
        </w:rPr>
      </w:pPr>
      <w:r>
        <w:rPr>
          <w:b/>
          <w:color w:val="000000"/>
        </w:rPr>
        <w:t>General Instructions</w:t>
      </w:r>
    </w:p>
    <w:p w:rsidR="00640E94" w:rsidRDefault="007355FD">
      <w:pPr>
        <w:pStyle w:val="BodyText"/>
        <w:numPr>
          <w:ilvl w:val="0"/>
          <w:numId w:val="26"/>
        </w:numPr>
        <w:tabs>
          <w:tab w:val="left" w:pos="1440"/>
          <w:tab w:val="left" w:pos="7920"/>
          <w:tab w:val="left" w:pos="9180"/>
        </w:tabs>
        <w:rPr>
          <w:color w:val="000000"/>
        </w:rPr>
      </w:pPr>
      <w:r>
        <w:rPr>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7355FD">
      <w:pPr>
        <w:pStyle w:val="BodyText"/>
        <w:numPr>
          <w:ilvl w:val="0"/>
          <w:numId w:val="26"/>
        </w:numPr>
        <w:tabs>
          <w:tab w:val="left" w:pos="1440"/>
          <w:tab w:val="left" w:pos="7920"/>
          <w:tab w:val="left" w:pos="9180"/>
        </w:tabs>
        <w:rPr>
          <w:color w:val="000000"/>
        </w:rPr>
      </w:pPr>
      <w:r>
        <w:rPr>
          <w:color w:val="000000"/>
        </w:rPr>
        <w:t>The term “Issuer” includes the Issuer and any of its subsidiaries.</w:t>
      </w:r>
    </w:p>
    <w:p w:rsidR="00640E94" w:rsidRDefault="007355FD">
      <w:pPr>
        <w:pStyle w:val="BodyText"/>
        <w:numPr>
          <w:ilvl w:val="0"/>
          <w:numId w:val="26"/>
        </w:numPr>
        <w:tabs>
          <w:tab w:val="left" w:pos="1440"/>
          <w:tab w:val="left" w:pos="7920"/>
          <w:tab w:val="left" w:pos="9180"/>
        </w:tabs>
        <w:rPr>
          <w:color w:val="000000"/>
        </w:rPr>
      </w:pPr>
      <w:r>
        <w:rPr>
          <w:color w:val="000000"/>
        </w:rPr>
        <w:t>Terms used and not defined in this form are defined or interpreted in Policy 1 – Interpretation and General Provisions.</w:t>
      </w:r>
    </w:p>
    <w:p w:rsidR="00640E94" w:rsidRDefault="007355FD">
      <w:pPr>
        <w:pStyle w:val="List"/>
        <w:keepLines/>
        <w:spacing w:before="120"/>
        <w:ind w:left="0" w:firstLine="0"/>
        <w:rPr>
          <w:b/>
        </w:rPr>
      </w:pPr>
      <w:r>
        <w:rPr>
          <w:b/>
        </w:rPr>
        <w:t>Report on Business</w:t>
      </w:r>
    </w:p>
    <w:p w:rsidR="00640E94" w:rsidRDefault="007355FD">
      <w:pPr>
        <w:pStyle w:val="List"/>
        <w:numPr>
          <w:ilvl w:val="0"/>
          <w:numId w:val="28"/>
        </w:numPr>
        <w:spacing w:before="120"/>
        <w:jc w:val="both"/>
      </w:pPr>
      <w:bookmarkStart w:id="5" w:name="_Ref431824549"/>
      <w:r>
        <w:t>Provide a general overview and discussion of the development of the Issuer’s business and operations over the previous month.  Where the Issuer was inactive disclose this fact.</w:t>
      </w:r>
      <w:bookmarkEnd w:id="5"/>
    </w:p>
    <w:p w:rsidR="00BE5610" w:rsidRPr="001D75D2" w:rsidRDefault="007355FD" w:rsidP="00D86338">
      <w:pPr>
        <w:pStyle w:val="BodyTextIndent"/>
        <w:rPr>
          <w:u w:val="single"/>
        </w:rPr>
      </w:pPr>
      <w:r w:rsidRPr="001D75D2">
        <w:rPr>
          <w:u w:val="single"/>
        </w:rPr>
        <w:t xml:space="preserve">The Issuer continues to be focused on network marketing through independent affiliates. Initially, the Issuer intends to focus on the marketing and sales of functional beverages that have nutritional health benefits derived from hemp. The Issuer works with manufacturers and suppliers to develop nutritional hemp-based products, including functional beverages specifically for the Issuer, which </w:t>
      </w:r>
      <w:r w:rsidR="00470D7D" w:rsidRPr="001D75D2">
        <w:rPr>
          <w:u w:val="single"/>
        </w:rPr>
        <w:t>provides</w:t>
      </w:r>
      <w:r w:rsidRPr="001D75D2">
        <w:rPr>
          <w:u w:val="single"/>
        </w:rPr>
        <w:t xml:space="preserve"> high levels of protein and/or nutrition, and then arranges for the sale and distribution of these products through its network of independent affiliates.</w:t>
      </w:r>
    </w:p>
    <w:p w:rsidR="001D75D2" w:rsidRDefault="009C1A8A" w:rsidP="002F3D8D">
      <w:pPr>
        <w:pStyle w:val="BodyTextIndent"/>
        <w:rPr>
          <w:highlight w:val="cyan"/>
          <w:u w:val="single"/>
        </w:rPr>
      </w:pPr>
      <w:r w:rsidRPr="007D1E7B">
        <w:rPr>
          <w:u w:val="single"/>
        </w:rPr>
        <w:t xml:space="preserve">On </w:t>
      </w:r>
      <w:r w:rsidR="008D1D08" w:rsidRPr="007D1E7B">
        <w:rPr>
          <w:u w:val="single"/>
        </w:rPr>
        <w:t>April</w:t>
      </w:r>
      <w:r w:rsidR="000C152C" w:rsidRPr="007D1E7B">
        <w:rPr>
          <w:u w:val="single"/>
        </w:rPr>
        <w:t xml:space="preserve"> 1</w:t>
      </w:r>
      <w:r w:rsidRPr="007D1E7B">
        <w:rPr>
          <w:u w:val="single"/>
        </w:rPr>
        <w:t xml:space="preserve">, 2016, </w:t>
      </w:r>
      <w:r w:rsidR="0038267D" w:rsidRPr="007D1E7B">
        <w:rPr>
          <w:u w:val="single"/>
        </w:rPr>
        <w:t>Laguna</w:t>
      </w:r>
      <w:r w:rsidR="0038267D">
        <w:rPr>
          <w:u w:val="single"/>
        </w:rPr>
        <w:t xml:space="preserve"> Blends (USA) Inc. (“</w:t>
      </w:r>
      <w:r w:rsidR="0038267D" w:rsidRPr="00AA3D4C">
        <w:rPr>
          <w:b/>
          <w:u w:val="single"/>
        </w:rPr>
        <w:t>Laguna USA</w:t>
      </w:r>
      <w:r w:rsidR="0038267D">
        <w:rPr>
          <w:u w:val="single"/>
        </w:rPr>
        <w:t>”) entered into a</w:t>
      </w:r>
      <w:r w:rsidR="0038267D" w:rsidRPr="00AA3D4C">
        <w:rPr>
          <w:u w:val="single"/>
        </w:rPr>
        <w:t xml:space="preserve"> loan agreement</w:t>
      </w:r>
      <w:r w:rsidR="008A72A1">
        <w:rPr>
          <w:u w:val="single"/>
        </w:rPr>
        <w:t xml:space="preserve"> pursuant to which the </w:t>
      </w:r>
      <w:r w:rsidR="0038267D">
        <w:rPr>
          <w:u w:val="single"/>
        </w:rPr>
        <w:t>lender</w:t>
      </w:r>
      <w:r w:rsidR="008A72A1">
        <w:rPr>
          <w:u w:val="single"/>
        </w:rPr>
        <w:t>s</w:t>
      </w:r>
      <w:r w:rsidR="0038267D">
        <w:rPr>
          <w:u w:val="single"/>
        </w:rPr>
        <w:t xml:space="preserve"> </w:t>
      </w:r>
      <w:r w:rsidR="0038267D" w:rsidRPr="00AA3D4C">
        <w:rPr>
          <w:u w:val="single"/>
        </w:rPr>
        <w:t>loa</w:t>
      </w:r>
      <w:r w:rsidR="008A72A1">
        <w:rPr>
          <w:u w:val="single"/>
        </w:rPr>
        <w:t>ned $13</w:t>
      </w:r>
      <w:r w:rsidR="0038267D">
        <w:rPr>
          <w:u w:val="single"/>
        </w:rPr>
        <w:t xml:space="preserve">0,000 </w:t>
      </w:r>
      <w:r w:rsidR="008A72A1">
        <w:rPr>
          <w:u w:val="single"/>
        </w:rPr>
        <w:t xml:space="preserve">in aggregate </w:t>
      </w:r>
      <w:r w:rsidR="0038267D">
        <w:rPr>
          <w:u w:val="single"/>
        </w:rPr>
        <w:t xml:space="preserve">to Laguna USA, </w:t>
      </w:r>
      <w:r w:rsidR="0038267D">
        <w:rPr>
          <w:u w:val="single"/>
        </w:rPr>
        <w:lastRenderedPageBreak/>
        <w:t>as further described under Question 13 below</w:t>
      </w:r>
      <w:r w:rsidR="007D1E7B">
        <w:rPr>
          <w:u w:val="single"/>
        </w:rPr>
        <w:t>. The news release dated April 1</w:t>
      </w:r>
      <w:r w:rsidR="00541C4F">
        <w:rPr>
          <w:u w:val="single"/>
        </w:rPr>
        <w:t>, 2016 announcing the</w:t>
      </w:r>
      <w:r w:rsidR="007D1E7B">
        <w:rPr>
          <w:u w:val="single"/>
        </w:rPr>
        <w:t xml:space="preserve"> loan</w:t>
      </w:r>
      <w:r w:rsidR="00541C4F">
        <w:rPr>
          <w:u w:val="single"/>
        </w:rPr>
        <w:t>s</w:t>
      </w:r>
      <w:r w:rsidR="007D1E7B">
        <w:rPr>
          <w:u w:val="single"/>
        </w:rPr>
        <w:t xml:space="preserve"> was posted on the CSE website</w:t>
      </w:r>
      <w:r w:rsidR="00187656">
        <w:rPr>
          <w:u w:val="single"/>
        </w:rPr>
        <w:t xml:space="preserve"> on April 1, 2016. </w:t>
      </w:r>
    </w:p>
    <w:p w:rsidR="003734C3" w:rsidRPr="00583B1A" w:rsidRDefault="00F0568B" w:rsidP="003734C3">
      <w:pPr>
        <w:pStyle w:val="BodyTextIndent"/>
        <w:rPr>
          <w:u w:val="single"/>
        </w:rPr>
      </w:pPr>
      <w:r w:rsidRPr="00583B1A">
        <w:rPr>
          <w:u w:val="single"/>
        </w:rPr>
        <w:t xml:space="preserve">On </w:t>
      </w:r>
      <w:r w:rsidR="007D1E7B" w:rsidRPr="00583B1A">
        <w:rPr>
          <w:u w:val="single"/>
        </w:rPr>
        <w:t>April 4</w:t>
      </w:r>
      <w:r w:rsidRPr="00583B1A">
        <w:rPr>
          <w:u w:val="single"/>
        </w:rPr>
        <w:t xml:space="preserve">, 2016, the Issuer </w:t>
      </w:r>
      <w:r w:rsidR="00541C4F" w:rsidRPr="00583B1A">
        <w:rPr>
          <w:rFonts w:cstheme="minorHAnsi"/>
          <w:u w:val="single"/>
        </w:rPr>
        <w:t>introduced “Pro369”, Laguna’s hemp protein, instant, functional beverage to its network of independent affiliates in the United States and Canada</w:t>
      </w:r>
      <w:r w:rsidR="003734C3" w:rsidRPr="00583B1A">
        <w:rPr>
          <w:u w:val="single"/>
        </w:rPr>
        <w:t xml:space="preserve"> The news release dated </w:t>
      </w:r>
      <w:r w:rsidR="00541C4F" w:rsidRPr="00583B1A">
        <w:rPr>
          <w:u w:val="single"/>
        </w:rPr>
        <w:t>April 4</w:t>
      </w:r>
      <w:r w:rsidR="003734C3" w:rsidRPr="00583B1A">
        <w:rPr>
          <w:u w:val="single"/>
        </w:rPr>
        <w:t xml:space="preserve">, 2016 announcing the </w:t>
      </w:r>
      <w:r w:rsidR="00583B1A" w:rsidRPr="00583B1A">
        <w:rPr>
          <w:u w:val="single"/>
        </w:rPr>
        <w:t xml:space="preserve">new beverage </w:t>
      </w:r>
      <w:r w:rsidR="00187656">
        <w:rPr>
          <w:u w:val="single"/>
        </w:rPr>
        <w:t>was posted on the CSE website on April 4, 2016.</w:t>
      </w:r>
    </w:p>
    <w:p w:rsidR="00295819" w:rsidRPr="00EC0DCC" w:rsidRDefault="00187656" w:rsidP="00295819">
      <w:pPr>
        <w:pStyle w:val="BodyTextIndent"/>
        <w:rPr>
          <w:u w:val="single"/>
        </w:rPr>
      </w:pPr>
      <w:r>
        <w:rPr>
          <w:rFonts w:cs="Arial"/>
          <w:szCs w:val="22"/>
          <w:u w:val="single"/>
        </w:rPr>
        <w:t>On April 11</w:t>
      </w:r>
      <w:r w:rsidR="00EC0DCC" w:rsidRPr="00A6202E">
        <w:rPr>
          <w:rFonts w:cs="Arial"/>
          <w:szCs w:val="22"/>
          <w:u w:val="single"/>
        </w:rPr>
        <w:t>, 2016, the Issuer</w:t>
      </w:r>
      <w:r w:rsidR="0091308D" w:rsidRPr="00A6202E">
        <w:rPr>
          <w:rFonts w:cs="Arial"/>
          <w:szCs w:val="22"/>
          <w:u w:val="single"/>
        </w:rPr>
        <w:t xml:space="preserve"> started beta testing </w:t>
      </w:r>
      <w:r w:rsidR="0091308D" w:rsidRPr="0022626E">
        <w:rPr>
          <w:rFonts w:cs="Arial"/>
          <w:bCs/>
          <w:szCs w:val="22"/>
          <w:u w:val="single"/>
        </w:rPr>
        <w:t>Laguna World</w:t>
      </w:r>
      <w:r w:rsidR="0091308D" w:rsidRPr="00A6202E">
        <w:rPr>
          <w:rFonts w:cs="Arial"/>
          <w:b/>
          <w:bCs/>
          <w:szCs w:val="22"/>
          <w:u w:val="single"/>
        </w:rPr>
        <w:t xml:space="preserve"> </w:t>
      </w:r>
      <w:r w:rsidR="00A6202E" w:rsidRPr="00A6202E">
        <w:rPr>
          <w:rFonts w:cs="Arial"/>
          <w:szCs w:val="22"/>
          <w:u w:val="single"/>
        </w:rPr>
        <w:t xml:space="preserve">with independent </w:t>
      </w:r>
      <w:r w:rsidR="0091308D" w:rsidRPr="00A6202E">
        <w:rPr>
          <w:rFonts w:cs="Arial"/>
          <w:szCs w:val="22"/>
          <w:u w:val="single"/>
        </w:rPr>
        <w:t xml:space="preserve">affiliates.  </w:t>
      </w:r>
      <w:r w:rsidR="00295819" w:rsidRPr="00A6202E">
        <w:rPr>
          <w:u w:val="single"/>
        </w:rPr>
        <w:t xml:space="preserve">The news release </w:t>
      </w:r>
      <w:r w:rsidR="00295819" w:rsidRPr="00187656">
        <w:rPr>
          <w:u w:val="single"/>
        </w:rPr>
        <w:t>dated April 11, 2016</w:t>
      </w:r>
      <w:r w:rsidR="00295819" w:rsidRPr="00A6202E">
        <w:rPr>
          <w:u w:val="single"/>
        </w:rPr>
        <w:t xml:space="preserve"> announcing </w:t>
      </w:r>
      <w:r w:rsidR="00A6202E" w:rsidRPr="00A6202E">
        <w:rPr>
          <w:u w:val="single"/>
        </w:rPr>
        <w:t>Laguna World</w:t>
      </w:r>
      <w:r w:rsidR="00295819" w:rsidRPr="00A6202E">
        <w:rPr>
          <w:u w:val="single"/>
        </w:rPr>
        <w:t xml:space="preserve"> was posted on the CSE</w:t>
      </w:r>
      <w:r>
        <w:rPr>
          <w:u w:val="single"/>
        </w:rPr>
        <w:t xml:space="preserve"> website on April 13, 2016.</w:t>
      </w:r>
    </w:p>
    <w:p w:rsidR="00F81D9D" w:rsidRPr="00EC0DCC" w:rsidRDefault="00E86DD1" w:rsidP="00F81D9D">
      <w:pPr>
        <w:pStyle w:val="BodyTextIndent"/>
        <w:rPr>
          <w:u w:val="single"/>
        </w:rPr>
      </w:pPr>
      <w:r w:rsidRPr="0077425D">
        <w:rPr>
          <w:rFonts w:cs="Arial"/>
          <w:szCs w:val="22"/>
          <w:u w:val="single"/>
        </w:rPr>
        <w:t xml:space="preserve">On </w:t>
      </w:r>
      <w:r w:rsidR="0007142A" w:rsidRPr="0077425D">
        <w:rPr>
          <w:rFonts w:cs="Arial"/>
          <w:szCs w:val="22"/>
          <w:u w:val="single"/>
        </w:rPr>
        <w:t>April 14</w:t>
      </w:r>
      <w:r w:rsidRPr="0077425D">
        <w:rPr>
          <w:rFonts w:cs="Arial"/>
          <w:szCs w:val="22"/>
          <w:u w:val="single"/>
        </w:rPr>
        <w:t>, 2016, the Issuer entered</w:t>
      </w:r>
      <w:r w:rsidR="0007142A" w:rsidRPr="0077425D">
        <w:rPr>
          <w:rFonts w:cs="Arial"/>
          <w:szCs w:val="22"/>
          <w:u w:val="single"/>
        </w:rPr>
        <w:t xml:space="preserve"> </w:t>
      </w:r>
      <w:r w:rsidR="0007142A" w:rsidRPr="0077425D">
        <w:rPr>
          <w:rFonts w:cs="Arial"/>
          <w:bCs/>
          <w:color w:val="000000"/>
          <w:szCs w:val="22"/>
          <w:u w:val="single"/>
          <w:lang w:val="en-CA"/>
        </w:rPr>
        <w:t>into a Research and Development Agreement ("R&amp;D Agreement</w:t>
      </w:r>
      <w:r w:rsidR="0007142A" w:rsidRPr="00EC0DCC">
        <w:rPr>
          <w:rFonts w:cstheme="minorHAnsi"/>
          <w:bCs/>
          <w:color w:val="000000"/>
          <w:u w:val="single"/>
          <w:lang w:val="en-CA"/>
        </w:rPr>
        <w:t xml:space="preserve">") with Robert Lamberton to provide research and development services in order to develop a brain health, memory coffee that may provide limitless potential of the brain.  </w:t>
      </w:r>
      <w:r w:rsidR="00F81D9D" w:rsidRPr="00EC0DCC">
        <w:rPr>
          <w:u w:val="single"/>
        </w:rPr>
        <w:t xml:space="preserve">The news release dated </w:t>
      </w:r>
      <w:r w:rsidR="0007142A" w:rsidRPr="00EC0DCC">
        <w:rPr>
          <w:u w:val="single"/>
        </w:rPr>
        <w:t>April 14</w:t>
      </w:r>
      <w:r w:rsidR="00F81D9D" w:rsidRPr="00EC0DCC">
        <w:rPr>
          <w:u w:val="single"/>
        </w:rPr>
        <w:t xml:space="preserve">, 2016 announcing the </w:t>
      </w:r>
      <w:r w:rsidR="0007142A" w:rsidRPr="00EC0DCC">
        <w:rPr>
          <w:u w:val="single"/>
        </w:rPr>
        <w:t xml:space="preserve">R&amp;D Agreement </w:t>
      </w:r>
      <w:r w:rsidR="00F81D9D" w:rsidRPr="00EC0DCC">
        <w:rPr>
          <w:u w:val="single"/>
        </w:rPr>
        <w:t>was posted on the CSE website.</w:t>
      </w:r>
    </w:p>
    <w:p w:rsidR="003A3E38" w:rsidRPr="003A3E38" w:rsidRDefault="009C0147" w:rsidP="003A3E38">
      <w:pPr>
        <w:pStyle w:val="BodyTextIndent"/>
        <w:rPr>
          <w:u w:val="single"/>
        </w:rPr>
      </w:pPr>
      <w:r w:rsidRPr="003A3E38">
        <w:rPr>
          <w:u w:val="single"/>
        </w:rPr>
        <w:t xml:space="preserve">On </w:t>
      </w:r>
      <w:r w:rsidR="006A2128" w:rsidRPr="003A3E38">
        <w:rPr>
          <w:u w:val="single"/>
        </w:rPr>
        <w:t>April 19</w:t>
      </w:r>
      <w:r w:rsidRPr="003A3E38">
        <w:rPr>
          <w:u w:val="single"/>
        </w:rPr>
        <w:t>, 2016 the Issuer</w:t>
      </w:r>
      <w:r w:rsidR="00FC78B1" w:rsidRPr="003A3E38">
        <w:rPr>
          <w:u w:val="single"/>
        </w:rPr>
        <w:t xml:space="preserve"> </w:t>
      </w:r>
      <w:r w:rsidR="00A54AE7" w:rsidRPr="003A3E38">
        <w:rPr>
          <w:u w:val="single"/>
        </w:rPr>
        <w:t>announced it was conducting a non-brokered private placement of up to 909,091 units at $0.11 per unit for gross proceeds of $100,000</w:t>
      </w:r>
      <w:r w:rsidR="003A3E38" w:rsidRPr="003A3E38">
        <w:rPr>
          <w:u w:val="single"/>
        </w:rPr>
        <w:t xml:space="preserve">. The news release dated April 19, 2016 announcing the private placement was posted on the CSE website on April 19, 2016. </w:t>
      </w:r>
    </w:p>
    <w:p w:rsidR="000454A0" w:rsidRPr="00ED144F" w:rsidRDefault="003A3E38" w:rsidP="003A3E38">
      <w:pPr>
        <w:pStyle w:val="BodyTextIndent"/>
        <w:rPr>
          <w:u w:val="single"/>
        </w:rPr>
      </w:pPr>
      <w:r w:rsidRPr="003A3E38">
        <w:rPr>
          <w:rFonts w:cstheme="minorHAnsi"/>
          <w:u w:val="single"/>
        </w:rPr>
        <w:t xml:space="preserve">Also, on </w:t>
      </w:r>
      <w:r w:rsidRPr="003A3E38">
        <w:rPr>
          <w:u w:val="single"/>
        </w:rPr>
        <w:t xml:space="preserve">April 19, 2016 the Issuer increased its private placement to 1,863,636 units at $0.11 per unit for gross proceeds of $205,000.  The news release dated April 19, 2016 increasing the private placement was posted on the CSE website on April 19, 2016. </w:t>
      </w:r>
    </w:p>
    <w:p w:rsidR="00640E94" w:rsidRDefault="007355FD" w:rsidP="000454A0">
      <w:pPr>
        <w:pStyle w:val="List"/>
        <w:keepNext/>
        <w:numPr>
          <w:ilvl w:val="0"/>
          <w:numId w:val="28"/>
        </w:numPr>
        <w:spacing w:before="0"/>
      </w:pPr>
      <w:r>
        <w:t>Provide a general overview and discussion of the activities of management.</w:t>
      </w:r>
    </w:p>
    <w:p w:rsidR="000454A0" w:rsidRDefault="000454A0" w:rsidP="000454A0">
      <w:pPr>
        <w:pStyle w:val="BodyTextIndent"/>
        <w:spacing w:before="0" w:beforeAutospacing="0" w:after="0" w:afterAutospacing="0"/>
        <w:rPr>
          <w:u w:val="single"/>
        </w:rPr>
      </w:pPr>
    </w:p>
    <w:p w:rsidR="008016D5" w:rsidRDefault="007355FD" w:rsidP="000454A0">
      <w:pPr>
        <w:pStyle w:val="BodyTextIndent"/>
        <w:spacing w:before="0" w:beforeAutospacing="0" w:after="0" w:afterAutospacing="0"/>
        <w:rPr>
          <w:u w:val="single"/>
        </w:rPr>
      </w:pPr>
      <w:r>
        <w:rPr>
          <w:u w:val="single"/>
        </w:rPr>
        <w:t>Management continues to work toward developing the Issuer’s business as described under Question 1 above</w:t>
      </w:r>
      <w:r w:rsidRPr="00741F6F">
        <w:rPr>
          <w:u w:val="single"/>
        </w:rPr>
        <w:t>.</w:t>
      </w:r>
    </w:p>
    <w:p w:rsidR="00640E94" w:rsidRDefault="007355FD" w:rsidP="00B63B19">
      <w:pPr>
        <w:pStyle w:val="List"/>
        <w:keepNext/>
        <w:keepLines/>
        <w:numPr>
          <w:ilvl w:val="0"/>
          <w:numId w:val="28"/>
        </w:numPr>
        <w:spacing w:before="120"/>
        <w:jc w:val="both"/>
      </w:pPr>
      <w:bookmarkStart w:id="6" w:name="_Ref431827012"/>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bookmarkEnd w:id="6"/>
    </w:p>
    <w:p w:rsidR="00B85183" w:rsidRPr="00B85183" w:rsidRDefault="00B85183" w:rsidP="00B85183">
      <w:pPr>
        <w:pStyle w:val="BodyTextIndent"/>
        <w:rPr>
          <w:rFonts w:cstheme="minorHAnsi"/>
          <w:color w:val="000000"/>
          <w:u w:val="single"/>
        </w:rPr>
      </w:pPr>
      <w:r w:rsidRPr="00583B1A">
        <w:rPr>
          <w:u w:val="single"/>
        </w:rPr>
        <w:t xml:space="preserve">On April 4, 2016, the Issuer </w:t>
      </w:r>
      <w:r w:rsidRPr="00583B1A">
        <w:rPr>
          <w:rFonts w:cstheme="minorHAnsi"/>
          <w:u w:val="single"/>
        </w:rPr>
        <w:t xml:space="preserve">introduced “Pro369”, Laguna’s hemp protein, instant, </w:t>
      </w:r>
      <w:r w:rsidRPr="00B85183">
        <w:rPr>
          <w:rFonts w:cstheme="minorHAnsi"/>
          <w:u w:val="single"/>
        </w:rPr>
        <w:t>functional beverage to its network of independent affiliates in the United States and Canada.</w:t>
      </w:r>
      <w:r w:rsidRPr="00B85183">
        <w:rPr>
          <w:u w:val="single"/>
        </w:rPr>
        <w:t xml:space="preserve">  </w:t>
      </w:r>
      <w:r w:rsidRPr="00B85183">
        <w:rPr>
          <w:rFonts w:cstheme="minorHAnsi"/>
          <w:color w:val="000000"/>
          <w:u w:val="single"/>
        </w:rPr>
        <w:t xml:space="preserve">“Pro369” is a single serving, "on-the-go," plant based, instant,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640E94" w:rsidRDefault="007355FD" w:rsidP="00CF74EF">
      <w:pPr>
        <w:pStyle w:val="List"/>
        <w:keepNext/>
        <w:numPr>
          <w:ilvl w:val="0"/>
          <w:numId w:val="28"/>
        </w:numPr>
        <w:spacing w:before="120"/>
        <w:jc w:val="both"/>
      </w:pPr>
      <w:r>
        <w:t>Describe and provide details of any products or services that were discontinued. For resource companies, provide details of any drilling, exploration or production programs that have been amended or abandoned.</w:t>
      </w:r>
    </w:p>
    <w:p w:rsidR="00A02A67" w:rsidRPr="00A02A67" w:rsidRDefault="007355FD" w:rsidP="00A02A67">
      <w:pPr>
        <w:pStyle w:val="BodyTextIndent"/>
        <w:rPr>
          <w:u w:val="single"/>
        </w:rPr>
      </w:pPr>
      <w:r>
        <w:rPr>
          <w:u w:val="single"/>
        </w:rPr>
        <w:t>None.</w:t>
      </w:r>
    </w:p>
    <w:p w:rsidR="00640E94" w:rsidRDefault="007355FD" w:rsidP="0026397E">
      <w:pPr>
        <w:pStyle w:val="List"/>
        <w:keepLines/>
        <w:numPr>
          <w:ilvl w:val="0"/>
          <w:numId w:val="28"/>
        </w:numPr>
        <w:spacing w:before="120"/>
        <w:jc w:val="both"/>
      </w:pPr>
      <w: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F6364" w:rsidRDefault="001942D0" w:rsidP="004F7170">
      <w:pPr>
        <w:pStyle w:val="BodyText"/>
        <w:spacing w:after="240"/>
        <w:ind w:left="720"/>
        <w:jc w:val="both"/>
        <w:rPr>
          <w:rFonts w:cstheme="minorHAnsi"/>
          <w:bCs/>
          <w:color w:val="000000"/>
          <w:u w:val="single"/>
          <w:lang w:val="en-CA"/>
        </w:rPr>
      </w:pPr>
      <w:r w:rsidRPr="00EE3C0A">
        <w:rPr>
          <w:u w:val="single"/>
        </w:rPr>
        <w:t xml:space="preserve">See the description under Question 1 above with respect to the </w:t>
      </w:r>
      <w:r w:rsidR="00A4758F" w:rsidRPr="00EE3C0A">
        <w:rPr>
          <w:u w:val="single"/>
        </w:rPr>
        <w:t>R&amp;D Agreement</w:t>
      </w:r>
      <w:r w:rsidR="002F6364" w:rsidRPr="00EE3C0A">
        <w:rPr>
          <w:u w:val="single"/>
        </w:rPr>
        <w:t xml:space="preserve"> with </w:t>
      </w:r>
      <w:r w:rsidR="002F6364" w:rsidRPr="00EE3C0A">
        <w:rPr>
          <w:rFonts w:cstheme="minorHAnsi"/>
          <w:bCs/>
          <w:color w:val="000000"/>
          <w:u w:val="single"/>
          <w:lang w:val="en-CA"/>
        </w:rPr>
        <w:t>Robert Lamberton Consulting</w:t>
      </w:r>
      <w:r w:rsidR="00C76854" w:rsidRPr="00EE3C0A">
        <w:rPr>
          <w:u w:val="single"/>
        </w:rPr>
        <w:t xml:space="preserve">. </w:t>
      </w:r>
      <w:r w:rsidR="0037453A" w:rsidRPr="00EE3C0A">
        <w:rPr>
          <w:u w:val="single"/>
        </w:rPr>
        <w:t xml:space="preserve"> The Issuer</w:t>
      </w:r>
      <w:r w:rsidR="0037453A" w:rsidRPr="00EE3C0A">
        <w:rPr>
          <w:rFonts w:cstheme="minorHAnsi"/>
          <w:bCs/>
          <w:color w:val="000000"/>
          <w:u w:val="single"/>
          <w:lang w:val="en-CA"/>
        </w:rPr>
        <w:t xml:space="preserve"> will own the intellectual property and worldwide marketing</w:t>
      </w:r>
      <w:r w:rsidR="00A4758F" w:rsidRPr="00EE3C0A">
        <w:rPr>
          <w:rFonts w:cstheme="minorHAnsi"/>
          <w:bCs/>
          <w:color w:val="000000"/>
          <w:u w:val="single"/>
          <w:lang w:val="en-CA"/>
        </w:rPr>
        <w:t xml:space="preserve"> rights for the product. The R&amp;D Agreement</w:t>
      </w:r>
      <w:r w:rsidR="0037453A" w:rsidRPr="00EE3C0A">
        <w:rPr>
          <w:rFonts w:cstheme="minorHAnsi"/>
          <w:bCs/>
          <w:color w:val="000000"/>
          <w:u w:val="single"/>
          <w:lang w:val="en-CA"/>
        </w:rPr>
        <w:t xml:space="preserve"> is for the development of a functional beverage "Brain health and memory Coffee" product. Under the terms of the </w:t>
      </w:r>
      <w:r w:rsidR="00A4758F" w:rsidRPr="00EE3C0A">
        <w:rPr>
          <w:rFonts w:cstheme="minorHAnsi"/>
          <w:bCs/>
          <w:color w:val="000000"/>
          <w:u w:val="single"/>
          <w:lang w:val="en-CA"/>
        </w:rPr>
        <w:t>R&amp;D Agreement</w:t>
      </w:r>
      <w:r w:rsidR="0037453A" w:rsidRPr="00EE3C0A">
        <w:rPr>
          <w:rFonts w:cstheme="minorHAnsi"/>
          <w:bCs/>
          <w:color w:val="000000"/>
          <w:u w:val="single"/>
          <w:lang w:val="en-CA"/>
        </w:rPr>
        <w:t xml:space="preserve"> all hard costs associated with the development of the brain health and memory coffee will be at Robert Lamberton Consulting’s expense.</w:t>
      </w:r>
    </w:p>
    <w:p w:rsidR="00640E94" w:rsidRDefault="007355FD" w:rsidP="0026397E">
      <w:pPr>
        <w:pStyle w:val="List"/>
        <w:keepNext/>
        <w:numPr>
          <w:ilvl w:val="0"/>
          <w:numId w:val="28"/>
        </w:numPr>
        <w:spacing w:before="120"/>
        <w:jc w:val="both"/>
      </w:pPr>
      <w:r>
        <w:t>Describe the expiry or termination of any contracts or agreements between the Issuer, the Issuer’s affiliates or third parties or cancellation of any financing arrangements that have been previously announced.</w:t>
      </w:r>
      <w:r w:rsidR="00B61CA7">
        <w:t xml:space="preserve"> </w:t>
      </w:r>
    </w:p>
    <w:p w:rsidR="005A1656" w:rsidRPr="00B1332D" w:rsidRDefault="00EE3C0A" w:rsidP="00B1332D">
      <w:pPr>
        <w:pStyle w:val="BodyTextIndent"/>
        <w:keepNext/>
        <w:rPr>
          <w:rFonts w:cstheme="minorHAnsi"/>
          <w:u w:val="single"/>
        </w:rPr>
      </w:pPr>
      <w:r>
        <w:rPr>
          <w:u w:val="single"/>
        </w:rPr>
        <w:t xml:space="preserve">On April 21, 2016, 250,000 stock options </w:t>
      </w:r>
      <w:r>
        <w:rPr>
          <w:rFonts w:cstheme="minorHAnsi"/>
          <w:u w:val="single"/>
        </w:rPr>
        <w:t xml:space="preserve">with an exercise price of $0.23 per share expired unexercised. </w:t>
      </w:r>
    </w:p>
    <w:p w:rsidR="00640E94" w:rsidRDefault="007355FD">
      <w:pPr>
        <w:pStyle w:val="List"/>
        <w:numPr>
          <w:ilvl w:val="0"/>
          <w:numId w:val="28"/>
        </w:numPr>
        <w:spacing w:before="120"/>
        <w:jc w:val="both"/>
      </w:pPr>
      <w: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CB7B03" w:rsidRPr="00CB7B03" w:rsidRDefault="00B1332D" w:rsidP="0087169B">
      <w:pPr>
        <w:pStyle w:val="BodyTextIndent"/>
        <w:rPr>
          <w:u w:val="single"/>
        </w:rPr>
      </w:pPr>
      <w:r>
        <w:rPr>
          <w:u w:val="single"/>
        </w:rPr>
        <w:t>None.</w:t>
      </w:r>
    </w:p>
    <w:p w:rsidR="00640E94" w:rsidRDefault="007355FD" w:rsidP="00BD1D4B">
      <w:pPr>
        <w:pStyle w:val="List"/>
        <w:keepNext/>
        <w:numPr>
          <w:ilvl w:val="0"/>
          <w:numId w:val="28"/>
        </w:numPr>
        <w:spacing w:before="120"/>
        <w:jc w:val="both"/>
      </w:pPr>
      <w:r>
        <w:t>Describe the acquisition of new customers or loss of customers.</w:t>
      </w:r>
    </w:p>
    <w:p w:rsidR="00A81126" w:rsidRPr="00A81126" w:rsidRDefault="00810741" w:rsidP="00A81126">
      <w:pPr>
        <w:pStyle w:val="BodyTextIndent"/>
        <w:rPr>
          <w:u w:val="single"/>
        </w:rPr>
      </w:pPr>
      <w:r>
        <w:rPr>
          <w:u w:val="single"/>
        </w:rPr>
        <w:t xml:space="preserve">By </w:t>
      </w:r>
      <w:r w:rsidR="00B1332D">
        <w:rPr>
          <w:u w:val="single"/>
        </w:rPr>
        <w:t>April 30, 2016</w:t>
      </w:r>
      <w:r>
        <w:rPr>
          <w:u w:val="single"/>
        </w:rPr>
        <w:t xml:space="preserve">, </w:t>
      </w:r>
      <w:r w:rsidRPr="00ED144F">
        <w:rPr>
          <w:rFonts w:cstheme="minorHAnsi"/>
          <w:u w:val="single"/>
        </w:rPr>
        <w:t xml:space="preserve">the number of </w:t>
      </w:r>
      <w:r>
        <w:rPr>
          <w:rFonts w:cstheme="minorHAnsi"/>
          <w:u w:val="single"/>
        </w:rPr>
        <w:t>the Issuer's</w:t>
      </w:r>
      <w:r w:rsidRPr="00ED144F">
        <w:rPr>
          <w:rFonts w:cstheme="minorHAnsi"/>
          <w:u w:val="single"/>
        </w:rPr>
        <w:t xml:space="preserve"> independent affiliates across the USA and Canada had grown to </w:t>
      </w:r>
      <w:r w:rsidR="00B1332D">
        <w:rPr>
          <w:rFonts w:cstheme="minorHAnsi"/>
          <w:u w:val="single"/>
        </w:rPr>
        <w:t>approximately 800</w:t>
      </w:r>
      <w:r>
        <w:rPr>
          <w:rFonts w:cstheme="minorHAnsi"/>
          <w:u w:val="single"/>
        </w:rPr>
        <w:t>.</w:t>
      </w:r>
    </w:p>
    <w:p w:rsidR="00640E94" w:rsidRDefault="007355FD" w:rsidP="006B60E3">
      <w:pPr>
        <w:pStyle w:val="List"/>
        <w:keepNext/>
        <w:numPr>
          <w:ilvl w:val="0"/>
          <w:numId w:val="28"/>
        </w:numPr>
        <w:spacing w:before="120"/>
        <w:jc w:val="both"/>
      </w:pPr>
      <w:r>
        <w:t>Describe any new developments or effects on intangible products such as brand names, circulation lists, copyrights, franchises, licenses, patents, software, subscription lists and trade-marks.</w:t>
      </w:r>
    </w:p>
    <w:p w:rsidR="00BD1D4B" w:rsidRPr="00BD1D4B" w:rsidRDefault="007355FD" w:rsidP="006B60E3">
      <w:pPr>
        <w:pStyle w:val="BodyTextIndent"/>
        <w:keepNext/>
        <w:rPr>
          <w:u w:val="single"/>
        </w:rPr>
      </w:pPr>
      <w:r>
        <w:rPr>
          <w:u w:val="single"/>
        </w:rPr>
        <w:t>None</w:t>
      </w:r>
      <w:r w:rsidRPr="00625836">
        <w:rPr>
          <w:u w:val="single"/>
        </w:rPr>
        <w:t>.</w:t>
      </w:r>
    </w:p>
    <w:p w:rsidR="00640E94" w:rsidRDefault="007355FD">
      <w:pPr>
        <w:pStyle w:val="List"/>
        <w:numPr>
          <w:ilvl w:val="0"/>
          <w:numId w:val="28"/>
        </w:numPr>
        <w:spacing w:before="120"/>
        <w:jc w:val="both"/>
      </w:pPr>
      <w:r>
        <w:t>Report on any employee hiring’s, terminations or lay-offs with details of anticipated length of lay-offs.</w:t>
      </w:r>
    </w:p>
    <w:p w:rsidR="00A81126" w:rsidRPr="00A81126" w:rsidRDefault="007355FD" w:rsidP="00A81126">
      <w:pPr>
        <w:pStyle w:val="BodyTextIndent"/>
        <w:rPr>
          <w:u w:val="single"/>
        </w:rPr>
      </w:pPr>
      <w:r w:rsidRPr="00A81126">
        <w:rPr>
          <w:u w:val="single"/>
        </w:rPr>
        <w:t>None.</w:t>
      </w:r>
    </w:p>
    <w:p w:rsidR="00640E94" w:rsidRDefault="007355FD">
      <w:pPr>
        <w:pStyle w:val="List"/>
        <w:numPr>
          <w:ilvl w:val="0"/>
          <w:numId w:val="28"/>
        </w:numPr>
        <w:spacing w:before="120"/>
        <w:jc w:val="both"/>
      </w:pPr>
      <w:r>
        <w:t>Report on any labour disputes and resolutions of those disputes if applicable.</w:t>
      </w:r>
    </w:p>
    <w:p w:rsidR="00A81126" w:rsidRPr="00A81126" w:rsidRDefault="007355FD" w:rsidP="00A81126">
      <w:pPr>
        <w:pStyle w:val="BodyTextIndent"/>
        <w:rPr>
          <w:u w:val="single"/>
        </w:rPr>
      </w:pPr>
      <w:r w:rsidRPr="00A81126">
        <w:rPr>
          <w:u w:val="single"/>
        </w:rPr>
        <w:t>None.</w:t>
      </w:r>
    </w:p>
    <w:p w:rsidR="00640E94" w:rsidRDefault="007355FD" w:rsidP="0090053A">
      <w:pPr>
        <w:pStyle w:val="List"/>
        <w:keepNext/>
        <w:keepLines/>
        <w:numPr>
          <w:ilvl w:val="0"/>
          <w:numId w:val="28"/>
        </w:numPr>
        <w:spacing w:before="120"/>
        <w:jc w:val="both"/>
      </w:pPr>
      <w: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81126" w:rsidRPr="00A81126" w:rsidRDefault="007355FD" w:rsidP="0090053A">
      <w:pPr>
        <w:pStyle w:val="BodyTextIndent"/>
        <w:keepNext/>
        <w:keepLines/>
        <w:rPr>
          <w:u w:val="single"/>
        </w:rPr>
      </w:pPr>
      <w:r w:rsidRPr="00A81126">
        <w:rPr>
          <w:u w:val="single"/>
        </w:rPr>
        <w:t>None.</w:t>
      </w:r>
    </w:p>
    <w:p w:rsidR="00385F92" w:rsidRDefault="007355FD" w:rsidP="00510181">
      <w:pPr>
        <w:pStyle w:val="List"/>
        <w:numPr>
          <w:ilvl w:val="0"/>
          <w:numId w:val="28"/>
        </w:numPr>
        <w:spacing w:before="120"/>
        <w:jc w:val="both"/>
      </w:pPr>
      <w:r>
        <w:t>Provide details of any indebtedness incurred or repaid by the Issuer together with the terms of such indebtedness.</w:t>
      </w:r>
    </w:p>
    <w:p w:rsidR="00B1332D" w:rsidRPr="00510181" w:rsidRDefault="00551DF9" w:rsidP="00B1332D">
      <w:pPr>
        <w:pStyle w:val="List"/>
        <w:spacing w:before="120"/>
        <w:ind w:left="720" w:firstLine="0"/>
        <w:jc w:val="both"/>
      </w:pPr>
      <w:r>
        <w:rPr>
          <w:u w:val="single"/>
        </w:rPr>
        <w:t>On April 1, 2016, Laguna USA obtained a loan (the “</w:t>
      </w:r>
      <w:r w:rsidRPr="0083409D">
        <w:rPr>
          <w:b/>
          <w:u w:val="single"/>
        </w:rPr>
        <w:t>Loan</w:t>
      </w:r>
      <w:r w:rsidR="00042447">
        <w:rPr>
          <w:u w:val="single"/>
        </w:rPr>
        <w:t>”) from Veneto Holdings Ltd</w:t>
      </w:r>
      <w:r w:rsidRPr="0083409D">
        <w:rPr>
          <w:u w:val="single"/>
        </w:rPr>
        <w:t>.  (the “</w:t>
      </w:r>
      <w:r w:rsidRPr="0083409D">
        <w:rPr>
          <w:b/>
          <w:u w:val="single"/>
        </w:rPr>
        <w:t>Lender</w:t>
      </w:r>
      <w:r w:rsidRPr="0083409D">
        <w:rPr>
          <w:u w:val="single"/>
        </w:rPr>
        <w:t>”), in the principal amount of $130,000.  The loan bears inter</w:t>
      </w:r>
      <w:r w:rsidR="0083409D" w:rsidRPr="0083409D">
        <w:rPr>
          <w:u w:val="single"/>
        </w:rPr>
        <w:t>est at a rate of 10% per annum.</w:t>
      </w:r>
    </w:p>
    <w:p w:rsidR="00640E94" w:rsidRDefault="007355FD" w:rsidP="006B60E3">
      <w:pPr>
        <w:pStyle w:val="List"/>
        <w:keepNext/>
        <w:numPr>
          <w:ilvl w:val="0"/>
          <w:numId w:val="28"/>
        </w:numPr>
        <w:spacing w:before="120"/>
        <w:jc w:val="both"/>
      </w:pPr>
      <w:r>
        <w:t>Provide details of any securities issued and options or warrants granted.</w:t>
      </w:r>
    </w:p>
    <w:p w:rsidR="00640E94" w:rsidRDefault="00F76947" w:rsidP="006B60E3">
      <w:pPr>
        <w:keepNext/>
      </w:pPr>
    </w:p>
    <w:p w:rsidR="00C66999" w:rsidRPr="00EF1E6A" w:rsidRDefault="00EF1E6A" w:rsidP="00EF1E6A">
      <w:pPr>
        <w:ind w:left="720"/>
        <w:rPr>
          <w:u w:val="single"/>
        </w:rPr>
      </w:pPr>
      <w:r w:rsidRPr="00EF1E6A">
        <w:rPr>
          <w:u w:val="single"/>
        </w:rPr>
        <w:t>None.</w:t>
      </w:r>
    </w:p>
    <w:p w:rsidR="00640E94" w:rsidRDefault="007355FD">
      <w:pPr>
        <w:pStyle w:val="List"/>
        <w:keepNext/>
        <w:keepLines/>
        <w:numPr>
          <w:ilvl w:val="0"/>
          <w:numId w:val="28"/>
        </w:numPr>
        <w:spacing w:before="120"/>
        <w:jc w:val="both"/>
      </w:pPr>
      <w:r>
        <w:t>Provide details of any loans to or by Related Persons.</w:t>
      </w:r>
    </w:p>
    <w:p w:rsidR="00A01BFD" w:rsidRPr="00A81126" w:rsidRDefault="007355FD" w:rsidP="00A01BFD">
      <w:pPr>
        <w:pStyle w:val="BodyTextIndent"/>
        <w:rPr>
          <w:u w:val="single"/>
        </w:rPr>
      </w:pPr>
      <w:r>
        <w:rPr>
          <w:u w:val="single"/>
        </w:rPr>
        <w:t>None.</w:t>
      </w:r>
    </w:p>
    <w:p w:rsidR="00640E94" w:rsidRDefault="007355FD">
      <w:pPr>
        <w:pStyle w:val="List"/>
        <w:keepNext/>
        <w:keepLines/>
        <w:numPr>
          <w:ilvl w:val="0"/>
          <w:numId w:val="28"/>
        </w:numPr>
        <w:spacing w:before="120"/>
        <w:jc w:val="both"/>
      </w:pPr>
      <w:r>
        <w:t>Provide details of any changes in directors, officers or committee members.</w:t>
      </w:r>
    </w:p>
    <w:p w:rsidR="00B34129" w:rsidRPr="00B34129" w:rsidRDefault="007355FD" w:rsidP="00B34129">
      <w:pPr>
        <w:pStyle w:val="BodyTextIndent"/>
        <w:rPr>
          <w:u w:val="single"/>
        </w:rPr>
      </w:pPr>
      <w:r>
        <w:rPr>
          <w:u w:val="single"/>
        </w:rPr>
        <w:t>None.</w:t>
      </w:r>
    </w:p>
    <w:p w:rsidR="00640E94" w:rsidRDefault="007355FD" w:rsidP="00A01BFD">
      <w:pPr>
        <w:pStyle w:val="List"/>
        <w:keepNext/>
        <w:numPr>
          <w:ilvl w:val="0"/>
          <w:numId w:val="28"/>
        </w:numPr>
        <w:spacing w:before="120"/>
        <w:jc w:val="both"/>
      </w:pPr>
      <w:r>
        <w:t>Discuss any trends which are likely to impact the Issuer including trends in the Issuer’s market(s) or political/regulatory trends.</w:t>
      </w:r>
    </w:p>
    <w:p w:rsidR="002F2FDF" w:rsidRPr="002F2FDF" w:rsidRDefault="007355FD" w:rsidP="00450C43">
      <w:pPr>
        <w:pStyle w:val="BodyTextIndent"/>
        <w:rPr>
          <w:u w:val="single"/>
        </w:rPr>
      </w:pPr>
      <w:r w:rsidRPr="00450C43">
        <w:rPr>
          <w:u w:val="single"/>
        </w:rPr>
        <w:t>The trends and risks which are likely to impact the Issuer are detai</w:t>
      </w:r>
      <w:r>
        <w:rPr>
          <w:u w:val="single"/>
        </w:rPr>
        <w:t>led in the Issuer’s Form 2A Listing Statement dated August 31, 2015 (the “</w:t>
      </w:r>
      <w:r w:rsidRPr="004F18AF">
        <w:rPr>
          <w:b/>
          <w:u w:val="single"/>
        </w:rPr>
        <w:t>Listing Statement</w:t>
      </w:r>
      <w:r>
        <w:rPr>
          <w:u w:val="single"/>
        </w:rPr>
        <w:t xml:space="preserve">”) under the heading “Item 17. Risk </w:t>
      </w:r>
      <w:r w:rsidRPr="00450C43">
        <w:rPr>
          <w:u w:val="single"/>
        </w:rPr>
        <w:t>Factors</w:t>
      </w:r>
      <w:r>
        <w:rPr>
          <w:u w:val="single"/>
        </w:rPr>
        <w:t>”. The Listing Statement was posted on the CSE website on September 2, 2015.</w:t>
      </w:r>
    </w:p>
    <w:p w:rsidR="007D07EA" w:rsidRDefault="007355FD">
      <w:pPr>
        <w:rPr>
          <w:b/>
          <w:sz w:val="24"/>
          <w:lang w:val="en-GB"/>
        </w:rPr>
      </w:pPr>
      <w:r>
        <w:rPr>
          <w:b/>
        </w:rPr>
        <w:br w:type="page"/>
      </w:r>
    </w:p>
    <w:p w:rsidR="00640E94" w:rsidRDefault="007355FD">
      <w:pPr>
        <w:pStyle w:val="List"/>
        <w:keepNext/>
        <w:spacing w:before="120"/>
        <w:ind w:left="0" w:firstLine="0"/>
        <w:rPr>
          <w:b/>
        </w:rPr>
      </w:pPr>
      <w:r>
        <w:rPr>
          <w:b/>
        </w:rPr>
        <w:lastRenderedPageBreak/>
        <w:t>Certificate Of Compliance</w:t>
      </w:r>
    </w:p>
    <w:p w:rsidR="00640E94" w:rsidRDefault="007355FD">
      <w:pPr>
        <w:pStyle w:val="BodyText"/>
        <w:keepNext/>
      </w:pPr>
      <w:r>
        <w:t>The undersigned hereby certifies that:</w:t>
      </w:r>
    </w:p>
    <w:p w:rsidR="00640E94" w:rsidRDefault="007355FD">
      <w:pPr>
        <w:pStyle w:val="List"/>
        <w:keepNext/>
        <w:numPr>
          <w:ilvl w:val="0"/>
          <w:numId w:val="23"/>
        </w:numPr>
        <w:jc w:val="both"/>
      </w:pPr>
      <w:r>
        <w:t>The undersigned is a director and/or senior officer of the Issuer and has been duly authorized by a resolution of the board of directors of the Issuer to sign this Certificate of Compliance.</w:t>
      </w:r>
    </w:p>
    <w:p w:rsidR="00640E94" w:rsidRDefault="007355FD">
      <w:pPr>
        <w:pStyle w:val="List"/>
        <w:numPr>
          <w:ilvl w:val="0"/>
          <w:numId w:val="23"/>
        </w:numPr>
        <w:jc w:val="both"/>
      </w:pPr>
      <w:r>
        <w:t>As of the date hereof there were is no material information concerning the Issuer which has not been publicly disclosed.</w:t>
      </w:r>
    </w:p>
    <w:p w:rsidR="00640E94" w:rsidRDefault="007355FD">
      <w:pPr>
        <w:pStyle w:val="List"/>
        <w:numPr>
          <w:ilvl w:val="0"/>
          <w:numId w:val="23"/>
        </w:numPr>
        <w:jc w:val="both"/>
      </w:pPr>
      <w:r>
        <w:t>The undersigned hereby certifies to the Exchange that the Issuer is in compliance with the requirements of applicable securities legislation (as such term is defined in National Instrument 14-101) and all Exchange Requirements (as defined in CNSX Policy 1).</w:t>
      </w:r>
    </w:p>
    <w:p w:rsidR="00640E94" w:rsidRDefault="007355FD">
      <w:pPr>
        <w:pStyle w:val="List"/>
        <w:numPr>
          <w:ilvl w:val="0"/>
          <w:numId w:val="23"/>
        </w:numPr>
        <w:jc w:val="both"/>
      </w:pPr>
      <w:r>
        <w:t>All of the information in this Form 7 Monthly Progress Report is true.</w:t>
      </w:r>
    </w:p>
    <w:p w:rsidR="00640E94" w:rsidRDefault="007355FD">
      <w:pPr>
        <w:pStyle w:val="BodyText"/>
        <w:tabs>
          <w:tab w:val="left" w:pos="4680"/>
          <w:tab w:val="left" w:pos="7200"/>
        </w:tabs>
        <w:spacing w:before="480"/>
        <w:jc w:val="both"/>
      </w:pPr>
      <w:r w:rsidRPr="007B560D">
        <w:t xml:space="preserve">Dated </w:t>
      </w:r>
      <w:r w:rsidR="006A7752">
        <w:t>May 5</w:t>
      </w:r>
      <w:r w:rsidRPr="007B560D">
        <w:t>, 2016</w:t>
      </w:r>
    </w:p>
    <w:p w:rsidR="00640E94" w:rsidRDefault="007355FD">
      <w:pPr>
        <w:pStyle w:val="List"/>
        <w:tabs>
          <w:tab w:val="left" w:pos="9180"/>
        </w:tabs>
        <w:ind w:left="5760" w:hanging="5760"/>
      </w:pPr>
      <w:r>
        <w:tab/>
      </w:r>
      <w:r>
        <w:rPr>
          <w:u w:val="single"/>
        </w:rPr>
        <w:t>Stuart Gray</w:t>
      </w:r>
      <w:r>
        <w:rPr>
          <w:u w:val="single"/>
        </w:rPr>
        <w:tab/>
      </w:r>
      <w:r>
        <w:rPr>
          <w:u w:val="single"/>
        </w:rPr>
        <w:br/>
      </w:r>
      <w:r>
        <w:t>Name of Director or Senior Officer</w:t>
      </w:r>
    </w:p>
    <w:p w:rsidR="00640E94" w:rsidRDefault="007355FD">
      <w:pPr>
        <w:pStyle w:val="List"/>
        <w:tabs>
          <w:tab w:val="left" w:pos="9180"/>
          <w:tab w:val="left" w:pos="9360"/>
        </w:tabs>
        <w:ind w:left="5760" w:hanging="5760"/>
      </w:pPr>
      <w:r>
        <w:tab/>
      </w:r>
      <w:r w:rsidR="00D96F3B">
        <w:rPr>
          <w:i/>
          <w:u w:val="single"/>
        </w:rPr>
        <w:t>"Stuart Gray"</w:t>
      </w:r>
      <w:r w:rsidR="00522D51">
        <w:rPr>
          <w:i/>
        </w:rPr>
        <w:tab/>
      </w:r>
      <w:r>
        <w:br/>
        <w:t>Signature</w:t>
      </w:r>
    </w:p>
    <w:p w:rsidR="00576795" w:rsidRDefault="00F76947">
      <w:pPr>
        <w:pStyle w:val="BodyText"/>
        <w:tabs>
          <w:tab w:val="left" w:pos="9180"/>
        </w:tabs>
        <w:spacing w:before="0"/>
        <w:ind w:left="5760"/>
        <w:rPr>
          <w:u w:val="single"/>
        </w:rPr>
      </w:pPr>
    </w:p>
    <w:p w:rsidR="00640E94" w:rsidRDefault="007355FD">
      <w:pPr>
        <w:pStyle w:val="BodyText"/>
        <w:tabs>
          <w:tab w:val="left" w:pos="9180"/>
        </w:tabs>
        <w:spacing w:before="0"/>
        <w:ind w:left="5760"/>
      </w:pPr>
      <w:r w:rsidRPr="00576795">
        <w:rPr>
          <w:u w:val="single"/>
        </w:rPr>
        <w:t>President, CEO</w:t>
      </w:r>
      <w:r>
        <w:rPr>
          <w:u w:val="single"/>
        </w:rPr>
        <w:t xml:space="preserve"> and</w:t>
      </w:r>
      <w:r w:rsidRPr="00576795">
        <w:rPr>
          <w:u w:val="single"/>
        </w:rPr>
        <w:t xml:space="preserve"> CFO</w:t>
      </w:r>
      <w:r>
        <w:br/>
        <w:t>Official Capacity</w:t>
      </w:r>
      <w:bookmarkEnd w:id="4"/>
    </w:p>
    <w:p w:rsidR="00640E94" w:rsidRDefault="00F76947">
      <w:pPr>
        <w:pStyle w:val="BodyText"/>
        <w:tabs>
          <w:tab w:val="left" w:pos="9180"/>
        </w:tabs>
        <w:spacing w:before="0"/>
        <w:ind w:left="576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1800"/>
        <w:gridCol w:w="2898"/>
      </w:tblGrid>
      <w:tr w:rsidR="00C5311E">
        <w:tc>
          <w:tcPr>
            <w:tcW w:w="4878" w:type="dxa"/>
            <w:tcBorders>
              <w:top w:val="single" w:sz="18" w:space="0" w:color="auto"/>
              <w:bottom w:val="nil"/>
              <w:right w:val="single" w:sz="18" w:space="0" w:color="auto"/>
            </w:tcBorders>
          </w:tcPr>
          <w:p w:rsidR="00640E94" w:rsidRDefault="007355FD">
            <w:pPr>
              <w:pStyle w:val="BodyText"/>
              <w:spacing w:before="0"/>
              <w:rPr>
                <w:b/>
                <w:i/>
              </w:rPr>
            </w:pPr>
            <w:r>
              <w:rPr>
                <w:b/>
                <w:i/>
              </w:rPr>
              <w:t>Issuer Details</w:t>
            </w:r>
          </w:p>
          <w:p w:rsidR="00640E94" w:rsidRDefault="007355FD">
            <w:pPr>
              <w:pStyle w:val="BodyText"/>
              <w:spacing w:before="0"/>
            </w:pPr>
            <w:r>
              <w:t>Name of Issuer</w:t>
            </w:r>
          </w:p>
          <w:p w:rsidR="00640E94" w:rsidRPr="003E3B87" w:rsidRDefault="007355FD">
            <w:pPr>
              <w:pStyle w:val="BodyText"/>
              <w:rPr>
                <w:b/>
              </w:rPr>
            </w:pPr>
            <w:r w:rsidRPr="003E3B87">
              <w:rPr>
                <w:b/>
              </w:rPr>
              <w:t xml:space="preserve">Laguna </w:t>
            </w:r>
            <w:r>
              <w:rPr>
                <w:b/>
              </w:rPr>
              <w:t>Blends Inc.</w:t>
            </w:r>
          </w:p>
        </w:tc>
        <w:tc>
          <w:tcPr>
            <w:tcW w:w="1800" w:type="dxa"/>
            <w:tcBorders>
              <w:top w:val="single" w:sz="18" w:space="0" w:color="auto"/>
              <w:left w:val="single" w:sz="18" w:space="0" w:color="auto"/>
              <w:bottom w:val="nil"/>
              <w:right w:val="single" w:sz="18" w:space="0" w:color="auto"/>
            </w:tcBorders>
          </w:tcPr>
          <w:p w:rsidR="00640E94" w:rsidRDefault="007355FD">
            <w:pPr>
              <w:pStyle w:val="BodyText"/>
              <w:spacing w:before="0"/>
            </w:pPr>
            <w:r>
              <w:t>For  Month End</w:t>
            </w:r>
          </w:p>
          <w:p w:rsidR="00576795" w:rsidRDefault="00F76947">
            <w:pPr>
              <w:pStyle w:val="BodyText"/>
              <w:spacing w:before="0"/>
            </w:pPr>
          </w:p>
          <w:p w:rsidR="00576795" w:rsidRPr="003E3B87" w:rsidRDefault="006A7752" w:rsidP="00217D12">
            <w:pPr>
              <w:pStyle w:val="BodyText"/>
              <w:spacing w:before="0"/>
              <w:rPr>
                <w:b/>
              </w:rPr>
            </w:pPr>
            <w:r>
              <w:rPr>
                <w:b/>
              </w:rPr>
              <w:t>April</w:t>
            </w:r>
            <w:r w:rsidR="007355FD">
              <w:rPr>
                <w:b/>
              </w:rPr>
              <w:t xml:space="preserve"> </w:t>
            </w:r>
            <w:r w:rsidR="00217D12">
              <w:rPr>
                <w:b/>
              </w:rPr>
              <w:t>2016</w:t>
            </w:r>
          </w:p>
        </w:tc>
        <w:tc>
          <w:tcPr>
            <w:tcW w:w="2898" w:type="dxa"/>
            <w:tcBorders>
              <w:top w:val="single" w:sz="18" w:space="0" w:color="auto"/>
              <w:left w:val="single" w:sz="18" w:space="0" w:color="auto"/>
              <w:bottom w:val="nil"/>
            </w:tcBorders>
          </w:tcPr>
          <w:p w:rsidR="00640E94" w:rsidRDefault="007355FD">
            <w:pPr>
              <w:pStyle w:val="BodyText"/>
              <w:spacing w:before="0"/>
            </w:pPr>
            <w:r>
              <w:t>Date of Report</w:t>
            </w:r>
          </w:p>
          <w:p w:rsidR="00640E94" w:rsidRDefault="007355FD">
            <w:pPr>
              <w:pStyle w:val="BodyText"/>
              <w:spacing w:before="0"/>
            </w:pPr>
            <w:r>
              <w:t>YY/MM/D</w:t>
            </w:r>
          </w:p>
          <w:p w:rsidR="00576795" w:rsidRDefault="00F76947">
            <w:pPr>
              <w:pStyle w:val="BodyText"/>
              <w:spacing w:before="0"/>
            </w:pPr>
          </w:p>
          <w:p w:rsidR="00576795" w:rsidRPr="003E3B87" w:rsidRDefault="007355FD" w:rsidP="00C46FFC">
            <w:pPr>
              <w:pStyle w:val="BodyText"/>
              <w:spacing w:before="0"/>
              <w:rPr>
                <w:b/>
              </w:rPr>
            </w:pPr>
            <w:r w:rsidRPr="003E3B87">
              <w:rPr>
                <w:b/>
              </w:rPr>
              <w:t>1</w:t>
            </w:r>
            <w:r>
              <w:rPr>
                <w:b/>
              </w:rPr>
              <w:t>6</w:t>
            </w:r>
            <w:r w:rsidRPr="003E3B87">
              <w:rPr>
                <w:b/>
              </w:rPr>
              <w:t>/</w:t>
            </w:r>
            <w:r w:rsidR="006A7752">
              <w:rPr>
                <w:b/>
              </w:rPr>
              <w:t>05</w:t>
            </w:r>
            <w:r w:rsidR="00EE1F05">
              <w:rPr>
                <w:b/>
              </w:rPr>
              <w:t>/</w:t>
            </w:r>
            <w:r w:rsidR="006A7752">
              <w:rPr>
                <w:b/>
              </w:rPr>
              <w:t>05</w:t>
            </w:r>
          </w:p>
        </w:tc>
      </w:tr>
      <w:tr w:rsidR="00C5311E">
        <w:trPr>
          <w:cantSplit/>
        </w:trPr>
        <w:tc>
          <w:tcPr>
            <w:tcW w:w="9576" w:type="dxa"/>
            <w:gridSpan w:val="3"/>
            <w:tcBorders>
              <w:top w:val="single" w:sz="18" w:space="0" w:color="auto"/>
              <w:bottom w:val="single" w:sz="18" w:space="0" w:color="auto"/>
            </w:tcBorders>
          </w:tcPr>
          <w:p w:rsidR="00640E94" w:rsidRDefault="007355FD">
            <w:pPr>
              <w:pStyle w:val="BodyText"/>
              <w:spacing w:before="0"/>
            </w:pPr>
            <w:r>
              <w:t>Issuer Address</w:t>
            </w:r>
          </w:p>
          <w:p w:rsidR="00576795" w:rsidRDefault="00F76947">
            <w:pPr>
              <w:pStyle w:val="BodyText"/>
              <w:spacing w:before="0"/>
            </w:pPr>
          </w:p>
          <w:p w:rsidR="00640E94" w:rsidRPr="003E3B87" w:rsidRDefault="007355FD" w:rsidP="00576795">
            <w:pPr>
              <w:pStyle w:val="BodyText"/>
              <w:spacing w:before="0"/>
              <w:rPr>
                <w:b/>
              </w:rPr>
            </w:pPr>
            <w:r w:rsidRPr="003E3B87">
              <w:rPr>
                <w:b/>
              </w:rPr>
              <w:t xml:space="preserve">#302-1912 Enterprise Way </w:t>
            </w:r>
          </w:p>
        </w:tc>
      </w:tr>
      <w:tr w:rsidR="00C5311E">
        <w:tc>
          <w:tcPr>
            <w:tcW w:w="4878" w:type="dxa"/>
            <w:tcBorders>
              <w:top w:val="single" w:sz="18" w:space="0" w:color="auto"/>
              <w:bottom w:val="single" w:sz="18" w:space="0" w:color="auto"/>
              <w:right w:val="single" w:sz="18" w:space="0" w:color="auto"/>
            </w:tcBorders>
          </w:tcPr>
          <w:p w:rsidR="00640E94" w:rsidRDefault="007355FD">
            <w:pPr>
              <w:pStyle w:val="BodyText"/>
              <w:spacing w:before="0"/>
            </w:pPr>
            <w:r>
              <w:t>City/Province/Postal Code</w:t>
            </w:r>
          </w:p>
          <w:p w:rsidR="00640E94" w:rsidRDefault="00F76947">
            <w:pPr>
              <w:pStyle w:val="BodyText"/>
              <w:spacing w:before="0"/>
            </w:pPr>
          </w:p>
          <w:p w:rsidR="00640E94" w:rsidRPr="003E3B87" w:rsidRDefault="007355FD">
            <w:pPr>
              <w:pStyle w:val="BodyText"/>
              <w:spacing w:before="0"/>
              <w:rPr>
                <w:b/>
              </w:rPr>
            </w:pPr>
            <w:r w:rsidRPr="003E3B87">
              <w:rPr>
                <w:b/>
              </w:rPr>
              <w:t>Kelowna, BC  V1Y 9S9</w:t>
            </w:r>
          </w:p>
        </w:tc>
        <w:tc>
          <w:tcPr>
            <w:tcW w:w="1800" w:type="dxa"/>
            <w:tcBorders>
              <w:top w:val="single" w:sz="18" w:space="0" w:color="auto"/>
              <w:left w:val="single" w:sz="18" w:space="0" w:color="auto"/>
              <w:bottom w:val="single" w:sz="18" w:space="0" w:color="auto"/>
              <w:right w:val="single" w:sz="18" w:space="0" w:color="auto"/>
            </w:tcBorders>
          </w:tcPr>
          <w:p w:rsidR="00640E94" w:rsidRDefault="007355FD">
            <w:pPr>
              <w:pStyle w:val="BodyText"/>
              <w:spacing w:before="0"/>
            </w:pPr>
            <w:r>
              <w:t>Issuer Fax No.</w:t>
            </w:r>
          </w:p>
          <w:p w:rsidR="00576795" w:rsidRDefault="00F76947">
            <w:pPr>
              <w:pStyle w:val="BodyText"/>
              <w:spacing w:before="0"/>
            </w:pPr>
          </w:p>
          <w:p w:rsidR="00640E94" w:rsidRPr="003E3B87" w:rsidRDefault="007355FD">
            <w:pPr>
              <w:pStyle w:val="BodyText"/>
              <w:spacing w:before="0"/>
              <w:rPr>
                <w:b/>
              </w:rPr>
            </w:pPr>
            <w:r w:rsidRPr="003E3B87">
              <w:rPr>
                <w:b/>
              </w:rPr>
              <w:t>778 478-7481</w:t>
            </w:r>
          </w:p>
        </w:tc>
        <w:tc>
          <w:tcPr>
            <w:tcW w:w="2898" w:type="dxa"/>
            <w:tcBorders>
              <w:top w:val="single" w:sz="18" w:space="0" w:color="auto"/>
              <w:left w:val="single" w:sz="18" w:space="0" w:color="auto"/>
              <w:bottom w:val="single" w:sz="18" w:space="0" w:color="auto"/>
            </w:tcBorders>
          </w:tcPr>
          <w:p w:rsidR="00640E94" w:rsidRDefault="007355FD">
            <w:pPr>
              <w:pStyle w:val="BodyText"/>
              <w:spacing w:before="0"/>
            </w:pPr>
            <w:r>
              <w:t>Issuer Telephone No.</w:t>
            </w:r>
          </w:p>
          <w:p w:rsidR="00640E94" w:rsidRDefault="00F76947">
            <w:pPr>
              <w:pStyle w:val="BodyText"/>
              <w:spacing w:before="0"/>
            </w:pPr>
          </w:p>
          <w:p w:rsidR="00576795" w:rsidRPr="003E3B87" w:rsidRDefault="007355FD">
            <w:pPr>
              <w:pStyle w:val="BodyText"/>
              <w:spacing w:before="0"/>
              <w:rPr>
                <w:b/>
              </w:rPr>
            </w:pPr>
            <w:r w:rsidRPr="003E3B87">
              <w:rPr>
                <w:b/>
              </w:rPr>
              <w:t>250 868-0787</w:t>
            </w:r>
          </w:p>
        </w:tc>
      </w:tr>
      <w:tr w:rsidR="00C5311E">
        <w:tc>
          <w:tcPr>
            <w:tcW w:w="4878" w:type="dxa"/>
            <w:tcBorders>
              <w:top w:val="single" w:sz="18" w:space="0" w:color="auto"/>
              <w:bottom w:val="single" w:sz="18" w:space="0" w:color="auto"/>
              <w:right w:val="single" w:sz="18" w:space="0" w:color="auto"/>
            </w:tcBorders>
          </w:tcPr>
          <w:p w:rsidR="00640E94" w:rsidRDefault="007355FD">
            <w:pPr>
              <w:pStyle w:val="BodyText"/>
              <w:spacing w:before="0"/>
            </w:pPr>
            <w:r>
              <w:t>Contact Name</w:t>
            </w:r>
          </w:p>
          <w:p w:rsidR="00640E94" w:rsidRDefault="00F76947">
            <w:pPr>
              <w:pStyle w:val="BodyText"/>
              <w:spacing w:before="0"/>
            </w:pPr>
          </w:p>
          <w:p w:rsidR="00640E94" w:rsidRPr="003E3B87" w:rsidRDefault="007355FD">
            <w:pPr>
              <w:pStyle w:val="BodyText"/>
              <w:spacing w:before="0"/>
              <w:rPr>
                <w:b/>
              </w:rPr>
            </w:pPr>
            <w:r w:rsidRPr="003E3B87">
              <w:rPr>
                <w:b/>
              </w:rPr>
              <w:t>Stuart Gray</w:t>
            </w:r>
          </w:p>
        </w:tc>
        <w:tc>
          <w:tcPr>
            <w:tcW w:w="1800" w:type="dxa"/>
            <w:tcBorders>
              <w:top w:val="single" w:sz="18" w:space="0" w:color="auto"/>
              <w:left w:val="single" w:sz="18" w:space="0" w:color="auto"/>
              <w:bottom w:val="single" w:sz="18" w:space="0" w:color="auto"/>
              <w:right w:val="single" w:sz="18" w:space="0" w:color="auto"/>
            </w:tcBorders>
          </w:tcPr>
          <w:p w:rsidR="00640E94" w:rsidRDefault="007355FD">
            <w:pPr>
              <w:pStyle w:val="BodyText"/>
              <w:spacing w:before="0"/>
            </w:pPr>
            <w:r>
              <w:t>Contact Position</w:t>
            </w:r>
          </w:p>
          <w:p w:rsidR="00576795" w:rsidRPr="003E3B87" w:rsidRDefault="007355FD" w:rsidP="00576795">
            <w:pPr>
              <w:pStyle w:val="BodyText"/>
              <w:spacing w:before="0"/>
              <w:rPr>
                <w:b/>
              </w:rPr>
            </w:pPr>
            <w:r w:rsidRPr="003E3B87">
              <w:rPr>
                <w:b/>
              </w:rPr>
              <w:t>CEO and CFO</w:t>
            </w:r>
          </w:p>
        </w:tc>
        <w:tc>
          <w:tcPr>
            <w:tcW w:w="2898" w:type="dxa"/>
            <w:tcBorders>
              <w:top w:val="single" w:sz="18" w:space="0" w:color="auto"/>
              <w:left w:val="single" w:sz="18" w:space="0" w:color="auto"/>
              <w:bottom w:val="single" w:sz="18" w:space="0" w:color="auto"/>
            </w:tcBorders>
          </w:tcPr>
          <w:p w:rsidR="00640E94" w:rsidRDefault="007355FD">
            <w:pPr>
              <w:pStyle w:val="BodyText"/>
              <w:spacing w:before="0"/>
            </w:pPr>
            <w:r>
              <w:t>Contact Telephone No.</w:t>
            </w:r>
          </w:p>
          <w:p w:rsidR="00576795" w:rsidRDefault="00F76947">
            <w:pPr>
              <w:pStyle w:val="BodyText"/>
              <w:spacing w:before="0"/>
            </w:pPr>
          </w:p>
          <w:p w:rsidR="00576795" w:rsidRPr="003E3B87" w:rsidRDefault="00FD46B1">
            <w:pPr>
              <w:pStyle w:val="BodyText"/>
              <w:spacing w:before="0"/>
              <w:rPr>
                <w:b/>
              </w:rPr>
            </w:pPr>
            <w:r w:rsidRPr="00FD46B1">
              <w:rPr>
                <w:b/>
              </w:rPr>
              <w:t>(949) 424-2716 Ext 8001</w:t>
            </w:r>
          </w:p>
        </w:tc>
      </w:tr>
      <w:tr w:rsidR="00C5311E">
        <w:trPr>
          <w:cantSplit/>
        </w:trPr>
        <w:tc>
          <w:tcPr>
            <w:tcW w:w="4878" w:type="dxa"/>
            <w:tcBorders>
              <w:top w:val="single" w:sz="18" w:space="0" w:color="auto"/>
              <w:bottom w:val="single" w:sz="18" w:space="0" w:color="auto"/>
              <w:right w:val="single" w:sz="18" w:space="0" w:color="auto"/>
            </w:tcBorders>
          </w:tcPr>
          <w:p w:rsidR="00640E94" w:rsidRDefault="007355FD">
            <w:pPr>
              <w:pStyle w:val="BodyText"/>
              <w:spacing w:before="0"/>
            </w:pPr>
            <w:r>
              <w:t>Contact Email Address</w:t>
            </w:r>
          </w:p>
          <w:p w:rsidR="00640E94" w:rsidRDefault="00F76947">
            <w:pPr>
              <w:pStyle w:val="BodyText"/>
              <w:spacing w:before="0"/>
            </w:pPr>
          </w:p>
          <w:p w:rsidR="00576795" w:rsidRPr="003E3B87" w:rsidRDefault="007355FD">
            <w:pPr>
              <w:pStyle w:val="BodyText"/>
              <w:spacing w:before="0"/>
              <w:rPr>
                <w:b/>
              </w:rPr>
            </w:pPr>
            <w:r w:rsidRPr="003E3B87">
              <w:rPr>
                <w:b/>
              </w:rPr>
              <w:t>lagunablendsceo@gmail.com</w:t>
            </w:r>
          </w:p>
        </w:tc>
        <w:tc>
          <w:tcPr>
            <w:tcW w:w="4698" w:type="dxa"/>
            <w:gridSpan w:val="2"/>
            <w:tcBorders>
              <w:top w:val="single" w:sz="18" w:space="0" w:color="auto"/>
              <w:left w:val="single" w:sz="18" w:space="0" w:color="auto"/>
              <w:bottom w:val="single" w:sz="18" w:space="0" w:color="auto"/>
            </w:tcBorders>
          </w:tcPr>
          <w:p w:rsidR="00640E94" w:rsidRDefault="007355FD">
            <w:pPr>
              <w:pStyle w:val="BodyText"/>
              <w:spacing w:before="0"/>
            </w:pPr>
            <w:r>
              <w:t>Web Site Address</w:t>
            </w:r>
          </w:p>
          <w:p w:rsidR="00640E94" w:rsidRDefault="00F76947">
            <w:pPr>
              <w:pStyle w:val="BodyText"/>
              <w:spacing w:before="0"/>
            </w:pPr>
          </w:p>
          <w:p w:rsidR="00576795" w:rsidRPr="003E3B87" w:rsidRDefault="007355FD">
            <w:pPr>
              <w:pStyle w:val="BodyText"/>
              <w:spacing w:before="0"/>
              <w:rPr>
                <w:b/>
              </w:rPr>
            </w:pPr>
            <w:r w:rsidRPr="003E3B87">
              <w:rPr>
                <w:b/>
              </w:rPr>
              <w:t>www.lagunablends.com</w:t>
            </w:r>
          </w:p>
        </w:tc>
      </w:tr>
    </w:tbl>
    <w:p w:rsidR="00640E94" w:rsidRDefault="00F76947" w:rsidP="00576795"/>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47" w:rsidRDefault="00F76947" w:rsidP="00C5311E">
      <w:r>
        <w:separator/>
      </w:r>
    </w:p>
  </w:endnote>
  <w:endnote w:type="continuationSeparator" w:id="0">
    <w:p w:rsidR="00F76947" w:rsidRDefault="00F76947" w:rsidP="00C5311E">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EA" w:rsidRPr="007D07EA" w:rsidRDefault="00F76947" w:rsidP="007D07EA">
    <w:pPr>
      <w:pStyle w:val="Footer"/>
      <w:tabs>
        <w:tab w:val="clear" w:pos="8640"/>
        <w:tab w:val="left" w:pos="6930"/>
        <w:tab w:val="right" w:pos="9360"/>
      </w:tabs>
      <w:rPr>
        <w:rFonts w:cs="Arial"/>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F76947">
    <w:pPr>
      <w:pStyle w:val="Footer"/>
      <w:tabs>
        <w:tab w:val="clear" w:pos="4320"/>
        <w:tab w:val="clear" w:pos="8640"/>
        <w:tab w:val="center" w:pos="4680"/>
        <w:tab w:val="right" w:pos="9360"/>
      </w:tabs>
      <w:rPr>
        <w:b/>
      </w:rPr>
    </w:pPr>
  </w:p>
  <w:p w:rsidR="00640E94" w:rsidRDefault="001527C6" w:rsidP="00635E9A">
    <w:pPr>
      <w:tabs>
        <w:tab w:val="center" w:pos="4674"/>
        <w:tab w:val="left" w:pos="8460"/>
      </w:tabs>
      <w:jc w:val="center"/>
      <w:rPr>
        <w:rStyle w:val="PageNumber"/>
        <w:rFonts w:cs="Arial"/>
        <w:b/>
      </w:rPr>
    </w:pPr>
    <w:r w:rsidRPr="001527C6">
      <w:rPr>
        <w:b/>
        <w:noProof/>
      </w:rPr>
      <w:pict>
        <v:line id="Line 5" o:spid="_x0000_s3074" style="position:absolute;left:0;text-align:left;flip:x;z-index:251659264;visibility:visible" from="5.7pt,-12pt" to="467.4pt,-12pt"/>
      </w:pict>
    </w:r>
    <w:r w:rsidR="007355FD">
      <w:rPr>
        <w:rFonts w:cs="Arial"/>
        <w:b/>
      </w:rPr>
      <w:t>FORM 7 – MONTHLY PROGRESS REPORT</w:t>
    </w:r>
  </w:p>
  <w:p w:rsidR="000A1AB1" w:rsidRPr="00635E9A" w:rsidRDefault="007355FD" w:rsidP="000A1AB1">
    <w:pPr>
      <w:pStyle w:val="Footer"/>
      <w:tabs>
        <w:tab w:val="clear" w:pos="4320"/>
        <w:tab w:val="clear" w:pos="8640"/>
        <w:tab w:val="center" w:pos="4860"/>
        <w:tab w:val="right" w:pos="9360"/>
      </w:tabs>
      <w:jc w:val="center"/>
      <w:rPr>
        <w:rStyle w:val="PageNumber"/>
        <w:rFonts w:cs="Arial"/>
        <w:sz w:val="16"/>
        <w:szCs w:val="16"/>
      </w:rPr>
    </w:pPr>
    <w:r>
      <w:rPr>
        <w:rStyle w:val="PageNumber"/>
        <w:rFonts w:cs="Arial"/>
        <w:sz w:val="16"/>
        <w:szCs w:val="16"/>
      </w:rPr>
      <w:t>January 2015</w:t>
    </w:r>
  </w:p>
  <w:p w:rsidR="00640E94" w:rsidRPr="00635E9A" w:rsidRDefault="007355FD" w:rsidP="00635E9A">
    <w:pPr>
      <w:pStyle w:val="Footer"/>
      <w:tabs>
        <w:tab w:val="clear" w:pos="8640"/>
        <w:tab w:val="left" w:pos="6930"/>
        <w:tab w:val="right" w:pos="9360"/>
      </w:tabs>
      <w:jc w:val="center"/>
      <w:rPr>
        <w:rFonts w:cs="Arial"/>
        <w:sz w:val="16"/>
        <w:szCs w:val="16"/>
      </w:rPr>
    </w:pPr>
    <w:r w:rsidRPr="00635E9A">
      <w:rPr>
        <w:rFonts w:cs="Arial"/>
        <w:sz w:val="16"/>
        <w:szCs w:val="16"/>
      </w:rPr>
      <w:t xml:space="preserve">Page </w:t>
    </w:r>
    <w:r w:rsidR="001527C6" w:rsidRPr="00635E9A">
      <w:rPr>
        <w:rStyle w:val="PageNumber"/>
        <w:rFonts w:cs="Arial"/>
        <w:sz w:val="16"/>
        <w:szCs w:val="16"/>
      </w:rPr>
      <w:fldChar w:fldCharType="begin"/>
    </w:r>
    <w:r w:rsidRPr="00635E9A">
      <w:rPr>
        <w:rStyle w:val="PageNumber"/>
        <w:rFonts w:cs="Arial"/>
        <w:sz w:val="16"/>
        <w:szCs w:val="16"/>
      </w:rPr>
      <w:instrText xml:space="preserve"> PAGE </w:instrText>
    </w:r>
    <w:r w:rsidR="001527C6" w:rsidRPr="00635E9A">
      <w:rPr>
        <w:rStyle w:val="PageNumber"/>
        <w:rFonts w:cs="Arial"/>
        <w:sz w:val="16"/>
        <w:szCs w:val="16"/>
      </w:rPr>
      <w:fldChar w:fldCharType="separate"/>
    </w:r>
    <w:r>
      <w:rPr>
        <w:rStyle w:val="PageNumber"/>
        <w:rFonts w:cs="Arial"/>
        <w:noProof/>
        <w:sz w:val="16"/>
        <w:szCs w:val="16"/>
      </w:rPr>
      <w:t>4</w:t>
    </w:r>
    <w:r w:rsidR="001527C6" w:rsidRPr="00635E9A">
      <w:rPr>
        <w:rStyle w:val="PageNumber"/>
        <w:rFonts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47" w:rsidRDefault="00F76947" w:rsidP="00C5311E">
      <w:r>
        <w:separator/>
      </w:r>
    </w:p>
  </w:footnote>
  <w:footnote w:type="continuationSeparator" w:id="0">
    <w:p w:rsidR="00F76947" w:rsidRDefault="00F76947" w:rsidP="00C53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1527C6">
    <w:pPr>
      <w:pStyle w:val="Header"/>
      <w:framePr w:wrap="around" w:vAnchor="text" w:hAnchor="margin" w:xAlign="center" w:y="1"/>
      <w:rPr>
        <w:rStyle w:val="PageNumber"/>
      </w:rPr>
    </w:pPr>
    <w:r>
      <w:rPr>
        <w:rStyle w:val="PageNumber"/>
      </w:rPr>
      <w:fldChar w:fldCharType="begin"/>
    </w:r>
    <w:r w:rsidR="007355FD">
      <w:rPr>
        <w:rStyle w:val="PageNumber"/>
      </w:rPr>
      <w:instrText xml:space="preserve">PAGE  </w:instrText>
    </w:r>
    <w:r>
      <w:rPr>
        <w:rStyle w:val="PageNumber"/>
      </w:rPr>
      <w:fldChar w:fldCharType="separate"/>
    </w:r>
    <w:r w:rsidR="007355FD">
      <w:rPr>
        <w:rStyle w:val="PageNumber"/>
        <w:noProof/>
      </w:rPr>
      <w:t>4</w:t>
    </w:r>
    <w:r>
      <w:rPr>
        <w:rStyle w:val="PageNumber"/>
      </w:rPr>
      <w:fldChar w:fldCharType="end"/>
    </w:r>
  </w:p>
  <w:p w:rsidR="00640E94" w:rsidRDefault="00F769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F76947">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AD83F38"/>
    <w:multiLevelType w:val="hybridMultilevel"/>
    <w:tmpl w:val="6A54B8AC"/>
    <w:lvl w:ilvl="0" w:tplc="F8A0B840">
      <w:numFmt w:val="bullet"/>
      <w:lvlText w:val="•"/>
      <w:lvlJc w:val="left"/>
      <w:pPr>
        <w:ind w:left="1080" w:hanging="360"/>
      </w:pPr>
      <w:rPr>
        <w:rFonts w:ascii="Arial" w:eastAsia="Times New Roman" w:hAnsi="Arial" w:cs="Arial" w:hint="default"/>
      </w:rPr>
    </w:lvl>
    <w:lvl w:ilvl="1" w:tplc="1E389B16" w:tentative="1">
      <w:start w:val="1"/>
      <w:numFmt w:val="bullet"/>
      <w:lvlText w:val="o"/>
      <w:lvlJc w:val="left"/>
      <w:pPr>
        <w:ind w:left="1800" w:hanging="360"/>
      </w:pPr>
      <w:rPr>
        <w:rFonts w:ascii="Courier New" w:hAnsi="Courier New" w:cs="Courier New" w:hint="default"/>
      </w:rPr>
    </w:lvl>
    <w:lvl w:ilvl="2" w:tplc="288CE904" w:tentative="1">
      <w:start w:val="1"/>
      <w:numFmt w:val="bullet"/>
      <w:lvlText w:val=""/>
      <w:lvlJc w:val="left"/>
      <w:pPr>
        <w:ind w:left="2520" w:hanging="360"/>
      </w:pPr>
      <w:rPr>
        <w:rFonts w:ascii="Wingdings" w:hAnsi="Wingdings" w:hint="default"/>
      </w:rPr>
    </w:lvl>
    <w:lvl w:ilvl="3" w:tplc="E6DE944C" w:tentative="1">
      <w:start w:val="1"/>
      <w:numFmt w:val="bullet"/>
      <w:lvlText w:val=""/>
      <w:lvlJc w:val="left"/>
      <w:pPr>
        <w:ind w:left="3240" w:hanging="360"/>
      </w:pPr>
      <w:rPr>
        <w:rFonts w:ascii="Symbol" w:hAnsi="Symbol" w:hint="default"/>
      </w:rPr>
    </w:lvl>
    <w:lvl w:ilvl="4" w:tplc="BA92E630" w:tentative="1">
      <w:start w:val="1"/>
      <w:numFmt w:val="bullet"/>
      <w:lvlText w:val="o"/>
      <w:lvlJc w:val="left"/>
      <w:pPr>
        <w:ind w:left="3960" w:hanging="360"/>
      </w:pPr>
      <w:rPr>
        <w:rFonts w:ascii="Courier New" w:hAnsi="Courier New" w:cs="Courier New" w:hint="default"/>
      </w:rPr>
    </w:lvl>
    <w:lvl w:ilvl="5" w:tplc="6D26D6CE" w:tentative="1">
      <w:start w:val="1"/>
      <w:numFmt w:val="bullet"/>
      <w:lvlText w:val=""/>
      <w:lvlJc w:val="left"/>
      <w:pPr>
        <w:ind w:left="4680" w:hanging="360"/>
      </w:pPr>
      <w:rPr>
        <w:rFonts w:ascii="Wingdings" w:hAnsi="Wingdings" w:hint="default"/>
      </w:rPr>
    </w:lvl>
    <w:lvl w:ilvl="6" w:tplc="1B3E6FAC" w:tentative="1">
      <w:start w:val="1"/>
      <w:numFmt w:val="bullet"/>
      <w:lvlText w:val=""/>
      <w:lvlJc w:val="left"/>
      <w:pPr>
        <w:ind w:left="5400" w:hanging="360"/>
      </w:pPr>
      <w:rPr>
        <w:rFonts w:ascii="Symbol" w:hAnsi="Symbol" w:hint="default"/>
      </w:rPr>
    </w:lvl>
    <w:lvl w:ilvl="7" w:tplc="AA2013C4" w:tentative="1">
      <w:start w:val="1"/>
      <w:numFmt w:val="bullet"/>
      <w:lvlText w:val="o"/>
      <w:lvlJc w:val="left"/>
      <w:pPr>
        <w:ind w:left="6120" w:hanging="360"/>
      </w:pPr>
      <w:rPr>
        <w:rFonts w:ascii="Courier New" w:hAnsi="Courier New" w:cs="Courier New" w:hint="default"/>
      </w:rPr>
    </w:lvl>
    <w:lvl w:ilvl="8" w:tplc="99446662" w:tentative="1">
      <w:start w:val="1"/>
      <w:numFmt w:val="bullet"/>
      <w:lvlText w:val=""/>
      <w:lvlJc w:val="left"/>
      <w:pPr>
        <w:ind w:left="6840" w:hanging="360"/>
      </w:pPr>
      <w:rPr>
        <w:rFonts w:ascii="Wingdings" w:hAnsi="Wingding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1473932"/>
    <w:multiLevelType w:val="hybridMultilevel"/>
    <w:tmpl w:val="D778D6F2"/>
    <w:lvl w:ilvl="0" w:tplc="E7D45E00">
      <w:start w:val="1"/>
      <w:numFmt w:val="bullet"/>
      <w:lvlText w:val=""/>
      <w:lvlJc w:val="left"/>
      <w:pPr>
        <w:ind w:left="1440" w:hanging="360"/>
      </w:pPr>
      <w:rPr>
        <w:rFonts w:ascii="Symbol" w:hAnsi="Symbol" w:hint="default"/>
      </w:rPr>
    </w:lvl>
    <w:lvl w:ilvl="1" w:tplc="B07E6CE0" w:tentative="1">
      <w:start w:val="1"/>
      <w:numFmt w:val="bullet"/>
      <w:lvlText w:val="o"/>
      <w:lvlJc w:val="left"/>
      <w:pPr>
        <w:ind w:left="2160" w:hanging="360"/>
      </w:pPr>
      <w:rPr>
        <w:rFonts w:ascii="Courier New" w:hAnsi="Courier New" w:cs="Courier New" w:hint="default"/>
      </w:rPr>
    </w:lvl>
    <w:lvl w:ilvl="2" w:tplc="348678F6" w:tentative="1">
      <w:start w:val="1"/>
      <w:numFmt w:val="bullet"/>
      <w:lvlText w:val=""/>
      <w:lvlJc w:val="left"/>
      <w:pPr>
        <w:ind w:left="2880" w:hanging="360"/>
      </w:pPr>
      <w:rPr>
        <w:rFonts w:ascii="Wingdings" w:hAnsi="Wingdings" w:hint="default"/>
      </w:rPr>
    </w:lvl>
    <w:lvl w:ilvl="3" w:tplc="168682A0" w:tentative="1">
      <w:start w:val="1"/>
      <w:numFmt w:val="bullet"/>
      <w:lvlText w:val=""/>
      <w:lvlJc w:val="left"/>
      <w:pPr>
        <w:ind w:left="3600" w:hanging="360"/>
      </w:pPr>
      <w:rPr>
        <w:rFonts w:ascii="Symbol" w:hAnsi="Symbol" w:hint="default"/>
      </w:rPr>
    </w:lvl>
    <w:lvl w:ilvl="4" w:tplc="B6C412F2" w:tentative="1">
      <w:start w:val="1"/>
      <w:numFmt w:val="bullet"/>
      <w:lvlText w:val="o"/>
      <w:lvlJc w:val="left"/>
      <w:pPr>
        <w:ind w:left="4320" w:hanging="360"/>
      </w:pPr>
      <w:rPr>
        <w:rFonts w:ascii="Courier New" w:hAnsi="Courier New" w:cs="Courier New" w:hint="default"/>
      </w:rPr>
    </w:lvl>
    <w:lvl w:ilvl="5" w:tplc="34C0F38C" w:tentative="1">
      <w:start w:val="1"/>
      <w:numFmt w:val="bullet"/>
      <w:lvlText w:val=""/>
      <w:lvlJc w:val="left"/>
      <w:pPr>
        <w:ind w:left="5040" w:hanging="360"/>
      </w:pPr>
      <w:rPr>
        <w:rFonts w:ascii="Wingdings" w:hAnsi="Wingdings" w:hint="default"/>
      </w:rPr>
    </w:lvl>
    <w:lvl w:ilvl="6" w:tplc="0A907C32" w:tentative="1">
      <w:start w:val="1"/>
      <w:numFmt w:val="bullet"/>
      <w:lvlText w:val=""/>
      <w:lvlJc w:val="left"/>
      <w:pPr>
        <w:ind w:left="5760" w:hanging="360"/>
      </w:pPr>
      <w:rPr>
        <w:rFonts w:ascii="Symbol" w:hAnsi="Symbol" w:hint="default"/>
      </w:rPr>
    </w:lvl>
    <w:lvl w:ilvl="7" w:tplc="1CC895E8" w:tentative="1">
      <w:start w:val="1"/>
      <w:numFmt w:val="bullet"/>
      <w:lvlText w:val="o"/>
      <w:lvlJc w:val="left"/>
      <w:pPr>
        <w:ind w:left="6480" w:hanging="360"/>
      </w:pPr>
      <w:rPr>
        <w:rFonts w:ascii="Courier New" w:hAnsi="Courier New" w:cs="Courier New" w:hint="default"/>
      </w:rPr>
    </w:lvl>
    <w:lvl w:ilvl="8" w:tplc="885E0C86" w:tentative="1">
      <w:start w:val="1"/>
      <w:numFmt w:val="bullet"/>
      <w:lvlText w:val=""/>
      <w:lvlJc w:val="left"/>
      <w:pPr>
        <w:ind w:left="7200" w:hanging="360"/>
      </w:pPr>
      <w:rPr>
        <w:rFonts w:ascii="Wingdings" w:hAnsi="Wingdings" w:hint="default"/>
      </w:r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5"/>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8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3"/>
    </o:shapelayout>
  </w:hdrShapeDefaults>
  <w:footnotePr>
    <w:footnote w:id="-1"/>
    <w:footnote w:id="0"/>
  </w:footnotePr>
  <w:endnotePr>
    <w:endnote w:id="-1"/>
    <w:endnote w:id="0"/>
  </w:endnotePr>
  <w:compat/>
  <w:rsids>
    <w:rsidRoot w:val="00C5311E"/>
    <w:rsid w:val="0000257D"/>
    <w:rsid w:val="00007FE9"/>
    <w:rsid w:val="00030DFB"/>
    <w:rsid w:val="00042447"/>
    <w:rsid w:val="000454A0"/>
    <w:rsid w:val="000612F8"/>
    <w:rsid w:val="0007142A"/>
    <w:rsid w:val="000736C1"/>
    <w:rsid w:val="000C152C"/>
    <w:rsid w:val="000D5A83"/>
    <w:rsid w:val="000F7EF8"/>
    <w:rsid w:val="00104B88"/>
    <w:rsid w:val="00115CF3"/>
    <w:rsid w:val="00143C03"/>
    <w:rsid w:val="00150DDC"/>
    <w:rsid w:val="001527C6"/>
    <w:rsid w:val="00154C14"/>
    <w:rsid w:val="001604FC"/>
    <w:rsid w:val="001709FE"/>
    <w:rsid w:val="00175E29"/>
    <w:rsid w:val="00180131"/>
    <w:rsid w:val="0018415C"/>
    <w:rsid w:val="00187656"/>
    <w:rsid w:val="001942D0"/>
    <w:rsid w:val="001B3B0C"/>
    <w:rsid w:val="001D3635"/>
    <w:rsid w:val="001D7557"/>
    <w:rsid w:val="001D75D2"/>
    <w:rsid w:val="001E0DE4"/>
    <w:rsid w:val="0021727D"/>
    <w:rsid w:val="00217D12"/>
    <w:rsid w:val="0022626E"/>
    <w:rsid w:val="00295819"/>
    <w:rsid w:val="002C2E2F"/>
    <w:rsid w:val="002F1F86"/>
    <w:rsid w:val="002F3D8D"/>
    <w:rsid w:val="002F6364"/>
    <w:rsid w:val="003022C5"/>
    <w:rsid w:val="00304015"/>
    <w:rsid w:val="00343013"/>
    <w:rsid w:val="00365A1D"/>
    <w:rsid w:val="003734C3"/>
    <w:rsid w:val="0037453A"/>
    <w:rsid w:val="0038267D"/>
    <w:rsid w:val="003A3E38"/>
    <w:rsid w:val="003A4860"/>
    <w:rsid w:val="003B144E"/>
    <w:rsid w:val="003C4499"/>
    <w:rsid w:val="004070BF"/>
    <w:rsid w:val="00470D7D"/>
    <w:rsid w:val="004B0AE5"/>
    <w:rsid w:val="004E1CDF"/>
    <w:rsid w:val="004F6788"/>
    <w:rsid w:val="004F7170"/>
    <w:rsid w:val="00522D51"/>
    <w:rsid w:val="00523B38"/>
    <w:rsid w:val="00537753"/>
    <w:rsid w:val="00541C4F"/>
    <w:rsid w:val="00542049"/>
    <w:rsid w:val="00551DF9"/>
    <w:rsid w:val="005644BF"/>
    <w:rsid w:val="00583B1A"/>
    <w:rsid w:val="00590904"/>
    <w:rsid w:val="005A1656"/>
    <w:rsid w:val="006014C6"/>
    <w:rsid w:val="00604FC2"/>
    <w:rsid w:val="00605F6E"/>
    <w:rsid w:val="006162DD"/>
    <w:rsid w:val="00623493"/>
    <w:rsid w:val="00635110"/>
    <w:rsid w:val="00696EE6"/>
    <w:rsid w:val="006A2128"/>
    <w:rsid w:val="006A346A"/>
    <w:rsid w:val="006A7752"/>
    <w:rsid w:val="006C667C"/>
    <w:rsid w:val="006E3C93"/>
    <w:rsid w:val="006F79AC"/>
    <w:rsid w:val="00700597"/>
    <w:rsid w:val="00712973"/>
    <w:rsid w:val="00717F96"/>
    <w:rsid w:val="007355FD"/>
    <w:rsid w:val="0073699E"/>
    <w:rsid w:val="00742812"/>
    <w:rsid w:val="00760FE7"/>
    <w:rsid w:val="007652EA"/>
    <w:rsid w:val="0077425D"/>
    <w:rsid w:val="007905C5"/>
    <w:rsid w:val="007B4ABA"/>
    <w:rsid w:val="007B560D"/>
    <w:rsid w:val="007D1E7B"/>
    <w:rsid w:val="007D6C18"/>
    <w:rsid w:val="0080078B"/>
    <w:rsid w:val="00810741"/>
    <w:rsid w:val="008214F5"/>
    <w:rsid w:val="00823204"/>
    <w:rsid w:val="0083409D"/>
    <w:rsid w:val="008348DA"/>
    <w:rsid w:val="008457DF"/>
    <w:rsid w:val="008A72A1"/>
    <w:rsid w:val="008B281A"/>
    <w:rsid w:val="008C7022"/>
    <w:rsid w:val="008D1D08"/>
    <w:rsid w:val="008E3906"/>
    <w:rsid w:val="008E3D49"/>
    <w:rsid w:val="008E4085"/>
    <w:rsid w:val="0091308D"/>
    <w:rsid w:val="00913B62"/>
    <w:rsid w:val="009242C6"/>
    <w:rsid w:val="00934EC2"/>
    <w:rsid w:val="00950757"/>
    <w:rsid w:val="00974F34"/>
    <w:rsid w:val="00980CBE"/>
    <w:rsid w:val="009950F9"/>
    <w:rsid w:val="009A3BF4"/>
    <w:rsid w:val="009C0147"/>
    <w:rsid w:val="009C1A8A"/>
    <w:rsid w:val="009C6EC4"/>
    <w:rsid w:val="009D095A"/>
    <w:rsid w:val="00A07C04"/>
    <w:rsid w:val="00A25587"/>
    <w:rsid w:val="00A4758F"/>
    <w:rsid w:val="00A54AE7"/>
    <w:rsid w:val="00A6202E"/>
    <w:rsid w:val="00A9419E"/>
    <w:rsid w:val="00AD4911"/>
    <w:rsid w:val="00AE3653"/>
    <w:rsid w:val="00B1332D"/>
    <w:rsid w:val="00B61CA7"/>
    <w:rsid w:val="00B72A66"/>
    <w:rsid w:val="00B76A6C"/>
    <w:rsid w:val="00B85183"/>
    <w:rsid w:val="00BC4FA1"/>
    <w:rsid w:val="00BD0924"/>
    <w:rsid w:val="00BE775E"/>
    <w:rsid w:val="00C46FFC"/>
    <w:rsid w:val="00C47D3C"/>
    <w:rsid w:val="00C502B9"/>
    <w:rsid w:val="00C5311E"/>
    <w:rsid w:val="00C76854"/>
    <w:rsid w:val="00C916D1"/>
    <w:rsid w:val="00CA692F"/>
    <w:rsid w:val="00CB7B03"/>
    <w:rsid w:val="00CC45B9"/>
    <w:rsid w:val="00CF730E"/>
    <w:rsid w:val="00D52829"/>
    <w:rsid w:val="00D73429"/>
    <w:rsid w:val="00D92739"/>
    <w:rsid w:val="00D96F3B"/>
    <w:rsid w:val="00DA008C"/>
    <w:rsid w:val="00DB0B9A"/>
    <w:rsid w:val="00DC3070"/>
    <w:rsid w:val="00DD611A"/>
    <w:rsid w:val="00E10E87"/>
    <w:rsid w:val="00E42C9D"/>
    <w:rsid w:val="00E52AC8"/>
    <w:rsid w:val="00E86DD1"/>
    <w:rsid w:val="00EA6F1D"/>
    <w:rsid w:val="00EC0DCC"/>
    <w:rsid w:val="00ED144F"/>
    <w:rsid w:val="00ED2018"/>
    <w:rsid w:val="00EE1F05"/>
    <w:rsid w:val="00EE3C0A"/>
    <w:rsid w:val="00EE659C"/>
    <w:rsid w:val="00EF1E6A"/>
    <w:rsid w:val="00EF4F45"/>
    <w:rsid w:val="00F0568B"/>
    <w:rsid w:val="00F0610E"/>
    <w:rsid w:val="00F1733F"/>
    <w:rsid w:val="00F76947"/>
    <w:rsid w:val="00F77B03"/>
    <w:rsid w:val="00F802C6"/>
    <w:rsid w:val="00F81D9D"/>
    <w:rsid w:val="00FA6267"/>
    <w:rsid w:val="00FC78B1"/>
    <w:rsid w:val="00FD46B1"/>
    <w:rsid w:val="00FD7B07"/>
    <w:rsid w:val="00FE3E3E"/>
    <w:rsid w:val="00FF26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BE"/>
    <w:rPr>
      <w:rFonts w:ascii="Arial" w:hAnsi="Arial"/>
      <w:sz w:val="22"/>
    </w:rPr>
  </w:style>
  <w:style w:type="paragraph" w:styleId="Heading2">
    <w:name w:val="heading 2"/>
    <w:basedOn w:val="BodyText"/>
    <w:next w:val="BodyText"/>
    <w:qFormat/>
    <w:rsid w:val="00C5311E"/>
    <w:pPr>
      <w:keepNext/>
      <w:ind w:left="1080" w:hanging="108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5BC3"/>
    <w:pPr>
      <w:spacing w:before="240"/>
    </w:pPr>
    <w:rPr>
      <w:szCs w:val="24"/>
    </w:rPr>
  </w:style>
  <w:style w:type="paragraph" w:styleId="List">
    <w:name w:val="List"/>
    <w:basedOn w:val="BodyText"/>
    <w:rsid w:val="00C5311E"/>
    <w:pPr>
      <w:ind w:left="1080" w:hanging="1080"/>
    </w:pPr>
  </w:style>
  <w:style w:type="paragraph" w:styleId="Title">
    <w:name w:val="Title"/>
    <w:basedOn w:val="BodyText"/>
    <w:qFormat/>
    <w:rsid w:val="00C5311E"/>
    <w:pPr>
      <w:spacing w:after="240"/>
      <w:jc w:val="center"/>
    </w:pPr>
    <w:rPr>
      <w:b/>
      <w:sz w:val="40"/>
    </w:rPr>
  </w:style>
  <w:style w:type="paragraph" w:customStyle="1" w:styleId="amend">
    <w:name w:val="amend"/>
    <w:basedOn w:val="Normal"/>
    <w:rsid w:val="00C5311E"/>
    <w:pPr>
      <w:tabs>
        <w:tab w:val="left" w:pos="1080"/>
      </w:tabs>
      <w:spacing w:before="40" w:after="40"/>
      <w:jc w:val="right"/>
    </w:pPr>
    <w:rPr>
      <w:b/>
      <w:sz w:val="24"/>
      <w:vertAlign w:val="superscript"/>
      <w:lang w:val="en-GB"/>
    </w:rPr>
  </w:style>
  <w:style w:type="paragraph" w:styleId="Header">
    <w:name w:val="header"/>
    <w:basedOn w:val="Normal"/>
    <w:rsid w:val="00C5311E"/>
    <w:pPr>
      <w:tabs>
        <w:tab w:val="center" w:pos="4320"/>
        <w:tab w:val="right" w:pos="8640"/>
      </w:tabs>
    </w:pPr>
  </w:style>
  <w:style w:type="paragraph" w:styleId="Footer">
    <w:name w:val="footer"/>
    <w:basedOn w:val="Normal"/>
    <w:rsid w:val="00C5311E"/>
    <w:pPr>
      <w:tabs>
        <w:tab w:val="center" w:pos="4320"/>
        <w:tab w:val="right" w:pos="8640"/>
      </w:tabs>
    </w:pPr>
  </w:style>
  <w:style w:type="character" w:styleId="PageNumber">
    <w:name w:val="page number"/>
    <w:basedOn w:val="DefaultParagraphFont"/>
    <w:rsid w:val="00C5311E"/>
  </w:style>
  <w:style w:type="paragraph" w:styleId="BalloonText">
    <w:name w:val="Balloon Text"/>
    <w:basedOn w:val="Normal"/>
    <w:semiHidden/>
    <w:rsid w:val="00C5311E"/>
    <w:rPr>
      <w:rFonts w:ascii="Tahoma" w:hAnsi="Tahoma" w:cs="Tahoma"/>
      <w:sz w:val="16"/>
      <w:szCs w:val="16"/>
    </w:rPr>
  </w:style>
  <w:style w:type="paragraph" w:customStyle="1" w:styleId="StyleListArialBefore6pt">
    <w:name w:val="Style List + Arial Before:  6 pt"/>
    <w:basedOn w:val="List"/>
    <w:rsid w:val="00992F17"/>
  </w:style>
  <w:style w:type="character" w:customStyle="1" w:styleId="BodyTextChar">
    <w:name w:val="Body Text Char"/>
    <w:basedOn w:val="DefaultParagraphFont"/>
    <w:link w:val="BodyText"/>
    <w:rsid w:val="002F5BC3"/>
    <w:rPr>
      <w:rFonts w:ascii="Arial" w:hAnsi="Arial"/>
      <w:sz w:val="22"/>
      <w:szCs w:val="24"/>
    </w:rPr>
  </w:style>
  <w:style w:type="paragraph" w:styleId="BodyTextFirstIndent">
    <w:name w:val="Body Text First Indent"/>
    <w:basedOn w:val="BodyText"/>
    <w:link w:val="BodyTextFirstIndentChar"/>
    <w:qFormat/>
    <w:rsid w:val="00992F17"/>
    <w:pPr>
      <w:ind w:firstLine="1440"/>
    </w:pPr>
  </w:style>
  <w:style w:type="character" w:customStyle="1" w:styleId="BodyTextFirstIndentChar">
    <w:name w:val="Body Text First Indent Char"/>
    <w:basedOn w:val="BodyTextChar"/>
    <w:link w:val="BodyTextFirstIndent"/>
    <w:rsid w:val="00992F17"/>
    <w:rPr>
      <w:rFonts w:ascii="Arial" w:hAnsi="Arial"/>
      <w:sz w:val="22"/>
      <w:szCs w:val="24"/>
    </w:rPr>
  </w:style>
  <w:style w:type="paragraph" w:styleId="BodyTextIndent">
    <w:name w:val="Body Text Indent"/>
    <w:basedOn w:val="BodyText"/>
    <w:link w:val="BodyTextIndentChar"/>
    <w:qFormat/>
    <w:rsid w:val="002F5BC3"/>
    <w:pPr>
      <w:spacing w:before="100" w:beforeAutospacing="1" w:after="100" w:afterAutospacing="1"/>
      <w:ind w:left="720"/>
      <w:jc w:val="both"/>
    </w:pPr>
  </w:style>
  <w:style w:type="character" w:customStyle="1" w:styleId="BodyTextIndentChar">
    <w:name w:val="Body Text Indent Char"/>
    <w:basedOn w:val="DefaultParagraphFont"/>
    <w:link w:val="BodyTextIndent"/>
    <w:rsid w:val="002F5BC3"/>
    <w:rPr>
      <w:rFonts w:ascii="Arial" w:hAnsi="Arial"/>
      <w:sz w:val="22"/>
      <w:szCs w:val="24"/>
    </w:rPr>
  </w:style>
  <w:style w:type="paragraph" w:styleId="BodyTextIndent2">
    <w:name w:val="Body Text Indent 2"/>
    <w:basedOn w:val="Normal"/>
    <w:link w:val="BodyTextIndent2Char"/>
    <w:semiHidden/>
    <w:rsid w:val="00992F17"/>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semiHidden/>
    <w:rsid w:val="00992F17"/>
    <w:rPr>
      <w:rFonts w:ascii="Calibri" w:hAnsi="Calibri"/>
      <w:sz w:val="22"/>
      <w:szCs w:val="24"/>
    </w:rPr>
  </w:style>
  <w:style w:type="paragraph" w:styleId="BodyTextIndent3">
    <w:name w:val="Body Text Indent 3"/>
    <w:basedOn w:val="Normal"/>
    <w:link w:val="BodyTextIndent3Char"/>
    <w:semiHidden/>
    <w:rsid w:val="00992F17"/>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semiHidden/>
    <w:rsid w:val="00992F17"/>
    <w:rPr>
      <w:rFonts w:ascii="Calibri" w:hAnsi="Calibri"/>
      <w:sz w:val="16"/>
      <w:szCs w:val="16"/>
    </w:rPr>
  </w:style>
  <w:style w:type="character" w:customStyle="1" w:styleId="apple-converted-space">
    <w:name w:val="apple-converted-space"/>
    <w:basedOn w:val="DefaultParagraphFont"/>
    <w:rsid w:val="00741F6F"/>
  </w:style>
  <w:style w:type="character" w:styleId="Strong">
    <w:name w:val="Strong"/>
    <w:basedOn w:val="DefaultParagraphFont"/>
    <w:uiPriority w:val="22"/>
    <w:qFormat/>
    <w:rsid w:val="00741F6F"/>
    <w:rPr>
      <w:b/>
      <w:bCs/>
    </w:rPr>
  </w:style>
  <w:style w:type="paragraph" w:customStyle="1" w:styleId="Default">
    <w:name w:val="Default"/>
    <w:rsid w:val="0091308D"/>
    <w:pPr>
      <w:autoSpaceDE w:val="0"/>
      <w:autoSpaceDN w:val="0"/>
      <w:adjustRightInd w:val="0"/>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CW9316465.1</cp:keywords>
  <cp:lastModifiedBy>Negar</cp:lastModifiedBy>
  <cp:revision>3</cp:revision>
  <cp:lastPrinted>2016-04-11T21:59:00Z</cp:lastPrinted>
  <dcterms:created xsi:type="dcterms:W3CDTF">2016-05-06T18:09:00Z</dcterms:created>
  <dcterms:modified xsi:type="dcterms:W3CDTF">2016-05-06T18:18:00Z</dcterms:modified>
</cp:coreProperties>
</file>