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49AEEF88"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22</w:t>
      </w:r>
      <w:r w:rsidR="006776B9">
        <w:rPr>
          <w:rFonts w:ascii="Arial" w:hAnsi="Arial" w:cs="Arial"/>
          <w:color w:val="000000"/>
          <w:sz w:val="20"/>
          <w:u w:val="single"/>
        </w:rPr>
        <w:t>,</w:t>
      </w:r>
      <w:r w:rsidR="00C25E3B">
        <w:rPr>
          <w:rFonts w:ascii="Arial" w:hAnsi="Arial" w:cs="Arial"/>
          <w:color w:val="000000"/>
          <w:sz w:val="20"/>
          <w:u w:val="single"/>
        </w:rPr>
        <w:t>073</w:t>
      </w:r>
      <w:r w:rsidR="006776B9">
        <w:rPr>
          <w:rFonts w:ascii="Arial" w:hAnsi="Arial" w:cs="Arial"/>
          <w:color w:val="000000"/>
          <w:sz w:val="20"/>
          <w:u w:val="single"/>
        </w:rPr>
        <w:t>,</w:t>
      </w:r>
      <w:r w:rsidR="00C25E3B">
        <w:rPr>
          <w:rFonts w:ascii="Arial" w:hAnsi="Arial" w:cs="Arial"/>
          <w:color w:val="000000"/>
          <w:sz w:val="20"/>
          <w:u w:val="single"/>
        </w:rPr>
        <w:t>132</w:t>
      </w:r>
    </w:p>
    <w:p w14:paraId="70BED837" w14:textId="042D86F9"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1D1D0A">
        <w:rPr>
          <w:rFonts w:ascii="Arial" w:hAnsi="Arial" w:cs="Arial"/>
          <w:color w:val="000000"/>
          <w:sz w:val="20"/>
          <w:u w:val="single"/>
        </w:rPr>
        <w:t>Dec</w:t>
      </w:r>
      <w:r w:rsidR="003844F3">
        <w:rPr>
          <w:rFonts w:ascii="Arial" w:hAnsi="Arial" w:cs="Arial"/>
          <w:color w:val="000000"/>
          <w:sz w:val="20"/>
          <w:u w:val="single"/>
        </w:rPr>
        <w:t>em</w:t>
      </w:r>
      <w:r w:rsidR="00B94AD5">
        <w:rPr>
          <w:rFonts w:ascii="Arial" w:hAnsi="Arial" w:cs="Arial"/>
          <w:color w:val="000000"/>
          <w:sz w:val="20"/>
          <w:u w:val="single"/>
        </w:rPr>
        <w:t xml:space="preserve">ber </w:t>
      </w:r>
      <w:r w:rsidR="00C25E3B">
        <w:rPr>
          <w:rFonts w:ascii="Arial" w:hAnsi="Arial" w:cs="Arial"/>
          <w:color w:val="000000"/>
          <w:sz w:val="20"/>
          <w:u w:val="single"/>
        </w:rPr>
        <w:t>30</w:t>
      </w:r>
      <w:r w:rsidR="00BB2BBD" w:rsidRPr="004F103D">
        <w:rPr>
          <w:rFonts w:ascii="Arial" w:hAnsi="Arial" w:cs="Arial"/>
          <w:color w:val="000000"/>
          <w:sz w:val="20"/>
          <w:u w:val="single"/>
        </w:rPr>
        <w:t>, 201</w:t>
      </w:r>
      <w:r w:rsidR="00A21E68">
        <w:rPr>
          <w:rFonts w:ascii="Arial" w:hAnsi="Arial" w:cs="Arial"/>
          <w:color w:val="000000"/>
          <w:sz w:val="20"/>
          <w:u w:val="single"/>
        </w:rPr>
        <w:t>9</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This report is intended to keep investors and the market informed of the Issuer’s ongoing business and management activities that occurred during the preceding month.  Do not discuss goals or future plans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The discussion in this report must be factual, balanced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7FC1C234" w14:textId="3890A7EE" w:rsidR="00F36037" w:rsidRDefault="00F36037" w:rsidP="002A385B">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On </w:t>
      </w:r>
      <w:r w:rsidR="00C25E3B">
        <w:rPr>
          <w:rFonts w:ascii="Arial" w:eastAsia="Calibri" w:hAnsi="Arial" w:cs="Arial"/>
          <w:szCs w:val="24"/>
          <w:u w:val="single"/>
          <w:lang w:val="en-CA"/>
        </w:rPr>
        <w:t>Dec</w:t>
      </w:r>
      <w:r w:rsidR="00127FCE">
        <w:rPr>
          <w:rFonts w:ascii="Arial" w:eastAsia="Calibri" w:hAnsi="Arial" w:cs="Arial"/>
          <w:szCs w:val="24"/>
          <w:u w:val="single"/>
          <w:lang w:val="en-CA"/>
        </w:rPr>
        <w:t>ember</w:t>
      </w:r>
      <w:r w:rsidR="00D57595">
        <w:rPr>
          <w:rFonts w:ascii="Arial" w:eastAsia="Calibri" w:hAnsi="Arial" w:cs="Arial"/>
          <w:szCs w:val="24"/>
          <w:u w:val="single"/>
          <w:lang w:val="en-CA"/>
        </w:rPr>
        <w:t xml:space="preserve"> </w:t>
      </w:r>
      <w:r w:rsidR="00C25E3B">
        <w:rPr>
          <w:rFonts w:ascii="Arial" w:eastAsia="Calibri" w:hAnsi="Arial" w:cs="Arial"/>
          <w:szCs w:val="24"/>
          <w:u w:val="single"/>
          <w:lang w:val="en-CA"/>
        </w:rPr>
        <w:t>16</w:t>
      </w:r>
      <w:r>
        <w:rPr>
          <w:rFonts w:ascii="Arial" w:eastAsia="Calibri" w:hAnsi="Arial" w:cs="Arial"/>
          <w:szCs w:val="24"/>
          <w:u w:val="single"/>
          <w:lang w:val="en-CA"/>
        </w:rPr>
        <w:t xml:space="preserve">, 2019, the Issuer </w:t>
      </w:r>
      <w:r w:rsidR="00127FCE">
        <w:rPr>
          <w:rFonts w:ascii="Arial" w:eastAsia="Calibri" w:hAnsi="Arial" w:cs="Arial"/>
          <w:szCs w:val="24"/>
          <w:u w:val="single"/>
          <w:lang w:val="en-CA"/>
        </w:rPr>
        <w:t xml:space="preserve">announced it had </w:t>
      </w:r>
      <w:r w:rsidR="00C25E3B">
        <w:rPr>
          <w:rFonts w:ascii="Arial" w:eastAsia="Calibri" w:hAnsi="Arial" w:cs="Arial"/>
          <w:szCs w:val="24"/>
          <w:u w:val="single"/>
          <w:lang w:val="en-CA"/>
        </w:rPr>
        <w:t>c</w:t>
      </w:r>
      <w:r w:rsidR="00C25E3B" w:rsidRPr="00C25E3B">
        <w:rPr>
          <w:rFonts w:ascii="Arial" w:eastAsia="Calibri" w:hAnsi="Arial" w:cs="Arial"/>
          <w:szCs w:val="24"/>
          <w:u w:val="single"/>
          <w:lang w:val="en-CA"/>
        </w:rPr>
        <w:t xml:space="preserve">ompleted the 1 for 10 reverse split (consolidation) of </w:t>
      </w:r>
      <w:r w:rsidR="00C25E3B">
        <w:rPr>
          <w:rFonts w:ascii="Arial" w:eastAsia="Calibri" w:hAnsi="Arial" w:cs="Arial"/>
          <w:szCs w:val="24"/>
          <w:u w:val="single"/>
          <w:lang w:val="en-CA"/>
        </w:rPr>
        <w:t>it’s</w:t>
      </w:r>
      <w:r w:rsidR="00C25E3B" w:rsidRPr="00C25E3B">
        <w:rPr>
          <w:rFonts w:ascii="Arial" w:eastAsia="Calibri" w:hAnsi="Arial" w:cs="Arial"/>
          <w:szCs w:val="24"/>
          <w:u w:val="single"/>
          <w:lang w:val="en-CA"/>
        </w:rPr>
        <w:t xml:space="preserve"> authorized and issued shares of common stock with a par value of US$0.001 per share (the “Reverse Split”)</w:t>
      </w:r>
      <w:r w:rsidR="00C25E3B">
        <w:rPr>
          <w:rFonts w:ascii="Arial" w:eastAsia="Calibri" w:hAnsi="Arial" w:cs="Arial"/>
          <w:szCs w:val="24"/>
          <w:u w:val="single"/>
          <w:lang w:val="en-CA"/>
        </w:rPr>
        <w:t xml:space="preserve"> as</w:t>
      </w:r>
      <w:r w:rsidR="00C25E3B" w:rsidRPr="00C25E3B">
        <w:rPr>
          <w:rFonts w:ascii="Arial" w:eastAsia="Calibri" w:hAnsi="Arial" w:cs="Arial"/>
          <w:szCs w:val="24"/>
          <w:u w:val="single"/>
          <w:lang w:val="en-CA"/>
        </w:rPr>
        <w:t xml:space="preserve"> described in its November 25, 2019 news release. The reverse split </w:t>
      </w:r>
      <w:r w:rsidR="00C25E3B">
        <w:rPr>
          <w:rFonts w:ascii="Arial" w:eastAsia="Calibri" w:hAnsi="Arial" w:cs="Arial"/>
          <w:szCs w:val="24"/>
          <w:u w:val="single"/>
          <w:lang w:val="en-CA"/>
        </w:rPr>
        <w:t>wa</w:t>
      </w:r>
      <w:r w:rsidR="00C25E3B" w:rsidRPr="00C25E3B">
        <w:rPr>
          <w:rFonts w:ascii="Arial" w:eastAsia="Calibri" w:hAnsi="Arial" w:cs="Arial"/>
          <w:szCs w:val="24"/>
          <w:u w:val="single"/>
          <w:lang w:val="en-CA"/>
        </w:rPr>
        <w:t>s effective immediately at the commencement of trading</w:t>
      </w:r>
      <w:r w:rsidR="00C25E3B">
        <w:rPr>
          <w:rFonts w:ascii="Arial" w:eastAsia="Calibri" w:hAnsi="Arial" w:cs="Arial"/>
          <w:szCs w:val="24"/>
          <w:u w:val="single"/>
          <w:lang w:val="en-CA"/>
        </w:rPr>
        <w:t xml:space="preserve"> on December 16</w:t>
      </w:r>
      <w:r w:rsidR="00C25E3B" w:rsidRPr="00C25E3B">
        <w:rPr>
          <w:rFonts w:ascii="Arial" w:eastAsia="Calibri" w:hAnsi="Arial" w:cs="Arial"/>
          <w:szCs w:val="24"/>
          <w:u w:val="single"/>
          <w:lang w:val="en-CA"/>
        </w:rPr>
        <w:t>, 2019</w:t>
      </w:r>
      <w:r w:rsidR="00C25E3B">
        <w:rPr>
          <w:rFonts w:ascii="Arial" w:eastAsia="Calibri" w:hAnsi="Arial" w:cs="Arial"/>
          <w:szCs w:val="24"/>
          <w:u w:val="single"/>
          <w:lang w:val="en-CA"/>
        </w:rPr>
        <w:t>. T</w:t>
      </w:r>
      <w:r w:rsidR="00C25E3B" w:rsidRPr="00C25E3B">
        <w:rPr>
          <w:rFonts w:ascii="Arial" w:eastAsia="Calibri" w:hAnsi="Arial" w:cs="Arial"/>
          <w:szCs w:val="24"/>
          <w:u w:val="single"/>
          <w:lang w:val="en-CA"/>
        </w:rPr>
        <w:t>he Company beg</w:t>
      </w:r>
      <w:r w:rsidR="00C25E3B">
        <w:rPr>
          <w:rFonts w:ascii="Arial" w:eastAsia="Calibri" w:hAnsi="Arial" w:cs="Arial"/>
          <w:szCs w:val="24"/>
          <w:u w:val="single"/>
          <w:lang w:val="en-CA"/>
        </w:rPr>
        <w:t>an</w:t>
      </w:r>
      <w:r w:rsidR="00C25E3B" w:rsidRPr="00C25E3B">
        <w:rPr>
          <w:rFonts w:ascii="Arial" w:eastAsia="Calibri" w:hAnsi="Arial" w:cs="Arial"/>
          <w:szCs w:val="24"/>
          <w:u w:val="single"/>
          <w:lang w:val="en-CA"/>
        </w:rPr>
        <w:t xml:space="preserve"> trading on the Canadian Securities Exchange and the OTCQB on a post consolidated basis (there </w:t>
      </w:r>
      <w:r w:rsidR="00C25E3B">
        <w:rPr>
          <w:rFonts w:ascii="Arial" w:eastAsia="Calibri" w:hAnsi="Arial" w:cs="Arial"/>
          <w:szCs w:val="24"/>
          <w:u w:val="single"/>
          <w:lang w:val="en-CA"/>
        </w:rPr>
        <w:t>was</w:t>
      </w:r>
      <w:r w:rsidR="00C25E3B" w:rsidRPr="00C25E3B">
        <w:rPr>
          <w:rFonts w:ascii="Arial" w:eastAsia="Calibri" w:hAnsi="Arial" w:cs="Arial"/>
          <w:szCs w:val="24"/>
          <w:u w:val="single"/>
          <w:lang w:val="en-CA"/>
        </w:rPr>
        <w:t xml:space="preserve"> no name change or ticker symbol change in connection with the Reverse Split). The new CUSIP and ISIN are 76760M200 and US76760M2008, respectively.</w:t>
      </w:r>
    </w:p>
    <w:p w14:paraId="675B9FF8" w14:textId="4114CA61" w:rsidR="00B94AD5" w:rsidRDefault="00B94AD5" w:rsidP="002A385B">
      <w:pPr>
        <w:spacing w:after="160" w:line="259" w:lineRule="auto"/>
        <w:ind w:left="709"/>
        <w:contextualSpacing/>
        <w:jc w:val="both"/>
        <w:rPr>
          <w:rFonts w:ascii="Arial" w:eastAsia="Calibri" w:hAnsi="Arial" w:cs="Arial"/>
          <w:szCs w:val="24"/>
          <w:u w:val="single"/>
          <w:lang w:val="en-CA"/>
        </w:rPr>
      </w:pPr>
    </w:p>
    <w:p w14:paraId="411E083A" w14:textId="5EF65C92" w:rsidR="00B94AD5" w:rsidRPr="00B94AD5" w:rsidRDefault="009B7295" w:rsidP="00B94AD5">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Management </w:t>
      </w:r>
      <w:r w:rsidR="006B5E62">
        <w:rPr>
          <w:rFonts w:ascii="Arial" w:eastAsia="Calibri" w:hAnsi="Arial" w:cs="Arial"/>
          <w:szCs w:val="24"/>
          <w:u w:val="single"/>
          <w:lang w:val="en-CA"/>
        </w:rPr>
        <w:t xml:space="preserve">also </w:t>
      </w:r>
      <w:r>
        <w:rPr>
          <w:rFonts w:ascii="Arial" w:eastAsia="Calibri" w:hAnsi="Arial" w:cs="Arial"/>
          <w:szCs w:val="24"/>
          <w:u w:val="single"/>
          <w:lang w:val="en-CA"/>
        </w:rPr>
        <w:t xml:space="preserve">filed the Form 10-Q </w:t>
      </w:r>
      <w:r w:rsidR="006B5E62">
        <w:rPr>
          <w:rFonts w:ascii="Arial" w:eastAsia="Calibri" w:hAnsi="Arial" w:cs="Arial"/>
          <w:szCs w:val="24"/>
          <w:u w:val="single"/>
          <w:lang w:val="en-CA"/>
        </w:rPr>
        <w:t>during f</w:t>
      </w:r>
      <w:r w:rsidR="006B5E62" w:rsidRPr="006B5E62">
        <w:rPr>
          <w:rFonts w:ascii="Arial" w:eastAsia="Calibri" w:hAnsi="Arial" w:cs="Arial"/>
          <w:szCs w:val="24"/>
          <w:u w:val="single"/>
          <w:lang w:val="en-CA"/>
        </w:rPr>
        <w:t>or the quarterly period ended October 31, 2019</w:t>
      </w:r>
      <w:r w:rsidR="006B5E62">
        <w:rPr>
          <w:rFonts w:ascii="Arial" w:eastAsia="Calibri" w:hAnsi="Arial" w:cs="Arial"/>
          <w:szCs w:val="24"/>
          <w:u w:val="single"/>
          <w:lang w:val="en-CA"/>
        </w:rPr>
        <w:t>.</w:t>
      </w:r>
      <w:bookmarkStart w:id="5" w:name="_GoBack"/>
      <w:bookmarkEnd w:id="5"/>
      <w:r w:rsidR="00B94AD5" w:rsidRPr="00B94AD5">
        <w:rPr>
          <w:rFonts w:ascii="Arial" w:eastAsia="Calibri" w:hAnsi="Arial" w:cs="Arial"/>
          <w:szCs w:val="24"/>
          <w:u w:val="single"/>
          <w:lang w:val="en-CA"/>
        </w:rPr>
        <w:t xml:space="preserve"> </w:t>
      </w:r>
    </w:p>
    <w:p w14:paraId="382E7742" w14:textId="77777777" w:rsidR="00B94AD5" w:rsidRPr="00B94AD5" w:rsidRDefault="00B94AD5" w:rsidP="00B94AD5">
      <w:pPr>
        <w:spacing w:after="160" w:line="259" w:lineRule="auto"/>
        <w:ind w:left="709"/>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lastRenderedPageBreak/>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entered into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27A4A846" w:rsidR="000F5100" w:rsidRPr="0005259A" w:rsidRDefault="00EB0DED" w:rsidP="005301F1">
      <w:pPr>
        <w:pStyle w:val="List"/>
        <w:spacing w:before="0" w:after="240"/>
        <w:ind w:left="720" w:firstLine="0"/>
        <w:jc w:val="both"/>
        <w:rPr>
          <w:rFonts w:ascii="Arial" w:hAnsi="Arial" w:cs="Arial"/>
          <w:sz w:val="20"/>
        </w:rPr>
      </w:pPr>
      <w:r>
        <w:rPr>
          <w:rFonts w:ascii="Arial" w:hAnsi="Arial"/>
          <w:color w:val="000000"/>
          <w:sz w:val="20"/>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6F54F459" w:rsidR="005301F1" w:rsidRPr="004F103D" w:rsidRDefault="00FC25F5" w:rsidP="005301F1">
      <w:pPr>
        <w:pStyle w:val="List"/>
        <w:spacing w:before="0" w:after="240"/>
        <w:ind w:left="720" w:firstLine="0"/>
        <w:jc w:val="both"/>
        <w:rPr>
          <w:rFonts w:ascii="Arial" w:hAnsi="Arial" w:cs="Arial"/>
          <w:sz w:val="20"/>
        </w:rPr>
      </w:pPr>
      <w:r w:rsidRPr="00FC25F5">
        <w:rPr>
          <w:rFonts w:ascii="Arial" w:hAnsi="Arial" w:cs="Arial"/>
          <w:sz w:val="20"/>
          <w:u w:val="single"/>
        </w:rPr>
        <w:t>None</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any new developments or effects on intangible products such as brand names, circulation lists, copyrights, franchises, licenses, patents, software, subscription lists and trade-marks.</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employee hirings,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 xml:space="preserve">court or agency, the date instituted, the principal parties to the proceedings, the </w:t>
      </w:r>
      <w:r w:rsidRPr="000A7A59">
        <w:rPr>
          <w:rFonts w:ascii="Arial" w:hAnsi="Arial" w:cs="Arial"/>
          <w:sz w:val="20"/>
        </w:rPr>
        <w:lastRenderedPageBreak/>
        <w:t>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51ED3" w14:paraId="763B6634" w14:textId="77777777" w:rsidTr="001D1E62">
        <w:tc>
          <w:tcPr>
            <w:tcW w:w="1696" w:type="dxa"/>
          </w:tcPr>
          <w:p w14:paraId="3B808100" w14:textId="1ACAFDD9" w:rsidR="00151ED3" w:rsidRDefault="00151ED3" w:rsidP="00F40F2D">
            <w:pPr>
              <w:pStyle w:val="List"/>
              <w:tabs>
                <w:tab w:val="left" w:pos="360"/>
              </w:tabs>
              <w:spacing w:before="0" w:line="280" w:lineRule="exact"/>
              <w:ind w:left="0" w:firstLine="0"/>
              <w:rPr>
                <w:rFonts w:ascii="Arial Narrow" w:hAnsi="Arial Narrow"/>
              </w:rPr>
            </w:pPr>
          </w:p>
        </w:tc>
        <w:tc>
          <w:tcPr>
            <w:tcW w:w="3092" w:type="dxa"/>
          </w:tcPr>
          <w:p w14:paraId="4BE1B6FD" w14:textId="78793DDA" w:rsidR="00151ED3" w:rsidRDefault="00151ED3" w:rsidP="001D1E62">
            <w:pPr>
              <w:pStyle w:val="List"/>
              <w:tabs>
                <w:tab w:val="left" w:pos="360"/>
              </w:tabs>
              <w:spacing w:before="0" w:line="280" w:lineRule="exact"/>
              <w:ind w:left="0" w:firstLine="0"/>
              <w:rPr>
                <w:rFonts w:ascii="Arial Narrow" w:hAnsi="Arial Narrow"/>
                <w:sz w:val="22"/>
                <w:szCs w:val="22"/>
              </w:rPr>
            </w:pPr>
          </w:p>
        </w:tc>
        <w:tc>
          <w:tcPr>
            <w:tcW w:w="2394" w:type="dxa"/>
          </w:tcPr>
          <w:p w14:paraId="2D35E785" w14:textId="5E46D419" w:rsidR="00151ED3" w:rsidRPr="001D1E62" w:rsidRDefault="00151ED3" w:rsidP="00DE7C54">
            <w:pPr>
              <w:pStyle w:val="List"/>
              <w:tabs>
                <w:tab w:val="left" w:pos="360"/>
              </w:tabs>
              <w:spacing w:before="0" w:line="280" w:lineRule="exact"/>
              <w:ind w:left="0" w:firstLine="0"/>
              <w:rPr>
                <w:rFonts w:ascii="Arial Narrow" w:hAnsi="Arial Narrow"/>
                <w:sz w:val="22"/>
                <w:szCs w:val="22"/>
              </w:rPr>
            </w:pPr>
          </w:p>
        </w:tc>
        <w:tc>
          <w:tcPr>
            <w:tcW w:w="2394" w:type="dxa"/>
          </w:tcPr>
          <w:p w14:paraId="07FFAA78" w14:textId="5E439F51" w:rsidR="00151ED3" w:rsidRPr="001D1E62" w:rsidRDefault="00151ED3" w:rsidP="008C4181">
            <w:pPr>
              <w:pStyle w:val="List"/>
              <w:tabs>
                <w:tab w:val="left" w:pos="360"/>
              </w:tabs>
              <w:spacing w:before="0" w:line="280" w:lineRule="exact"/>
              <w:ind w:left="0" w:firstLine="0"/>
              <w:rPr>
                <w:rFonts w:ascii="Arial Narrow" w:hAnsi="Arial Narrow"/>
                <w:sz w:val="22"/>
                <w:szCs w:val="18"/>
              </w:rPr>
            </w:pP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Provide details of any changes in directors, officers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D4C04B4" w14:textId="77777777" w:rsidR="004F103D" w:rsidRDefault="00CD2FCD" w:rsidP="007D7FA8">
      <w:pPr>
        <w:pStyle w:val="List"/>
        <w:spacing w:before="0" w:after="240"/>
        <w:ind w:left="720" w:firstLine="0"/>
        <w:jc w:val="both"/>
        <w:rPr>
          <w:rFonts w:ascii="Arial" w:hAnsi="Arial" w:cs="Arial"/>
          <w:b/>
        </w:rPr>
      </w:pPr>
      <w:r w:rsidRPr="004F103D">
        <w:rPr>
          <w:rFonts w:ascii="Arial" w:hAnsi="Arial" w:cs="Arial"/>
          <w:sz w:val="20"/>
          <w:u w:val="single"/>
        </w:rPr>
        <w:t>N</w:t>
      </w:r>
      <w:r w:rsidR="004F103D">
        <w:rPr>
          <w:rFonts w:ascii="Arial" w:hAnsi="Arial" w:cs="Arial"/>
          <w:sz w:val="20"/>
          <w:u w:val="single"/>
        </w:rPr>
        <w:t>one</w:t>
      </w:r>
      <w:r w:rsidR="007D7FA8">
        <w:rPr>
          <w:rFonts w:ascii="Arial" w:hAnsi="Arial" w:cs="Arial"/>
          <w:sz w:val="20"/>
          <w:u w:val="single"/>
        </w:rPr>
        <w:t>.</w:t>
      </w:r>
      <w:r w:rsidR="004F103D">
        <w:rPr>
          <w:rFonts w:ascii="Arial" w:hAnsi="Arial" w:cs="Arial"/>
          <w:b/>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lastRenderedPageBreak/>
        <w:t>Certificate Of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As of the date hereof there were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is in compliance with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All of the information in this Form 7 Monthly Progress Report is true.</w:t>
      </w:r>
    </w:p>
    <w:p w14:paraId="43AEEAE3" w14:textId="5E9DDD49"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127FCE">
        <w:rPr>
          <w:rFonts w:ascii="Arial" w:hAnsi="Arial" w:cs="Arial"/>
          <w:sz w:val="20"/>
          <w:u w:val="single"/>
        </w:rPr>
        <w:t>Dece</w:t>
      </w:r>
      <w:r w:rsidR="00402C35">
        <w:rPr>
          <w:rFonts w:ascii="Arial" w:hAnsi="Arial" w:cs="Arial"/>
          <w:sz w:val="20"/>
          <w:u w:val="single"/>
        </w:rPr>
        <w:t>m</w:t>
      </w:r>
      <w:r w:rsidR="00B94AD5">
        <w:rPr>
          <w:rFonts w:ascii="Arial" w:hAnsi="Arial" w:cs="Arial"/>
          <w:sz w:val="20"/>
          <w:u w:val="single"/>
        </w:rPr>
        <w:t xml:space="preserve">ber </w:t>
      </w:r>
      <w:r w:rsidR="00A33C3F">
        <w:rPr>
          <w:rFonts w:ascii="Arial" w:hAnsi="Arial" w:cs="Arial"/>
          <w:sz w:val="20"/>
          <w:u w:val="single"/>
        </w:rPr>
        <w:t>30</w:t>
      </w:r>
      <w:r w:rsidR="00BB2BBD" w:rsidRPr="004F103D">
        <w:rPr>
          <w:rFonts w:ascii="Arial" w:hAnsi="Arial" w:cs="Arial"/>
          <w:sz w:val="20"/>
          <w:u w:val="single"/>
        </w:rPr>
        <w:t>, 201</w:t>
      </w:r>
      <w:r w:rsidR="00A21E68">
        <w:rPr>
          <w:rFonts w:ascii="Arial" w:hAnsi="Arial" w:cs="Arial"/>
          <w:sz w:val="20"/>
          <w:u w:val="single"/>
        </w:rPr>
        <w:t>9</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45C63058" w:rsidR="00BB2BBD" w:rsidRPr="004F103D" w:rsidRDefault="00A33C3F" w:rsidP="00382FE1">
            <w:pPr>
              <w:pStyle w:val="BodyText"/>
              <w:keepNext/>
              <w:keepLines/>
              <w:spacing w:before="40" w:after="40"/>
              <w:rPr>
                <w:rFonts w:ascii="Arial" w:hAnsi="Arial" w:cs="Arial"/>
                <w:sz w:val="20"/>
                <w:u w:val="single"/>
              </w:rPr>
            </w:pPr>
            <w:r>
              <w:rPr>
                <w:rFonts w:ascii="Arial" w:hAnsi="Arial" w:cs="Arial"/>
                <w:sz w:val="20"/>
                <w:u w:val="single"/>
              </w:rPr>
              <w:t>Dec</w:t>
            </w:r>
            <w:r w:rsidR="00127FCE">
              <w:rPr>
                <w:rFonts w:ascii="Arial" w:hAnsi="Arial" w:cs="Arial"/>
                <w:sz w:val="20"/>
                <w:u w:val="single"/>
              </w:rPr>
              <w:t>em</w:t>
            </w:r>
            <w:r w:rsidR="00B94AD5">
              <w:rPr>
                <w:rFonts w:ascii="Arial" w:hAnsi="Arial" w:cs="Arial"/>
                <w:sz w:val="20"/>
                <w:u w:val="single"/>
              </w:rPr>
              <w:t>ber 3</w:t>
            </w:r>
            <w:r w:rsidR="00127FCE">
              <w:rPr>
                <w:rFonts w:ascii="Arial" w:hAnsi="Arial" w:cs="Arial"/>
                <w:sz w:val="20"/>
                <w:u w:val="single"/>
              </w:rPr>
              <w:t>0</w:t>
            </w:r>
            <w:r w:rsidR="00D04ECA">
              <w:rPr>
                <w:rFonts w:ascii="Arial" w:hAnsi="Arial" w:cs="Arial"/>
                <w:sz w:val="20"/>
                <w:u w:val="single"/>
              </w:rPr>
              <w:t xml:space="preserve">, </w:t>
            </w:r>
            <w:r w:rsidR="00BB2BBD" w:rsidRPr="004F103D">
              <w:rPr>
                <w:rFonts w:ascii="Arial" w:hAnsi="Arial" w:cs="Arial"/>
                <w:sz w:val="20"/>
                <w:u w:val="single"/>
              </w:rPr>
              <w:t>201</w:t>
            </w:r>
            <w:r w:rsidR="00942222">
              <w:rPr>
                <w:rFonts w:ascii="Arial" w:hAnsi="Arial" w:cs="Arial"/>
                <w:sz w:val="20"/>
                <w:u w:val="single"/>
              </w:rPr>
              <w:t>9</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406FCE1E" w:rsidR="00BB2BBD" w:rsidRPr="004F103D" w:rsidRDefault="00127FCE" w:rsidP="00382FE1">
            <w:pPr>
              <w:pStyle w:val="BodyText"/>
              <w:keepNext/>
              <w:keepLines/>
              <w:spacing w:before="40" w:after="40"/>
              <w:rPr>
                <w:rFonts w:ascii="Arial" w:hAnsi="Arial" w:cs="Arial"/>
                <w:sz w:val="20"/>
                <w:u w:val="single"/>
              </w:rPr>
            </w:pPr>
            <w:r>
              <w:rPr>
                <w:rFonts w:ascii="Arial" w:hAnsi="Arial" w:cs="Arial"/>
                <w:sz w:val="20"/>
                <w:u w:val="single"/>
              </w:rPr>
              <w:t>December</w:t>
            </w:r>
            <w:r w:rsidR="00B94AD5">
              <w:rPr>
                <w:rFonts w:ascii="Arial" w:hAnsi="Arial" w:cs="Arial"/>
                <w:sz w:val="20"/>
                <w:u w:val="single"/>
              </w:rPr>
              <w:t xml:space="preserve"> </w:t>
            </w:r>
            <w:r w:rsidR="00A33C3F">
              <w:rPr>
                <w:rFonts w:ascii="Arial" w:hAnsi="Arial" w:cs="Arial"/>
                <w:sz w:val="20"/>
                <w:u w:val="single"/>
              </w:rPr>
              <w:t>30</w:t>
            </w:r>
            <w:r w:rsidR="00BB2BBD" w:rsidRPr="004F103D">
              <w:rPr>
                <w:rFonts w:ascii="Arial" w:hAnsi="Arial" w:cs="Arial"/>
                <w:sz w:val="20"/>
                <w:u w:val="single"/>
              </w:rPr>
              <w:t>, 201</w:t>
            </w:r>
            <w:r w:rsidR="00A21E68">
              <w:rPr>
                <w:rFonts w:ascii="Arial" w:hAnsi="Arial" w:cs="Arial"/>
                <w:sz w:val="20"/>
                <w:u w:val="single"/>
              </w:rPr>
              <w:t>9</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843AB3"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1C3F" w14:textId="77777777" w:rsidR="00843AB3" w:rsidRDefault="00843AB3">
      <w:r>
        <w:separator/>
      </w:r>
    </w:p>
  </w:endnote>
  <w:endnote w:type="continuationSeparator" w:id="0">
    <w:p w14:paraId="79ADA506" w14:textId="77777777" w:rsidR="00843AB3" w:rsidRDefault="0084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1F4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95F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59AA" w14:textId="77777777" w:rsidR="00843AB3" w:rsidRDefault="00843AB3">
      <w:r>
        <w:separator/>
      </w:r>
    </w:p>
  </w:footnote>
  <w:footnote w:type="continuationSeparator" w:id="0">
    <w:p w14:paraId="0A42A5FB" w14:textId="77777777" w:rsidR="00843AB3" w:rsidRDefault="0084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B74"/>
    <w:rsid w:val="001063C2"/>
    <w:rsid w:val="001152E6"/>
    <w:rsid w:val="00116360"/>
    <w:rsid w:val="0012331B"/>
    <w:rsid w:val="001253A5"/>
    <w:rsid w:val="00127338"/>
    <w:rsid w:val="00127FCE"/>
    <w:rsid w:val="001344F6"/>
    <w:rsid w:val="0014082C"/>
    <w:rsid w:val="00151ED3"/>
    <w:rsid w:val="00154499"/>
    <w:rsid w:val="00161313"/>
    <w:rsid w:val="00164A92"/>
    <w:rsid w:val="00165C62"/>
    <w:rsid w:val="001672ED"/>
    <w:rsid w:val="001714C3"/>
    <w:rsid w:val="00174956"/>
    <w:rsid w:val="0018029C"/>
    <w:rsid w:val="001A3F05"/>
    <w:rsid w:val="001B18DA"/>
    <w:rsid w:val="001C6AEA"/>
    <w:rsid w:val="001D1CFD"/>
    <w:rsid w:val="001D1D0A"/>
    <w:rsid w:val="001D1E62"/>
    <w:rsid w:val="001E0373"/>
    <w:rsid w:val="0020396D"/>
    <w:rsid w:val="002057C1"/>
    <w:rsid w:val="002129B5"/>
    <w:rsid w:val="00214BF0"/>
    <w:rsid w:val="00220276"/>
    <w:rsid w:val="00233647"/>
    <w:rsid w:val="00236F5B"/>
    <w:rsid w:val="002604FC"/>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665F"/>
    <w:rsid w:val="004009C6"/>
    <w:rsid w:val="00402C35"/>
    <w:rsid w:val="00415AA7"/>
    <w:rsid w:val="00416CF7"/>
    <w:rsid w:val="00432073"/>
    <w:rsid w:val="004354D5"/>
    <w:rsid w:val="00436B71"/>
    <w:rsid w:val="0044618C"/>
    <w:rsid w:val="00451E2D"/>
    <w:rsid w:val="00451EB1"/>
    <w:rsid w:val="00452BBE"/>
    <w:rsid w:val="00456584"/>
    <w:rsid w:val="00457666"/>
    <w:rsid w:val="00465726"/>
    <w:rsid w:val="0046665F"/>
    <w:rsid w:val="00470216"/>
    <w:rsid w:val="00474D86"/>
    <w:rsid w:val="00476386"/>
    <w:rsid w:val="00481A48"/>
    <w:rsid w:val="004A0943"/>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730F8"/>
    <w:rsid w:val="00590899"/>
    <w:rsid w:val="005A5D8E"/>
    <w:rsid w:val="005A74BC"/>
    <w:rsid w:val="005B1980"/>
    <w:rsid w:val="005C1718"/>
    <w:rsid w:val="005C6C9B"/>
    <w:rsid w:val="005C6DA1"/>
    <w:rsid w:val="005D29CF"/>
    <w:rsid w:val="005D3584"/>
    <w:rsid w:val="005E022B"/>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51510"/>
    <w:rsid w:val="00651C05"/>
    <w:rsid w:val="0065622B"/>
    <w:rsid w:val="00656E6E"/>
    <w:rsid w:val="0066248A"/>
    <w:rsid w:val="00671D8E"/>
    <w:rsid w:val="00671DB5"/>
    <w:rsid w:val="006776B9"/>
    <w:rsid w:val="0069131E"/>
    <w:rsid w:val="0069413C"/>
    <w:rsid w:val="00695265"/>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6A9B"/>
    <w:rsid w:val="00822EC1"/>
    <w:rsid w:val="00843AB3"/>
    <w:rsid w:val="00844262"/>
    <w:rsid w:val="00845126"/>
    <w:rsid w:val="008502B7"/>
    <w:rsid w:val="00850B19"/>
    <w:rsid w:val="00853D85"/>
    <w:rsid w:val="00862595"/>
    <w:rsid w:val="00863A3F"/>
    <w:rsid w:val="0086730F"/>
    <w:rsid w:val="00875193"/>
    <w:rsid w:val="00881116"/>
    <w:rsid w:val="0088261E"/>
    <w:rsid w:val="00886139"/>
    <w:rsid w:val="008A1334"/>
    <w:rsid w:val="008A137D"/>
    <w:rsid w:val="008A3F21"/>
    <w:rsid w:val="008B7E92"/>
    <w:rsid w:val="008C4181"/>
    <w:rsid w:val="008C506E"/>
    <w:rsid w:val="008D0E35"/>
    <w:rsid w:val="008E1FB2"/>
    <w:rsid w:val="00903579"/>
    <w:rsid w:val="0090379D"/>
    <w:rsid w:val="00905F17"/>
    <w:rsid w:val="009152C8"/>
    <w:rsid w:val="00916090"/>
    <w:rsid w:val="00922A46"/>
    <w:rsid w:val="0092698E"/>
    <w:rsid w:val="009337E2"/>
    <w:rsid w:val="00940CAF"/>
    <w:rsid w:val="00941AA2"/>
    <w:rsid w:val="00942222"/>
    <w:rsid w:val="00945CE6"/>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E5525"/>
    <w:rsid w:val="009E5824"/>
    <w:rsid w:val="00A0062B"/>
    <w:rsid w:val="00A01637"/>
    <w:rsid w:val="00A023CC"/>
    <w:rsid w:val="00A03328"/>
    <w:rsid w:val="00A0575E"/>
    <w:rsid w:val="00A15414"/>
    <w:rsid w:val="00A1565F"/>
    <w:rsid w:val="00A16ABE"/>
    <w:rsid w:val="00A21E68"/>
    <w:rsid w:val="00A26427"/>
    <w:rsid w:val="00A33C3F"/>
    <w:rsid w:val="00A46A01"/>
    <w:rsid w:val="00A47853"/>
    <w:rsid w:val="00A4787E"/>
    <w:rsid w:val="00A47914"/>
    <w:rsid w:val="00A550CD"/>
    <w:rsid w:val="00A56DAF"/>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3399"/>
    <w:rsid w:val="00B37A7B"/>
    <w:rsid w:val="00B55E3C"/>
    <w:rsid w:val="00B60A33"/>
    <w:rsid w:val="00B65FBE"/>
    <w:rsid w:val="00B678B4"/>
    <w:rsid w:val="00B71A9D"/>
    <w:rsid w:val="00B72242"/>
    <w:rsid w:val="00B736B8"/>
    <w:rsid w:val="00B763F5"/>
    <w:rsid w:val="00B80566"/>
    <w:rsid w:val="00B80E3D"/>
    <w:rsid w:val="00B878E1"/>
    <w:rsid w:val="00B94AD5"/>
    <w:rsid w:val="00BB2BBD"/>
    <w:rsid w:val="00BC2AC9"/>
    <w:rsid w:val="00BD1A20"/>
    <w:rsid w:val="00BF17ED"/>
    <w:rsid w:val="00BF3E48"/>
    <w:rsid w:val="00BF6677"/>
    <w:rsid w:val="00C01DBB"/>
    <w:rsid w:val="00C052A6"/>
    <w:rsid w:val="00C25E3B"/>
    <w:rsid w:val="00C27A18"/>
    <w:rsid w:val="00C347CD"/>
    <w:rsid w:val="00C35F42"/>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D04ECA"/>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7D58"/>
    <w:rsid w:val="00E83E58"/>
    <w:rsid w:val="00E85BCC"/>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9533-C8B7-4CF8-A2DB-47F688B1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3</cp:revision>
  <cp:lastPrinted>2018-02-07T14:12:00Z</cp:lastPrinted>
  <dcterms:created xsi:type="dcterms:W3CDTF">2019-12-28T12:54:00Z</dcterms:created>
  <dcterms:modified xsi:type="dcterms:W3CDTF">2019-12-28T12:58:00Z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