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B96D" w14:textId="77777777" w:rsidR="00903E0C" w:rsidRDefault="00785790">
      <w:pPr>
        <w:pStyle w:val="Heading1"/>
        <w:spacing w:before="78"/>
        <w:rPr>
          <w:u w:val="none"/>
        </w:rPr>
      </w:pPr>
      <w:r>
        <w:rPr>
          <w:noProof/>
          <w:lang w:val="en-CA" w:eastAsia="en-CA"/>
        </w:rPr>
        <w:drawing>
          <wp:anchor distT="0" distB="0" distL="0" distR="0" simplePos="0" relativeHeight="251658240" behindDoc="0" locked="0" layoutInCell="1" allowOverlap="1" wp14:anchorId="5C64425D" wp14:editId="0D52DFE0">
            <wp:simplePos x="0" y="0"/>
            <wp:positionH relativeFrom="page">
              <wp:posOffset>5538215</wp:posOffset>
            </wp:positionH>
            <wp:positionV relativeFrom="page">
              <wp:posOffset>9037319</wp:posOffset>
            </wp:positionV>
            <wp:extent cx="1275750" cy="5227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5750" cy="522732"/>
                    </a:xfrm>
                    <a:prstGeom prst="rect">
                      <a:avLst/>
                    </a:prstGeom>
                  </pic:spPr>
                </pic:pic>
              </a:graphicData>
            </a:graphic>
          </wp:anchor>
        </w:drawing>
      </w:r>
      <w:r>
        <w:rPr>
          <w:u w:val="none"/>
        </w:rPr>
        <w:t>FORM 7</w:t>
      </w:r>
    </w:p>
    <w:p w14:paraId="0056614B" w14:textId="77777777" w:rsidR="00903E0C" w:rsidRDefault="00015BE7">
      <w:pPr>
        <w:pStyle w:val="BodyText"/>
        <w:spacing w:before="10"/>
        <w:rPr>
          <w:b/>
          <w:sz w:val="27"/>
        </w:rPr>
      </w:pPr>
    </w:p>
    <w:p w14:paraId="0CDF33CB" w14:textId="77777777" w:rsidR="00903E0C" w:rsidRDefault="00785790">
      <w:pPr>
        <w:spacing w:before="1"/>
        <w:ind w:right="200"/>
        <w:jc w:val="center"/>
        <w:rPr>
          <w:b/>
          <w:sz w:val="28"/>
        </w:rPr>
      </w:pPr>
      <w:r>
        <w:rPr>
          <w:rFonts w:ascii="Times New Roman"/>
          <w:spacing w:val="-71"/>
          <w:sz w:val="28"/>
          <w:u w:val="thick"/>
        </w:rPr>
        <w:t xml:space="preserve"> </w:t>
      </w:r>
      <w:r>
        <w:rPr>
          <w:b/>
          <w:sz w:val="28"/>
          <w:u w:val="thick"/>
        </w:rPr>
        <w:t>MONTHLY PROGRESS REPORT</w:t>
      </w:r>
    </w:p>
    <w:p w14:paraId="69D2B967" w14:textId="77777777" w:rsidR="00903E0C" w:rsidRDefault="00785790">
      <w:pPr>
        <w:spacing w:before="241"/>
        <w:ind w:left="240"/>
        <w:rPr>
          <w:b/>
          <w:sz w:val="24"/>
        </w:rPr>
      </w:pPr>
      <w:r>
        <w:rPr>
          <w:sz w:val="24"/>
        </w:rPr>
        <w:t xml:space="preserve">Name of CNSX Issuer: </w:t>
      </w:r>
      <w:r>
        <w:rPr>
          <w:b/>
          <w:color w:val="001F60"/>
          <w:sz w:val="24"/>
        </w:rPr>
        <w:t>James Bay Resources Limited (“the Company”)</w:t>
      </w:r>
    </w:p>
    <w:p w14:paraId="541F97A6" w14:textId="77777777" w:rsidR="00903E0C" w:rsidRDefault="00015BE7">
      <w:pPr>
        <w:pStyle w:val="BodyText"/>
        <w:spacing w:before="10"/>
        <w:rPr>
          <w:b/>
          <w:sz w:val="20"/>
        </w:rPr>
      </w:pPr>
    </w:p>
    <w:p w14:paraId="5B0993CB" w14:textId="77777777" w:rsidR="00903E0C" w:rsidRDefault="00785790">
      <w:pPr>
        <w:pStyle w:val="BodyText"/>
        <w:tabs>
          <w:tab w:val="left" w:pos="2721"/>
        </w:tabs>
        <w:ind w:left="240"/>
        <w:rPr>
          <w:b/>
        </w:rPr>
      </w:pPr>
      <w:r>
        <w:t>Trading</w:t>
      </w:r>
      <w:r>
        <w:rPr>
          <w:spacing w:val="-2"/>
        </w:rPr>
        <w:t xml:space="preserve"> </w:t>
      </w:r>
      <w:r>
        <w:t>Symbol:</w:t>
      </w:r>
      <w:r>
        <w:tab/>
      </w:r>
      <w:r>
        <w:rPr>
          <w:b/>
          <w:color w:val="001F60"/>
        </w:rPr>
        <w:t>JBR</w:t>
      </w:r>
    </w:p>
    <w:p w14:paraId="1977C072" w14:textId="77777777" w:rsidR="00903E0C" w:rsidRDefault="00015BE7">
      <w:pPr>
        <w:pStyle w:val="BodyText"/>
        <w:spacing w:before="10"/>
        <w:rPr>
          <w:b/>
          <w:sz w:val="20"/>
        </w:rPr>
      </w:pPr>
    </w:p>
    <w:p w14:paraId="221E85E5" w14:textId="78B69410" w:rsidR="00903E0C" w:rsidRDefault="00785790">
      <w:pPr>
        <w:ind w:left="240"/>
        <w:rPr>
          <w:b/>
          <w:sz w:val="24"/>
        </w:rPr>
      </w:pPr>
      <w:r>
        <w:rPr>
          <w:sz w:val="24"/>
        </w:rPr>
        <w:t xml:space="preserve">Number of Outstanding Listed Securities: </w:t>
      </w:r>
      <w:r w:rsidR="00224DAA">
        <w:rPr>
          <w:b/>
          <w:color w:val="001F60"/>
          <w:sz w:val="24"/>
        </w:rPr>
        <w:t>51,014,</w:t>
      </w:r>
      <w:r w:rsidR="000052AA">
        <w:rPr>
          <w:b/>
          <w:color w:val="001F60"/>
          <w:sz w:val="24"/>
        </w:rPr>
        <w:t>0</w:t>
      </w:r>
      <w:r w:rsidR="00732270">
        <w:rPr>
          <w:b/>
          <w:color w:val="001F60"/>
          <w:sz w:val="24"/>
        </w:rPr>
        <w:t>68</w:t>
      </w:r>
      <w:r>
        <w:rPr>
          <w:b/>
          <w:color w:val="001F60"/>
          <w:sz w:val="24"/>
        </w:rPr>
        <w:t xml:space="preserve"> </w:t>
      </w:r>
      <w:r w:rsidR="00224DAA">
        <w:rPr>
          <w:b/>
          <w:color w:val="001F60"/>
          <w:sz w:val="24"/>
        </w:rPr>
        <w:t>common</w:t>
      </w:r>
      <w:r>
        <w:rPr>
          <w:b/>
          <w:color w:val="001F60"/>
          <w:sz w:val="24"/>
        </w:rPr>
        <w:t xml:space="preserve"> shares</w:t>
      </w:r>
    </w:p>
    <w:p w14:paraId="080369AD" w14:textId="77777777" w:rsidR="00903E0C" w:rsidRDefault="00015BE7">
      <w:pPr>
        <w:pStyle w:val="BodyText"/>
        <w:spacing w:before="10"/>
        <w:rPr>
          <w:b/>
          <w:sz w:val="20"/>
        </w:rPr>
      </w:pPr>
    </w:p>
    <w:p w14:paraId="05F9D044" w14:textId="66553EB1" w:rsidR="00903E0C" w:rsidRDefault="00785790">
      <w:pPr>
        <w:ind w:left="240"/>
        <w:rPr>
          <w:b/>
          <w:sz w:val="24"/>
        </w:rPr>
      </w:pPr>
      <w:r>
        <w:rPr>
          <w:sz w:val="24"/>
        </w:rPr>
        <w:t xml:space="preserve">Date: </w:t>
      </w:r>
      <w:r w:rsidR="00F95B07">
        <w:rPr>
          <w:b/>
          <w:color w:val="001F60"/>
          <w:sz w:val="24"/>
        </w:rPr>
        <w:t>October 5</w:t>
      </w:r>
      <w:r>
        <w:rPr>
          <w:b/>
          <w:color w:val="001F60"/>
          <w:sz w:val="24"/>
        </w:rPr>
        <w:t>, 2020</w:t>
      </w:r>
    </w:p>
    <w:p w14:paraId="5BB77FF1" w14:textId="77777777" w:rsidR="00903E0C" w:rsidRDefault="00015BE7">
      <w:pPr>
        <w:pStyle w:val="BodyText"/>
        <w:spacing w:before="10"/>
        <w:rPr>
          <w:b/>
          <w:sz w:val="20"/>
        </w:rPr>
      </w:pPr>
    </w:p>
    <w:p w14:paraId="29B42615" w14:textId="77777777" w:rsidR="00903E0C" w:rsidRDefault="00785790">
      <w:pPr>
        <w:pStyle w:val="BodyText"/>
        <w:ind w:left="240" w:right="441"/>
        <w:jc w:val="both"/>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CNSX.ca website.</w:t>
      </w:r>
    </w:p>
    <w:p w14:paraId="7F25ABD2" w14:textId="77777777" w:rsidR="00903E0C" w:rsidRDefault="00015BE7">
      <w:pPr>
        <w:pStyle w:val="BodyText"/>
        <w:spacing w:before="10"/>
        <w:rPr>
          <w:sz w:val="20"/>
        </w:rPr>
      </w:pPr>
    </w:p>
    <w:p w14:paraId="633DA055" w14:textId="77777777" w:rsidR="00903E0C" w:rsidRDefault="00785790">
      <w:pPr>
        <w:pStyle w:val="BodyText"/>
        <w:ind w:left="240" w:right="445"/>
        <w:jc w:val="both"/>
      </w:pPr>
      <w:r>
        <w:t xml:space="preserve">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CNSX Policies. The discussion in this report must be factual, </w:t>
      </w:r>
      <w:proofErr w:type="gramStart"/>
      <w:r>
        <w:t>balanced</w:t>
      </w:r>
      <w:proofErr w:type="gramEnd"/>
      <w:r>
        <w:t xml:space="preserve"> and</w:t>
      </w:r>
      <w:r>
        <w:rPr>
          <w:spacing w:val="-5"/>
        </w:rPr>
        <w:t xml:space="preserve"> </w:t>
      </w:r>
      <w:r>
        <w:t>non-promotional.</w:t>
      </w:r>
    </w:p>
    <w:p w14:paraId="4E3CBF42" w14:textId="77777777" w:rsidR="00903E0C" w:rsidRDefault="00015BE7">
      <w:pPr>
        <w:pStyle w:val="BodyText"/>
        <w:spacing w:before="8"/>
        <w:rPr>
          <w:sz w:val="20"/>
        </w:rPr>
      </w:pPr>
    </w:p>
    <w:p w14:paraId="0B8233C7" w14:textId="77777777" w:rsidR="00903E0C" w:rsidRDefault="00785790">
      <w:pPr>
        <w:pStyle w:val="Heading2"/>
        <w:jc w:val="both"/>
      </w:pPr>
      <w:r>
        <w:t>General Instructions</w:t>
      </w:r>
    </w:p>
    <w:p w14:paraId="1D0902E1" w14:textId="77777777" w:rsidR="00903E0C" w:rsidRDefault="00015BE7">
      <w:pPr>
        <w:pStyle w:val="BodyText"/>
        <w:spacing w:before="10"/>
        <w:rPr>
          <w:b/>
          <w:sz w:val="20"/>
        </w:rPr>
      </w:pPr>
    </w:p>
    <w:p w14:paraId="7DC0444E" w14:textId="77777777" w:rsidR="00903E0C" w:rsidRDefault="00785790">
      <w:pPr>
        <w:pStyle w:val="ListParagraph"/>
        <w:numPr>
          <w:ilvl w:val="0"/>
          <w:numId w:val="3"/>
        </w:numPr>
        <w:tabs>
          <w:tab w:val="left" w:pos="960"/>
        </w:tabs>
        <w:ind w:right="443"/>
        <w:jc w:val="both"/>
        <w:rPr>
          <w:sz w:val="24"/>
        </w:rPr>
      </w:pPr>
      <w:r>
        <w:rPr>
          <w:sz w:val="24"/>
        </w:rPr>
        <w:t xml:space="preserve">Prepare this Monthly Progress Report using the format set out below. The sequence of questions must not be altered nor should questions be omitted or left unanswered. The answers to the items must be in narrative form.  </w:t>
      </w:r>
      <w:proofErr w:type="gramStart"/>
      <w:r>
        <w:rPr>
          <w:sz w:val="24"/>
        </w:rPr>
        <w:t>State  when</w:t>
      </w:r>
      <w:proofErr w:type="gramEnd"/>
      <w:r>
        <w:rPr>
          <w:sz w:val="24"/>
        </w:rPr>
        <w:t xml:space="preserve"> the answer to any item is negative or not applicable to the Issuer. The title to each item must precede the</w:t>
      </w:r>
      <w:r>
        <w:rPr>
          <w:spacing w:val="-2"/>
          <w:sz w:val="24"/>
        </w:rPr>
        <w:t xml:space="preserve"> </w:t>
      </w:r>
      <w:r>
        <w:rPr>
          <w:sz w:val="24"/>
        </w:rPr>
        <w:t>answer.</w:t>
      </w:r>
    </w:p>
    <w:p w14:paraId="54096AFB" w14:textId="77777777" w:rsidR="00903E0C" w:rsidRDefault="00015BE7">
      <w:pPr>
        <w:pStyle w:val="BodyText"/>
        <w:spacing w:before="10"/>
        <w:rPr>
          <w:sz w:val="20"/>
        </w:rPr>
      </w:pPr>
    </w:p>
    <w:p w14:paraId="085A08C3" w14:textId="77777777" w:rsidR="00903E0C" w:rsidRDefault="00785790">
      <w:pPr>
        <w:pStyle w:val="ListParagraph"/>
        <w:numPr>
          <w:ilvl w:val="0"/>
          <w:numId w:val="3"/>
        </w:numPr>
        <w:tabs>
          <w:tab w:val="left" w:pos="959"/>
          <w:tab w:val="left" w:pos="960"/>
        </w:tabs>
        <w:ind w:left="959"/>
        <w:rPr>
          <w:sz w:val="24"/>
        </w:rPr>
      </w:pPr>
      <w:r>
        <w:rPr>
          <w:sz w:val="24"/>
        </w:rPr>
        <w:t>The term “Issuer” includes the Issuer and any of its subsidiaries.</w:t>
      </w:r>
    </w:p>
    <w:p w14:paraId="010ED1B2" w14:textId="77777777" w:rsidR="00903E0C" w:rsidRDefault="00015BE7">
      <w:pPr>
        <w:pStyle w:val="BodyText"/>
        <w:spacing w:before="10"/>
        <w:rPr>
          <w:sz w:val="20"/>
        </w:rPr>
      </w:pPr>
    </w:p>
    <w:p w14:paraId="308F5DA0" w14:textId="77777777" w:rsidR="00903E0C" w:rsidRDefault="00785790">
      <w:pPr>
        <w:pStyle w:val="ListParagraph"/>
        <w:numPr>
          <w:ilvl w:val="0"/>
          <w:numId w:val="3"/>
        </w:numPr>
        <w:tabs>
          <w:tab w:val="left" w:pos="960"/>
        </w:tabs>
        <w:ind w:right="445"/>
        <w:jc w:val="both"/>
        <w:rPr>
          <w:sz w:val="24"/>
        </w:rPr>
      </w:pPr>
      <w:r>
        <w:rPr>
          <w:sz w:val="24"/>
        </w:rPr>
        <w:t>Terms used and not defined in this form are defined or interpreted in Policy 1 – Interpretation and General</w:t>
      </w:r>
      <w:r>
        <w:rPr>
          <w:spacing w:val="3"/>
          <w:sz w:val="24"/>
        </w:rPr>
        <w:t xml:space="preserve"> </w:t>
      </w:r>
      <w:r>
        <w:rPr>
          <w:sz w:val="24"/>
        </w:rPr>
        <w:t>Provisions.</w:t>
      </w:r>
    </w:p>
    <w:p w14:paraId="0707934E" w14:textId="77777777" w:rsidR="00903E0C" w:rsidRDefault="00015BE7">
      <w:pPr>
        <w:pStyle w:val="BodyText"/>
        <w:rPr>
          <w:sz w:val="20"/>
        </w:rPr>
      </w:pPr>
    </w:p>
    <w:p w14:paraId="48AABD96" w14:textId="77777777" w:rsidR="00903E0C" w:rsidRDefault="00015BE7">
      <w:pPr>
        <w:pStyle w:val="BodyText"/>
        <w:rPr>
          <w:sz w:val="20"/>
        </w:rPr>
      </w:pPr>
    </w:p>
    <w:p w14:paraId="5938060F" w14:textId="77777777" w:rsidR="00903E0C" w:rsidRDefault="00015BE7">
      <w:pPr>
        <w:pStyle w:val="BodyText"/>
        <w:rPr>
          <w:sz w:val="20"/>
        </w:rPr>
      </w:pPr>
    </w:p>
    <w:p w14:paraId="554D5872" w14:textId="77777777" w:rsidR="00903E0C" w:rsidRDefault="00015BE7">
      <w:pPr>
        <w:pStyle w:val="BodyText"/>
        <w:rPr>
          <w:sz w:val="20"/>
        </w:rPr>
      </w:pPr>
    </w:p>
    <w:p w14:paraId="1346F5F1" w14:textId="77777777" w:rsidR="00903E0C" w:rsidRDefault="00015BE7">
      <w:pPr>
        <w:pStyle w:val="BodyText"/>
        <w:rPr>
          <w:sz w:val="20"/>
        </w:rPr>
      </w:pPr>
    </w:p>
    <w:p w14:paraId="2455E0F0" w14:textId="77777777" w:rsidR="00903E0C" w:rsidRDefault="00015BE7">
      <w:pPr>
        <w:pStyle w:val="BodyText"/>
        <w:rPr>
          <w:sz w:val="20"/>
        </w:rPr>
      </w:pPr>
    </w:p>
    <w:p w14:paraId="0DA32E7B" w14:textId="77777777" w:rsidR="00903E0C" w:rsidRDefault="00015BE7">
      <w:pPr>
        <w:pStyle w:val="BodyText"/>
        <w:rPr>
          <w:sz w:val="20"/>
        </w:rPr>
      </w:pPr>
    </w:p>
    <w:p w14:paraId="483AEF9D" w14:textId="77777777" w:rsidR="00903E0C" w:rsidRDefault="00015BE7">
      <w:pPr>
        <w:pStyle w:val="BodyText"/>
        <w:rPr>
          <w:sz w:val="20"/>
        </w:rPr>
      </w:pPr>
    </w:p>
    <w:p w14:paraId="18072617" w14:textId="77777777" w:rsidR="00903E0C" w:rsidRDefault="00015BE7">
      <w:pPr>
        <w:pStyle w:val="BodyText"/>
        <w:rPr>
          <w:sz w:val="20"/>
        </w:rPr>
      </w:pPr>
    </w:p>
    <w:p w14:paraId="654D01D7" w14:textId="77777777" w:rsidR="00903E0C" w:rsidRDefault="00015BE7">
      <w:pPr>
        <w:pStyle w:val="BodyText"/>
        <w:rPr>
          <w:sz w:val="20"/>
        </w:rPr>
      </w:pPr>
    </w:p>
    <w:p w14:paraId="564C8BDE" w14:textId="77777777" w:rsidR="00903E0C" w:rsidRDefault="00015BE7">
      <w:pPr>
        <w:pStyle w:val="BodyText"/>
        <w:rPr>
          <w:sz w:val="20"/>
        </w:rPr>
      </w:pPr>
    </w:p>
    <w:p w14:paraId="519E99AA" w14:textId="77777777" w:rsidR="00903E0C" w:rsidRDefault="00015BE7">
      <w:pPr>
        <w:pStyle w:val="BodyText"/>
        <w:rPr>
          <w:sz w:val="20"/>
        </w:rPr>
      </w:pPr>
    </w:p>
    <w:p w14:paraId="4C79FCAD" w14:textId="77777777" w:rsidR="00903E0C" w:rsidRDefault="00785790">
      <w:pPr>
        <w:pStyle w:val="BodyText"/>
        <w:spacing w:before="9"/>
        <w:rPr>
          <w:sz w:val="11"/>
        </w:rPr>
      </w:pPr>
      <w:r>
        <w:rPr>
          <w:noProof/>
          <w:lang w:val="en-CA" w:eastAsia="en-CA"/>
        </w:rPr>
        <mc:AlternateContent>
          <mc:Choice Requires="wps">
            <w:drawing>
              <wp:anchor distT="0" distB="0" distL="0" distR="0" simplePos="0" relativeHeight="251659264" behindDoc="1" locked="0" layoutInCell="1" allowOverlap="1" wp14:anchorId="3F63520B" wp14:editId="604F3647">
                <wp:simplePos x="0" y="0"/>
                <wp:positionH relativeFrom="page">
                  <wp:posOffset>986155</wp:posOffset>
                </wp:positionH>
                <wp:positionV relativeFrom="paragraph">
                  <wp:posOffset>116205</wp:posOffset>
                </wp:positionV>
                <wp:extent cx="5864860" cy="1270"/>
                <wp:effectExtent l="0" t="0" r="0" b="0"/>
                <wp:wrapTopAndBottom/>
                <wp:docPr id="6" name="Freeform 2"/>
                <wp:cNvGraphicFramePr/>
                <a:graphic xmlns:a="http://schemas.openxmlformats.org/drawingml/2006/main">
                  <a:graphicData uri="http://schemas.microsoft.com/office/word/2010/wordprocessingShape">
                    <wps:wsp>
                      <wps:cNvSpPr/>
                      <wps:spPr bwMode="auto">
                        <a:xfrm>
                          <a:off x="0" y="0"/>
                          <a:ext cx="5864860" cy="1270"/>
                        </a:xfrm>
                        <a:custGeom>
                          <a:avLst/>
                          <a:gdLst>
                            <a:gd name="T0" fmla="+- 0 10788 1553"/>
                            <a:gd name="T1" fmla="*/ T0 w 9236"/>
                            <a:gd name="T2" fmla="+- 0 1553 1553"/>
                            <a:gd name="T3" fmla="*/ T2 w 9236"/>
                          </a:gdLst>
                          <a:ahLst/>
                          <a:cxnLst/>
                          <a:rect l="0" t="0" r="0" b="0"/>
                          <a:pathLst>
                            <a:path w="9236">
                              <a:moveTo>
                                <a:pt x="9235"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shape w14:anchorId="10D06A16" id="Freeform 2" o:spid="_x0000_s1026" style="position:absolute;margin-left:77.65pt;margin-top:9.15pt;width:461.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" path="m9235,l,e" filled="f" strokeweight=".72pt">
                <v:path arrowok="t" textboxrect="0,0,9236,1270"/>
                <w10:wrap type="topAndBottom" anchorx="page"/>
              </v:shape>
            </w:pict>
          </mc:Fallback>
        </mc:AlternateContent>
      </w:r>
    </w:p>
    <w:p w14:paraId="7EDF6497" w14:textId="77777777" w:rsidR="00903E0C" w:rsidRDefault="00015BE7">
      <w:pPr>
        <w:rPr>
          <w:sz w:val="11"/>
        </w:rPr>
        <w:sectPr w:rsidR="00903E0C" w:rsidSect="00604392">
          <w:footerReference w:type="default" r:id="rId8"/>
          <w:type w:val="continuous"/>
          <w:pgSz w:w="12240" w:h="15840"/>
          <w:pgMar w:top="822" w:right="998" w:bottom="1520" w:left="1202" w:header="720" w:footer="1332" w:gutter="0"/>
          <w:pgNumType w:start="1"/>
          <w:cols w:space="720"/>
        </w:sectPr>
      </w:pPr>
    </w:p>
    <w:p w14:paraId="5B22FCB3" w14:textId="77777777" w:rsidR="00903E0C" w:rsidRDefault="00785790">
      <w:pPr>
        <w:pStyle w:val="Heading2"/>
        <w:spacing w:before="66"/>
      </w:pPr>
      <w:r>
        <w:lastRenderedPageBreak/>
        <w:t>Report on Business</w:t>
      </w:r>
    </w:p>
    <w:p w14:paraId="68454501" w14:textId="77777777" w:rsidR="00903E0C" w:rsidRDefault="00015BE7">
      <w:pPr>
        <w:pStyle w:val="BodyText"/>
        <w:rPr>
          <w:b/>
          <w:sz w:val="26"/>
        </w:rPr>
      </w:pPr>
    </w:p>
    <w:p w14:paraId="4475195F" w14:textId="77777777" w:rsidR="00903E0C" w:rsidRDefault="00785790">
      <w:pPr>
        <w:pStyle w:val="ListParagraph"/>
        <w:numPr>
          <w:ilvl w:val="0"/>
          <w:numId w:val="2"/>
        </w:numPr>
        <w:tabs>
          <w:tab w:val="left" w:pos="961"/>
        </w:tabs>
        <w:spacing w:before="217"/>
        <w:ind w:right="445" w:hanging="720"/>
        <w:jc w:val="both"/>
        <w:rPr>
          <w:sz w:val="24"/>
        </w:rPr>
      </w:pPr>
      <w:bookmarkStart w:id="0" w:name="_Hlk45008033"/>
      <w:r>
        <w:rPr>
          <w:sz w:val="24"/>
        </w:rPr>
        <w:t>Provide a general overview and discussion of the development of the Issuer’s business and operations over the previous month. Where the Issuer was inactive disclose this</w:t>
      </w:r>
      <w:r>
        <w:rPr>
          <w:spacing w:val="-5"/>
          <w:sz w:val="24"/>
        </w:rPr>
        <w:t xml:space="preserve"> </w:t>
      </w:r>
      <w:r>
        <w:rPr>
          <w:sz w:val="24"/>
        </w:rPr>
        <w:t>fact.</w:t>
      </w:r>
    </w:p>
    <w:p w14:paraId="5B5B1B77" w14:textId="77777777" w:rsidR="008E475B" w:rsidRDefault="00785790" w:rsidP="008156D0">
      <w:pPr>
        <w:pStyle w:val="ListParagraph"/>
        <w:spacing w:before="118" w:after="160" w:line="259" w:lineRule="auto"/>
        <w:ind w:right="450" w:firstLine="0"/>
        <w:rPr>
          <w:rFonts w:eastAsia="Times New Roman"/>
          <w:i/>
          <w:color w:val="002060"/>
          <w:sz w:val="24"/>
          <w:szCs w:val="24"/>
          <w:lang w:eastAsia="en-CA"/>
        </w:rPr>
      </w:pPr>
      <w:r w:rsidRPr="008E475B">
        <w:rPr>
          <w:rFonts w:eastAsia="Times New Roman"/>
          <w:i/>
          <w:color w:val="002060"/>
          <w:sz w:val="24"/>
          <w:szCs w:val="24"/>
          <w:lang w:eastAsia="en-CA"/>
        </w:rPr>
        <w:t>The Company remains focused on its efforts to</w:t>
      </w:r>
      <w:r>
        <w:rPr>
          <w:rFonts w:eastAsia="Times New Roman"/>
          <w:i/>
          <w:color w:val="002060"/>
          <w:sz w:val="24"/>
          <w:szCs w:val="24"/>
          <w:lang w:eastAsia="en-CA"/>
        </w:rPr>
        <w:t xml:space="preserve"> complete a transaction in relation to its interest in Crestar Integrated Natural Resources Limited (“Crestar”) and OML 25 in Nigeria.  In addition, the Company continues to hold its investment in </w:t>
      </w:r>
      <w:proofErr w:type="spellStart"/>
      <w:r>
        <w:rPr>
          <w:rFonts w:eastAsia="Times New Roman"/>
          <w:i/>
          <w:color w:val="002060"/>
          <w:sz w:val="24"/>
          <w:szCs w:val="24"/>
          <w:lang w:eastAsia="en-CA"/>
        </w:rPr>
        <w:t>Cerrado</w:t>
      </w:r>
      <w:proofErr w:type="spellEnd"/>
      <w:r>
        <w:rPr>
          <w:rFonts w:eastAsia="Times New Roman"/>
          <w:i/>
          <w:color w:val="002060"/>
          <w:sz w:val="24"/>
          <w:szCs w:val="24"/>
          <w:lang w:eastAsia="en-CA"/>
        </w:rPr>
        <w:t xml:space="preserve"> Gold Inc, which operates an exploration project and an operating mine in South America.</w:t>
      </w:r>
    </w:p>
    <w:p w14:paraId="513988C9" w14:textId="61E6AB2A" w:rsidR="008156D0" w:rsidRPr="008156D0" w:rsidRDefault="00785790" w:rsidP="008156D0">
      <w:pPr>
        <w:pStyle w:val="ListParagraph"/>
        <w:spacing w:before="118" w:after="160" w:line="259" w:lineRule="auto"/>
        <w:ind w:right="450" w:firstLine="0"/>
        <w:rPr>
          <w:rFonts w:asciiTheme="minorHAnsi" w:eastAsiaTheme="minorHAnsi" w:hAnsiTheme="minorHAnsi" w:cstheme="minorBidi"/>
          <w:i/>
          <w:color w:val="002060"/>
          <w:sz w:val="24"/>
        </w:rPr>
      </w:pPr>
      <w:r w:rsidRPr="008156D0">
        <w:rPr>
          <w:rFonts w:eastAsia="Times New Roman"/>
          <w:i/>
          <w:color w:val="002060"/>
          <w:sz w:val="24"/>
          <w:szCs w:val="24"/>
          <w:lang w:eastAsia="en-CA"/>
        </w:rPr>
        <w:t>There w</w:t>
      </w:r>
      <w:r>
        <w:rPr>
          <w:rFonts w:eastAsia="Times New Roman"/>
          <w:i/>
          <w:color w:val="002060"/>
          <w:sz w:val="24"/>
          <w:szCs w:val="24"/>
          <w:lang w:eastAsia="en-CA"/>
        </w:rPr>
        <w:t>ere</w:t>
      </w:r>
      <w:r w:rsidRPr="008156D0">
        <w:rPr>
          <w:rFonts w:eastAsia="Times New Roman"/>
          <w:i/>
          <w:color w:val="002060"/>
          <w:sz w:val="24"/>
          <w:szCs w:val="24"/>
          <w:lang w:eastAsia="en-CA"/>
        </w:rPr>
        <w:t xml:space="preserve"> no significant development</w:t>
      </w:r>
      <w:r>
        <w:rPr>
          <w:rFonts w:eastAsia="Times New Roman"/>
          <w:i/>
          <w:color w:val="002060"/>
          <w:sz w:val="24"/>
          <w:szCs w:val="24"/>
          <w:lang w:eastAsia="en-CA"/>
        </w:rPr>
        <w:t>s</w:t>
      </w:r>
      <w:r w:rsidRPr="008156D0">
        <w:rPr>
          <w:rFonts w:eastAsia="Times New Roman"/>
          <w:i/>
          <w:color w:val="002060"/>
          <w:sz w:val="24"/>
          <w:szCs w:val="24"/>
          <w:lang w:eastAsia="en-CA"/>
        </w:rPr>
        <w:t xml:space="preserve"> over the previous month. The global outbreak of COVID-19 (coronavirus</w:t>
      </w:r>
      <w:r w:rsidR="008452A3" w:rsidRPr="008156D0">
        <w:rPr>
          <w:rFonts w:eastAsia="Times New Roman"/>
          <w:i/>
          <w:color w:val="002060"/>
          <w:sz w:val="24"/>
          <w:szCs w:val="24"/>
          <w:lang w:eastAsia="en-CA"/>
        </w:rPr>
        <w:t>), had</w:t>
      </w:r>
      <w:r w:rsidRPr="008156D0">
        <w:rPr>
          <w:rFonts w:eastAsia="Times New Roman"/>
          <w:i/>
          <w:color w:val="002060"/>
          <w:sz w:val="24"/>
          <w:szCs w:val="24"/>
          <w:lang w:eastAsia="en-CA"/>
        </w:rPr>
        <w:t xml:space="preserve"> a significant impact on businesses through restrictions put in place by the Canadian government regarding travel, business operations and isolations/quarantine orders. </w:t>
      </w:r>
      <w:r>
        <w:rPr>
          <w:rFonts w:eastAsia="Times New Roman"/>
          <w:i/>
          <w:color w:val="002060"/>
          <w:sz w:val="24"/>
          <w:szCs w:val="24"/>
          <w:lang w:eastAsia="en-CA"/>
        </w:rPr>
        <w:t xml:space="preserve">This has restricted the Company’s business development of its investments.  </w:t>
      </w:r>
      <w:r w:rsidRPr="008156D0">
        <w:rPr>
          <w:rFonts w:eastAsia="Times New Roman"/>
          <w:i/>
          <w:color w:val="002060"/>
          <w:sz w:val="24"/>
          <w:szCs w:val="24"/>
          <w:lang w:eastAsia="en-CA"/>
        </w:rPr>
        <w:t xml:space="preserve">While the extent of the impact is unknown, the President and CEO of the Company </w:t>
      </w:r>
      <w:r>
        <w:rPr>
          <w:rFonts w:eastAsia="Times New Roman"/>
          <w:i/>
          <w:color w:val="002060"/>
          <w:sz w:val="24"/>
          <w:szCs w:val="24"/>
          <w:lang w:eastAsia="en-CA"/>
        </w:rPr>
        <w:t xml:space="preserve">has </w:t>
      </w:r>
      <w:r w:rsidRPr="008156D0">
        <w:rPr>
          <w:rFonts w:eastAsia="Times New Roman"/>
          <w:i/>
          <w:color w:val="002060"/>
          <w:sz w:val="24"/>
          <w:szCs w:val="24"/>
          <w:lang w:eastAsia="en-CA"/>
        </w:rPr>
        <w:t xml:space="preserve">continued to extend loans to finance the working capital of </w:t>
      </w:r>
      <w:r>
        <w:rPr>
          <w:rFonts w:eastAsia="Times New Roman"/>
          <w:i/>
          <w:color w:val="002060"/>
          <w:sz w:val="24"/>
          <w:szCs w:val="24"/>
          <w:lang w:eastAsia="en-CA"/>
        </w:rPr>
        <w:t>the Company</w:t>
      </w:r>
      <w:r w:rsidRPr="008156D0">
        <w:rPr>
          <w:rFonts w:eastAsia="Times New Roman"/>
          <w:i/>
          <w:color w:val="002060"/>
          <w:sz w:val="24"/>
          <w:szCs w:val="24"/>
          <w:lang w:eastAsia="en-CA"/>
        </w:rPr>
        <w:t xml:space="preserve">.  </w:t>
      </w:r>
    </w:p>
    <w:p w14:paraId="274157B8" w14:textId="77777777" w:rsidR="00903E0C" w:rsidRDefault="00015BE7">
      <w:pPr>
        <w:pStyle w:val="BodyText"/>
        <w:rPr>
          <w:i/>
          <w:sz w:val="26"/>
        </w:rPr>
      </w:pPr>
    </w:p>
    <w:p w14:paraId="10CEF960" w14:textId="77777777" w:rsidR="00903E0C" w:rsidRDefault="00785790">
      <w:pPr>
        <w:pStyle w:val="ListParagraph"/>
        <w:numPr>
          <w:ilvl w:val="0"/>
          <w:numId w:val="2"/>
        </w:numPr>
        <w:tabs>
          <w:tab w:val="left" w:pos="961"/>
        </w:tabs>
        <w:spacing w:before="178"/>
        <w:jc w:val="both"/>
        <w:rPr>
          <w:sz w:val="24"/>
        </w:rPr>
      </w:pPr>
      <w:r>
        <w:rPr>
          <w:sz w:val="24"/>
        </w:rPr>
        <w:t>Provide a general overview and discussion of the activities of</w:t>
      </w:r>
      <w:r>
        <w:rPr>
          <w:spacing w:val="-5"/>
          <w:sz w:val="24"/>
        </w:rPr>
        <w:t xml:space="preserve"> </w:t>
      </w:r>
      <w:r>
        <w:rPr>
          <w:sz w:val="24"/>
        </w:rPr>
        <w:t>management.</w:t>
      </w:r>
    </w:p>
    <w:bookmarkEnd w:id="0"/>
    <w:p w14:paraId="6F418EF2" w14:textId="7E00EF9B" w:rsidR="008156D0" w:rsidRPr="008156D0" w:rsidRDefault="00785790" w:rsidP="008156D0">
      <w:pPr>
        <w:pStyle w:val="ListParagraph"/>
        <w:spacing w:before="118" w:after="160" w:line="259" w:lineRule="auto"/>
        <w:ind w:right="450" w:firstLine="0"/>
        <w:rPr>
          <w:rFonts w:asciiTheme="minorHAnsi" w:eastAsiaTheme="minorHAnsi" w:hAnsiTheme="minorHAnsi" w:cstheme="minorBidi"/>
          <w:i/>
          <w:color w:val="002060"/>
          <w:sz w:val="24"/>
        </w:rPr>
      </w:pPr>
      <w:r w:rsidRPr="008156D0">
        <w:rPr>
          <w:rFonts w:eastAsia="Times New Roman"/>
          <w:i/>
          <w:color w:val="002060"/>
          <w:sz w:val="24"/>
          <w:szCs w:val="24"/>
          <w:lang w:eastAsia="en-CA"/>
        </w:rPr>
        <w:t xml:space="preserve">The Company continued to negotiate with various parties on the </w:t>
      </w:r>
      <w:r>
        <w:rPr>
          <w:rFonts w:eastAsia="Times New Roman"/>
          <w:i/>
          <w:color w:val="002060"/>
          <w:sz w:val="24"/>
          <w:szCs w:val="24"/>
          <w:lang w:eastAsia="en-CA"/>
        </w:rPr>
        <w:t xml:space="preserve">potential </w:t>
      </w:r>
      <w:r w:rsidRPr="008156D0">
        <w:rPr>
          <w:rFonts w:eastAsia="Times New Roman"/>
          <w:i/>
          <w:color w:val="002060"/>
          <w:sz w:val="24"/>
          <w:szCs w:val="24"/>
          <w:lang w:eastAsia="en-CA"/>
        </w:rPr>
        <w:t xml:space="preserve">sale of </w:t>
      </w:r>
      <w:r>
        <w:rPr>
          <w:rFonts w:eastAsia="Times New Roman"/>
          <w:i/>
          <w:color w:val="002060"/>
          <w:sz w:val="24"/>
          <w:szCs w:val="24"/>
          <w:lang w:eastAsia="en-CA"/>
        </w:rPr>
        <w:t xml:space="preserve">its interest in </w:t>
      </w:r>
      <w:r w:rsidRPr="008156D0">
        <w:rPr>
          <w:rFonts w:eastAsia="Times New Roman"/>
          <w:i/>
          <w:color w:val="002060"/>
          <w:sz w:val="24"/>
          <w:szCs w:val="24"/>
          <w:lang w:eastAsia="en-CA"/>
        </w:rPr>
        <w:t xml:space="preserve">OML </w:t>
      </w:r>
      <w:r w:rsidR="008452A3" w:rsidRPr="008156D0">
        <w:rPr>
          <w:rFonts w:eastAsia="Times New Roman"/>
          <w:i/>
          <w:color w:val="002060"/>
          <w:sz w:val="24"/>
          <w:szCs w:val="24"/>
          <w:lang w:eastAsia="en-CA"/>
        </w:rPr>
        <w:t>25 but</w:t>
      </w:r>
      <w:r w:rsidRPr="008156D0">
        <w:rPr>
          <w:rFonts w:eastAsia="Times New Roman"/>
          <w:i/>
          <w:color w:val="002060"/>
          <w:sz w:val="24"/>
          <w:szCs w:val="24"/>
          <w:lang w:eastAsia="en-CA"/>
        </w:rPr>
        <w:t xml:space="preserve"> </w:t>
      </w:r>
      <w:r>
        <w:rPr>
          <w:rFonts w:eastAsia="Times New Roman"/>
          <w:i/>
          <w:color w:val="002060"/>
          <w:sz w:val="24"/>
          <w:szCs w:val="24"/>
          <w:lang w:eastAsia="en-CA"/>
        </w:rPr>
        <w:t xml:space="preserve">has </w:t>
      </w:r>
      <w:r w:rsidRPr="008156D0">
        <w:rPr>
          <w:rFonts w:eastAsia="Times New Roman"/>
          <w:i/>
          <w:color w:val="002060"/>
          <w:sz w:val="24"/>
          <w:szCs w:val="24"/>
          <w:lang w:eastAsia="en-CA"/>
        </w:rPr>
        <w:t xml:space="preserve">not </w:t>
      </w:r>
      <w:r>
        <w:rPr>
          <w:rFonts w:eastAsia="Times New Roman"/>
          <w:i/>
          <w:color w:val="002060"/>
          <w:sz w:val="24"/>
          <w:szCs w:val="24"/>
          <w:lang w:eastAsia="en-CA"/>
        </w:rPr>
        <w:t xml:space="preserve">yet progressed </w:t>
      </w:r>
      <w:r w:rsidRPr="008156D0">
        <w:rPr>
          <w:rFonts w:eastAsia="Times New Roman"/>
          <w:i/>
          <w:color w:val="002060"/>
          <w:sz w:val="24"/>
          <w:szCs w:val="24"/>
          <w:lang w:eastAsia="en-CA"/>
        </w:rPr>
        <w:t xml:space="preserve">to a point of </w:t>
      </w:r>
      <w:r>
        <w:rPr>
          <w:rFonts w:eastAsia="Times New Roman"/>
          <w:i/>
          <w:color w:val="002060"/>
          <w:sz w:val="24"/>
          <w:szCs w:val="24"/>
          <w:lang w:eastAsia="en-CA"/>
        </w:rPr>
        <w:t>reaching</w:t>
      </w:r>
      <w:r w:rsidRPr="008156D0">
        <w:rPr>
          <w:rFonts w:eastAsia="Times New Roman"/>
          <w:i/>
          <w:color w:val="002060"/>
          <w:sz w:val="24"/>
          <w:szCs w:val="24"/>
          <w:lang w:eastAsia="en-CA"/>
        </w:rPr>
        <w:t xml:space="preserve"> a binding agreement.  </w:t>
      </w:r>
      <w:r w:rsidRPr="008156D0">
        <w:rPr>
          <w:rFonts w:eastAsia="Times New Roman"/>
          <w:i/>
          <w:iCs/>
          <w:color w:val="002060"/>
          <w:sz w:val="24"/>
          <w:szCs w:val="24"/>
          <w:lang w:eastAsia="en-CA"/>
        </w:rPr>
        <w:t xml:space="preserve">The Company </w:t>
      </w:r>
      <w:r>
        <w:rPr>
          <w:rFonts w:eastAsia="Times New Roman"/>
          <w:i/>
          <w:iCs/>
          <w:color w:val="002060"/>
          <w:sz w:val="24"/>
          <w:szCs w:val="24"/>
          <w:lang w:eastAsia="en-CA"/>
        </w:rPr>
        <w:t xml:space="preserve">through </w:t>
      </w:r>
      <w:r w:rsidRPr="008156D0">
        <w:rPr>
          <w:rFonts w:eastAsia="Times New Roman"/>
          <w:i/>
          <w:iCs/>
          <w:color w:val="002060"/>
          <w:sz w:val="24"/>
          <w:szCs w:val="24"/>
          <w:lang w:eastAsia="en-CA"/>
        </w:rPr>
        <w:t>its subsidiary (Crestar) continue</w:t>
      </w:r>
      <w:r>
        <w:rPr>
          <w:rFonts w:eastAsia="Times New Roman"/>
          <w:i/>
          <w:iCs/>
          <w:color w:val="002060"/>
          <w:sz w:val="24"/>
          <w:szCs w:val="24"/>
          <w:lang w:eastAsia="en-CA"/>
        </w:rPr>
        <w:t>s</w:t>
      </w:r>
      <w:r w:rsidRPr="008156D0">
        <w:rPr>
          <w:rFonts w:eastAsia="Times New Roman"/>
          <w:i/>
          <w:iCs/>
          <w:color w:val="002060"/>
          <w:sz w:val="24"/>
          <w:szCs w:val="24"/>
          <w:lang w:eastAsia="en-CA"/>
        </w:rPr>
        <w:t xml:space="preserve"> to be involved in litigation in Nigeria in relation to </w:t>
      </w:r>
      <w:r>
        <w:rPr>
          <w:rFonts w:eastAsia="Times New Roman"/>
          <w:i/>
          <w:iCs/>
          <w:color w:val="002060"/>
          <w:sz w:val="24"/>
          <w:szCs w:val="24"/>
          <w:lang w:eastAsia="en-CA"/>
        </w:rPr>
        <w:t xml:space="preserve">its interests in </w:t>
      </w:r>
      <w:r w:rsidRPr="008156D0">
        <w:rPr>
          <w:rFonts w:eastAsia="Times New Roman"/>
          <w:i/>
          <w:iCs/>
          <w:color w:val="002060"/>
          <w:sz w:val="24"/>
          <w:szCs w:val="24"/>
          <w:lang w:eastAsia="en-CA"/>
        </w:rPr>
        <w:t>OML 25</w:t>
      </w:r>
      <w:r>
        <w:rPr>
          <w:rFonts w:eastAsia="Times New Roman"/>
          <w:i/>
          <w:iCs/>
          <w:color w:val="002060"/>
          <w:sz w:val="24"/>
          <w:szCs w:val="24"/>
          <w:lang w:eastAsia="en-CA"/>
        </w:rPr>
        <w:t>, and there have been no material developments in that ongoing litigation recently</w:t>
      </w:r>
      <w:r w:rsidRPr="008156D0">
        <w:rPr>
          <w:rFonts w:eastAsia="Times New Roman"/>
          <w:i/>
          <w:iCs/>
          <w:color w:val="002060"/>
          <w:sz w:val="24"/>
          <w:szCs w:val="24"/>
          <w:lang w:eastAsia="en-CA"/>
        </w:rPr>
        <w:t>.</w:t>
      </w:r>
    </w:p>
    <w:p w14:paraId="4115C729" w14:textId="77777777" w:rsidR="00903E0C" w:rsidRDefault="00015BE7">
      <w:pPr>
        <w:pStyle w:val="BodyText"/>
        <w:rPr>
          <w:i/>
          <w:sz w:val="26"/>
        </w:rPr>
      </w:pPr>
    </w:p>
    <w:p w14:paraId="7B864370" w14:textId="77777777" w:rsidR="00903E0C" w:rsidRDefault="00785790">
      <w:pPr>
        <w:pStyle w:val="ListParagraph"/>
        <w:numPr>
          <w:ilvl w:val="0"/>
          <w:numId w:val="2"/>
        </w:numPr>
        <w:tabs>
          <w:tab w:val="left" w:pos="961"/>
        </w:tabs>
        <w:spacing w:before="181"/>
        <w:ind w:right="443" w:hanging="720"/>
        <w:jc w:val="both"/>
        <w:rPr>
          <w:sz w:val="24"/>
        </w:rPr>
      </w:pPr>
      <w:r>
        <w:rPr>
          <w:sz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19"/>
          <w:sz w:val="24"/>
        </w:rPr>
        <w:t xml:space="preserve"> </w:t>
      </w:r>
      <w:r>
        <w:rPr>
          <w:sz w:val="24"/>
        </w:rPr>
        <w:t>law.</w:t>
      </w:r>
    </w:p>
    <w:p w14:paraId="68D60DD4" w14:textId="77777777" w:rsidR="00903E0C" w:rsidRDefault="00785790">
      <w:pPr>
        <w:spacing w:before="96"/>
        <w:ind w:left="960"/>
        <w:jc w:val="both"/>
        <w:rPr>
          <w:i/>
          <w:sz w:val="24"/>
        </w:rPr>
      </w:pPr>
      <w:r>
        <w:rPr>
          <w:i/>
          <w:color w:val="001F60"/>
          <w:sz w:val="24"/>
        </w:rPr>
        <w:t>None to report for the period</w:t>
      </w:r>
    </w:p>
    <w:p w14:paraId="76DD7ED0" w14:textId="77777777" w:rsidR="00903E0C" w:rsidRDefault="00015BE7">
      <w:pPr>
        <w:pStyle w:val="BodyText"/>
        <w:rPr>
          <w:i/>
          <w:sz w:val="26"/>
        </w:rPr>
      </w:pPr>
    </w:p>
    <w:p w14:paraId="2A56FAFC" w14:textId="77777777" w:rsidR="00903E0C" w:rsidRDefault="00785790">
      <w:pPr>
        <w:pStyle w:val="ListParagraph"/>
        <w:numPr>
          <w:ilvl w:val="0"/>
          <w:numId w:val="2"/>
        </w:numPr>
        <w:tabs>
          <w:tab w:val="left" w:pos="961"/>
        </w:tabs>
        <w:spacing w:before="181"/>
        <w:ind w:right="447" w:hanging="720"/>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5"/>
          <w:sz w:val="24"/>
        </w:rPr>
        <w:t xml:space="preserve"> </w:t>
      </w:r>
      <w:r>
        <w:rPr>
          <w:sz w:val="24"/>
        </w:rPr>
        <w:t>abandoned.</w:t>
      </w:r>
    </w:p>
    <w:p w14:paraId="65E74E1E" w14:textId="77777777" w:rsidR="00903E0C" w:rsidRDefault="00785790">
      <w:pPr>
        <w:spacing w:before="96"/>
        <w:ind w:left="960"/>
        <w:jc w:val="both"/>
        <w:rPr>
          <w:i/>
          <w:sz w:val="24"/>
        </w:rPr>
      </w:pPr>
      <w:r>
        <w:rPr>
          <w:i/>
          <w:color w:val="001F60"/>
          <w:sz w:val="24"/>
        </w:rPr>
        <w:t>None to report for the period</w:t>
      </w:r>
    </w:p>
    <w:p w14:paraId="75ACB40E" w14:textId="77777777" w:rsidR="00903E0C" w:rsidRDefault="00015BE7">
      <w:pPr>
        <w:pStyle w:val="BodyText"/>
        <w:rPr>
          <w:i/>
          <w:sz w:val="26"/>
        </w:rPr>
      </w:pPr>
    </w:p>
    <w:p w14:paraId="18962F66" w14:textId="77777777" w:rsidR="00604392" w:rsidRDefault="00604392" w:rsidP="00604392">
      <w:pPr>
        <w:pStyle w:val="ListParagraph"/>
        <w:tabs>
          <w:tab w:val="left" w:pos="961"/>
        </w:tabs>
        <w:spacing w:before="181"/>
        <w:ind w:right="443" w:firstLine="0"/>
        <w:jc w:val="left"/>
        <w:rPr>
          <w:sz w:val="24"/>
        </w:rPr>
      </w:pPr>
    </w:p>
    <w:p w14:paraId="5A4931FA" w14:textId="77777777" w:rsidR="00604392" w:rsidRDefault="00604392" w:rsidP="00604392">
      <w:pPr>
        <w:pStyle w:val="ListParagraph"/>
        <w:tabs>
          <w:tab w:val="left" w:pos="961"/>
        </w:tabs>
        <w:spacing w:before="181"/>
        <w:ind w:right="443" w:firstLine="0"/>
        <w:jc w:val="left"/>
        <w:rPr>
          <w:sz w:val="24"/>
        </w:rPr>
      </w:pPr>
    </w:p>
    <w:p w14:paraId="7D847125" w14:textId="54A508A3" w:rsidR="00903E0C" w:rsidRDefault="00785790">
      <w:pPr>
        <w:pStyle w:val="ListParagraph"/>
        <w:numPr>
          <w:ilvl w:val="0"/>
          <w:numId w:val="2"/>
        </w:numPr>
        <w:tabs>
          <w:tab w:val="left" w:pos="961"/>
        </w:tabs>
        <w:spacing w:before="181"/>
        <w:ind w:right="443" w:hanging="720"/>
        <w:jc w:val="both"/>
        <w:rPr>
          <w:sz w:val="24"/>
        </w:rPr>
      </w:pPr>
      <w:r>
        <w:rPr>
          <w:sz w:val="24"/>
        </w:rPr>
        <w:lastRenderedPageBreak/>
        <w:t xml:space="preserve">Describe any new business relationships </w:t>
      </w:r>
      <w:proofErr w:type="gramStart"/>
      <w:r>
        <w:rPr>
          <w:sz w:val="24"/>
        </w:rPr>
        <w:t>entered into</w:t>
      </w:r>
      <w:proofErr w:type="gramEnd"/>
      <w:r>
        <w:rPr>
          <w:sz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CF5A694" w14:textId="77777777" w:rsidR="00903E0C" w:rsidRPr="007D6D86" w:rsidRDefault="00785790" w:rsidP="007D6D86">
      <w:pPr>
        <w:spacing w:before="96"/>
        <w:ind w:left="960"/>
        <w:jc w:val="both"/>
        <w:rPr>
          <w:i/>
          <w:sz w:val="24"/>
        </w:rPr>
      </w:pPr>
      <w:r>
        <w:rPr>
          <w:i/>
          <w:color w:val="001F60"/>
          <w:sz w:val="24"/>
        </w:rPr>
        <w:t>None to report for the period</w:t>
      </w:r>
    </w:p>
    <w:p w14:paraId="57046BA2" w14:textId="77777777" w:rsidR="00903E0C" w:rsidRDefault="00785790">
      <w:pPr>
        <w:pStyle w:val="ListParagraph"/>
        <w:numPr>
          <w:ilvl w:val="0"/>
          <w:numId w:val="2"/>
        </w:numPr>
        <w:tabs>
          <w:tab w:val="left" w:pos="961"/>
        </w:tabs>
        <w:spacing w:before="181"/>
        <w:ind w:right="443" w:hanging="720"/>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5"/>
          <w:sz w:val="24"/>
        </w:rPr>
        <w:t xml:space="preserve"> </w:t>
      </w:r>
      <w:r>
        <w:rPr>
          <w:sz w:val="24"/>
        </w:rPr>
        <w:t>announced.</w:t>
      </w:r>
    </w:p>
    <w:p w14:paraId="5FA206F5" w14:textId="77777777" w:rsidR="00903E0C" w:rsidRDefault="00785790">
      <w:pPr>
        <w:spacing w:before="174"/>
        <w:ind w:left="960"/>
        <w:jc w:val="both"/>
        <w:rPr>
          <w:i/>
          <w:sz w:val="24"/>
        </w:rPr>
      </w:pPr>
      <w:r>
        <w:rPr>
          <w:i/>
          <w:color w:val="001F60"/>
          <w:sz w:val="24"/>
        </w:rPr>
        <w:t>None to report for the period</w:t>
      </w:r>
    </w:p>
    <w:p w14:paraId="43DD7E03" w14:textId="77777777" w:rsidR="00604392" w:rsidRDefault="00604392">
      <w:pPr>
        <w:jc w:val="both"/>
        <w:rPr>
          <w:sz w:val="24"/>
        </w:rPr>
      </w:pPr>
    </w:p>
    <w:p w14:paraId="08891B3F" w14:textId="77777777" w:rsidR="00903E0C" w:rsidRDefault="00785790">
      <w:pPr>
        <w:pStyle w:val="ListParagraph"/>
        <w:numPr>
          <w:ilvl w:val="0"/>
          <w:numId w:val="2"/>
        </w:numPr>
        <w:tabs>
          <w:tab w:val="left" w:pos="961"/>
        </w:tabs>
        <w:spacing w:before="66"/>
        <w:ind w:right="444" w:hanging="720"/>
        <w:jc w:val="both"/>
        <w:rPr>
          <w:sz w:val="24"/>
        </w:rPr>
      </w:pPr>
      <w:r>
        <w:rPr>
          <w:sz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provides details of the relationship.</w:t>
      </w:r>
    </w:p>
    <w:p w14:paraId="0EE6E5BB" w14:textId="77777777" w:rsidR="00903E0C" w:rsidRDefault="00785790">
      <w:pPr>
        <w:spacing w:before="118"/>
        <w:ind w:left="960"/>
        <w:jc w:val="both"/>
        <w:rPr>
          <w:i/>
          <w:sz w:val="24"/>
        </w:rPr>
      </w:pPr>
      <w:r>
        <w:rPr>
          <w:i/>
          <w:color w:val="001F60"/>
          <w:sz w:val="24"/>
        </w:rPr>
        <w:t>None to report for the period</w:t>
      </w:r>
    </w:p>
    <w:p w14:paraId="4B07DFFE" w14:textId="77777777" w:rsidR="00903E0C" w:rsidRDefault="00015BE7">
      <w:pPr>
        <w:pStyle w:val="BodyText"/>
        <w:rPr>
          <w:i/>
          <w:sz w:val="26"/>
        </w:rPr>
      </w:pPr>
    </w:p>
    <w:p w14:paraId="082901CC" w14:textId="77777777" w:rsidR="00903E0C" w:rsidRDefault="00785790">
      <w:pPr>
        <w:pStyle w:val="ListParagraph"/>
        <w:numPr>
          <w:ilvl w:val="0"/>
          <w:numId w:val="2"/>
        </w:numPr>
        <w:tabs>
          <w:tab w:val="left" w:pos="960"/>
          <w:tab w:val="left" w:pos="961"/>
        </w:tabs>
        <w:spacing w:before="219"/>
        <w:rPr>
          <w:sz w:val="24"/>
        </w:rPr>
      </w:pPr>
      <w:r>
        <w:rPr>
          <w:sz w:val="24"/>
        </w:rPr>
        <w:t>Describe the acquisition of new customers or loss of</w:t>
      </w:r>
      <w:r>
        <w:rPr>
          <w:spacing w:val="-9"/>
          <w:sz w:val="24"/>
        </w:rPr>
        <w:t xml:space="preserve"> </w:t>
      </w:r>
      <w:r>
        <w:rPr>
          <w:sz w:val="24"/>
        </w:rPr>
        <w:t>customers.</w:t>
      </w:r>
    </w:p>
    <w:p w14:paraId="28369F84" w14:textId="77777777" w:rsidR="00903E0C" w:rsidRDefault="00785790">
      <w:pPr>
        <w:spacing w:before="98"/>
        <w:ind w:left="960"/>
        <w:jc w:val="both"/>
        <w:rPr>
          <w:i/>
          <w:sz w:val="24"/>
        </w:rPr>
      </w:pPr>
      <w:r>
        <w:rPr>
          <w:i/>
          <w:color w:val="001F60"/>
          <w:sz w:val="24"/>
        </w:rPr>
        <w:t>None to report for the period</w:t>
      </w:r>
    </w:p>
    <w:p w14:paraId="52924B77" w14:textId="77777777" w:rsidR="00903E0C" w:rsidRDefault="00015BE7">
      <w:pPr>
        <w:pStyle w:val="BodyText"/>
        <w:rPr>
          <w:i/>
          <w:sz w:val="26"/>
        </w:rPr>
      </w:pPr>
    </w:p>
    <w:p w14:paraId="5165FD21" w14:textId="77777777" w:rsidR="00903E0C" w:rsidRDefault="00785790">
      <w:pPr>
        <w:pStyle w:val="ListParagraph"/>
        <w:numPr>
          <w:ilvl w:val="0"/>
          <w:numId w:val="2"/>
        </w:numPr>
        <w:tabs>
          <w:tab w:val="left" w:pos="961"/>
        </w:tabs>
        <w:spacing w:before="179"/>
        <w:ind w:right="445" w:hanging="720"/>
        <w:jc w:val="both"/>
        <w:rPr>
          <w:sz w:val="24"/>
        </w:rPr>
      </w:pPr>
      <w:r>
        <w:rPr>
          <w:sz w:val="24"/>
        </w:rPr>
        <w:t xml:space="preserve">Describe any new developments or effects on intangible products such as brand names, circulation lists, copyrights, franchises, licenses, patents, software, subscription lists and </w:t>
      </w:r>
      <w:proofErr w:type="gramStart"/>
      <w:r>
        <w:rPr>
          <w:sz w:val="24"/>
        </w:rPr>
        <w:t>trade-marks</w:t>
      </w:r>
      <w:proofErr w:type="gramEnd"/>
      <w:r>
        <w:rPr>
          <w:sz w:val="24"/>
        </w:rPr>
        <w:t>.</w:t>
      </w:r>
    </w:p>
    <w:p w14:paraId="50ACC037" w14:textId="77777777" w:rsidR="00903E0C" w:rsidRDefault="00785790">
      <w:pPr>
        <w:spacing w:before="118"/>
        <w:ind w:left="960"/>
        <w:jc w:val="both"/>
        <w:rPr>
          <w:i/>
          <w:sz w:val="24"/>
        </w:rPr>
      </w:pPr>
      <w:r>
        <w:rPr>
          <w:i/>
          <w:color w:val="001F60"/>
          <w:sz w:val="24"/>
        </w:rPr>
        <w:t>None to report for the period</w:t>
      </w:r>
    </w:p>
    <w:p w14:paraId="0E56E709" w14:textId="77777777" w:rsidR="00903E0C" w:rsidRDefault="00015BE7">
      <w:pPr>
        <w:pStyle w:val="BodyText"/>
        <w:rPr>
          <w:i/>
          <w:sz w:val="26"/>
        </w:rPr>
      </w:pPr>
    </w:p>
    <w:p w14:paraId="36E9EAB5" w14:textId="77777777" w:rsidR="00903E0C" w:rsidRDefault="00785790">
      <w:pPr>
        <w:pStyle w:val="ListParagraph"/>
        <w:numPr>
          <w:ilvl w:val="0"/>
          <w:numId w:val="2"/>
        </w:numPr>
        <w:tabs>
          <w:tab w:val="left" w:pos="959"/>
        </w:tabs>
        <w:spacing w:before="219"/>
        <w:ind w:right="446" w:hanging="720"/>
        <w:jc w:val="both"/>
        <w:rPr>
          <w:sz w:val="24"/>
        </w:rPr>
      </w:pPr>
      <w:r>
        <w:rPr>
          <w:sz w:val="24"/>
        </w:rPr>
        <w:t xml:space="preserve">Report on any employee </w:t>
      </w:r>
      <w:proofErr w:type="spellStart"/>
      <w:r>
        <w:rPr>
          <w:sz w:val="24"/>
        </w:rPr>
        <w:t>hirings</w:t>
      </w:r>
      <w:proofErr w:type="spellEnd"/>
      <w:r>
        <w:rPr>
          <w:sz w:val="24"/>
        </w:rPr>
        <w:t>, terminations or lay-offs with details of anticipated length of</w:t>
      </w:r>
      <w:r>
        <w:rPr>
          <w:spacing w:val="3"/>
          <w:sz w:val="24"/>
        </w:rPr>
        <w:t xml:space="preserve"> </w:t>
      </w:r>
      <w:r>
        <w:rPr>
          <w:sz w:val="24"/>
        </w:rPr>
        <w:t>lay-offs.</w:t>
      </w:r>
    </w:p>
    <w:p w14:paraId="46DE0290" w14:textId="77777777" w:rsidR="00903E0C" w:rsidRDefault="00785790">
      <w:pPr>
        <w:spacing w:before="118"/>
        <w:ind w:left="960"/>
        <w:jc w:val="both"/>
        <w:rPr>
          <w:i/>
          <w:sz w:val="24"/>
        </w:rPr>
      </w:pPr>
      <w:r>
        <w:rPr>
          <w:i/>
          <w:color w:val="001F60"/>
          <w:sz w:val="24"/>
        </w:rPr>
        <w:t>None to report for the period</w:t>
      </w:r>
    </w:p>
    <w:p w14:paraId="4E151BDD" w14:textId="77777777" w:rsidR="00903E0C" w:rsidRDefault="00015BE7">
      <w:pPr>
        <w:pStyle w:val="BodyText"/>
        <w:rPr>
          <w:i/>
          <w:sz w:val="26"/>
        </w:rPr>
      </w:pPr>
    </w:p>
    <w:p w14:paraId="1ADAC70D" w14:textId="77777777" w:rsidR="00903E0C" w:rsidRDefault="00785790">
      <w:pPr>
        <w:pStyle w:val="ListParagraph"/>
        <w:numPr>
          <w:ilvl w:val="0"/>
          <w:numId w:val="2"/>
        </w:numPr>
        <w:tabs>
          <w:tab w:val="left" w:pos="958"/>
          <w:tab w:val="left" w:pos="959"/>
        </w:tabs>
        <w:spacing w:before="219"/>
        <w:ind w:left="958" w:hanging="719"/>
        <w:rPr>
          <w:sz w:val="24"/>
        </w:rPr>
      </w:pPr>
      <w:r>
        <w:rPr>
          <w:sz w:val="24"/>
        </w:rPr>
        <w:t xml:space="preserve">Report on any </w:t>
      </w:r>
      <w:proofErr w:type="spellStart"/>
      <w:r>
        <w:rPr>
          <w:sz w:val="24"/>
        </w:rPr>
        <w:t>labour</w:t>
      </w:r>
      <w:proofErr w:type="spellEnd"/>
      <w:r>
        <w:rPr>
          <w:sz w:val="24"/>
        </w:rPr>
        <w:t xml:space="preserve"> disputes and resolutions of those disputes if</w:t>
      </w:r>
      <w:r>
        <w:rPr>
          <w:spacing w:val="-12"/>
          <w:sz w:val="24"/>
        </w:rPr>
        <w:t xml:space="preserve"> </w:t>
      </w:r>
      <w:r>
        <w:rPr>
          <w:sz w:val="24"/>
        </w:rPr>
        <w:t>applicable.</w:t>
      </w:r>
    </w:p>
    <w:p w14:paraId="5613086D" w14:textId="77777777" w:rsidR="00903E0C" w:rsidRDefault="00785790">
      <w:pPr>
        <w:spacing w:before="118"/>
        <w:ind w:left="960"/>
        <w:jc w:val="both"/>
        <w:rPr>
          <w:i/>
          <w:sz w:val="24"/>
        </w:rPr>
      </w:pPr>
      <w:r>
        <w:rPr>
          <w:i/>
          <w:color w:val="001F60"/>
          <w:sz w:val="24"/>
        </w:rPr>
        <w:t>None to report for the period</w:t>
      </w:r>
    </w:p>
    <w:p w14:paraId="33371B1C" w14:textId="77777777" w:rsidR="00903E0C" w:rsidRDefault="00015BE7">
      <w:pPr>
        <w:pStyle w:val="BodyText"/>
        <w:rPr>
          <w:i/>
          <w:sz w:val="26"/>
        </w:rPr>
      </w:pPr>
    </w:p>
    <w:p w14:paraId="1764C2EA" w14:textId="77777777" w:rsidR="00604392" w:rsidRDefault="00604392">
      <w:pPr>
        <w:rPr>
          <w:sz w:val="24"/>
        </w:rPr>
      </w:pPr>
      <w:r>
        <w:rPr>
          <w:sz w:val="24"/>
        </w:rPr>
        <w:br w:type="page"/>
      </w:r>
    </w:p>
    <w:p w14:paraId="6417CF05" w14:textId="170AE0F5" w:rsidR="00903E0C" w:rsidRDefault="00785790">
      <w:pPr>
        <w:pStyle w:val="ListParagraph"/>
        <w:numPr>
          <w:ilvl w:val="0"/>
          <w:numId w:val="2"/>
        </w:numPr>
        <w:tabs>
          <w:tab w:val="left" w:pos="959"/>
        </w:tabs>
        <w:spacing w:before="219"/>
        <w:ind w:right="445" w:hanging="720"/>
        <w:jc w:val="both"/>
        <w:rPr>
          <w:sz w:val="24"/>
        </w:rPr>
      </w:pPr>
      <w:r>
        <w:rPr>
          <w:sz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1"/>
          <w:sz w:val="24"/>
        </w:rPr>
        <w:t xml:space="preserve"> </w:t>
      </w:r>
      <w:r>
        <w:rPr>
          <w:sz w:val="24"/>
        </w:rPr>
        <w:t>proceedings.</w:t>
      </w:r>
    </w:p>
    <w:p w14:paraId="006DE875" w14:textId="77777777" w:rsidR="00903E0C" w:rsidRDefault="00015BE7">
      <w:pPr>
        <w:pStyle w:val="BodyText"/>
        <w:spacing w:before="3"/>
        <w:rPr>
          <w:sz w:val="34"/>
        </w:rPr>
      </w:pPr>
    </w:p>
    <w:p w14:paraId="137B8ABA" w14:textId="77777777" w:rsidR="00903E0C" w:rsidRDefault="00785790">
      <w:pPr>
        <w:ind w:left="960" w:right="445"/>
        <w:jc w:val="both"/>
        <w:rPr>
          <w:i/>
          <w:sz w:val="24"/>
        </w:rPr>
      </w:pPr>
      <w:r>
        <w:rPr>
          <w:i/>
          <w:color w:val="001F60"/>
          <w:sz w:val="24"/>
        </w:rPr>
        <w:t>In October 2019, the Company has commenced legal proceedings in the State of California to recover overdue amounts owed pursuant to a secured loan agreement with CBH. The legal proceeding is also commenced against companies related to the Borrower (collectively, the "Borrowers"), along with David Bunevacz, a consultant of the Borrower, Mary Hayca Bunevacz, an executive and major shareholder of the Borrower, and 2 individuals who personally guaranteed the obligations of the Borrowers. The legal action involves filing a Complaint with the Superior Court of the State of California, County of Los Angeles, for breach of contract, unjust enrichment, fraud, recovery of possession of personal property, and appointment of a receiver.</w:t>
      </w:r>
    </w:p>
    <w:p w14:paraId="3E8021D9" w14:textId="77777777" w:rsidR="00604392" w:rsidRDefault="00604392">
      <w:pPr>
        <w:jc w:val="both"/>
        <w:rPr>
          <w:sz w:val="24"/>
        </w:rPr>
      </w:pPr>
    </w:p>
    <w:p w14:paraId="7645C19B" w14:textId="77777777" w:rsidR="00903E0C" w:rsidRDefault="00785790">
      <w:pPr>
        <w:spacing w:before="63"/>
        <w:ind w:left="960" w:right="443"/>
        <w:jc w:val="both"/>
        <w:rPr>
          <w:i/>
          <w:sz w:val="24"/>
        </w:rPr>
      </w:pPr>
      <w:r>
        <w:rPr>
          <w:i/>
          <w:color w:val="001F60"/>
          <w:sz w:val="24"/>
        </w:rPr>
        <w:t xml:space="preserve">Under the terms of the Secured Loan Agreement, James Bay advanced in aggregate US$3.5 million to the Borrower (the "Secured Loan"), with the Secured Loan plus all accrued and unpaid interest repayable on the six-month anniversary of advancing the funds (the "Maturity Date"). The Secured Loan is fully secured by </w:t>
      </w:r>
      <w:proofErr w:type="gramStart"/>
      <w:r>
        <w:rPr>
          <w:i/>
          <w:color w:val="001F60"/>
          <w:sz w:val="24"/>
        </w:rPr>
        <w:t>all of</w:t>
      </w:r>
      <w:proofErr w:type="gramEnd"/>
      <w:r>
        <w:rPr>
          <w:i/>
          <w:color w:val="001F60"/>
          <w:sz w:val="24"/>
        </w:rPr>
        <w:t xml:space="preserve"> the assets, undertaking and business of the Borrowers, and personally guaranteed by Mary Hayca Bunevacz along with 2 other individuals associated with the Borrowers. Up to and since the Maturity Date, James Bay had been working with the Borrower and its management in attempts to sell various inventories and receive payment of its Secured Loan, but those efforts have proven fruitless. With interest and expenses, the total amount currently outstanding under the Secured Loan Agreement is approximately US$4.3 million, all of which is being claimed by James Bay in the legal</w:t>
      </w:r>
      <w:r>
        <w:rPr>
          <w:i/>
          <w:color w:val="001F60"/>
          <w:spacing w:val="-7"/>
          <w:sz w:val="24"/>
        </w:rPr>
        <w:t xml:space="preserve"> </w:t>
      </w:r>
      <w:r>
        <w:rPr>
          <w:i/>
          <w:color w:val="001F60"/>
          <w:sz w:val="24"/>
        </w:rPr>
        <w:t>proceedings.</w:t>
      </w:r>
    </w:p>
    <w:p w14:paraId="6D2155E6" w14:textId="77777777" w:rsidR="00903E0C" w:rsidRDefault="00015BE7">
      <w:pPr>
        <w:pStyle w:val="BodyText"/>
        <w:rPr>
          <w:i/>
          <w:sz w:val="26"/>
        </w:rPr>
      </w:pPr>
    </w:p>
    <w:p w14:paraId="32E94115" w14:textId="77777777" w:rsidR="00903E0C" w:rsidRDefault="00785790">
      <w:pPr>
        <w:pStyle w:val="ListParagraph"/>
        <w:numPr>
          <w:ilvl w:val="0"/>
          <w:numId w:val="2"/>
        </w:numPr>
        <w:tabs>
          <w:tab w:val="left" w:pos="959"/>
        </w:tabs>
        <w:spacing w:before="220"/>
        <w:ind w:right="450" w:hanging="720"/>
        <w:jc w:val="both"/>
        <w:rPr>
          <w:sz w:val="24"/>
        </w:rPr>
      </w:pPr>
      <w:r>
        <w:rPr>
          <w:sz w:val="24"/>
        </w:rPr>
        <w:t>Provide details of any indebtedness incurred or repaid by the Issuer together with the terms of such</w:t>
      </w:r>
      <w:r>
        <w:rPr>
          <w:spacing w:val="1"/>
          <w:sz w:val="24"/>
        </w:rPr>
        <w:t xml:space="preserve"> </w:t>
      </w:r>
      <w:r>
        <w:rPr>
          <w:sz w:val="24"/>
        </w:rPr>
        <w:t>indebtedness.</w:t>
      </w:r>
    </w:p>
    <w:p w14:paraId="39728517" w14:textId="77777777" w:rsidR="00903E0C" w:rsidRDefault="00785790">
      <w:pPr>
        <w:spacing w:before="118"/>
        <w:ind w:left="960"/>
        <w:jc w:val="both"/>
        <w:rPr>
          <w:i/>
          <w:sz w:val="24"/>
        </w:rPr>
      </w:pPr>
      <w:r>
        <w:rPr>
          <w:i/>
          <w:color w:val="001F60"/>
          <w:sz w:val="24"/>
        </w:rPr>
        <w:t>None to report for the period</w:t>
      </w:r>
    </w:p>
    <w:p w14:paraId="7968A19D" w14:textId="77777777" w:rsidR="00903E0C" w:rsidRDefault="00015BE7">
      <w:pPr>
        <w:pStyle w:val="BodyText"/>
        <w:rPr>
          <w:i/>
          <w:sz w:val="26"/>
        </w:rPr>
      </w:pPr>
    </w:p>
    <w:p w14:paraId="41E25BDA" w14:textId="6BB2DA20" w:rsidR="00154796" w:rsidRPr="00F95B07" w:rsidRDefault="00785790" w:rsidP="00F95B07">
      <w:pPr>
        <w:pStyle w:val="ListParagraph"/>
        <w:numPr>
          <w:ilvl w:val="0"/>
          <w:numId w:val="2"/>
        </w:numPr>
        <w:tabs>
          <w:tab w:val="left" w:pos="958"/>
          <w:tab w:val="left" w:pos="959"/>
        </w:tabs>
        <w:spacing w:before="219"/>
        <w:ind w:left="958" w:hanging="719"/>
        <w:rPr>
          <w:sz w:val="24"/>
        </w:rPr>
      </w:pPr>
      <w:r>
        <w:rPr>
          <w:sz w:val="24"/>
        </w:rPr>
        <w:t>Provide details of any securities issued and options or warrants</w:t>
      </w:r>
      <w:r>
        <w:rPr>
          <w:spacing w:val="-8"/>
          <w:sz w:val="24"/>
        </w:rPr>
        <w:t xml:space="preserve"> </w:t>
      </w:r>
      <w:r>
        <w:rPr>
          <w:sz w:val="24"/>
        </w:rPr>
        <w:t>granted.</w:t>
      </w:r>
    </w:p>
    <w:p w14:paraId="5CEEA6BF" w14:textId="77777777" w:rsidR="00F95B07" w:rsidRDefault="00F95B07" w:rsidP="00F95B07">
      <w:pPr>
        <w:spacing w:before="118"/>
        <w:ind w:left="960"/>
        <w:jc w:val="both"/>
        <w:rPr>
          <w:i/>
          <w:sz w:val="24"/>
        </w:rPr>
      </w:pPr>
      <w:r>
        <w:rPr>
          <w:i/>
          <w:color w:val="001F60"/>
          <w:sz w:val="24"/>
        </w:rPr>
        <w:t>None to report for the period</w:t>
      </w:r>
    </w:p>
    <w:p w14:paraId="61EE55E9" w14:textId="77777777" w:rsidR="00154796" w:rsidRDefault="00154796">
      <w:pPr>
        <w:rPr>
          <w:sz w:val="24"/>
        </w:rPr>
      </w:pPr>
      <w:r>
        <w:rPr>
          <w:sz w:val="24"/>
        </w:rPr>
        <w:br w:type="page"/>
      </w:r>
    </w:p>
    <w:p w14:paraId="3A93CF2E" w14:textId="66804545" w:rsidR="00903E0C" w:rsidRDefault="00785790">
      <w:pPr>
        <w:pStyle w:val="ListParagraph"/>
        <w:numPr>
          <w:ilvl w:val="0"/>
          <w:numId w:val="2"/>
        </w:numPr>
        <w:tabs>
          <w:tab w:val="left" w:pos="958"/>
          <w:tab w:val="left" w:pos="959"/>
        </w:tabs>
        <w:spacing w:before="219"/>
        <w:ind w:left="958" w:hanging="719"/>
        <w:rPr>
          <w:sz w:val="24"/>
        </w:rPr>
      </w:pPr>
      <w:r>
        <w:rPr>
          <w:sz w:val="24"/>
        </w:rPr>
        <w:lastRenderedPageBreak/>
        <w:t>Provide details of any loans to or by Related</w:t>
      </w:r>
      <w:r>
        <w:rPr>
          <w:spacing w:val="-10"/>
          <w:sz w:val="24"/>
        </w:rPr>
        <w:t xml:space="preserve"> </w:t>
      </w:r>
      <w:r>
        <w:rPr>
          <w:sz w:val="24"/>
        </w:rPr>
        <w:t>Persons.</w:t>
      </w:r>
    </w:p>
    <w:p w14:paraId="6E26229C" w14:textId="023ED641" w:rsidR="00903E0C" w:rsidRPr="00154796" w:rsidRDefault="00154796" w:rsidP="00154796">
      <w:pPr>
        <w:spacing w:before="118"/>
        <w:ind w:left="960"/>
        <w:jc w:val="both"/>
        <w:rPr>
          <w:i/>
          <w:sz w:val="24"/>
        </w:rPr>
      </w:pPr>
      <w:r>
        <w:rPr>
          <w:i/>
          <w:color w:val="001F60"/>
          <w:sz w:val="24"/>
        </w:rPr>
        <w:t>The Company’s President and CEO continued to exten</w:t>
      </w:r>
      <w:r w:rsidR="003D0F81">
        <w:rPr>
          <w:i/>
          <w:color w:val="001F60"/>
          <w:sz w:val="24"/>
        </w:rPr>
        <w:t>t</w:t>
      </w:r>
      <w:r>
        <w:rPr>
          <w:i/>
          <w:color w:val="001F60"/>
          <w:sz w:val="24"/>
        </w:rPr>
        <w:t xml:space="preserve"> loan to JBR to finance working capital. </w:t>
      </w:r>
      <w:r w:rsidR="003D0F81">
        <w:rPr>
          <w:i/>
          <w:color w:val="001F60"/>
          <w:sz w:val="24"/>
        </w:rPr>
        <w:t>The loan bears an interest rate of 4.75% and due on demand.</w:t>
      </w:r>
    </w:p>
    <w:p w14:paraId="0619927D" w14:textId="77777777" w:rsidR="00F95B07" w:rsidRDefault="00F95B07" w:rsidP="00F95B07">
      <w:pPr>
        <w:pStyle w:val="ListParagraph"/>
        <w:tabs>
          <w:tab w:val="left" w:pos="959"/>
        </w:tabs>
        <w:spacing w:before="219"/>
        <w:ind w:left="958" w:firstLine="0"/>
        <w:jc w:val="left"/>
        <w:rPr>
          <w:sz w:val="24"/>
        </w:rPr>
      </w:pPr>
    </w:p>
    <w:p w14:paraId="480A9DE0" w14:textId="5809AC08" w:rsidR="00903E0C" w:rsidRDefault="00785790">
      <w:pPr>
        <w:pStyle w:val="ListParagraph"/>
        <w:numPr>
          <w:ilvl w:val="0"/>
          <w:numId w:val="2"/>
        </w:numPr>
        <w:tabs>
          <w:tab w:val="left" w:pos="959"/>
        </w:tabs>
        <w:spacing w:before="219"/>
        <w:ind w:left="958" w:hanging="719"/>
        <w:jc w:val="both"/>
        <w:rPr>
          <w:sz w:val="24"/>
        </w:rPr>
      </w:pPr>
      <w:r>
        <w:rPr>
          <w:sz w:val="24"/>
        </w:rPr>
        <w:t xml:space="preserve">Provide details of any changes in directors, </w:t>
      </w:r>
      <w:proofErr w:type="gramStart"/>
      <w:r>
        <w:rPr>
          <w:sz w:val="24"/>
        </w:rPr>
        <w:t>officers</w:t>
      </w:r>
      <w:proofErr w:type="gramEnd"/>
      <w:r>
        <w:rPr>
          <w:sz w:val="24"/>
        </w:rPr>
        <w:t xml:space="preserve"> or committee</w:t>
      </w:r>
      <w:r>
        <w:rPr>
          <w:spacing w:val="-9"/>
          <w:sz w:val="24"/>
        </w:rPr>
        <w:t xml:space="preserve"> </w:t>
      </w:r>
      <w:r>
        <w:rPr>
          <w:sz w:val="24"/>
        </w:rPr>
        <w:t>members.</w:t>
      </w:r>
    </w:p>
    <w:p w14:paraId="4D4FEFD6" w14:textId="1E158840" w:rsidR="003D0F81" w:rsidRDefault="00785790" w:rsidP="003D0F81">
      <w:pPr>
        <w:spacing w:before="118"/>
        <w:ind w:left="960"/>
        <w:jc w:val="both"/>
        <w:rPr>
          <w:i/>
          <w:color w:val="001F60"/>
          <w:sz w:val="24"/>
        </w:rPr>
      </w:pPr>
      <w:r>
        <w:rPr>
          <w:i/>
          <w:color w:val="001F60"/>
          <w:sz w:val="24"/>
        </w:rPr>
        <w:t xml:space="preserve">None to report for the </w:t>
      </w:r>
      <w:r w:rsidR="00F95B07">
        <w:rPr>
          <w:i/>
          <w:color w:val="001F60"/>
          <w:sz w:val="24"/>
        </w:rPr>
        <w:t>period</w:t>
      </w:r>
    </w:p>
    <w:p w14:paraId="3B18B3A0" w14:textId="77777777" w:rsidR="00F95B07" w:rsidRPr="003D0F81" w:rsidRDefault="00F95B07" w:rsidP="00F95B07">
      <w:pPr>
        <w:spacing w:before="118"/>
        <w:jc w:val="both"/>
        <w:rPr>
          <w:i/>
          <w:color w:val="001F60"/>
          <w:sz w:val="24"/>
        </w:rPr>
      </w:pPr>
    </w:p>
    <w:p w14:paraId="6AE6930F" w14:textId="77777777" w:rsidR="00903E0C" w:rsidRDefault="00785790">
      <w:pPr>
        <w:pStyle w:val="ListParagraph"/>
        <w:numPr>
          <w:ilvl w:val="0"/>
          <w:numId w:val="2"/>
        </w:numPr>
        <w:tabs>
          <w:tab w:val="left" w:pos="959"/>
        </w:tabs>
        <w:spacing w:before="122"/>
        <w:ind w:right="448" w:hanging="720"/>
        <w:jc w:val="both"/>
        <w:rPr>
          <w:sz w:val="24"/>
        </w:rPr>
      </w:pPr>
      <w:r>
        <w:rPr>
          <w:sz w:val="24"/>
        </w:rPr>
        <w:t>Discuss any trends which are likely to impact the Issuer including trends in the Issuer’s market(s) or political/regulatory</w:t>
      </w:r>
      <w:r>
        <w:rPr>
          <w:spacing w:val="-4"/>
          <w:sz w:val="24"/>
        </w:rPr>
        <w:t xml:space="preserve"> </w:t>
      </w:r>
      <w:r>
        <w:rPr>
          <w:sz w:val="24"/>
        </w:rPr>
        <w:t>trends.</w:t>
      </w:r>
    </w:p>
    <w:p w14:paraId="2AA4A382" w14:textId="77777777" w:rsidR="00903E0C" w:rsidRDefault="00785790">
      <w:pPr>
        <w:spacing w:before="118"/>
        <w:ind w:left="960" w:right="444"/>
        <w:jc w:val="both"/>
        <w:rPr>
          <w:i/>
          <w:sz w:val="24"/>
        </w:rPr>
      </w:pPr>
      <w:r>
        <w:rPr>
          <w:i/>
          <w:color w:val="001F60"/>
          <w:sz w:val="24"/>
        </w:rPr>
        <w:t xml:space="preserve">The Company, through its subsidiary, holds an interest in a petroleum property in Nigeria. As such, it is exposed to the laws governing the Nigerian Petroleum industry with respect to matters such as taxation, environmental compliance, and other regulatory and political factors as well as shifts in politics and </w:t>
      </w:r>
      <w:proofErr w:type="spellStart"/>
      <w:r>
        <w:rPr>
          <w:i/>
          <w:color w:val="001F60"/>
          <w:sz w:val="24"/>
        </w:rPr>
        <w:t>labour</w:t>
      </w:r>
      <w:proofErr w:type="spellEnd"/>
      <w:r>
        <w:rPr>
          <w:i/>
          <w:color w:val="001F60"/>
          <w:sz w:val="24"/>
        </w:rPr>
        <w:t xml:space="preserve"> unrest. Any of which could adversely affect the Company and its future exploration and production activities.</w:t>
      </w:r>
    </w:p>
    <w:p w14:paraId="09216BDA" w14:textId="77777777" w:rsidR="00903E0C" w:rsidRDefault="00015BE7">
      <w:pPr>
        <w:jc w:val="both"/>
        <w:rPr>
          <w:sz w:val="24"/>
        </w:rPr>
        <w:sectPr w:rsidR="00903E0C" w:rsidSect="00271DE9">
          <w:footerReference w:type="default" r:id="rId9"/>
          <w:pgSz w:w="12240" w:h="15840"/>
          <w:pgMar w:top="879" w:right="998" w:bottom="1701" w:left="1202" w:header="0" w:footer="1503" w:gutter="0"/>
          <w:cols w:space="720"/>
        </w:sectPr>
      </w:pPr>
    </w:p>
    <w:p w14:paraId="62333175" w14:textId="77777777" w:rsidR="00903E0C" w:rsidRDefault="00785790">
      <w:pPr>
        <w:pStyle w:val="Heading2"/>
        <w:spacing w:before="66"/>
      </w:pPr>
      <w:r>
        <w:lastRenderedPageBreak/>
        <w:t>Certificate of Compliance</w:t>
      </w:r>
    </w:p>
    <w:p w14:paraId="60FD363C" w14:textId="77777777" w:rsidR="00903E0C" w:rsidRDefault="00015BE7">
      <w:pPr>
        <w:pStyle w:val="BodyText"/>
        <w:spacing w:before="10"/>
        <w:rPr>
          <w:b/>
          <w:sz w:val="20"/>
        </w:rPr>
      </w:pPr>
    </w:p>
    <w:p w14:paraId="6D1688BD" w14:textId="77777777" w:rsidR="00903E0C" w:rsidRDefault="00785790">
      <w:pPr>
        <w:pStyle w:val="BodyText"/>
        <w:ind w:left="240"/>
      </w:pPr>
      <w:r>
        <w:t>The undersigned hereby certifies that:</w:t>
      </w:r>
    </w:p>
    <w:p w14:paraId="1488BEE9" w14:textId="77777777" w:rsidR="00903E0C" w:rsidRDefault="00015BE7">
      <w:pPr>
        <w:pStyle w:val="BodyText"/>
        <w:spacing w:before="10"/>
        <w:rPr>
          <w:sz w:val="20"/>
        </w:rPr>
      </w:pPr>
    </w:p>
    <w:p w14:paraId="5D10BB0C" w14:textId="77777777" w:rsidR="00903E0C" w:rsidRDefault="00785790">
      <w:pPr>
        <w:pStyle w:val="ListParagraph"/>
        <w:numPr>
          <w:ilvl w:val="0"/>
          <w:numId w:val="1"/>
        </w:numPr>
        <w:tabs>
          <w:tab w:val="left" w:pos="961"/>
        </w:tabs>
        <w:ind w:right="445" w:hanging="720"/>
        <w:jc w:val="both"/>
        <w:rPr>
          <w:sz w:val="24"/>
        </w:rPr>
      </w:pPr>
      <w:r>
        <w:rPr>
          <w:sz w:val="24"/>
        </w:rPr>
        <w:t>The undersigned is a director and/or senior officer of the Issuer and has been duly authorized by a resolution of the board of directors of the Issuer to sign this Certificate of Compliance.</w:t>
      </w:r>
    </w:p>
    <w:p w14:paraId="65E4A35C" w14:textId="77777777" w:rsidR="00903E0C" w:rsidRDefault="00015BE7">
      <w:pPr>
        <w:pStyle w:val="BodyText"/>
        <w:spacing w:before="10"/>
        <w:rPr>
          <w:sz w:val="20"/>
        </w:rPr>
      </w:pPr>
    </w:p>
    <w:p w14:paraId="0F5BDEC3" w14:textId="77777777" w:rsidR="00903E0C" w:rsidRDefault="00785790">
      <w:pPr>
        <w:pStyle w:val="ListParagraph"/>
        <w:numPr>
          <w:ilvl w:val="0"/>
          <w:numId w:val="1"/>
        </w:numPr>
        <w:tabs>
          <w:tab w:val="left" w:pos="961"/>
        </w:tabs>
        <w:ind w:right="448" w:hanging="720"/>
        <w:jc w:val="both"/>
        <w:rPr>
          <w:sz w:val="24"/>
        </w:rPr>
      </w:pPr>
      <w:r>
        <w:rPr>
          <w:sz w:val="24"/>
        </w:rPr>
        <w:t xml:space="preserve">As of the date hereof there </w:t>
      </w:r>
      <w:proofErr w:type="gramStart"/>
      <w:r>
        <w:rPr>
          <w:sz w:val="24"/>
        </w:rPr>
        <w:t>were</w:t>
      </w:r>
      <w:proofErr w:type="gramEnd"/>
      <w:r>
        <w:rPr>
          <w:sz w:val="24"/>
        </w:rPr>
        <w:t xml:space="preserve"> is no material information concerning the Issuer which has not been publicly</w:t>
      </w:r>
      <w:r>
        <w:rPr>
          <w:spacing w:val="-10"/>
          <w:sz w:val="24"/>
        </w:rPr>
        <w:t xml:space="preserve"> </w:t>
      </w:r>
      <w:r>
        <w:rPr>
          <w:sz w:val="24"/>
        </w:rPr>
        <w:t>disclosed.</w:t>
      </w:r>
    </w:p>
    <w:p w14:paraId="527D8640" w14:textId="77777777" w:rsidR="00903E0C" w:rsidRDefault="00015BE7">
      <w:pPr>
        <w:pStyle w:val="BodyText"/>
        <w:spacing w:before="10"/>
        <w:rPr>
          <w:sz w:val="20"/>
        </w:rPr>
      </w:pPr>
    </w:p>
    <w:p w14:paraId="349433EC" w14:textId="77777777" w:rsidR="00903E0C" w:rsidRDefault="00785790">
      <w:pPr>
        <w:pStyle w:val="ListParagraph"/>
        <w:numPr>
          <w:ilvl w:val="0"/>
          <w:numId w:val="1"/>
        </w:numPr>
        <w:tabs>
          <w:tab w:val="left" w:pos="961"/>
        </w:tabs>
        <w:ind w:right="444" w:hanging="720"/>
        <w:jc w:val="both"/>
        <w:rPr>
          <w:sz w:val="24"/>
        </w:rPr>
      </w:pPr>
      <w:r>
        <w:rPr>
          <w:sz w:val="24"/>
        </w:rPr>
        <w:t xml:space="preserve">The undersigned hereby certifies to CNSX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CNSX Requirements (as defined in CNSX Policy</w:t>
      </w:r>
      <w:r>
        <w:rPr>
          <w:spacing w:val="-3"/>
          <w:sz w:val="24"/>
        </w:rPr>
        <w:t xml:space="preserve"> </w:t>
      </w:r>
      <w:r>
        <w:rPr>
          <w:sz w:val="24"/>
        </w:rPr>
        <w:t>1).</w:t>
      </w:r>
    </w:p>
    <w:p w14:paraId="3498A313" w14:textId="77777777" w:rsidR="00903E0C" w:rsidRDefault="00015BE7">
      <w:pPr>
        <w:pStyle w:val="BodyText"/>
        <w:spacing w:before="10"/>
        <w:rPr>
          <w:sz w:val="20"/>
        </w:rPr>
      </w:pPr>
    </w:p>
    <w:p w14:paraId="5EB4EE89" w14:textId="3EA9961B" w:rsidR="00903E0C" w:rsidRDefault="00785790">
      <w:pPr>
        <w:pStyle w:val="ListParagraph"/>
        <w:numPr>
          <w:ilvl w:val="0"/>
          <w:numId w:val="1"/>
        </w:numPr>
        <w:tabs>
          <w:tab w:val="left" w:pos="961"/>
        </w:tabs>
        <w:spacing w:line="448" w:lineRule="auto"/>
        <w:ind w:left="240" w:right="1872" w:firstLine="0"/>
        <w:jc w:val="both"/>
        <w:rPr>
          <w:b/>
          <w:sz w:val="24"/>
        </w:rPr>
      </w:pPr>
      <w:proofErr w:type="gramStart"/>
      <w:r>
        <w:rPr>
          <w:sz w:val="24"/>
        </w:rPr>
        <w:t>All of</w:t>
      </w:r>
      <w:proofErr w:type="gramEnd"/>
      <w:r>
        <w:rPr>
          <w:sz w:val="24"/>
        </w:rPr>
        <w:t xml:space="preserve"> the information in this Form 7 Monthly Progress Report is</w:t>
      </w:r>
      <w:r>
        <w:rPr>
          <w:spacing w:val="-28"/>
          <w:sz w:val="24"/>
        </w:rPr>
        <w:t xml:space="preserve"> </w:t>
      </w:r>
      <w:r>
        <w:rPr>
          <w:sz w:val="24"/>
        </w:rPr>
        <w:t xml:space="preserve">true. Dated </w:t>
      </w:r>
      <w:r w:rsidR="00F95B07">
        <w:rPr>
          <w:b/>
          <w:color w:val="001F60"/>
          <w:sz w:val="24"/>
        </w:rPr>
        <w:t>October 5</w:t>
      </w:r>
      <w:r>
        <w:rPr>
          <w:b/>
          <w:color w:val="001F60"/>
          <w:sz w:val="24"/>
        </w:rPr>
        <w:t>,</w:t>
      </w:r>
      <w:r>
        <w:rPr>
          <w:b/>
          <w:color w:val="001F60"/>
          <w:spacing w:val="2"/>
          <w:sz w:val="24"/>
        </w:rPr>
        <w:t xml:space="preserve"> </w:t>
      </w:r>
      <w:r>
        <w:rPr>
          <w:b/>
          <w:color w:val="001F60"/>
          <w:sz w:val="24"/>
        </w:rPr>
        <w:t>2020</w:t>
      </w:r>
    </w:p>
    <w:p w14:paraId="5E2FE76B" w14:textId="77777777" w:rsidR="00903E0C" w:rsidRDefault="00785790">
      <w:pPr>
        <w:pStyle w:val="Heading2"/>
        <w:ind w:left="5460"/>
      </w:pPr>
      <w:r>
        <w:rPr>
          <w:rFonts w:ascii="Times New Roman"/>
          <w:b w:val="0"/>
          <w:color w:val="001F60"/>
          <w:spacing w:val="-60"/>
          <w:w w:val="99"/>
          <w:u w:val="thick" w:color="001F60"/>
        </w:rPr>
        <w:t xml:space="preserve"> </w:t>
      </w:r>
      <w:r>
        <w:rPr>
          <w:color w:val="001F60"/>
          <w:u w:val="thick" w:color="001F60"/>
        </w:rPr>
        <w:t>Stephen Shefsky</w:t>
      </w:r>
    </w:p>
    <w:p w14:paraId="6ECDD20E" w14:textId="77777777" w:rsidR="00903E0C" w:rsidRDefault="00785790">
      <w:pPr>
        <w:pStyle w:val="BodyText"/>
        <w:ind w:left="5460"/>
      </w:pPr>
      <w:r>
        <w:t>Name of Director or Senior Officer</w:t>
      </w:r>
    </w:p>
    <w:p w14:paraId="69004949" w14:textId="77777777" w:rsidR="00903E0C" w:rsidRDefault="00015BE7">
      <w:pPr>
        <w:pStyle w:val="BodyText"/>
        <w:spacing w:before="10"/>
        <w:rPr>
          <w:sz w:val="20"/>
        </w:rPr>
      </w:pPr>
    </w:p>
    <w:p w14:paraId="4B086C6E" w14:textId="77777777" w:rsidR="00903E0C" w:rsidRDefault="00785790">
      <w:pPr>
        <w:ind w:left="5460"/>
        <w:rPr>
          <w:b/>
          <w:i/>
          <w:sz w:val="24"/>
        </w:rPr>
      </w:pPr>
      <w:r>
        <w:rPr>
          <w:rFonts w:ascii="Times New Roman" w:hAnsi="Times New Roman"/>
          <w:color w:val="001F60"/>
          <w:spacing w:val="-60"/>
          <w:w w:val="99"/>
          <w:sz w:val="24"/>
          <w:u w:val="thick" w:color="001F60"/>
        </w:rPr>
        <w:t xml:space="preserve"> </w:t>
      </w:r>
      <w:r>
        <w:rPr>
          <w:b/>
          <w:i/>
          <w:color w:val="001F60"/>
          <w:sz w:val="24"/>
          <w:u w:val="thick" w:color="001F60"/>
        </w:rPr>
        <w:t>“Stephen Shefsky”</w:t>
      </w:r>
    </w:p>
    <w:p w14:paraId="1D349BEB" w14:textId="77777777" w:rsidR="00903E0C" w:rsidRDefault="00785790">
      <w:pPr>
        <w:pStyle w:val="BodyText"/>
        <w:ind w:left="5460"/>
      </w:pPr>
      <w:r>
        <w:t>Signature</w:t>
      </w:r>
    </w:p>
    <w:p w14:paraId="064E45B0" w14:textId="77777777" w:rsidR="00903E0C" w:rsidRDefault="00015BE7">
      <w:pPr>
        <w:pStyle w:val="BodyText"/>
        <w:spacing w:before="10"/>
        <w:rPr>
          <w:sz w:val="20"/>
        </w:rPr>
      </w:pPr>
    </w:p>
    <w:p w14:paraId="03D43713" w14:textId="77777777" w:rsidR="00903E0C" w:rsidRDefault="00785790">
      <w:pPr>
        <w:pStyle w:val="Heading2"/>
        <w:ind w:left="5460"/>
      </w:pPr>
      <w:r>
        <w:rPr>
          <w:rFonts w:ascii="Times New Roman"/>
          <w:b w:val="0"/>
          <w:color w:val="001F60"/>
          <w:spacing w:val="-60"/>
          <w:w w:val="99"/>
          <w:u w:val="thick" w:color="001F60"/>
        </w:rPr>
        <w:t xml:space="preserve"> </w:t>
      </w:r>
      <w:r>
        <w:rPr>
          <w:color w:val="001F60"/>
          <w:u w:val="thick" w:color="001F60"/>
        </w:rPr>
        <w:t>Director, President and CEO</w:t>
      </w:r>
    </w:p>
    <w:p w14:paraId="7F5187F9" w14:textId="77777777" w:rsidR="00903E0C" w:rsidRDefault="00785790">
      <w:pPr>
        <w:pStyle w:val="BodyText"/>
        <w:ind w:left="5460"/>
      </w:pPr>
      <w:r>
        <w:t>Official Capacity</w:t>
      </w:r>
    </w:p>
    <w:p w14:paraId="75DA64DF" w14:textId="77777777" w:rsidR="00903E0C" w:rsidRDefault="00015BE7">
      <w:pPr>
        <w:pStyle w:val="BodyText"/>
        <w:rPr>
          <w:sz w:val="20"/>
        </w:rPr>
      </w:pPr>
    </w:p>
    <w:p w14:paraId="565CC44F" w14:textId="77777777" w:rsidR="00903E0C" w:rsidRDefault="00015BE7">
      <w:pPr>
        <w:pStyle w:val="BodyText"/>
        <w:spacing w:before="3"/>
        <w:rPr>
          <w:sz w:val="25"/>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61"/>
        <w:gridCol w:w="2693"/>
        <w:gridCol w:w="2693"/>
      </w:tblGrid>
      <w:tr w:rsidR="0028417C" w14:paraId="695D5823" w14:textId="77777777">
        <w:trPr>
          <w:trHeight w:val="1102"/>
        </w:trPr>
        <w:tc>
          <w:tcPr>
            <w:tcW w:w="4361" w:type="dxa"/>
          </w:tcPr>
          <w:p w14:paraId="3FE3E9EF" w14:textId="77777777" w:rsidR="00903E0C" w:rsidRDefault="00785790">
            <w:pPr>
              <w:pStyle w:val="TableParagraph"/>
              <w:spacing w:line="271" w:lineRule="exact"/>
              <w:ind w:left="107"/>
              <w:rPr>
                <w:b/>
                <w:i/>
                <w:sz w:val="24"/>
              </w:rPr>
            </w:pPr>
            <w:r>
              <w:rPr>
                <w:b/>
                <w:i/>
                <w:sz w:val="24"/>
              </w:rPr>
              <w:t>Issuer Details</w:t>
            </w:r>
          </w:p>
          <w:p w14:paraId="25924A7F" w14:textId="77777777" w:rsidR="00903E0C" w:rsidRDefault="00785790">
            <w:pPr>
              <w:pStyle w:val="TableParagraph"/>
              <w:ind w:left="107"/>
              <w:rPr>
                <w:sz w:val="24"/>
              </w:rPr>
            </w:pPr>
            <w:r>
              <w:rPr>
                <w:sz w:val="24"/>
              </w:rPr>
              <w:t>Name of Issuer</w:t>
            </w:r>
          </w:p>
          <w:p w14:paraId="7840A75A" w14:textId="77777777" w:rsidR="00903E0C" w:rsidRDefault="00015BE7">
            <w:pPr>
              <w:pStyle w:val="TableParagraph"/>
              <w:spacing w:before="10"/>
              <w:ind w:left="0"/>
              <w:rPr>
                <w:sz w:val="20"/>
              </w:rPr>
            </w:pPr>
          </w:p>
          <w:p w14:paraId="636110E5" w14:textId="77777777" w:rsidR="00903E0C" w:rsidRDefault="00785790">
            <w:pPr>
              <w:pStyle w:val="TableParagraph"/>
              <w:ind w:left="107"/>
              <w:rPr>
                <w:b/>
                <w:sz w:val="24"/>
              </w:rPr>
            </w:pPr>
            <w:r>
              <w:rPr>
                <w:b/>
                <w:color w:val="001F60"/>
                <w:sz w:val="24"/>
              </w:rPr>
              <w:t>James Bay Resources Limited</w:t>
            </w:r>
          </w:p>
        </w:tc>
        <w:tc>
          <w:tcPr>
            <w:tcW w:w="2693" w:type="dxa"/>
          </w:tcPr>
          <w:p w14:paraId="1DD1FBEF" w14:textId="77777777" w:rsidR="00903E0C" w:rsidRDefault="00785790">
            <w:pPr>
              <w:pStyle w:val="TableParagraph"/>
              <w:spacing w:line="271" w:lineRule="exact"/>
              <w:rPr>
                <w:sz w:val="24"/>
              </w:rPr>
            </w:pPr>
            <w:r>
              <w:rPr>
                <w:sz w:val="24"/>
              </w:rPr>
              <w:t>For Month End</w:t>
            </w:r>
          </w:p>
          <w:p w14:paraId="1BBAB207" w14:textId="77777777" w:rsidR="00903E0C" w:rsidRDefault="00015BE7">
            <w:pPr>
              <w:pStyle w:val="TableParagraph"/>
              <w:ind w:left="0"/>
              <w:rPr>
                <w:sz w:val="26"/>
              </w:rPr>
            </w:pPr>
          </w:p>
          <w:p w14:paraId="644C84D7" w14:textId="77777777" w:rsidR="00903E0C" w:rsidRDefault="00015BE7">
            <w:pPr>
              <w:pStyle w:val="TableParagraph"/>
              <w:ind w:left="0"/>
            </w:pPr>
          </w:p>
          <w:p w14:paraId="66912530" w14:textId="2D8A2939" w:rsidR="00903E0C" w:rsidRDefault="00FB5EBE">
            <w:pPr>
              <w:pStyle w:val="TableParagraph"/>
              <w:spacing w:line="259" w:lineRule="exact"/>
              <w:rPr>
                <w:b/>
                <w:sz w:val="24"/>
              </w:rPr>
            </w:pPr>
            <w:r>
              <w:rPr>
                <w:b/>
                <w:color w:val="001F60"/>
                <w:sz w:val="24"/>
              </w:rPr>
              <w:t>September 30</w:t>
            </w:r>
            <w:r w:rsidR="00785790">
              <w:rPr>
                <w:b/>
                <w:color w:val="001F60"/>
                <w:sz w:val="24"/>
              </w:rPr>
              <w:t>, 2020</w:t>
            </w:r>
          </w:p>
        </w:tc>
        <w:tc>
          <w:tcPr>
            <w:tcW w:w="2693" w:type="dxa"/>
          </w:tcPr>
          <w:p w14:paraId="694C90A8" w14:textId="77777777" w:rsidR="00903E0C" w:rsidRDefault="00785790">
            <w:pPr>
              <w:pStyle w:val="TableParagraph"/>
              <w:ind w:right="979"/>
              <w:rPr>
                <w:sz w:val="24"/>
              </w:rPr>
            </w:pPr>
            <w:r>
              <w:rPr>
                <w:sz w:val="24"/>
              </w:rPr>
              <w:t xml:space="preserve">Date of </w:t>
            </w:r>
            <w:r>
              <w:rPr>
                <w:spacing w:val="-3"/>
                <w:sz w:val="24"/>
              </w:rPr>
              <w:t xml:space="preserve">Report </w:t>
            </w:r>
            <w:r>
              <w:rPr>
                <w:sz w:val="24"/>
              </w:rPr>
              <w:t>YY/MM/DD</w:t>
            </w:r>
          </w:p>
          <w:p w14:paraId="39565E4A" w14:textId="77777777" w:rsidR="00903E0C" w:rsidRDefault="00015BE7">
            <w:pPr>
              <w:pStyle w:val="TableParagraph"/>
              <w:spacing w:before="6"/>
              <w:ind w:left="0"/>
              <w:rPr>
                <w:sz w:val="23"/>
              </w:rPr>
            </w:pPr>
          </w:p>
          <w:p w14:paraId="416C0DE1" w14:textId="3F84DF21" w:rsidR="00903E0C" w:rsidRDefault="00785790">
            <w:pPr>
              <w:pStyle w:val="TableParagraph"/>
              <w:spacing w:line="259" w:lineRule="exact"/>
              <w:rPr>
                <w:b/>
                <w:sz w:val="24"/>
              </w:rPr>
            </w:pPr>
            <w:r>
              <w:rPr>
                <w:b/>
                <w:color w:val="001F60"/>
                <w:sz w:val="24"/>
              </w:rPr>
              <w:t>2020/</w:t>
            </w:r>
            <w:r w:rsidR="00FB5EBE">
              <w:rPr>
                <w:b/>
                <w:color w:val="001F60"/>
                <w:sz w:val="24"/>
              </w:rPr>
              <w:t>10</w:t>
            </w:r>
            <w:r>
              <w:rPr>
                <w:b/>
                <w:color w:val="001F60"/>
                <w:sz w:val="24"/>
              </w:rPr>
              <w:t>/0</w:t>
            </w:r>
            <w:r w:rsidR="00FB5EBE">
              <w:rPr>
                <w:b/>
                <w:color w:val="001F60"/>
                <w:sz w:val="24"/>
              </w:rPr>
              <w:t>5</w:t>
            </w:r>
          </w:p>
        </w:tc>
      </w:tr>
      <w:tr w:rsidR="0028417C" w14:paraId="04340532" w14:textId="77777777">
        <w:trPr>
          <w:trHeight w:val="552"/>
        </w:trPr>
        <w:tc>
          <w:tcPr>
            <w:tcW w:w="9747" w:type="dxa"/>
            <w:gridSpan w:val="3"/>
          </w:tcPr>
          <w:p w14:paraId="3D0B2A08" w14:textId="77777777" w:rsidR="00903E0C" w:rsidRDefault="00785790">
            <w:pPr>
              <w:pStyle w:val="TableParagraph"/>
              <w:spacing w:line="273" w:lineRule="exact"/>
              <w:ind w:left="107"/>
              <w:rPr>
                <w:b/>
                <w:sz w:val="24"/>
              </w:rPr>
            </w:pPr>
            <w:r>
              <w:rPr>
                <w:b/>
                <w:sz w:val="24"/>
              </w:rPr>
              <w:t>Issuer Address</w:t>
            </w:r>
          </w:p>
          <w:p w14:paraId="70583D49" w14:textId="77777777" w:rsidR="00903E0C" w:rsidRDefault="00785790">
            <w:pPr>
              <w:pStyle w:val="TableParagraph"/>
              <w:spacing w:line="259" w:lineRule="exact"/>
              <w:ind w:left="107"/>
              <w:rPr>
                <w:b/>
                <w:sz w:val="24"/>
              </w:rPr>
            </w:pPr>
            <w:r>
              <w:rPr>
                <w:b/>
                <w:color w:val="001F60"/>
                <w:sz w:val="24"/>
              </w:rPr>
              <w:t>110 Yonge Street | Suite 501</w:t>
            </w:r>
          </w:p>
        </w:tc>
      </w:tr>
      <w:tr w:rsidR="0028417C" w14:paraId="7C9BF7F0" w14:textId="77777777">
        <w:trPr>
          <w:trHeight w:val="828"/>
        </w:trPr>
        <w:tc>
          <w:tcPr>
            <w:tcW w:w="4361" w:type="dxa"/>
          </w:tcPr>
          <w:p w14:paraId="5AB80363" w14:textId="77777777" w:rsidR="00903E0C" w:rsidRDefault="00785790">
            <w:pPr>
              <w:pStyle w:val="TableParagraph"/>
              <w:spacing w:line="273" w:lineRule="exact"/>
              <w:ind w:left="107"/>
              <w:rPr>
                <w:sz w:val="24"/>
              </w:rPr>
            </w:pPr>
            <w:r>
              <w:rPr>
                <w:sz w:val="24"/>
              </w:rPr>
              <w:t>City/Province/Postal Code</w:t>
            </w:r>
          </w:p>
          <w:p w14:paraId="6066DDF4" w14:textId="77777777" w:rsidR="00903E0C" w:rsidRDefault="00015BE7">
            <w:pPr>
              <w:pStyle w:val="TableParagraph"/>
              <w:ind w:left="0"/>
              <w:rPr>
                <w:sz w:val="24"/>
              </w:rPr>
            </w:pPr>
          </w:p>
          <w:p w14:paraId="655DD68B" w14:textId="77777777" w:rsidR="00903E0C" w:rsidRDefault="00785790">
            <w:pPr>
              <w:pStyle w:val="TableParagraph"/>
              <w:spacing w:line="259" w:lineRule="exact"/>
              <w:ind w:left="107"/>
              <w:rPr>
                <w:b/>
                <w:sz w:val="24"/>
              </w:rPr>
            </w:pPr>
            <w:r>
              <w:rPr>
                <w:b/>
                <w:color w:val="001F60"/>
                <w:sz w:val="24"/>
              </w:rPr>
              <w:t>Toronto, ON M5C 1T4</w:t>
            </w:r>
          </w:p>
        </w:tc>
        <w:tc>
          <w:tcPr>
            <w:tcW w:w="2693" w:type="dxa"/>
          </w:tcPr>
          <w:p w14:paraId="5BFC8AD4" w14:textId="77777777" w:rsidR="00903E0C" w:rsidRDefault="00785790">
            <w:pPr>
              <w:pStyle w:val="TableParagraph"/>
              <w:spacing w:line="273" w:lineRule="exact"/>
              <w:rPr>
                <w:sz w:val="24"/>
              </w:rPr>
            </w:pPr>
            <w:r>
              <w:rPr>
                <w:sz w:val="24"/>
              </w:rPr>
              <w:t>Issuer Fax No.</w:t>
            </w:r>
          </w:p>
          <w:p w14:paraId="0266DC48" w14:textId="77777777" w:rsidR="00903E0C" w:rsidRDefault="00015BE7">
            <w:pPr>
              <w:pStyle w:val="TableParagraph"/>
              <w:ind w:left="0"/>
              <w:rPr>
                <w:sz w:val="24"/>
              </w:rPr>
            </w:pPr>
          </w:p>
          <w:p w14:paraId="3F1D73E6" w14:textId="77777777" w:rsidR="00903E0C" w:rsidRDefault="00785790">
            <w:pPr>
              <w:pStyle w:val="TableParagraph"/>
              <w:spacing w:line="259" w:lineRule="exact"/>
              <w:rPr>
                <w:b/>
                <w:sz w:val="24"/>
              </w:rPr>
            </w:pPr>
            <w:r>
              <w:rPr>
                <w:color w:val="001F60"/>
                <w:sz w:val="24"/>
              </w:rPr>
              <w:t>(</w:t>
            </w:r>
            <w:r>
              <w:rPr>
                <w:b/>
                <w:color w:val="001F60"/>
                <w:sz w:val="24"/>
              </w:rPr>
              <w:t>416) 366-4201</w:t>
            </w:r>
          </w:p>
        </w:tc>
        <w:tc>
          <w:tcPr>
            <w:tcW w:w="2693" w:type="dxa"/>
          </w:tcPr>
          <w:p w14:paraId="67F40BCE" w14:textId="77777777" w:rsidR="00903E0C" w:rsidRDefault="00785790">
            <w:pPr>
              <w:pStyle w:val="TableParagraph"/>
              <w:spacing w:line="273" w:lineRule="exact"/>
              <w:rPr>
                <w:sz w:val="24"/>
              </w:rPr>
            </w:pPr>
            <w:r>
              <w:rPr>
                <w:sz w:val="24"/>
              </w:rPr>
              <w:t>Issuer Telephone No.</w:t>
            </w:r>
          </w:p>
          <w:p w14:paraId="1875D919" w14:textId="77777777" w:rsidR="00903E0C" w:rsidRDefault="00015BE7">
            <w:pPr>
              <w:pStyle w:val="TableParagraph"/>
              <w:ind w:left="0"/>
              <w:rPr>
                <w:sz w:val="24"/>
              </w:rPr>
            </w:pPr>
          </w:p>
          <w:p w14:paraId="7C163FD6" w14:textId="77777777" w:rsidR="00903E0C" w:rsidRDefault="00785790">
            <w:pPr>
              <w:pStyle w:val="TableParagraph"/>
              <w:spacing w:line="259" w:lineRule="exact"/>
              <w:rPr>
                <w:b/>
                <w:sz w:val="24"/>
              </w:rPr>
            </w:pPr>
            <w:r>
              <w:rPr>
                <w:b/>
                <w:color w:val="001F60"/>
                <w:sz w:val="24"/>
              </w:rPr>
              <w:t>(416) 366-4200</w:t>
            </w:r>
          </w:p>
        </w:tc>
      </w:tr>
      <w:tr w:rsidR="0028417C" w14:paraId="4C0DF28F" w14:textId="77777777">
        <w:trPr>
          <w:trHeight w:val="828"/>
        </w:trPr>
        <w:tc>
          <w:tcPr>
            <w:tcW w:w="4361" w:type="dxa"/>
          </w:tcPr>
          <w:p w14:paraId="0683B47E" w14:textId="77777777" w:rsidR="00903E0C" w:rsidRDefault="00785790">
            <w:pPr>
              <w:pStyle w:val="TableParagraph"/>
              <w:spacing w:line="273" w:lineRule="exact"/>
              <w:ind w:left="107"/>
              <w:rPr>
                <w:sz w:val="24"/>
              </w:rPr>
            </w:pPr>
            <w:r>
              <w:rPr>
                <w:sz w:val="24"/>
              </w:rPr>
              <w:t>Contact Name</w:t>
            </w:r>
          </w:p>
          <w:p w14:paraId="05AFF475" w14:textId="77777777" w:rsidR="00903E0C" w:rsidRDefault="00015BE7">
            <w:pPr>
              <w:pStyle w:val="TableParagraph"/>
              <w:ind w:left="0"/>
              <w:rPr>
                <w:sz w:val="24"/>
              </w:rPr>
            </w:pPr>
          </w:p>
          <w:p w14:paraId="4A41E633" w14:textId="77777777" w:rsidR="00903E0C" w:rsidRDefault="00785790">
            <w:pPr>
              <w:pStyle w:val="TableParagraph"/>
              <w:spacing w:line="259" w:lineRule="exact"/>
              <w:ind w:left="107"/>
              <w:rPr>
                <w:b/>
                <w:sz w:val="24"/>
              </w:rPr>
            </w:pPr>
            <w:r>
              <w:rPr>
                <w:b/>
                <w:color w:val="001F60"/>
                <w:sz w:val="24"/>
              </w:rPr>
              <w:t>Jennifer Ta, CPA, CA</w:t>
            </w:r>
          </w:p>
        </w:tc>
        <w:tc>
          <w:tcPr>
            <w:tcW w:w="2693" w:type="dxa"/>
          </w:tcPr>
          <w:p w14:paraId="5D29071F" w14:textId="77777777" w:rsidR="00903E0C" w:rsidRDefault="00785790">
            <w:pPr>
              <w:pStyle w:val="TableParagraph"/>
              <w:spacing w:line="273" w:lineRule="exact"/>
              <w:rPr>
                <w:sz w:val="24"/>
              </w:rPr>
            </w:pPr>
            <w:r>
              <w:rPr>
                <w:sz w:val="24"/>
              </w:rPr>
              <w:t>Contact Position</w:t>
            </w:r>
          </w:p>
          <w:p w14:paraId="0A030CE0" w14:textId="77777777" w:rsidR="00903E0C" w:rsidRDefault="00015BE7">
            <w:pPr>
              <w:pStyle w:val="TableParagraph"/>
              <w:ind w:left="0"/>
              <w:rPr>
                <w:sz w:val="24"/>
              </w:rPr>
            </w:pPr>
          </w:p>
          <w:p w14:paraId="3211B455" w14:textId="77777777" w:rsidR="00903E0C" w:rsidRDefault="00785790">
            <w:pPr>
              <w:pStyle w:val="TableParagraph"/>
              <w:spacing w:line="259" w:lineRule="exact"/>
              <w:rPr>
                <w:b/>
                <w:sz w:val="24"/>
              </w:rPr>
            </w:pPr>
            <w:r>
              <w:rPr>
                <w:b/>
                <w:color w:val="001F60"/>
                <w:sz w:val="24"/>
              </w:rPr>
              <w:t>Corporate Controller</w:t>
            </w:r>
          </w:p>
        </w:tc>
        <w:tc>
          <w:tcPr>
            <w:tcW w:w="2693" w:type="dxa"/>
          </w:tcPr>
          <w:p w14:paraId="6C3FFB3D" w14:textId="77777777" w:rsidR="00903E0C" w:rsidRDefault="00015BE7">
            <w:pPr>
              <w:pStyle w:val="TableParagraph"/>
              <w:ind w:left="0"/>
              <w:rPr>
                <w:sz w:val="26"/>
              </w:rPr>
            </w:pPr>
          </w:p>
          <w:p w14:paraId="6D96559C" w14:textId="77777777" w:rsidR="00903E0C" w:rsidRDefault="00015BE7">
            <w:pPr>
              <w:pStyle w:val="TableParagraph"/>
              <w:spacing w:before="8"/>
              <w:ind w:left="0"/>
              <w:rPr>
                <w:sz w:val="21"/>
              </w:rPr>
            </w:pPr>
          </w:p>
          <w:p w14:paraId="3B5F24A7" w14:textId="77777777" w:rsidR="00903E0C" w:rsidRDefault="00785790">
            <w:pPr>
              <w:pStyle w:val="TableParagraph"/>
              <w:spacing w:line="259" w:lineRule="exact"/>
              <w:rPr>
                <w:b/>
                <w:sz w:val="24"/>
              </w:rPr>
            </w:pPr>
            <w:r>
              <w:rPr>
                <w:b/>
                <w:color w:val="001F60"/>
                <w:sz w:val="24"/>
              </w:rPr>
              <w:t>(416) 366-4200</w:t>
            </w:r>
          </w:p>
        </w:tc>
      </w:tr>
      <w:tr w:rsidR="0028417C" w14:paraId="5DCFFDCA" w14:textId="77777777">
        <w:trPr>
          <w:trHeight w:val="552"/>
        </w:trPr>
        <w:tc>
          <w:tcPr>
            <w:tcW w:w="4361" w:type="dxa"/>
          </w:tcPr>
          <w:p w14:paraId="4E1F3443" w14:textId="77777777" w:rsidR="00903E0C" w:rsidRDefault="00785790">
            <w:pPr>
              <w:pStyle w:val="TableParagraph"/>
              <w:spacing w:line="271" w:lineRule="exact"/>
              <w:ind w:left="107"/>
              <w:rPr>
                <w:sz w:val="24"/>
              </w:rPr>
            </w:pPr>
            <w:r>
              <w:rPr>
                <w:sz w:val="24"/>
              </w:rPr>
              <w:t>Contact Email Address</w:t>
            </w:r>
          </w:p>
          <w:p w14:paraId="1E24BFCA" w14:textId="77777777" w:rsidR="00903E0C" w:rsidRDefault="00015BE7">
            <w:pPr>
              <w:pStyle w:val="TableParagraph"/>
              <w:spacing w:line="262" w:lineRule="exact"/>
              <w:ind w:left="107"/>
              <w:rPr>
                <w:b/>
                <w:sz w:val="24"/>
              </w:rPr>
            </w:pPr>
            <w:hyperlink r:id="rId10" w:history="1">
              <w:r w:rsidR="00785790">
                <w:rPr>
                  <w:b/>
                  <w:color w:val="001F60"/>
                  <w:sz w:val="24"/>
                </w:rPr>
                <w:t>jta@jbrlimited.com</w:t>
              </w:r>
            </w:hyperlink>
          </w:p>
        </w:tc>
        <w:tc>
          <w:tcPr>
            <w:tcW w:w="5386" w:type="dxa"/>
            <w:gridSpan w:val="2"/>
          </w:tcPr>
          <w:p w14:paraId="02DE6CDF" w14:textId="77777777" w:rsidR="00903E0C" w:rsidRDefault="00785790">
            <w:pPr>
              <w:pStyle w:val="TableParagraph"/>
              <w:spacing w:line="271" w:lineRule="exact"/>
              <w:rPr>
                <w:sz w:val="24"/>
              </w:rPr>
            </w:pPr>
            <w:r>
              <w:rPr>
                <w:sz w:val="24"/>
              </w:rPr>
              <w:t>Web Site Address</w:t>
            </w:r>
          </w:p>
          <w:p w14:paraId="2A035B3D" w14:textId="77777777" w:rsidR="00903E0C" w:rsidRDefault="00015BE7">
            <w:pPr>
              <w:pStyle w:val="TableParagraph"/>
              <w:spacing w:line="262" w:lineRule="exact"/>
              <w:rPr>
                <w:b/>
                <w:sz w:val="24"/>
              </w:rPr>
            </w:pPr>
            <w:hyperlink r:id="rId11" w:history="1">
              <w:r w:rsidR="00785790">
                <w:rPr>
                  <w:b/>
                  <w:color w:val="001F60"/>
                  <w:sz w:val="24"/>
                </w:rPr>
                <w:t>www.jamesbayresources.com</w:t>
              </w:r>
            </w:hyperlink>
          </w:p>
        </w:tc>
      </w:tr>
    </w:tbl>
    <w:p w14:paraId="0F481BEE" w14:textId="77777777" w:rsidR="0030465D" w:rsidRDefault="00015BE7"/>
    <w:sectPr w:rsidR="0030465D">
      <w:pgSz w:w="12240" w:h="15840"/>
      <w:pgMar w:top="1120" w:right="1000" w:bottom="1700" w:left="1200" w:header="0" w:footer="1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E2B6" w14:textId="77777777" w:rsidR="00015BE7" w:rsidRDefault="00015BE7">
      <w:r>
        <w:separator/>
      </w:r>
    </w:p>
  </w:endnote>
  <w:endnote w:type="continuationSeparator" w:id="0">
    <w:p w14:paraId="5F8F05C0" w14:textId="77777777" w:rsidR="00015BE7" w:rsidRDefault="0001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FA15" w14:textId="77777777" w:rsidR="00903E0C" w:rsidRDefault="00785790">
    <w:pPr>
      <w:pStyle w:val="BodyText"/>
      <w:spacing w:line="14" w:lineRule="auto"/>
      <w:rPr>
        <w:sz w:val="20"/>
      </w:rPr>
    </w:pPr>
    <w:r>
      <w:rPr>
        <w:noProof/>
        <w:lang w:val="en-CA" w:eastAsia="en-CA"/>
      </w:rPr>
      <mc:AlternateContent>
        <mc:Choice Requires="wps">
          <w:drawing>
            <wp:anchor distT="0" distB="0" distL="114300" distR="114300" simplePos="0" relativeHeight="251658240" behindDoc="1" locked="0" layoutInCell="1" allowOverlap="1" wp14:anchorId="43867F6D" wp14:editId="19D3416E">
              <wp:simplePos x="0" y="0"/>
              <wp:positionH relativeFrom="page">
                <wp:posOffset>2588895</wp:posOffset>
              </wp:positionH>
              <wp:positionV relativeFrom="page">
                <wp:posOffset>9073515</wp:posOffset>
              </wp:positionV>
              <wp:extent cx="2589530" cy="4000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2B0C" w14:textId="77777777" w:rsidR="00903E0C" w:rsidRDefault="00785790">
                          <w:pPr>
                            <w:spacing w:before="12" w:line="230" w:lineRule="exact"/>
                            <w:jc w:val="center"/>
                            <w:rPr>
                              <w:b/>
                              <w:sz w:val="20"/>
                            </w:rPr>
                          </w:pPr>
                          <w:r>
                            <w:rPr>
                              <w:b/>
                              <w:sz w:val="20"/>
                            </w:rPr>
                            <w:t>FORM 7 – MONTHLY PROGRESS REPORT</w:t>
                          </w:r>
                        </w:p>
                        <w:p w14:paraId="181058C2" w14:textId="77777777" w:rsidR="00903E0C" w:rsidRDefault="00785790">
                          <w:pPr>
                            <w:spacing w:line="183" w:lineRule="exact"/>
                            <w:ind w:left="8"/>
                            <w:jc w:val="center"/>
                            <w:rPr>
                              <w:sz w:val="16"/>
                            </w:rPr>
                          </w:pPr>
                          <w:r>
                            <w:rPr>
                              <w:sz w:val="16"/>
                            </w:rPr>
                            <w:t>November 14, 2008</w:t>
                          </w:r>
                        </w:p>
                        <w:p w14:paraId="4629C572"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1</w:t>
                          </w:r>
                          <w:r>
                            <w:fldChar w:fldCharType="end"/>
                          </w:r>
                        </w:p>
                      </w:txbxContent>
                    </wps:txbx>
                    <wps:bodyPr rot="0" vert="horz" wrap="square" lIns="0" tIns="0" rIns="0" bIns="0" anchor="t" anchorCtr="0" upright="1"/>
                  </wps:wsp>
                </a:graphicData>
              </a:graphic>
            </wp:anchor>
          </w:drawing>
        </mc:Choice>
        <mc:Fallback>
          <w:pict>
            <v:shapetype w14:anchorId="43867F6D" id="_x0000_t202" coordsize="21600,21600" o:spt="202" path="m,l,21600r21600,l21600,xe">
              <v:stroke joinstyle="miter"/>
              <v:path gradientshapeok="t" o:connecttype="rect"/>
            </v:shapetype>
            <v:shape id="Text Box 3" o:spid="_x0000_s1026" type="#_x0000_t202" style="position:absolute;margin-left:203.85pt;margin-top:714.45pt;width:203.9pt;height:3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" filled="f" stroked="f">
              <v:textbox inset="0,0,0,0">
                <w:txbxContent>
                  <w:p w14:paraId="47D02B0C" w14:textId="77777777" w:rsidR="00903E0C" w:rsidRDefault="00785790">
                    <w:pPr>
                      <w:spacing w:before="12" w:line="230" w:lineRule="exact"/>
                      <w:jc w:val="center"/>
                      <w:rPr>
                        <w:b/>
                        <w:sz w:val="20"/>
                      </w:rPr>
                    </w:pPr>
                    <w:r>
                      <w:rPr>
                        <w:b/>
                        <w:sz w:val="20"/>
                      </w:rPr>
                      <w:t>FORM 7 – MONTHLY PROGRESS REPORT</w:t>
                    </w:r>
                  </w:p>
                  <w:p w14:paraId="181058C2" w14:textId="77777777" w:rsidR="00903E0C" w:rsidRDefault="00785790">
                    <w:pPr>
                      <w:spacing w:line="183" w:lineRule="exact"/>
                      <w:ind w:left="8"/>
                      <w:jc w:val="center"/>
                      <w:rPr>
                        <w:sz w:val="16"/>
                      </w:rPr>
                    </w:pPr>
                    <w:r>
                      <w:rPr>
                        <w:sz w:val="16"/>
                      </w:rPr>
                      <w:t>November 14, 2008</w:t>
                    </w:r>
                  </w:p>
                  <w:p w14:paraId="4629C572"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D979" w14:textId="77777777" w:rsidR="00903E0C" w:rsidRDefault="00785790">
    <w:pPr>
      <w:pStyle w:val="BodyText"/>
      <w:spacing w:line="14" w:lineRule="auto"/>
      <w:rPr>
        <w:sz w:val="20"/>
      </w:rPr>
    </w:pPr>
    <w:r>
      <w:rPr>
        <w:noProof/>
        <w:lang w:val="en-CA" w:eastAsia="en-CA"/>
      </w:rPr>
      <w:drawing>
        <wp:anchor distT="0" distB="0" distL="0" distR="0" simplePos="0" relativeHeight="251660288" behindDoc="1" locked="0" layoutInCell="1" allowOverlap="1" wp14:anchorId="5881E1B7" wp14:editId="09BD11A2">
          <wp:simplePos x="0" y="0"/>
          <wp:positionH relativeFrom="page">
            <wp:posOffset>5423915</wp:posOffset>
          </wp:positionH>
          <wp:positionV relativeFrom="page">
            <wp:posOffset>8964168</wp:posOffset>
          </wp:positionV>
          <wp:extent cx="1391038" cy="5669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91038" cy="566927"/>
                  </a:xfrm>
                  <a:prstGeom prst="rect">
                    <a:avLst/>
                  </a:prstGeom>
                </pic:spPr>
              </pic:pic>
            </a:graphicData>
          </a:graphic>
        </wp:anchor>
      </w:drawing>
    </w:r>
    <w:r>
      <w:rPr>
        <w:noProof/>
        <w:lang w:val="en-CA" w:eastAsia="en-CA"/>
      </w:rPr>
      <mc:AlternateContent>
        <mc:Choice Requires="wps">
          <w:drawing>
            <wp:anchor distT="0" distB="0" distL="114300" distR="114300" simplePos="0" relativeHeight="251661312" behindDoc="1" locked="0" layoutInCell="1" allowOverlap="1" wp14:anchorId="355A39C3" wp14:editId="6166B35F">
              <wp:simplePos x="0" y="0"/>
              <wp:positionH relativeFrom="page">
                <wp:posOffset>6850380</wp:posOffset>
              </wp:positionH>
              <wp:positionV relativeFrom="page">
                <wp:posOffset>8930640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FFFDF5" id="Line 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39.4pt,703.2pt" to="539.4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" strokeweight=".72pt">
              <w10:wrap anchorx="page" anchory="page"/>
            </v:line>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3BFC32EE" wp14:editId="553AB21F">
              <wp:simplePos x="0" y="0"/>
              <wp:positionH relativeFrom="page">
                <wp:posOffset>2588895</wp:posOffset>
              </wp:positionH>
              <wp:positionV relativeFrom="page">
                <wp:posOffset>9073515</wp:posOffset>
              </wp:positionV>
              <wp:extent cx="2589530" cy="400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3285" w14:textId="77777777" w:rsidR="00903E0C" w:rsidRDefault="00785790">
                          <w:pPr>
                            <w:spacing w:before="12" w:line="230" w:lineRule="exact"/>
                            <w:jc w:val="center"/>
                            <w:rPr>
                              <w:b/>
                              <w:sz w:val="20"/>
                            </w:rPr>
                          </w:pPr>
                          <w:r>
                            <w:rPr>
                              <w:b/>
                              <w:sz w:val="20"/>
                            </w:rPr>
                            <w:t>FORM 7 – MONTHLY PROGRESS REPORT</w:t>
                          </w:r>
                        </w:p>
                        <w:p w14:paraId="1B4FE5A5" w14:textId="77777777" w:rsidR="00903E0C" w:rsidRDefault="00785790">
                          <w:pPr>
                            <w:spacing w:line="183" w:lineRule="exact"/>
                            <w:ind w:left="8"/>
                            <w:jc w:val="center"/>
                            <w:rPr>
                              <w:sz w:val="16"/>
                            </w:rPr>
                          </w:pPr>
                          <w:r>
                            <w:rPr>
                              <w:sz w:val="16"/>
                            </w:rPr>
                            <w:t>November 14, 2008</w:t>
                          </w:r>
                        </w:p>
                        <w:p w14:paraId="6329AFCC"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2</w:t>
                          </w:r>
                          <w:r>
                            <w:fldChar w:fldCharType="end"/>
                          </w:r>
                        </w:p>
                      </w:txbxContent>
                    </wps:txbx>
                    <wps:bodyPr rot="0" vert="horz" wrap="square" lIns="0" tIns="0" rIns="0" bIns="0" anchor="t" anchorCtr="0" upright="1"/>
                  </wps:wsp>
                </a:graphicData>
              </a:graphic>
            </wp:anchor>
          </w:drawing>
        </mc:Choice>
        <mc:Fallback>
          <w:pict>
            <v:shapetype w14:anchorId="3BFC32EE" id="_x0000_t202" coordsize="21600,21600" o:spt="202" path="m,l,21600r21600,l21600,xe">
              <v:stroke joinstyle="miter"/>
              <v:path gradientshapeok="t" o:connecttype="rect"/>
            </v:shapetype>
            <v:shape id="Text Box 1" o:spid="_x0000_s1027" type="#_x0000_t202" style="position:absolute;margin-left:203.85pt;margin-top:714.45pt;width:203.9pt;height:31.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" filled="f" stroked="f">
              <v:textbox inset="0,0,0,0">
                <w:txbxContent>
                  <w:p w14:paraId="4E653285" w14:textId="77777777" w:rsidR="00903E0C" w:rsidRDefault="00785790">
                    <w:pPr>
                      <w:spacing w:before="12" w:line="230" w:lineRule="exact"/>
                      <w:jc w:val="center"/>
                      <w:rPr>
                        <w:b/>
                        <w:sz w:val="20"/>
                      </w:rPr>
                    </w:pPr>
                    <w:r>
                      <w:rPr>
                        <w:b/>
                        <w:sz w:val="20"/>
                      </w:rPr>
                      <w:t>FORM 7 – MONTHLY PROGRESS REPORT</w:t>
                    </w:r>
                  </w:p>
                  <w:p w14:paraId="1B4FE5A5" w14:textId="77777777" w:rsidR="00903E0C" w:rsidRDefault="00785790">
                    <w:pPr>
                      <w:spacing w:line="183" w:lineRule="exact"/>
                      <w:ind w:left="8"/>
                      <w:jc w:val="center"/>
                      <w:rPr>
                        <w:sz w:val="16"/>
                      </w:rPr>
                    </w:pPr>
                    <w:r>
                      <w:rPr>
                        <w:sz w:val="16"/>
                      </w:rPr>
                      <w:t>November 14, 2008</w:t>
                    </w:r>
                  </w:p>
                  <w:p w14:paraId="6329AFCC" w14:textId="77777777" w:rsidR="00903E0C" w:rsidRDefault="00785790">
                    <w:pPr>
                      <w:spacing w:line="184" w:lineRule="exact"/>
                      <w:ind w:left="10"/>
                      <w:jc w:val="center"/>
                      <w:rPr>
                        <w:rFonts w:ascii="Times New Roman"/>
                        <w:sz w:val="16"/>
                      </w:rPr>
                    </w:pPr>
                    <w:r>
                      <w:rPr>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BC4F" w14:textId="77777777" w:rsidR="00015BE7" w:rsidRDefault="00015BE7">
      <w:r>
        <w:separator/>
      </w:r>
    </w:p>
  </w:footnote>
  <w:footnote w:type="continuationSeparator" w:id="0">
    <w:p w14:paraId="4ACABB2E" w14:textId="77777777" w:rsidR="00015BE7" w:rsidRDefault="0001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715A"/>
    <w:multiLevelType w:val="hybridMultilevel"/>
    <w:tmpl w:val="D8D85BE2"/>
    <w:lvl w:ilvl="0" w:tplc="DB140EC2">
      <w:start w:val="1"/>
      <w:numFmt w:val="decimal"/>
      <w:lvlText w:val="%1."/>
      <w:lvlJc w:val="left"/>
      <w:pPr>
        <w:ind w:left="960" w:hanging="721"/>
        <w:jc w:val="left"/>
      </w:pPr>
      <w:rPr>
        <w:rFonts w:ascii="Arial" w:eastAsia="Arial" w:hAnsi="Arial" w:cs="Arial" w:hint="default"/>
        <w:w w:val="99"/>
        <w:sz w:val="24"/>
        <w:szCs w:val="24"/>
        <w:lang w:val="en-US" w:eastAsia="en-US" w:bidi="ar-SA"/>
      </w:rPr>
    </w:lvl>
    <w:lvl w:ilvl="1" w:tplc="A7F04478">
      <w:numFmt w:val="bullet"/>
      <w:lvlText w:val="•"/>
      <w:lvlJc w:val="left"/>
      <w:pPr>
        <w:ind w:left="1868" w:hanging="721"/>
      </w:pPr>
      <w:rPr>
        <w:rFonts w:hint="default"/>
        <w:lang w:val="en-US" w:eastAsia="en-US" w:bidi="ar-SA"/>
      </w:rPr>
    </w:lvl>
    <w:lvl w:ilvl="2" w:tplc="1270CBD8">
      <w:numFmt w:val="bullet"/>
      <w:lvlText w:val="•"/>
      <w:lvlJc w:val="left"/>
      <w:pPr>
        <w:ind w:left="2776" w:hanging="721"/>
      </w:pPr>
      <w:rPr>
        <w:rFonts w:hint="default"/>
        <w:lang w:val="en-US" w:eastAsia="en-US" w:bidi="ar-SA"/>
      </w:rPr>
    </w:lvl>
    <w:lvl w:ilvl="3" w:tplc="CCB60EBC">
      <w:numFmt w:val="bullet"/>
      <w:lvlText w:val="•"/>
      <w:lvlJc w:val="left"/>
      <w:pPr>
        <w:ind w:left="3684" w:hanging="721"/>
      </w:pPr>
      <w:rPr>
        <w:rFonts w:hint="default"/>
        <w:lang w:val="en-US" w:eastAsia="en-US" w:bidi="ar-SA"/>
      </w:rPr>
    </w:lvl>
    <w:lvl w:ilvl="4" w:tplc="AB4AA510">
      <w:numFmt w:val="bullet"/>
      <w:lvlText w:val="•"/>
      <w:lvlJc w:val="left"/>
      <w:pPr>
        <w:ind w:left="4592" w:hanging="721"/>
      </w:pPr>
      <w:rPr>
        <w:rFonts w:hint="default"/>
        <w:lang w:val="en-US" w:eastAsia="en-US" w:bidi="ar-SA"/>
      </w:rPr>
    </w:lvl>
    <w:lvl w:ilvl="5" w:tplc="D56E71C8">
      <w:numFmt w:val="bullet"/>
      <w:lvlText w:val="•"/>
      <w:lvlJc w:val="left"/>
      <w:pPr>
        <w:ind w:left="5500" w:hanging="721"/>
      </w:pPr>
      <w:rPr>
        <w:rFonts w:hint="default"/>
        <w:lang w:val="en-US" w:eastAsia="en-US" w:bidi="ar-SA"/>
      </w:rPr>
    </w:lvl>
    <w:lvl w:ilvl="6" w:tplc="9EFCD5AA">
      <w:numFmt w:val="bullet"/>
      <w:lvlText w:val="•"/>
      <w:lvlJc w:val="left"/>
      <w:pPr>
        <w:ind w:left="6408" w:hanging="721"/>
      </w:pPr>
      <w:rPr>
        <w:rFonts w:hint="default"/>
        <w:lang w:val="en-US" w:eastAsia="en-US" w:bidi="ar-SA"/>
      </w:rPr>
    </w:lvl>
    <w:lvl w:ilvl="7" w:tplc="77C43316">
      <w:numFmt w:val="bullet"/>
      <w:lvlText w:val="•"/>
      <w:lvlJc w:val="left"/>
      <w:pPr>
        <w:ind w:left="7316" w:hanging="721"/>
      </w:pPr>
      <w:rPr>
        <w:rFonts w:hint="default"/>
        <w:lang w:val="en-US" w:eastAsia="en-US" w:bidi="ar-SA"/>
      </w:rPr>
    </w:lvl>
    <w:lvl w:ilvl="8" w:tplc="35A43AB2">
      <w:numFmt w:val="bullet"/>
      <w:lvlText w:val="•"/>
      <w:lvlJc w:val="left"/>
      <w:pPr>
        <w:ind w:left="8224" w:hanging="721"/>
      </w:pPr>
      <w:rPr>
        <w:rFonts w:hint="default"/>
        <w:lang w:val="en-US" w:eastAsia="en-US" w:bidi="ar-SA"/>
      </w:rPr>
    </w:lvl>
  </w:abstractNum>
  <w:abstractNum w:abstractNumId="1" w15:restartNumberingAfterBreak="0">
    <w:nsid w:val="211300AA"/>
    <w:multiLevelType w:val="hybridMultilevel"/>
    <w:tmpl w:val="537E92B2"/>
    <w:lvl w:ilvl="0" w:tplc="9BD82D88">
      <w:start w:val="1"/>
      <w:numFmt w:val="decimal"/>
      <w:lvlText w:val="%1."/>
      <w:lvlJc w:val="left"/>
      <w:pPr>
        <w:ind w:left="960" w:hanging="721"/>
        <w:jc w:val="left"/>
      </w:pPr>
      <w:rPr>
        <w:rFonts w:ascii="Arial" w:eastAsia="Arial" w:hAnsi="Arial" w:cs="Arial" w:hint="default"/>
        <w:w w:val="99"/>
        <w:sz w:val="24"/>
        <w:szCs w:val="24"/>
        <w:lang w:val="en-US" w:eastAsia="en-US" w:bidi="ar-SA"/>
      </w:rPr>
    </w:lvl>
    <w:lvl w:ilvl="1" w:tplc="2FF2D4FA">
      <w:numFmt w:val="bullet"/>
      <w:lvlText w:val="•"/>
      <w:lvlJc w:val="left"/>
      <w:pPr>
        <w:ind w:left="1868" w:hanging="721"/>
      </w:pPr>
      <w:rPr>
        <w:rFonts w:hint="default"/>
        <w:lang w:val="en-US" w:eastAsia="en-US" w:bidi="ar-SA"/>
      </w:rPr>
    </w:lvl>
    <w:lvl w:ilvl="2" w:tplc="13A88394">
      <w:numFmt w:val="bullet"/>
      <w:lvlText w:val="•"/>
      <w:lvlJc w:val="left"/>
      <w:pPr>
        <w:ind w:left="2776" w:hanging="721"/>
      </w:pPr>
      <w:rPr>
        <w:rFonts w:hint="default"/>
        <w:lang w:val="en-US" w:eastAsia="en-US" w:bidi="ar-SA"/>
      </w:rPr>
    </w:lvl>
    <w:lvl w:ilvl="3" w:tplc="5FE0B1D0">
      <w:numFmt w:val="bullet"/>
      <w:lvlText w:val="•"/>
      <w:lvlJc w:val="left"/>
      <w:pPr>
        <w:ind w:left="3684" w:hanging="721"/>
      </w:pPr>
      <w:rPr>
        <w:rFonts w:hint="default"/>
        <w:lang w:val="en-US" w:eastAsia="en-US" w:bidi="ar-SA"/>
      </w:rPr>
    </w:lvl>
    <w:lvl w:ilvl="4" w:tplc="E9B697B2">
      <w:numFmt w:val="bullet"/>
      <w:lvlText w:val="•"/>
      <w:lvlJc w:val="left"/>
      <w:pPr>
        <w:ind w:left="4592" w:hanging="721"/>
      </w:pPr>
      <w:rPr>
        <w:rFonts w:hint="default"/>
        <w:lang w:val="en-US" w:eastAsia="en-US" w:bidi="ar-SA"/>
      </w:rPr>
    </w:lvl>
    <w:lvl w:ilvl="5" w:tplc="30D608D2">
      <w:numFmt w:val="bullet"/>
      <w:lvlText w:val="•"/>
      <w:lvlJc w:val="left"/>
      <w:pPr>
        <w:ind w:left="5500" w:hanging="721"/>
      </w:pPr>
      <w:rPr>
        <w:rFonts w:hint="default"/>
        <w:lang w:val="en-US" w:eastAsia="en-US" w:bidi="ar-SA"/>
      </w:rPr>
    </w:lvl>
    <w:lvl w:ilvl="6" w:tplc="D812B2A2">
      <w:numFmt w:val="bullet"/>
      <w:lvlText w:val="•"/>
      <w:lvlJc w:val="left"/>
      <w:pPr>
        <w:ind w:left="6408" w:hanging="721"/>
      </w:pPr>
      <w:rPr>
        <w:rFonts w:hint="default"/>
        <w:lang w:val="en-US" w:eastAsia="en-US" w:bidi="ar-SA"/>
      </w:rPr>
    </w:lvl>
    <w:lvl w:ilvl="7" w:tplc="8CA86F70">
      <w:numFmt w:val="bullet"/>
      <w:lvlText w:val="•"/>
      <w:lvlJc w:val="left"/>
      <w:pPr>
        <w:ind w:left="7316" w:hanging="721"/>
      </w:pPr>
      <w:rPr>
        <w:rFonts w:hint="default"/>
        <w:lang w:val="en-US" w:eastAsia="en-US" w:bidi="ar-SA"/>
      </w:rPr>
    </w:lvl>
    <w:lvl w:ilvl="8" w:tplc="9FF87B6C">
      <w:numFmt w:val="bullet"/>
      <w:lvlText w:val="•"/>
      <w:lvlJc w:val="left"/>
      <w:pPr>
        <w:ind w:left="8224" w:hanging="721"/>
      </w:pPr>
      <w:rPr>
        <w:rFonts w:hint="default"/>
        <w:lang w:val="en-US" w:eastAsia="en-US" w:bidi="ar-SA"/>
      </w:rPr>
    </w:lvl>
  </w:abstractNum>
  <w:abstractNum w:abstractNumId="2" w15:restartNumberingAfterBreak="0">
    <w:nsid w:val="2970599C"/>
    <w:multiLevelType w:val="hybridMultilevel"/>
    <w:tmpl w:val="DCC2B75A"/>
    <w:lvl w:ilvl="0" w:tplc="DDA8F080">
      <w:start w:val="1"/>
      <w:numFmt w:val="lowerLetter"/>
      <w:lvlText w:val="(%1)"/>
      <w:lvlJc w:val="left"/>
      <w:pPr>
        <w:ind w:left="960" w:hanging="720"/>
        <w:jc w:val="left"/>
      </w:pPr>
      <w:rPr>
        <w:rFonts w:ascii="Arial" w:eastAsia="Arial" w:hAnsi="Arial" w:cs="Arial" w:hint="default"/>
        <w:w w:val="99"/>
        <w:sz w:val="24"/>
        <w:szCs w:val="24"/>
        <w:lang w:val="en-US" w:eastAsia="en-US" w:bidi="ar-SA"/>
      </w:rPr>
    </w:lvl>
    <w:lvl w:ilvl="1" w:tplc="F6E8D276">
      <w:numFmt w:val="bullet"/>
      <w:lvlText w:val="•"/>
      <w:lvlJc w:val="left"/>
      <w:pPr>
        <w:ind w:left="1868" w:hanging="720"/>
      </w:pPr>
      <w:rPr>
        <w:rFonts w:hint="default"/>
        <w:lang w:val="en-US" w:eastAsia="en-US" w:bidi="ar-SA"/>
      </w:rPr>
    </w:lvl>
    <w:lvl w:ilvl="2" w:tplc="888E415C">
      <w:numFmt w:val="bullet"/>
      <w:lvlText w:val="•"/>
      <w:lvlJc w:val="left"/>
      <w:pPr>
        <w:ind w:left="2776" w:hanging="720"/>
      </w:pPr>
      <w:rPr>
        <w:rFonts w:hint="default"/>
        <w:lang w:val="en-US" w:eastAsia="en-US" w:bidi="ar-SA"/>
      </w:rPr>
    </w:lvl>
    <w:lvl w:ilvl="3" w:tplc="EE049810">
      <w:numFmt w:val="bullet"/>
      <w:lvlText w:val="•"/>
      <w:lvlJc w:val="left"/>
      <w:pPr>
        <w:ind w:left="3684" w:hanging="720"/>
      </w:pPr>
      <w:rPr>
        <w:rFonts w:hint="default"/>
        <w:lang w:val="en-US" w:eastAsia="en-US" w:bidi="ar-SA"/>
      </w:rPr>
    </w:lvl>
    <w:lvl w:ilvl="4" w:tplc="2C1C78C6">
      <w:numFmt w:val="bullet"/>
      <w:lvlText w:val="•"/>
      <w:lvlJc w:val="left"/>
      <w:pPr>
        <w:ind w:left="4592" w:hanging="720"/>
      </w:pPr>
      <w:rPr>
        <w:rFonts w:hint="default"/>
        <w:lang w:val="en-US" w:eastAsia="en-US" w:bidi="ar-SA"/>
      </w:rPr>
    </w:lvl>
    <w:lvl w:ilvl="5" w:tplc="E4B242E4">
      <w:numFmt w:val="bullet"/>
      <w:lvlText w:val="•"/>
      <w:lvlJc w:val="left"/>
      <w:pPr>
        <w:ind w:left="5500" w:hanging="720"/>
      </w:pPr>
      <w:rPr>
        <w:rFonts w:hint="default"/>
        <w:lang w:val="en-US" w:eastAsia="en-US" w:bidi="ar-SA"/>
      </w:rPr>
    </w:lvl>
    <w:lvl w:ilvl="6" w:tplc="B6B857CA">
      <w:numFmt w:val="bullet"/>
      <w:lvlText w:val="•"/>
      <w:lvlJc w:val="left"/>
      <w:pPr>
        <w:ind w:left="6408" w:hanging="720"/>
      </w:pPr>
      <w:rPr>
        <w:rFonts w:hint="default"/>
        <w:lang w:val="en-US" w:eastAsia="en-US" w:bidi="ar-SA"/>
      </w:rPr>
    </w:lvl>
    <w:lvl w:ilvl="7" w:tplc="581A5F24">
      <w:numFmt w:val="bullet"/>
      <w:lvlText w:val="•"/>
      <w:lvlJc w:val="left"/>
      <w:pPr>
        <w:ind w:left="7316" w:hanging="720"/>
      </w:pPr>
      <w:rPr>
        <w:rFonts w:hint="default"/>
        <w:lang w:val="en-US" w:eastAsia="en-US" w:bidi="ar-SA"/>
      </w:rPr>
    </w:lvl>
    <w:lvl w:ilvl="8" w:tplc="46A81214">
      <w:numFmt w:val="bullet"/>
      <w:lvlText w:val="•"/>
      <w:lvlJc w:val="left"/>
      <w:pPr>
        <w:ind w:left="8224"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7C"/>
    <w:rsid w:val="000052AA"/>
    <w:rsid w:val="00015BE7"/>
    <w:rsid w:val="00056BAC"/>
    <w:rsid w:val="00106518"/>
    <w:rsid w:val="00154796"/>
    <w:rsid w:val="00224DAA"/>
    <w:rsid w:val="00240F38"/>
    <w:rsid w:val="00271DE9"/>
    <w:rsid w:val="0028417C"/>
    <w:rsid w:val="003D0F81"/>
    <w:rsid w:val="004A3EBC"/>
    <w:rsid w:val="005310B2"/>
    <w:rsid w:val="00604392"/>
    <w:rsid w:val="00663AAA"/>
    <w:rsid w:val="00732270"/>
    <w:rsid w:val="00785790"/>
    <w:rsid w:val="007922B2"/>
    <w:rsid w:val="008452A3"/>
    <w:rsid w:val="0093079B"/>
    <w:rsid w:val="009B4B79"/>
    <w:rsid w:val="00C019D5"/>
    <w:rsid w:val="00F95B07"/>
    <w:rsid w:val="00FB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DEA9"/>
  <w15:docId w15:val="{86F3DF28-AB70-42F3-844B-468B734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right="198"/>
      <w:jc w:val="center"/>
      <w:outlineLvl w:val="0"/>
    </w:pPr>
    <w:rPr>
      <w:b/>
      <w:bCs/>
      <w:sz w:val="28"/>
      <w:szCs w:val="28"/>
      <w:u w:val="single" w:color="000000"/>
    </w:rPr>
  </w:style>
  <w:style w:type="paragraph" w:styleId="Heading2">
    <w:name w:val="heading 2"/>
    <w:basedOn w:val="Normal"/>
    <w:uiPriority w:val="9"/>
    <w:unhideWhenUsed/>
    <w:qFormat/>
    <w:pPr>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31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B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mesbayresources.com/" TargetMode="External"/><Relationship Id="rId5" Type="http://schemas.openxmlformats.org/officeDocument/2006/relationships/footnotes" Target="footnotes.xml"/><Relationship Id="rId10" Type="http://schemas.openxmlformats.org/officeDocument/2006/relationships/hyperlink" Target="mailto:jta@jbrlimited.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Ta</dc:creator>
  <cp:lastModifiedBy>Jennifer Ta</cp:lastModifiedBy>
  <cp:revision>2</cp:revision>
  <dcterms:created xsi:type="dcterms:W3CDTF">2020-10-05T17:53:00Z</dcterms:created>
  <dcterms:modified xsi:type="dcterms:W3CDTF">2020-10-05T17:53:00Z</dcterms:modified>
</cp:coreProperties>
</file>