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9ECD1" w14:textId="77777777" w:rsidR="00445F29" w:rsidRPr="00504DEF" w:rsidRDefault="00445F29" w:rsidP="00445F29">
      <w:pPr>
        <w:pStyle w:val="Title"/>
        <w:spacing w:before="0" w:after="0"/>
        <w:rPr>
          <w:rFonts w:cs="Arial"/>
          <w:color w:val="000000"/>
          <w:sz w:val="18"/>
          <w:szCs w:val="18"/>
        </w:rPr>
      </w:pPr>
      <w:bookmarkStart w:id="0" w:name="_Toc370788688"/>
      <w:bookmarkStart w:id="1" w:name="_Toc398005544"/>
      <w:bookmarkStart w:id="2" w:name="_Toc412279961"/>
      <w:bookmarkStart w:id="3" w:name="_Toc419096464"/>
      <w:bookmarkStart w:id="4" w:name="_Toc366558847"/>
      <w:r w:rsidRPr="00504DEF">
        <w:rPr>
          <w:rFonts w:cs="Arial"/>
          <w:color w:val="000000"/>
          <w:sz w:val="18"/>
          <w:szCs w:val="18"/>
        </w:rPr>
        <w:t>FORM 5</w:t>
      </w:r>
      <w:r w:rsidRPr="00504DEF">
        <w:rPr>
          <w:rFonts w:cs="Arial"/>
          <w:color w:val="000000"/>
          <w:sz w:val="18"/>
          <w:szCs w:val="18"/>
        </w:rPr>
        <w:br/>
      </w:r>
      <w:r w:rsidRPr="00504DEF">
        <w:rPr>
          <w:rFonts w:cs="Arial"/>
          <w:color w:val="000000"/>
          <w:sz w:val="18"/>
          <w:szCs w:val="18"/>
        </w:rPr>
        <w:br/>
      </w:r>
      <w:r w:rsidRPr="00504DEF">
        <w:rPr>
          <w:rFonts w:cs="Arial"/>
          <w:color w:val="000000"/>
          <w:sz w:val="18"/>
          <w:szCs w:val="18"/>
          <w:u w:val="single"/>
        </w:rPr>
        <w:t>QUARTERLY LISTING STATEMENT</w:t>
      </w:r>
      <w:r w:rsidRPr="00504DEF">
        <w:rPr>
          <w:rFonts w:cs="Arial"/>
          <w:color w:val="000000"/>
          <w:sz w:val="18"/>
          <w:szCs w:val="18"/>
        </w:rPr>
        <w:t xml:space="preserve"> </w:t>
      </w:r>
      <w:bookmarkEnd w:id="0"/>
      <w:bookmarkEnd w:id="1"/>
      <w:bookmarkEnd w:id="2"/>
      <w:bookmarkEnd w:id="3"/>
    </w:p>
    <w:p w14:paraId="287F0D75" w14:textId="19542B6D" w:rsidR="00445F29" w:rsidRPr="00504DEF" w:rsidRDefault="00445F29" w:rsidP="00445F29">
      <w:pPr>
        <w:pStyle w:val="BodyText"/>
        <w:tabs>
          <w:tab w:val="left" w:pos="7920"/>
        </w:tabs>
        <w:rPr>
          <w:rFonts w:ascii="Arial" w:hAnsi="Arial" w:cs="Arial"/>
          <w:color w:val="000000"/>
          <w:sz w:val="18"/>
          <w:szCs w:val="18"/>
        </w:rPr>
      </w:pPr>
      <w:r w:rsidRPr="00504DEF">
        <w:rPr>
          <w:rFonts w:ascii="Arial" w:hAnsi="Arial" w:cs="Arial"/>
          <w:color w:val="000000"/>
          <w:sz w:val="18"/>
          <w:szCs w:val="18"/>
        </w:rPr>
        <w:t xml:space="preserve">Name of Listed Issuer: </w:t>
      </w:r>
      <w:r w:rsidRPr="00504DEF">
        <w:rPr>
          <w:rFonts w:ascii="Arial" w:hAnsi="Arial" w:cs="Arial"/>
          <w:b/>
          <w:color w:val="000000"/>
          <w:sz w:val="18"/>
          <w:szCs w:val="18"/>
          <w:u w:val="single"/>
        </w:rPr>
        <w:t>FANSUNITE ENTERTAINMENT INC.</w:t>
      </w:r>
      <w:r w:rsidRPr="00504DEF">
        <w:rPr>
          <w:rFonts w:ascii="Arial" w:hAnsi="Arial" w:cs="Arial"/>
          <w:color w:val="000000"/>
          <w:sz w:val="18"/>
          <w:szCs w:val="18"/>
          <w:u w:val="single"/>
        </w:rPr>
        <w:t xml:space="preserve"> (the “Issuer”).</w:t>
      </w:r>
      <w:r w:rsidRPr="00504DEF">
        <w:rPr>
          <w:rFonts w:ascii="Arial" w:hAnsi="Arial" w:cs="Arial"/>
          <w:color w:val="000000"/>
          <w:sz w:val="18"/>
          <w:szCs w:val="18"/>
          <w:u w:val="single"/>
        </w:rPr>
        <w:tab/>
      </w:r>
      <w:r w:rsidRPr="00504DEF">
        <w:rPr>
          <w:rFonts w:ascii="Arial" w:hAnsi="Arial" w:cs="Arial"/>
          <w:color w:val="000000"/>
          <w:sz w:val="18"/>
          <w:szCs w:val="18"/>
          <w:u w:val="single"/>
        </w:rPr>
        <w:tab/>
      </w:r>
    </w:p>
    <w:p w14:paraId="2D33FAD3" w14:textId="619202E1" w:rsidR="00445F29" w:rsidRPr="00504DEF" w:rsidRDefault="00445F29" w:rsidP="00445F29">
      <w:pPr>
        <w:pStyle w:val="BodyText"/>
        <w:tabs>
          <w:tab w:val="left" w:pos="7920"/>
          <w:tab w:val="left" w:pos="9180"/>
        </w:tabs>
        <w:rPr>
          <w:rFonts w:ascii="Arial" w:hAnsi="Arial" w:cs="Arial"/>
          <w:color w:val="000000"/>
          <w:sz w:val="18"/>
          <w:szCs w:val="18"/>
        </w:rPr>
      </w:pPr>
      <w:r w:rsidRPr="00504DEF">
        <w:rPr>
          <w:rFonts w:ascii="Arial" w:hAnsi="Arial" w:cs="Arial"/>
          <w:color w:val="000000"/>
          <w:sz w:val="18"/>
          <w:szCs w:val="18"/>
        </w:rPr>
        <w:t xml:space="preserve">Trading Symbol: </w:t>
      </w:r>
      <w:r w:rsidRPr="00504DEF">
        <w:rPr>
          <w:rFonts w:ascii="Arial" w:hAnsi="Arial" w:cs="Arial"/>
          <w:b/>
          <w:color w:val="000000"/>
          <w:sz w:val="18"/>
          <w:szCs w:val="18"/>
          <w:u w:val="single"/>
        </w:rPr>
        <w:t>FANS</w:t>
      </w:r>
      <w:r w:rsidRPr="00504DEF">
        <w:rPr>
          <w:rFonts w:ascii="Arial" w:hAnsi="Arial" w:cs="Arial"/>
          <w:b/>
          <w:color w:val="000000"/>
          <w:sz w:val="18"/>
          <w:szCs w:val="18"/>
          <w:u w:val="single"/>
        </w:rPr>
        <w:tab/>
      </w:r>
      <w:r w:rsidRPr="00504DEF">
        <w:rPr>
          <w:rFonts w:ascii="Arial" w:hAnsi="Arial" w:cs="Arial"/>
          <w:b/>
          <w:color w:val="000000"/>
          <w:sz w:val="18"/>
          <w:szCs w:val="18"/>
          <w:u w:val="single"/>
        </w:rPr>
        <w:tab/>
      </w:r>
      <w:r w:rsidRPr="00504DEF">
        <w:rPr>
          <w:rFonts w:ascii="Arial" w:hAnsi="Arial" w:cs="Arial"/>
          <w:b/>
          <w:color w:val="000000"/>
          <w:sz w:val="18"/>
          <w:szCs w:val="18"/>
          <w:u w:val="single"/>
        </w:rPr>
        <w:tab/>
      </w:r>
    </w:p>
    <w:p w14:paraId="3E2A48C5" w14:textId="77777777" w:rsidR="00445F29" w:rsidRPr="00504DEF" w:rsidRDefault="00445F29" w:rsidP="00445F29">
      <w:pPr>
        <w:pStyle w:val="BodyText"/>
        <w:tabs>
          <w:tab w:val="left" w:pos="7920"/>
          <w:tab w:val="left" w:pos="9180"/>
        </w:tabs>
        <w:jc w:val="both"/>
        <w:rPr>
          <w:rFonts w:ascii="Arial" w:hAnsi="Arial" w:cs="Arial"/>
          <w:color w:val="000000"/>
          <w:sz w:val="18"/>
          <w:szCs w:val="18"/>
        </w:rPr>
      </w:pPr>
      <w:r w:rsidRPr="00504DEF">
        <w:rPr>
          <w:rFonts w:ascii="Arial" w:hAnsi="Arial" w:cs="Arial"/>
          <w:color w:val="000000"/>
          <w:sz w:val="18"/>
          <w:szCs w:val="18"/>
        </w:rPr>
        <w:t xml:space="preserve">This Quarterly Listing Statement must be posted on or before the day on which the Issuer’s unaudited interim financial statements are to be filed under the </w:t>
      </w:r>
      <w:r w:rsidRPr="00504DEF">
        <w:rPr>
          <w:rFonts w:ascii="Arial" w:hAnsi="Arial" w:cs="Arial"/>
          <w:i/>
          <w:iCs/>
          <w:color w:val="000000"/>
          <w:sz w:val="18"/>
          <w:szCs w:val="18"/>
        </w:rPr>
        <w:t xml:space="preserve">Securities </w:t>
      </w:r>
      <w:r w:rsidRPr="00504DEF">
        <w:rPr>
          <w:rFonts w:ascii="Arial" w:hAnsi="Arial" w:cs="Arial"/>
          <w:color w:val="000000"/>
          <w:sz w:val="18"/>
          <w:szCs w:val="18"/>
        </w:rPr>
        <w:t>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Exchange Policies.  If material information became known and was reported during the preceding quarter to which this statement relates, management is encouraged to also make reference in this statement to the material information, the news release date and the posting date on the Exchange website.</w:t>
      </w:r>
    </w:p>
    <w:p w14:paraId="7736786B" w14:textId="77777777" w:rsidR="00445F29" w:rsidRPr="00504DEF" w:rsidRDefault="00445F29" w:rsidP="00445F29">
      <w:pPr>
        <w:pStyle w:val="BodyText"/>
        <w:tabs>
          <w:tab w:val="left" w:pos="7920"/>
          <w:tab w:val="left" w:pos="9180"/>
        </w:tabs>
        <w:rPr>
          <w:rFonts w:ascii="Arial" w:hAnsi="Arial" w:cs="Arial"/>
          <w:color w:val="000000"/>
          <w:sz w:val="18"/>
          <w:szCs w:val="18"/>
        </w:rPr>
      </w:pPr>
      <w:r w:rsidRPr="00504DEF">
        <w:rPr>
          <w:rFonts w:ascii="Arial" w:hAnsi="Arial" w:cs="Arial"/>
          <w:b/>
          <w:color w:val="000000"/>
          <w:sz w:val="18"/>
          <w:szCs w:val="18"/>
        </w:rPr>
        <w:t>General Instructions</w:t>
      </w:r>
    </w:p>
    <w:p w14:paraId="7FB68C51" w14:textId="77777777" w:rsidR="00445F29" w:rsidRPr="00504DEF" w:rsidRDefault="00445F29" w:rsidP="00445F29">
      <w:pPr>
        <w:pStyle w:val="BodyText"/>
        <w:numPr>
          <w:ilvl w:val="0"/>
          <w:numId w:val="2"/>
        </w:numPr>
        <w:tabs>
          <w:tab w:val="left" w:pos="1440"/>
          <w:tab w:val="left" w:pos="7920"/>
          <w:tab w:val="left" w:pos="9180"/>
        </w:tabs>
        <w:jc w:val="both"/>
        <w:rPr>
          <w:rFonts w:ascii="Arial" w:hAnsi="Arial" w:cs="Arial"/>
          <w:color w:val="000000"/>
          <w:sz w:val="18"/>
          <w:szCs w:val="18"/>
        </w:rPr>
      </w:pPr>
      <w:r w:rsidRPr="00504DEF">
        <w:rPr>
          <w:rFonts w:ascii="Arial" w:hAnsi="Arial" w:cs="Arial"/>
          <w:color w:val="000000"/>
          <w:sz w:val="18"/>
          <w:szCs w:val="18"/>
        </w:rPr>
        <w:t>Prepare this Quarterly Listing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1931EB8D" w14:textId="77777777" w:rsidR="00445F29" w:rsidRPr="00504DEF" w:rsidRDefault="00445F29" w:rsidP="00445F29">
      <w:pPr>
        <w:pStyle w:val="BodyText"/>
        <w:numPr>
          <w:ilvl w:val="0"/>
          <w:numId w:val="2"/>
        </w:numPr>
        <w:tabs>
          <w:tab w:val="left" w:pos="1440"/>
          <w:tab w:val="left" w:pos="7920"/>
          <w:tab w:val="left" w:pos="9180"/>
        </w:tabs>
        <w:jc w:val="both"/>
        <w:rPr>
          <w:rFonts w:ascii="Arial" w:hAnsi="Arial" w:cs="Arial"/>
          <w:color w:val="000000"/>
          <w:sz w:val="18"/>
          <w:szCs w:val="18"/>
        </w:rPr>
      </w:pPr>
      <w:r w:rsidRPr="00504DEF">
        <w:rPr>
          <w:rFonts w:ascii="Arial" w:hAnsi="Arial" w:cs="Arial"/>
          <w:color w:val="000000"/>
          <w:sz w:val="18"/>
          <w:szCs w:val="18"/>
        </w:rPr>
        <w:t>The term “Issuer” includes the Listed Issuer and any of its subsidiaries.</w:t>
      </w:r>
    </w:p>
    <w:p w14:paraId="2B2637E5" w14:textId="77777777" w:rsidR="00445F29" w:rsidRPr="00504DEF" w:rsidRDefault="00445F29" w:rsidP="00445F29">
      <w:pPr>
        <w:pStyle w:val="BodyText"/>
        <w:numPr>
          <w:ilvl w:val="0"/>
          <w:numId w:val="2"/>
        </w:numPr>
        <w:tabs>
          <w:tab w:val="left" w:pos="1440"/>
          <w:tab w:val="left" w:pos="7920"/>
          <w:tab w:val="left" w:pos="9180"/>
        </w:tabs>
        <w:jc w:val="both"/>
        <w:rPr>
          <w:rFonts w:ascii="Arial" w:hAnsi="Arial" w:cs="Arial"/>
          <w:color w:val="000000"/>
          <w:sz w:val="18"/>
          <w:szCs w:val="18"/>
        </w:rPr>
      </w:pPr>
      <w:r w:rsidRPr="00504DEF">
        <w:rPr>
          <w:rFonts w:ascii="Arial" w:hAnsi="Arial" w:cs="Arial"/>
          <w:color w:val="000000"/>
          <w:sz w:val="18"/>
          <w:szCs w:val="18"/>
        </w:rPr>
        <w:t>Terms used and not defined in this form are defined or interpreted in Policy 1 – Interpretation and General Provisions.</w:t>
      </w:r>
    </w:p>
    <w:p w14:paraId="743B2474" w14:textId="77777777" w:rsidR="00445F29" w:rsidRPr="00504DEF" w:rsidRDefault="00445F29" w:rsidP="00445F29">
      <w:pPr>
        <w:pStyle w:val="Heading1"/>
        <w:spacing w:line="280" w:lineRule="exact"/>
        <w:rPr>
          <w:rFonts w:ascii="Arial" w:hAnsi="Arial" w:cs="Arial"/>
          <w:b w:val="0"/>
          <w:sz w:val="18"/>
          <w:szCs w:val="18"/>
        </w:rPr>
      </w:pPr>
    </w:p>
    <w:p w14:paraId="1BF2754C" w14:textId="77777777" w:rsidR="00445F29" w:rsidRPr="00504DEF" w:rsidRDefault="00445F29" w:rsidP="00445F29">
      <w:pPr>
        <w:pStyle w:val="Heading1"/>
        <w:spacing w:line="280" w:lineRule="exact"/>
        <w:rPr>
          <w:rFonts w:ascii="Arial" w:hAnsi="Arial" w:cs="Arial"/>
          <w:b w:val="0"/>
          <w:sz w:val="18"/>
          <w:szCs w:val="18"/>
        </w:rPr>
      </w:pPr>
      <w:r w:rsidRPr="00504DEF">
        <w:rPr>
          <w:rFonts w:ascii="Arial" w:hAnsi="Arial" w:cs="Arial"/>
          <w:b w:val="0"/>
          <w:sz w:val="18"/>
          <w:szCs w:val="18"/>
        </w:rPr>
        <w:t>There are three schedules which must be attached to this report as follows:</w:t>
      </w:r>
    </w:p>
    <w:p w14:paraId="3F8AA187" w14:textId="77777777" w:rsidR="00445F29" w:rsidRPr="00504DEF" w:rsidRDefault="00445F29" w:rsidP="00445F29">
      <w:pPr>
        <w:rPr>
          <w:rFonts w:ascii="Arial" w:hAnsi="Arial" w:cs="Arial"/>
          <w:sz w:val="18"/>
          <w:szCs w:val="18"/>
        </w:rPr>
      </w:pPr>
    </w:p>
    <w:p w14:paraId="4463855E" w14:textId="77777777" w:rsidR="00445F29" w:rsidRPr="00504DEF" w:rsidRDefault="00445F29" w:rsidP="00445F29">
      <w:pPr>
        <w:pStyle w:val="Heading1"/>
        <w:spacing w:line="280" w:lineRule="exact"/>
        <w:rPr>
          <w:rFonts w:ascii="Arial" w:hAnsi="Arial" w:cs="Arial"/>
          <w:b w:val="0"/>
          <w:sz w:val="18"/>
          <w:szCs w:val="18"/>
        </w:rPr>
      </w:pPr>
      <w:r w:rsidRPr="00504DEF">
        <w:rPr>
          <w:rFonts w:ascii="Arial" w:hAnsi="Arial" w:cs="Arial"/>
          <w:sz w:val="18"/>
          <w:szCs w:val="18"/>
        </w:rPr>
        <w:t>SCHEDULE A:</w:t>
      </w:r>
      <w:r w:rsidRPr="00504DEF">
        <w:rPr>
          <w:rFonts w:ascii="Arial" w:hAnsi="Arial" w:cs="Arial"/>
          <w:b w:val="0"/>
          <w:sz w:val="18"/>
          <w:szCs w:val="18"/>
        </w:rPr>
        <w:t xml:space="preserve">  </w:t>
      </w:r>
      <w:r w:rsidRPr="00504DEF">
        <w:rPr>
          <w:rFonts w:ascii="Arial" w:hAnsi="Arial" w:cs="Arial"/>
          <w:sz w:val="18"/>
          <w:szCs w:val="18"/>
        </w:rPr>
        <w:t>FINANCIAL STATEMENTS</w:t>
      </w:r>
    </w:p>
    <w:p w14:paraId="3900525F" w14:textId="77777777" w:rsidR="00445F29" w:rsidRPr="00504DEF" w:rsidRDefault="00445F29" w:rsidP="00445F29">
      <w:pPr>
        <w:rPr>
          <w:rFonts w:ascii="Arial" w:hAnsi="Arial" w:cs="Arial"/>
          <w:sz w:val="18"/>
          <w:szCs w:val="18"/>
        </w:rPr>
      </w:pPr>
    </w:p>
    <w:p w14:paraId="5C64DD94" w14:textId="77777777" w:rsidR="00445F29" w:rsidRPr="00504DEF" w:rsidRDefault="00445F29" w:rsidP="00445F29">
      <w:pPr>
        <w:pStyle w:val="BodyText"/>
        <w:spacing w:before="0"/>
        <w:rPr>
          <w:rFonts w:ascii="Arial" w:hAnsi="Arial" w:cs="Arial"/>
          <w:sz w:val="18"/>
          <w:szCs w:val="18"/>
          <w:lang w:val="en-US"/>
        </w:rPr>
      </w:pPr>
      <w:r w:rsidRPr="00504DEF">
        <w:rPr>
          <w:rFonts w:ascii="Arial" w:hAnsi="Arial" w:cs="Arial"/>
          <w:sz w:val="18"/>
          <w:szCs w:val="18"/>
          <w:lang w:val="en-US"/>
        </w:rPr>
        <w:t>Financial statements are required as follows:</w:t>
      </w:r>
    </w:p>
    <w:p w14:paraId="24955327" w14:textId="77777777" w:rsidR="00445F29" w:rsidRPr="00504DEF" w:rsidRDefault="00445F29" w:rsidP="00445F29">
      <w:pPr>
        <w:rPr>
          <w:rFonts w:ascii="Arial" w:hAnsi="Arial" w:cs="Arial"/>
          <w:sz w:val="18"/>
          <w:szCs w:val="18"/>
        </w:rPr>
      </w:pPr>
    </w:p>
    <w:p w14:paraId="0FA3D796" w14:textId="77777777" w:rsidR="00445F29" w:rsidRPr="00504DEF" w:rsidRDefault="00445F29" w:rsidP="00445F29">
      <w:pPr>
        <w:rPr>
          <w:rFonts w:ascii="Arial" w:hAnsi="Arial" w:cs="Arial"/>
          <w:sz w:val="18"/>
          <w:szCs w:val="18"/>
        </w:rPr>
      </w:pPr>
      <w:r w:rsidRPr="00504DEF">
        <w:rPr>
          <w:rFonts w:ascii="Arial" w:hAnsi="Arial" w:cs="Arial"/>
          <w:sz w:val="18"/>
          <w:szCs w:val="18"/>
        </w:rPr>
        <w:t>For the first, second and third financial quarters interim financial statements prepared in accordance with the requirements under Ontario securities law must be attached.</w:t>
      </w:r>
    </w:p>
    <w:p w14:paraId="1B9255DC" w14:textId="77777777" w:rsidR="00445F29" w:rsidRPr="00504DEF" w:rsidRDefault="00445F29" w:rsidP="00445F29">
      <w:pPr>
        <w:rPr>
          <w:rFonts w:ascii="Arial" w:hAnsi="Arial" w:cs="Arial"/>
          <w:sz w:val="18"/>
          <w:szCs w:val="18"/>
        </w:rPr>
      </w:pPr>
    </w:p>
    <w:p w14:paraId="57F48D85" w14:textId="77777777" w:rsidR="00445F29" w:rsidRPr="00504DEF" w:rsidRDefault="00445F29" w:rsidP="00445F29">
      <w:pPr>
        <w:rPr>
          <w:rFonts w:ascii="Arial" w:hAnsi="Arial" w:cs="Arial"/>
          <w:sz w:val="18"/>
          <w:szCs w:val="18"/>
        </w:rPr>
      </w:pPr>
      <w:r w:rsidRPr="00504DEF">
        <w:rPr>
          <w:rFonts w:ascii="Arial" w:hAnsi="Arial" w:cs="Arial"/>
          <w:sz w:val="18"/>
          <w:szCs w:val="18"/>
        </w:rPr>
        <w:t>If the Issuer is exempt from filing certain interim financial statements, give the date of the exempting order.</w:t>
      </w:r>
    </w:p>
    <w:p w14:paraId="5BE614C9" w14:textId="072E9CFE" w:rsidR="00445F29" w:rsidRPr="00504DEF" w:rsidRDefault="00445F29" w:rsidP="00445F29">
      <w:pPr>
        <w:jc w:val="both"/>
        <w:rPr>
          <w:rFonts w:ascii="Arial" w:hAnsi="Arial" w:cs="Arial"/>
          <w:sz w:val="18"/>
          <w:szCs w:val="18"/>
        </w:rPr>
      </w:pPr>
      <w:r w:rsidRPr="00504DEF">
        <w:rPr>
          <w:rFonts w:ascii="Arial" w:hAnsi="Arial" w:cs="Arial"/>
          <w:b/>
          <w:sz w:val="18"/>
          <w:szCs w:val="18"/>
        </w:rPr>
        <w:t xml:space="preserve">Unaudited condensed interim financial statements for the </w:t>
      </w:r>
      <w:r w:rsidR="00E009B4" w:rsidRPr="00504DEF">
        <w:rPr>
          <w:rFonts w:ascii="Arial" w:hAnsi="Arial" w:cs="Arial"/>
          <w:b/>
          <w:sz w:val="18"/>
          <w:szCs w:val="18"/>
        </w:rPr>
        <w:t>six</w:t>
      </w:r>
      <w:r w:rsidRPr="00504DEF">
        <w:rPr>
          <w:rFonts w:ascii="Arial" w:hAnsi="Arial" w:cs="Arial"/>
          <w:b/>
          <w:sz w:val="18"/>
          <w:szCs w:val="18"/>
        </w:rPr>
        <w:t xml:space="preserve">-month period ended </w:t>
      </w:r>
      <w:r w:rsidR="00E009B4" w:rsidRPr="00504DEF">
        <w:rPr>
          <w:rFonts w:ascii="Arial" w:hAnsi="Arial" w:cs="Arial"/>
          <w:b/>
          <w:sz w:val="18"/>
          <w:szCs w:val="18"/>
        </w:rPr>
        <w:t>June</w:t>
      </w:r>
      <w:r w:rsidRPr="00504DEF">
        <w:rPr>
          <w:rFonts w:ascii="Arial" w:hAnsi="Arial" w:cs="Arial"/>
          <w:b/>
          <w:sz w:val="18"/>
          <w:szCs w:val="18"/>
        </w:rPr>
        <w:t xml:space="preserve"> </w:t>
      </w:r>
      <w:r w:rsidR="00E009B4" w:rsidRPr="00504DEF">
        <w:rPr>
          <w:rFonts w:ascii="Arial" w:hAnsi="Arial" w:cs="Arial"/>
          <w:b/>
          <w:sz w:val="18"/>
          <w:szCs w:val="18"/>
        </w:rPr>
        <w:t>30</w:t>
      </w:r>
      <w:r w:rsidRPr="00504DEF">
        <w:rPr>
          <w:rFonts w:ascii="Arial" w:hAnsi="Arial" w:cs="Arial"/>
          <w:b/>
          <w:sz w:val="18"/>
          <w:szCs w:val="18"/>
        </w:rPr>
        <w:t xml:space="preserve">, 2020, as filed with the </w:t>
      </w:r>
      <w:proofErr w:type="gramStart"/>
      <w:r w:rsidRPr="00504DEF">
        <w:rPr>
          <w:rFonts w:ascii="Arial" w:hAnsi="Arial" w:cs="Arial"/>
          <w:b/>
          <w:sz w:val="18"/>
          <w:szCs w:val="18"/>
        </w:rPr>
        <w:t>securities</w:t>
      </w:r>
      <w:proofErr w:type="gramEnd"/>
      <w:r w:rsidRPr="00504DEF">
        <w:rPr>
          <w:rFonts w:ascii="Arial" w:hAnsi="Arial" w:cs="Arial"/>
          <w:b/>
          <w:sz w:val="18"/>
          <w:szCs w:val="18"/>
        </w:rPr>
        <w:t xml:space="preserve"> regulatory authorities, are attached to this form as Appendix I.</w:t>
      </w:r>
    </w:p>
    <w:p w14:paraId="24B84B52" w14:textId="77777777" w:rsidR="00445F29" w:rsidRPr="00504DEF" w:rsidRDefault="00445F29" w:rsidP="00445F29">
      <w:pPr>
        <w:rPr>
          <w:rFonts w:ascii="Arial" w:hAnsi="Arial" w:cs="Arial"/>
          <w:sz w:val="18"/>
          <w:szCs w:val="18"/>
        </w:rPr>
      </w:pPr>
    </w:p>
    <w:p w14:paraId="4D2E5CA2" w14:textId="77777777" w:rsidR="00445F29" w:rsidRPr="00504DEF" w:rsidRDefault="00445F29" w:rsidP="00445F29">
      <w:pPr>
        <w:pStyle w:val="Heading1"/>
        <w:spacing w:line="280" w:lineRule="exact"/>
        <w:rPr>
          <w:rFonts w:ascii="Arial" w:hAnsi="Arial" w:cs="Arial"/>
          <w:sz w:val="18"/>
          <w:szCs w:val="18"/>
        </w:rPr>
      </w:pPr>
      <w:r w:rsidRPr="00504DEF">
        <w:rPr>
          <w:rFonts w:ascii="Arial" w:hAnsi="Arial" w:cs="Arial"/>
          <w:sz w:val="18"/>
          <w:szCs w:val="18"/>
        </w:rPr>
        <w:t>SCHEDULE B:  SUPPLEMENTARY INFORMATION</w:t>
      </w:r>
    </w:p>
    <w:p w14:paraId="06A49683" w14:textId="77777777" w:rsidR="00445F29" w:rsidRPr="00504DEF" w:rsidRDefault="00445F29" w:rsidP="00445F29">
      <w:pPr>
        <w:spacing w:line="280" w:lineRule="exact"/>
        <w:ind w:left="720"/>
        <w:jc w:val="both"/>
        <w:rPr>
          <w:rFonts w:ascii="Arial" w:hAnsi="Arial" w:cs="Arial"/>
          <w:sz w:val="18"/>
          <w:szCs w:val="18"/>
        </w:rPr>
      </w:pPr>
      <w:r w:rsidRPr="00504DEF">
        <w:rPr>
          <w:rFonts w:ascii="Arial" w:hAnsi="Arial" w:cs="Arial"/>
          <w:sz w:val="18"/>
          <w:szCs w:val="18"/>
        </w:rPr>
        <w:t>The supplementary information set out below must be provided when not included in Schedule A.</w:t>
      </w:r>
    </w:p>
    <w:p w14:paraId="732EC307" w14:textId="77777777" w:rsidR="00445F29" w:rsidRPr="00504DEF" w:rsidRDefault="00445F29" w:rsidP="00445F29">
      <w:pPr>
        <w:spacing w:line="280" w:lineRule="exact"/>
        <w:ind w:left="720"/>
        <w:jc w:val="both"/>
        <w:rPr>
          <w:rFonts w:ascii="Arial" w:hAnsi="Arial" w:cs="Arial"/>
          <w:sz w:val="18"/>
          <w:szCs w:val="18"/>
        </w:rPr>
      </w:pPr>
    </w:p>
    <w:p w14:paraId="63FCE086" w14:textId="77777777" w:rsidR="00445F29" w:rsidRPr="00504DEF" w:rsidRDefault="00445F29" w:rsidP="00445F29">
      <w:pPr>
        <w:numPr>
          <w:ilvl w:val="0"/>
          <w:numId w:val="3"/>
        </w:numPr>
        <w:spacing w:line="280" w:lineRule="exact"/>
        <w:jc w:val="both"/>
        <w:rPr>
          <w:rFonts w:ascii="Arial" w:hAnsi="Arial" w:cs="Arial"/>
          <w:b/>
          <w:sz w:val="18"/>
          <w:szCs w:val="18"/>
        </w:rPr>
      </w:pPr>
      <w:r w:rsidRPr="00504DEF">
        <w:rPr>
          <w:rFonts w:ascii="Arial" w:hAnsi="Arial" w:cs="Arial"/>
          <w:b/>
          <w:sz w:val="18"/>
          <w:szCs w:val="18"/>
        </w:rPr>
        <w:t>Related party transactions</w:t>
      </w:r>
    </w:p>
    <w:p w14:paraId="773E4D9E" w14:textId="77777777" w:rsidR="00445F29" w:rsidRPr="00504DEF" w:rsidRDefault="00445F29" w:rsidP="00445F29">
      <w:pPr>
        <w:spacing w:line="280" w:lineRule="exact"/>
        <w:jc w:val="both"/>
        <w:rPr>
          <w:rFonts w:ascii="Arial" w:hAnsi="Arial" w:cs="Arial"/>
          <w:sz w:val="18"/>
          <w:szCs w:val="18"/>
        </w:rPr>
      </w:pPr>
    </w:p>
    <w:p w14:paraId="2C34978B" w14:textId="77777777" w:rsidR="00445F29" w:rsidRPr="00504DEF" w:rsidRDefault="00445F29" w:rsidP="00445F29">
      <w:pPr>
        <w:pStyle w:val="BodyTextIndent"/>
        <w:spacing w:line="280" w:lineRule="exact"/>
        <w:rPr>
          <w:rFonts w:ascii="Arial" w:hAnsi="Arial" w:cs="Arial"/>
          <w:sz w:val="18"/>
          <w:szCs w:val="18"/>
        </w:rPr>
      </w:pPr>
      <w:r w:rsidRPr="00504DEF">
        <w:rPr>
          <w:rFonts w:ascii="Arial" w:hAnsi="Arial" w:cs="Arial"/>
          <w:sz w:val="18"/>
          <w:szCs w:val="18"/>
        </w:rPr>
        <w:t>Provide disclosure of all transactions with a Related Person, including those previously disclosed on Form 10. Include in the disclosure the following information about the transactions with Related Persons:</w:t>
      </w:r>
    </w:p>
    <w:p w14:paraId="78A66DC2" w14:textId="77777777" w:rsidR="00445F29" w:rsidRPr="00504DEF" w:rsidRDefault="00445F29" w:rsidP="00445F29">
      <w:pPr>
        <w:pStyle w:val="BodyTextIndent"/>
        <w:spacing w:line="280" w:lineRule="exact"/>
        <w:rPr>
          <w:rFonts w:ascii="Arial" w:hAnsi="Arial" w:cs="Arial"/>
          <w:sz w:val="18"/>
          <w:szCs w:val="18"/>
        </w:rPr>
      </w:pPr>
    </w:p>
    <w:p w14:paraId="23CDA982" w14:textId="77777777" w:rsidR="00445F29" w:rsidRPr="00504DEF" w:rsidRDefault="00445F29" w:rsidP="00445F29">
      <w:pPr>
        <w:pStyle w:val="BodyTextIndent"/>
        <w:numPr>
          <w:ilvl w:val="0"/>
          <w:numId w:val="6"/>
        </w:numPr>
        <w:spacing w:line="280" w:lineRule="exact"/>
        <w:rPr>
          <w:rFonts w:ascii="Arial" w:hAnsi="Arial" w:cs="Arial"/>
          <w:sz w:val="18"/>
          <w:szCs w:val="18"/>
        </w:rPr>
      </w:pPr>
      <w:r w:rsidRPr="00504DEF">
        <w:rPr>
          <w:rFonts w:ascii="Arial" w:hAnsi="Arial" w:cs="Arial"/>
          <w:sz w:val="18"/>
          <w:szCs w:val="18"/>
        </w:rPr>
        <w:t>A description of the relationship between the transacting parties.  Be as precise as possible in this description of the relationship.  Terms such as affiliate, associate or related company without further clarifying details are not sufficient.</w:t>
      </w:r>
    </w:p>
    <w:p w14:paraId="23ECA7C9" w14:textId="77777777" w:rsidR="00445F29" w:rsidRPr="00504DEF" w:rsidRDefault="00445F29" w:rsidP="00445F29">
      <w:pPr>
        <w:pStyle w:val="BodyTextIndent"/>
        <w:numPr>
          <w:ilvl w:val="0"/>
          <w:numId w:val="6"/>
        </w:numPr>
        <w:spacing w:line="280" w:lineRule="exact"/>
        <w:rPr>
          <w:rFonts w:ascii="Arial" w:hAnsi="Arial" w:cs="Arial"/>
          <w:sz w:val="18"/>
          <w:szCs w:val="18"/>
        </w:rPr>
      </w:pPr>
      <w:r w:rsidRPr="00504DEF">
        <w:rPr>
          <w:rFonts w:ascii="Arial" w:hAnsi="Arial" w:cs="Arial"/>
          <w:sz w:val="18"/>
          <w:szCs w:val="18"/>
        </w:rPr>
        <w:lastRenderedPageBreak/>
        <w:t>A description of the transaction(s), including those for which no amount has been recorded.</w:t>
      </w:r>
    </w:p>
    <w:p w14:paraId="48ED8F67" w14:textId="77777777" w:rsidR="00445F29" w:rsidRPr="00504DEF" w:rsidRDefault="00445F29" w:rsidP="00445F29">
      <w:pPr>
        <w:pStyle w:val="BodyTextIndent"/>
        <w:numPr>
          <w:ilvl w:val="0"/>
          <w:numId w:val="6"/>
        </w:numPr>
        <w:spacing w:line="280" w:lineRule="exact"/>
        <w:rPr>
          <w:rFonts w:ascii="Arial" w:hAnsi="Arial" w:cs="Arial"/>
          <w:sz w:val="18"/>
          <w:szCs w:val="18"/>
        </w:rPr>
      </w:pPr>
      <w:r w:rsidRPr="00504DEF">
        <w:rPr>
          <w:rFonts w:ascii="Arial" w:hAnsi="Arial" w:cs="Arial"/>
          <w:sz w:val="18"/>
          <w:szCs w:val="18"/>
        </w:rPr>
        <w:t>The recorded amount of the transactions classified by financial statement category.</w:t>
      </w:r>
    </w:p>
    <w:p w14:paraId="5CA343E6" w14:textId="77777777" w:rsidR="00445F29" w:rsidRPr="00504DEF" w:rsidRDefault="00445F29" w:rsidP="00445F29">
      <w:pPr>
        <w:pStyle w:val="BodyTextIndent"/>
        <w:numPr>
          <w:ilvl w:val="0"/>
          <w:numId w:val="6"/>
        </w:numPr>
        <w:spacing w:line="280" w:lineRule="exact"/>
        <w:rPr>
          <w:rFonts w:ascii="Arial" w:hAnsi="Arial" w:cs="Arial"/>
          <w:sz w:val="18"/>
          <w:szCs w:val="18"/>
        </w:rPr>
      </w:pPr>
      <w:r w:rsidRPr="00504DEF">
        <w:rPr>
          <w:rFonts w:ascii="Arial" w:hAnsi="Arial" w:cs="Arial"/>
          <w:sz w:val="18"/>
          <w:szCs w:val="18"/>
        </w:rPr>
        <w:t>The amounts due to or from Related Persons and the terms and conditions relating thereto.</w:t>
      </w:r>
    </w:p>
    <w:p w14:paraId="7E70B474" w14:textId="77777777" w:rsidR="00445F29" w:rsidRPr="00504DEF" w:rsidRDefault="00445F29" w:rsidP="00445F29">
      <w:pPr>
        <w:pStyle w:val="BodyTextIndent"/>
        <w:numPr>
          <w:ilvl w:val="0"/>
          <w:numId w:val="6"/>
        </w:numPr>
        <w:spacing w:line="280" w:lineRule="exact"/>
        <w:rPr>
          <w:rFonts w:ascii="Arial" w:hAnsi="Arial" w:cs="Arial"/>
          <w:sz w:val="18"/>
          <w:szCs w:val="18"/>
        </w:rPr>
      </w:pPr>
      <w:r w:rsidRPr="00504DEF">
        <w:rPr>
          <w:rFonts w:ascii="Arial" w:hAnsi="Arial" w:cs="Arial"/>
          <w:sz w:val="18"/>
          <w:szCs w:val="18"/>
        </w:rPr>
        <w:t>Contractual obligations with Related Persons, separate from other contractual obligations.</w:t>
      </w:r>
    </w:p>
    <w:p w14:paraId="44C7C78B" w14:textId="77777777" w:rsidR="00445F29" w:rsidRPr="00504DEF" w:rsidRDefault="00445F29" w:rsidP="00445F29">
      <w:pPr>
        <w:pStyle w:val="BodyTextIndent"/>
        <w:numPr>
          <w:ilvl w:val="0"/>
          <w:numId w:val="6"/>
        </w:numPr>
        <w:spacing w:line="280" w:lineRule="exact"/>
        <w:rPr>
          <w:rFonts w:ascii="Arial" w:hAnsi="Arial" w:cs="Arial"/>
          <w:sz w:val="18"/>
          <w:szCs w:val="18"/>
        </w:rPr>
      </w:pPr>
      <w:r w:rsidRPr="00504DEF">
        <w:rPr>
          <w:rFonts w:ascii="Arial" w:hAnsi="Arial" w:cs="Arial"/>
          <w:sz w:val="18"/>
          <w:szCs w:val="18"/>
        </w:rPr>
        <w:t>Contingencies involving Related Persons, separate from other contingencies.</w:t>
      </w:r>
    </w:p>
    <w:p w14:paraId="3F3EEDA6" w14:textId="77777777" w:rsidR="00445F29" w:rsidRPr="00504DEF" w:rsidRDefault="00445F29" w:rsidP="00445F29">
      <w:pPr>
        <w:pStyle w:val="BodyTextIndent"/>
        <w:spacing w:line="280" w:lineRule="exact"/>
        <w:rPr>
          <w:rFonts w:ascii="Arial" w:hAnsi="Arial" w:cs="Arial"/>
          <w:sz w:val="18"/>
          <w:szCs w:val="18"/>
        </w:rPr>
      </w:pPr>
    </w:p>
    <w:p w14:paraId="6C2FBE16" w14:textId="241E6412" w:rsidR="00445F29" w:rsidRPr="00504DEF" w:rsidRDefault="00445F29" w:rsidP="00445F29">
      <w:pPr>
        <w:pStyle w:val="BodyTextIndent"/>
        <w:spacing w:line="280" w:lineRule="exact"/>
        <w:rPr>
          <w:rFonts w:ascii="Arial" w:hAnsi="Arial" w:cs="Arial"/>
          <w:b/>
          <w:sz w:val="18"/>
          <w:szCs w:val="18"/>
        </w:rPr>
      </w:pPr>
      <w:r w:rsidRPr="00504DEF">
        <w:rPr>
          <w:rFonts w:ascii="Arial" w:hAnsi="Arial" w:cs="Arial"/>
          <w:b/>
          <w:sz w:val="18"/>
          <w:szCs w:val="18"/>
        </w:rPr>
        <w:t xml:space="preserve">All related party transactions have been disclosed in the Issuer’s financial statements for the </w:t>
      </w:r>
      <w:r w:rsidR="00E009B4" w:rsidRPr="00504DEF">
        <w:rPr>
          <w:rFonts w:ascii="Arial" w:hAnsi="Arial" w:cs="Arial"/>
          <w:b/>
          <w:sz w:val="18"/>
          <w:szCs w:val="18"/>
        </w:rPr>
        <w:t>six</w:t>
      </w:r>
      <w:r w:rsidRPr="00504DEF">
        <w:rPr>
          <w:rFonts w:ascii="Arial" w:hAnsi="Arial" w:cs="Arial"/>
          <w:b/>
          <w:sz w:val="18"/>
          <w:szCs w:val="18"/>
        </w:rPr>
        <w:t xml:space="preserve">-month period ended </w:t>
      </w:r>
      <w:r w:rsidR="00E009B4" w:rsidRPr="00504DEF">
        <w:rPr>
          <w:rFonts w:ascii="Arial" w:hAnsi="Arial" w:cs="Arial"/>
          <w:b/>
          <w:sz w:val="18"/>
          <w:szCs w:val="18"/>
        </w:rPr>
        <w:t>June</w:t>
      </w:r>
      <w:r w:rsidRPr="00504DEF">
        <w:rPr>
          <w:rFonts w:ascii="Arial" w:hAnsi="Arial" w:cs="Arial"/>
          <w:b/>
          <w:sz w:val="18"/>
          <w:szCs w:val="18"/>
        </w:rPr>
        <w:t xml:space="preserve"> </w:t>
      </w:r>
      <w:r w:rsidR="00E009B4" w:rsidRPr="00504DEF">
        <w:rPr>
          <w:rFonts w:ascii="Arial" w:hAnsi="Arial" w:cs="Arial"/>
          <w:b/>
          <w:sz w:val="18"/>
          <w:szCs w:val="18"/>
        </w:rPr>
        <w:t>30</w:t>
      </w:r>
      <w:r w:rsidRPr="00504DEF">
        <w:rPr>
          <w:rFonts w:ascii="Arial" w:hAnsi="Arial" w:cs="Arial"/>
          <w:b/>
          <w:sz w:val="18"/>
          <w:szCs w:val="18"/>
        </w:rPr>
        <w:t>, 2020. Please refer to Note</w:t>
      </w:r>
      <w:r w:rsidR="00E009B4" w:rsidRPr="00504DEF">
        <w:rPr>
          <w:rFonts w:ascii="Arial" w:hAnsi="Arial" w:cs="Arial"/>
          <w:b/>
          <w:sz w:val="18"/>
          <w:szCs w:val="18"/>
        </w:rPr>
        <w:t xml:space="preserve"> </w:t>
      </w:r>
      <w:r w:rsidR="00360352" w:rsidRPr="00504DEF">
        <w:rPr>
          <w:rFonts w:ascii="Arial" w:hAnsi="Arial" w:cs="Arial"/>
          <w:b/>
          <w:sz w:val="18"/>
          <w:szCs w:val="18"/>
        </w:rPr>
        <w:t>10</w:t>
      </w:r>
      <w:r w:rsidRPr="00504DEF">
        <w:rPr>
          <w:rFonts w:ascii="Arial" w:hAnsi="Arial" w:cs="Arial"/>
          <w:b/>
          <w:sz w:val="18"/>
          <w:szCs w:val="18"/>
        </w:rPr>
        <w:t xml:space="preserve"> to the unaudited condensed interim consolidated financial statements for the </w:t>
      </w:r>
      <w:r w:rsidR="00E009B4" w:rsidRPr="00504DEF">
        <w:rPr>
          <w:rFonts w:ascii="Arial" w:hAnsi="Arial" w:cs="Arial"/>
          <w:b/>
          <w:sz w:val="18"/>
          <w:szCs w:val="18"/>
        </w:rPr>
        <w:t>six</w:t>
      </w:r>
      <w:r w:rsidRPr="00504DEF">
        <w:rPr>
          <w:rFonts w:ascii="Arial" w:hAnsi="Arial" w:cs="Arial"/>
          <w:b/>
          <w:sz w:val="18"/>
          <w:szCs w:val="18"/>
        </w:rPr>
        <w:t xml:space="preserve">-month period ended </w:t>
      </w:r>
      <w:r w:rsidR="00E009B4" w:rsidRPr="00504DEF">
        <w:rPr>
          <w:rFonts w:ascii="Arial" w:hAnsi="Arial" w:cs="Arial"/>
          <w:b/>
          <w:sz w:val="18"/>
          <w:szCs w:val="18"/>
        </w:rPr>
        <w:t>June</w:t>
      </w:r>
      <w:r w:rsidRPr="00504DEF">
        <w:rPr>
          <w:rFonts w:ascii="Arial" w:hAnsi="Arial" w:cs="Arial"/>
          <w:b/>
          <w:sz w:val="18"/>
          <w:szCs w:val="18"/>
        </w:rPr>
        <w:t xml:space="preserve"> 3</w:t>
      </w:r>
      <w:r w:rsidR="00E009B4" w:rsidRPr="00504DEF">
        <w:rPr>
          <w:rFonts w:ascii="Arial" w:hAnsi="Arial" w:cs="Arial"/>
          <w:b/>
          <w:sz w:val="18"/>
          <w:szCs w:val="18"/>
        </w:rPr>
        <w:t>0</w:t>
      </w:r>
      <w:r w:rsidRPr="00504DEF">
        <w:rPr>
          <w:rFonts w:ascii="Arial" w:hAnsi="Arial" w:cs="Arial"/>
          <w:b/>
          <w:sz w:val="18"/>
          <w:szCs w:val="18"/>
        </w:rPr>
        <w:t xml:space="preserve">, 2020, attached hereto as Appendix I. For information supplementary to that contained in the notes to the unaudited condensed interim financial statements with respect to related party transaction, please refer to the Management Discussion and Analysis (“MD&amp;A”) for the </w:t>
      </w:r>
      <w:r w:rsidR="00E009B4" w:rsidRPr="00504DEF">
        <w:rPr>
          <w:rFonts w:ascii="Arial" w:hAnsi="Arial" w:cs="Arial"/>
          <w:b/>
          <w:sz w:val="18"/>
          <w:szCs w:val="18"/>
        </w:rPr>
        <w:t>six</w:t>
      </w:r>
      <w:r w:rsidRPr="00504DEF">
        <w:rPr>
          <w:rFonts w:ascii="Arial" w:hAnsi="Arial" w:cs="Arial"/>
          <w:b/>
          <w:sz w:val="18"/>
          <w:szCs w:val="18"/>
        </w:rPr>
        <w:t xml:space="preserve">-month period ended </w:t>
      </w:r>
      <w:r w:rsidR="00E009B4" w:rsidRPr="00504DEF">
        <w:rPr>
          <w:rFonts w:ascii="Arial" w:hAnsi="Arial" w:cs="Arial"/>
          <w:b/>
          <w:sz w:val="18"/>
          <w:szCs w:val="18"/>
        </w:rPr>
        <w:t>June</w:t>
      </w:r>
      <w:r w:rsidRPr="00504DEF">
        <w:rPr>
          <w:rFonts w:ascii="Arial" w:hAnsi="Arial" w:cs="Arial"/>
          <w:b/>
          <w:sz w:val="18"/>
          <w:szCs w:val="18"/>
        </w:rPr>
        <w:t xml:space="preserve"> </w:t>
      </w:r>
      <w:r w:rsidR="00E009B4" w:rsidRPr="00504DEF">
        <w:rPr>
          <w:rFonts w:ascii="Arial" w:hAnsi="Arial" w:cs="Arial"/>
          <w:b/>
          <w:sz w:val="18"/>
          <w:szCs w:val="18"/>
        </w:rPr>
        <w:t>30</w:t>
      </w:r>
      <w:r w:rsidRPr="00504DEF">
        <w:rPr>
          <w:rFonts w:ascii="Arial" w:hAnsi="Arial" w:cs="Arial"/>
          <w:b/>
          <w:sz w:val="18"/>
          <w:szCs w:val="18"/>
        </w:rPr>
        <w:t>, 2020, as filed with the securities regulatory authorities and attached to this Form 5 as Appendix II.</w:t>
      </w:r>
    </w:p>
    <w:p w14:paraId="7E9C4873" w14:textId="77777777" w:rsidR="00445F29" w:rsidRPr="00504DEF" w:rsidRDefault="00445F29" w:rsidP="00445F29">
      <w:pPr>
        <w:spacing w:after="160" w:line="259" w:lineRule="auto"/>
        <w:rPr>
          <w:rFonts w:ascii="Arial" w:hAnsi="Arial" w:cs="Arial"/>
          <w:sz w:val="18"/>
          <w:szCs w:val="18"/>
        </w:rPr>
      </w:pPr>
      <w:r w:rsidRPr="00504DEF">
        <w:rPr>
          <w:rFonts w:ascii="Arial" w:hAnsi="Arial" w:cs="Arial"/>
          <w:sz w:val="18"/>
          <w:szCs w:val="18"/>
        </w:rPr>
        <w:br w:type="page"/>
      </w:r>
    </w:p>
    <w:p w14:paraId="4C946AB9" w14:textId="77777777" w:rsidR="00445F29" w:rsidRPr="00504DEF" w:rsidRDefault="00445F29" w:rsidP="00445F29">
      <w:pPr>
        <w:spacing w:line="280" w:lineRule="exact"/>
        <w:ind w:left="720"/>
        <w:jc w:val="both"/>
        <w:rPr>
          <w:rFonts w:ascii="Arial" w:hAnsi="Arial" w:cs="Arial"/>
          <w:sz w:val="18"/>
          <w:szCs w:val="18"/>
        </w:rPr>
      </w:pPr>
    </w:p>
    <w:p w14:paraId="74CF1A4A" w14:textId="77777777" w:rsidR="00445F29" w:rsidRPr="00504DEF" w:rsidRDefault="00445F29" w:rsidP="00445F29">
      <w:pPr>
        <w:numPr>
          <w:ilvl w:val="0"/>
          <w:numId w:val="3"/>
        </w:numPr>
        <w:spacing w:line="280" w:lineRule="exact"/>
        <w:jc w:val="both"/>
        <w:rPr>
          <w:rFonts w:ascii="Arial" w:hAnsi="Arial" w:cs="Arial"/>
          <w:b/>
          <w:sz w:val="18"/>
          <w:szCs w:val="18"/>
        </w:rPr>
      </w:pPr>
      <w:r w:rsidRPr="00504DEF">
        <w:rPr>
          <w:rFonts w:ascii="Arial" w:hAnsi="Arial" w:cs="Arial"/>
          <w:b/>
          <w:sz w:val="18"/>
          <w:szCs w:val="18"/>
        </w:rPr>
        <w:t xml:space="preserve">Summary of securities </w:t>
      </w:r>
      <w:proofErr w:type="gramStart"/>
      <w:r w:rsidRPr="00504DEF">
        <w:rPr>
          <w:rFonts w:ascii="Arial" w:hAnsi="Arial" w:cs="Arial"/>
          <w:b/>
          <w:sz w:val="18"/>
          <w:szCs w:val="18"/>
        </w:rPr>
        <w:t>issued</w:t>
      </w:r>
      <w:proofErr w:type="gramEnd"/>
      <w:r w:rsidRPr="00504DEF">
        <w:rPr>
          <w:rFonts w:ascii="Arial" w:hAnsi="Arial" w:cs="Arial"/>
          <w:b/>
          <w:sz w:val="18"/>
          <w:szCs w:val="18"/>
        </w:rPr>
        <w:t xml:space="preserve"> and options granted during the period.</w:t>
      </w:r>
    </w:p>
    <w:p w14:paraId="483075FA" w14:textId="77777777" w:rsidR="00445F29" w:rsidRPr="00504DEF" w:rsidRDefault="00445F29" w:rsidP="00445F29">
      <w:pPr>
        <w:spacing w:line="280" w:lineRule="exact"/>
        <w:jc w:val="both"/>
        <w:rPr>
          <w:rFonts w:ascii="Arial" w:hAnsi="Arial" w:cs="Arial"/>
          <w:b/>
          <w:sz w:val="18"/>
          <w:szCs w:val="18"/>
        </w:rPr>
      </w:pPr>
    </w:p>
    <w:p w14:paraId="062AE3A5" w14:textId="1911A5C0" w:rsidR="00445F29" w:rsidRPr="00504DEF" w:rsidRDefault="00445F29" w:rsidP="00445F29">
      <w:pPr>
        <w:spacing w:line="280" w:lineRule="exact"/>
        <w:jc w:val="both"/>
        <w:rPr>
          <w:rFonts w:ascii="Arial" w:hAnsi="Arial" w:cs="Arial"/>
          <w:b/>
          <w:sz w:val="18"/>
          <w:szCs w:val="18"/>
        </w:rPr>
      </w:pPr>
      <w:r w:rsidRPr="00504DEF">
        <w:rPr>
          <w:rFonts w:ascii="Arial" w:hAnsi="Arial" w:cs="Arial"/>
          <w:b/>
          <w:sz w:val="18"/>
          <w:szCs w:val="18"/>
        </w:rPr>
        <w:t xml:space="preserve">All securities issued and options granted, if any, have been disclosed in the Issuer’s Financial Statements for the </w:t>
      </w:r>
      <w:r w:rsidR="00E009B4" w:rsidRPr="00504DEF">
        <w:rPr>
          <w:rFonts w:ascii="Arial" w:hAnsi="Arial" w:cs="Arial"/>
          <w:b/>
          <w:sz w:val="18"/>
          <w:szCs w:val="18"/>
        </w:rPr>
        <w:t>six</w:t>
      </w:r>
      <w:r w:rsidRPr="00504DEF">
        <w:rPr>
          <w:rFonts w:ascii="Arial" w:hAnsi="Arial" w:cs="Arial"/>
          <w:b/>
          <w:sz w:val="18"/>
          <w:szCs w:val="18"/>
        </w:rPr>
        <w:t xml:space="preserve">-month period ended </w:t>
      </w:r>
      <w:r w:rsidR="00E009B4" w:rsidRPr="00504DEF">
        <w:rPr>
          <w:rFonts w:ascii="Arial" w:hAnsi="Arial" w:cs="Arial"/>
          <w:b/>
          <w:sz w:val="18"/>
          <w:szCs w:val="18"/>
        </w:rPr>
        <w:t>June</w:t>
      </w:r>
      <w:r w:rsidRPr="00504DEF">
        <w:rPr>
          <w:rFonts w:ascii="Arial" w:hAnsi="Arial" w:cs="Arial"/>
          <w:b/>
          <w:sz w:val="18"/>
          <w:szCs w:val="18"/>
        </w:rPr>
        <w:t xml:space="preserve"> </w:t>
      </w:r>
      <w:r w:rsidR="00E009B4" w:rsidRPr="00504DEF">
        <w:rPr>
          <w:rFonts w:ascii="Arial" w:hAnsi="Arial" w:cs="Arial"/>
          <w:b/>
          <w:sz w:val="18"/>
          <w:szCs w:val="18"/>
        </w:rPr>
        <w:t>30</w:t>
      </w:r>
      <w:r w:rsidRPr="00504DEF">
        <w:rPr>
          <w:rFonts w:ascii="Arial" w:hAnsi="Arial" w:cs="Arial"/>
          <w:b/>
          <w:sz w:val="18"/>
          <w:szCs w:val="18"/>
        </w:rPr>
        <w:t xml:space="preserve">, 2020, attached hereto as Appendix I. </w:t>
      </w:r>
    </w:p>
    <w:p w14:paraId="366BF307" w14:textId="77777777" w:rsidR="00445F29" w:rsidRPr="00504DEF" w:rsidRDefault="00445F29" w:rsidP="00445F29">
      <w:pPr>
        <w:spacing w:line="280" w:lineRule="exact"/>
        <w:jc w:val="both"/>
        <w:rPr>
          <w:rFonts w:ascii="Arial" w:hAnsi="Arial" w:cs="Arial"/>
          <w:sz w:val="18"/>
          <w:szCs w:val="18"/>
        </w:rPr>
      </w:pPr>
    </w:p>
    <w:p w14:paraId="66573553" w14:textId="77777777" w:rsidR="00445F29" w:rsidRPr="00504DEF" w:rsidRDefault="00445F29" w:rsidP="00445F29">
      <w:pPr>
        <w:pStyle w:val="BodyTextIndent"/>
        <w:spacing w:line="280" w:lineRule="exact"/>
        <w:rPr>
          <w:rFonts w:ascii="Arial" w:hAnsi="Arial" w:cs="Arial"/>
          <w:sz w:val="18"/>
          <w:szCs w:val="18"/>
        </w:rPr>
      </w:pPr>
      <w:r w:rsidRPr="00504DEF">
        <w:rPr>
          <w:rFonts w:ascii="Arial" w:hAnsi="Arial" w:cs="Arial"/>
          <w:sz w:val="18"/>
          <w:szCs w:val="18"/>
        </w:rPr>
        <w:t>Provide the following information for the period beginning on the date of the last Listing Statement (Form 2A):</w:t>
      </w:r>
    </w:p>
    <w:p w14:paraId="3AA58C91" w14:textId="77777777" w:rsidR="00445F29" w:rsidRPr="00504DEF" w:rsidRDefault="00445F29" w:rsidP="00445F29">
      <w:pPr>
        <w:spacing w:line="280" w:lineRule="exact"/>
        <w:ind w:left="720"/>
        <w:jc w:val="both"/>
        <w:rPr>
          <w:rFonts w:ascii="Arial" w:hAnsi="Arial" w:cs="Arial"/>
          <w:sz w:val="18"/>
          <w:szCs w:val="18"/>
        </w:rPr>
      </w:pPr>
    </w:p>
    <w:p w14:paraId="7C0E613A" w14:textId="77777777" w:rsidR="00445F29" w:rsidRPr="00504DEF" w:rsidRDefault="00445F29" w:rsidP="00445F29">
      <w:pPr>
        <w:numPr>
          <w:ilvl w:val="0"/>
          <w:numId w:val="4"/>
        </w:numPr>
        <w:spacing w:line="280" w:lineRule="exact"/>
        <w:jc w:val="both"/>
        <w:rPr>
          <w:rFonts w:ascii="Arial" w:hAnsi="Arial" w:cs="Arial"/>
          <w:sz w:val="18"/>
          <w:szCs w:val="18"/>
        </w:rPr>
      </w:pPr>
      <w:r w:rsidRPr="00504DEF">
        <w:rPr>
          <w:rFonts w:ascii="Arial" w:hAnsi="Arial" w:cs="Arial"/>
          <w:sz w:val="18"/>
          <w:szCs w:val="18"/>
        </w:rPr>
        <w:t>summary of securities issued during the period,</w:t>
      </w:r>
    </w:p>
    <w:p w14:paraId="4EB4E402" w14:textId="77777777" w:rsidR="00445F29" w:rsidRPr="00504DEF" w:rsidRDefault="00445F29" w:rsidP="00445F29">
      <w:pPr>
        <w:spacing w:line="280" w:lineRule="exact"/>
        <w:ind w:left="720"/>
        <w:jc w:val="both"/>
        <w:rPr>
          <w:rFonts w:ascii="Arial" w:hAnsi="Arial" w:cs="Arial"/>
          <w:sz w:val="18"/>
          <w:szCs w:val="18"/>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45F29" w:rsidRPr="00504DEF" w14:paraId="5C349788" w14:textId="77777777" w:rsidTr="00B2353E">
        <w:tc>
          <w:tcPr>
            <w:tcW w:w="990" w:type="dxa"/>
          </w:tcPr>
          <w:p w14:paraId="0C9BF6F9" w14:textId="77777777" w:rsidR="00445F29" w:rsidRPr="00504DEF" w:rsidRDefault="00445F29" w:rsidP="00B2353E">
            <w:pPr>
              <w:keepNext/>
              <w:keepLines/>
              <w:spacing w:line="280" w:lineRule="exact"/>
              <w:jc w:val="center"/>
              <w:rPr>
                <w:rFonts w:ascii="Arial" w:hAnsi="Arial" w:cs="Arial"/>
                <w:b/>
                <w:sz w:val="18"/>
                <w:szCs w:val="18"/>
              </w:rPr>
            </w:pPr>
          </w:p>
          <w:p w14:paraId="565E648E" w14:textId="77777777" w:rsidR="00445F29" w:rsidRPr="00504DEF" w:rsidRDefault="00445F29" w:rsidP="00B2353E">
            <w:pPr>
              <w:keepNext/>
              <w:keepLines/>
              <w:spacing w:line="280" w:lineRule="exact"/>
              <w:jc w:val="center"/>
              <w:rPr>
                <w:rFonts w:ascii="Arial" w:hAnsi="Arial" w:cs="Arial"/>
                <w:b/>
                <w:sz w:val="18"/>
                <w:szCs w:val="18"/>
              </w:rPr>
            </w:pPr>
          </w:p>
          <w:p w14:paraId="7E447AF7" w14:textId="77777777" w:rsidR="00445F29" w:rsidRPr="00504DEF" w:rsidRDefault="00445F29" w:rsidP="00B2353E">
            <w:pPr>
              <w:keepNext/>
              <w:keepLines/>
              <w:spacing w:line="280" w:lineRule="exact"/>
              <w:jc w:val="center"/>
              <w:rPr>
                <w:rFonts w:ascii="Arial" w:hAnsi="Arial" w:cs="Arial"/>
                <w:b/>
                <w:sz w:val="18"/>
                <w:szCs w:val="18"/>
              </w:rPr>
            </w:pPr>
          </w:p>
          <w:p w14:paraId="242E5EB4" w14:textId="77777777" w:rsidR="00445F29" w:rsidRPr="00504DEF" w:rsidRDefault="00445F29" w:rsidP="00B2353E">
            <w:pPr>
              <w:keepNext/>
              <w:keepLines/>
              <w:spacing w:line="280" w:lineRule="exact"/>
              <w:jc w:val="center"/>
              <w:rPr>
                <w:rFonts w:ascii="Arial" w:hAnsi="Arial" w:cs="Arial"/>
                <w:b/>
                <w:sz w:val="18"/>
                <w:szCs w:val="18"/>
              </w:rPr>
            </w:pPr>
          </w:p>
          <w:p w14:paraId="21F3D45E" w14:textId="77777777" w:rsidR="00445F29" w:rsidRPr="00504DEF" w:rsidRDefault="00445F29" w:rsidP="00B2353E">
            <w:pPr>
              <w:keepNext/>
              <w:keepLines/>
              <w:spacing w:line="280" w:lineRule="exact"/>
              <w:jc w:val="center"/>
              <w:rPr>
                <w:rFonts w:ascii="Arial" w:hAnsi="Arial" w:cs="Arial"/>
                <w:b/>
                <w:sz w:val="18"/>
                <w:szCs w:val="18"/>
              </w:rPr>
            </w:pPr>
          </w:p>
          <w:p w14:paraId="2226DDBC" w14:textId="77777777" w:rsidR="00445F29" w:rsidRPr="00504DEF" w:rsidRDefault="00445F29" w:rsidP="00B2353E">
            <w:pPr>
              <w:keepNext/>
              <w:keepLines/>
              <w:spacing w:line="280" w:lineRule="exact"/>
              <w:jc w:val="center"/>
              <w:rPr>
                <w:rFonts w:ascii="Arial" w:hAnsi="Arial" w:cs="Arial"/>
                <w:b/>
                <w:sz w:val="18"/>
                <w:szCs w:val="18"/>
              </w:rPr>
            </w:pPr>
          </w:p>
          <w:p w14:paraId="481548FE" w14:textId="77777777" w:rsidR="00445F29" w:rsidRPr="00504DEF" w:rsidRDefault="00445F29" w:rsidP="00B2353E">
            <w:pPr>
              <w:keepNext/>
              <w:keepLines/>
              <w:spacing w:line="280" w:lineRule="exact"/>
              <w:jc w:val="center"/>
              <w:rPr>
                <w:rFonts w:ascii="Arial" w:hAnsi="Arial" w:cs="Arial"/>
                <w:b/>
                <w:sz w:val="18"/>
                <w:szCs w:val="18"/>
              </w:rPr>
            </w:pPr>
            <w:r w:rsidRPr="00504DEF">
              <w:rPr>
                <w:rFonts w:ascii="Arial" w:hAnsi="Arial" w:cs="Arial"/>
                <w:b/>
                <w:sz w:val="18"/>
                <w:szCs w:val="18"/>
              </w:rPr>
              <w:t>Date of Issue</w:t>
            </w:r>
          </w:p>
        </w:tc>
        <w:tc>
          <w:tcPr>
            <w:tcW w:w="1440" w:type="dxa"/>
          </w:tcPr>
          <w:p w14:paraId="739E0DFD" w14:textId="77777777" w:rsidR="00445F29" w:rsidRPr="00504DEF" w:rsidRDefault="00445F29" w:rsidP="00B2353E">
            <w:pPr>
              <w:keepNext/>
              <w:keepLines/>
              <w:spacing w:line="280" w:lineRule="exact"/>
              <w:jc w:val="center"/>
              <w:rPr>
                <w:rFonts w:ascii="Arial" w:hAnsi="Arial" w:cs="Arial"/>
                <w:b/>
                <w:sz w:val="18"/>
                <w:szCs w:val="18"/>
              </w:rPr>
            </w:pPr>
          </w:p>
          <w:p w14:paraId="118B9B53" w14:textId="77777777" w:rsidR="00445F29" w:rsidRPr="00504DEF" w:rsidRDefault="00445F29" w:rsidP="00B2353E">
            <w:pPr>
              <w:keepNext/>
              <w:keepLines/>
              <w:spacing w:line="280" w:lineRule="exact"/>
              <w:jc w:val="center"/>
              <w:rPr>
                <w:rFonts w:ascii="Arial" w:hAnsi="Arial" w:cs="Arial"/>
                <w:b/>
                <w:sz w:val="18"/>
                <w:szCs w:val="18"/>
              </w:rPr>
            </w:pPr>
            <w:r w:rsidRPr="00504DEF">
              <w:rPr>
                <w:rFonts w:ascii="Arial" w:hAnsi="Arial" w:cs="Arial"/>
                <w:b/>
                <w:sz w:val="18"/>
                <w:szCs w:val="18"/>
              </w:rPr>
              <w:t>Type of Security (common shares, convertible debentures, etc.)</w:t>
            </w:r>
          </w:p>
        </w:tc>
        <w:tc>
          <w:tcPr>
            <w:tcW w:w="1350" w:type="dxa"/>
          </w:tcPr>
          <w:p w14:paraId="33D26EBC" w14:textId="77777777" w:rsidR="00445F29" w:rsidRPr="00504DEF" w:rsidRDefault="00445F29" w:rsidP="00B2353E">
            <w:pPr>
              <w:keepNext/>
              <w:keepLines/>
              <w:spacing w:line="280" w:lineRule="exact"/>
              <w:jc w:val="center"/>
              <w:rPr>
                <w:rFonts w:ascii="Arial" w:hAnsi="Arial" w:cs="Arial"/>
                <w:b/>
                <w:sz w:val="18"/>
                <w:szCs w:val="18"/>
              </w:rPr>
            </w:pPr>
            <w:r w:rsidRPr="00504DEF">
              <w:rPr>
                <w:rFonts w:ascii="Arial" w:hAnsi="Arial" w:cs="Arial"/>
                <w:b/>
                <w:sz w:val="18"/>
                <w:szCs w:val="18"/>
              </w:rPr>
              <w:t>Type of Issue (private placement, public offering, exercise of warrants, etc.)</w:t>
            </w:r>
          </w:p>
        </w:tc>
        <w:tc>
          <w:tcPr>
            <w:tcW w:w="990" w:type="dxa"/>
          </w:tcPr>
          <w:p w14:paraId="2AEEE2E3" w14:textId="77777777" w:rsidR="00445F29" w:rsidRPr="00504DEF" w:rsidRDefault="00445F29" w:rsidP="00B2353E">
            <w:pPr>
              <w:pStyle w:val="Heading3"/>
              <w:keepLines/>
              <w:jc w:val="center"/>
              <w:rPr>
                <w:rFonts w:cs="Arial"/>
                <w:sz w:val="18"/>
                <w:szCs w:val="18"/>
              </w:rPr>
            </w:pPr>
          </w:p>
          <w:p w14:paraId="2982E7F9" w14:textId="77777777" w:rsidR="00445F29" w:rsidRPr="00504DEF" w:rsidRDefault="00445F29" w:rsidP="00B2353E">
            <w:pPr>
              <w:pStyle w:val="Heading3"/>
              <w:keepLines/>
              <w:jc w:val="center"/>
              <w:rPr>
                <w:rFonts w:cs="Arial"/>
                <w:sz w:val="18"/>
                <w:szCs w:val="18"/>
              </w:rPr>
            </w:pPr>
          </w:p>
          <w:p w14:paraId="1E09F634" w14:textId="77777777" w:rsidR="00445F29" w:rsidRPr="00504DEF" w:rsidRDefault="00445F29" w:rsidP="00B2353E">
            <w:pPr>
              <w:pStyle w:val="Heading3"/>
              <w:keepLines/>
              <w:jc w:val="center"/>
              <w:rPr>
                <w:rFonts w:cs="Arial"/>
                <w:sz w:val="18"/>
                <w:szCs w:val="18"/>
              </w:rPr>
            </w:pPr>
          </w:p>
          <w:p w14:paraId="7F36EBF3" w14:textId="77777777" w:rsidR="00445F29" w:rsidRPr="00504DEF" w:rsidRDefault="00445F29" w:rsidP="00B2353E">
            <w:pPr>
              <w:pStyle w:val="Heading3"/>
              <w:keepLines/>
              <w:jc w:val="center"/>
              <w:rPr>
                <w:rFonts w:cs="Arial"/>
                <w:sz w:val="18"/>
                <w:szCs w:val="18"/>
              </w:rPr>
            </w:pPr>
          </w:p>
          <w:p w14:paraId="7906B8EB" w14:textId="77777777" w:rsidR="00445F29" w:rsidRPr="00504DEF" w:rsidRDefault="00445F29" w:rsidP="00B2353E">
            <w:pPr>
              <w:pStyle w:val="Heading3"/>
              <w:keepLines/>
              <w:jc w:val="center"/>
              <w:rPr>
                <w:rFonts w:cs="Arial"/>
                <w:sz w:val="18"/>
                <w:szCs w:val="18"/>
              </w:rPr>
            </w:pPr>
          </w:p>
          <w:p w14:paraId="11F10217" w14:textId="77777777" w:rsidR="00445F29" w:rsidRPr="00504DEF" w:rsidRDefault="00445F29" w:rsidP="00B2353E">
            <w:pPr>
              <w:pStyle w:val="Heading3"/>
              <w:keepLines/>
              <w:jc w:val="center"/>
              <w:rPr>
                <w:rFonts w:cs="Arial"/>
                <w:sz w:val="18"/>
                <w:szCs w:val="18"/>
              </w:rPr>
            </w:pPr>
          </w:p>
          <w:p w14:paraId="65E9E36D" w14:textId="77777777" w:rsidR="00445F29" w:rsidRPr="00504DEF" w:rsidRDefault="00445F29" w:rsidP="00B2353E">
            <w:pPr>
              <w:pStyle w:val="Heading3"/>
              <w:keepLines/>
              <w:jc w:val="center"/>
              <w:rPr>
                <w:rFonts w:cs="Arial"/>
                <w:sz w:val="18"/>
                <w:szCs w:val="18"/>
              </w:rPr>
            </w:pPr>
          </w:p>
          <w:p w14:paraId="58C6B9D8" w14:textId="77777777" w:rsidR="00445F29" w:rsidRPr="00504DEF" w:rsidRDefault="00445F29" w:rsidP="00B2353E">
            <w:pPr>
              <w:pStyle w:val="Heading3"/>
              <w:keepLines/>
              <w:jc w:val="center"/>
              <w:rPr>
                <w:rFonts w:cs="Arial"/>
                <w:sz w:val="18"/>
                <w:szCs w:val="18"/>
              </w:rPr>
            </w:pPr>
            <w:r w:rsidRPr="00504DEF">
              <w:rPr>
                <w:rFonts w:cs="Arial"/>
                <w:sz w:val="18"/>
                <w:szCs w:val="18"/>
              </w:rPr>
              <w:t>Number</w:t>
            </w:r>
          </w:p>
        </w:tc>
        <w:tc>
          <w:tcPr>
            <w:tcW w:w="810" w:type="dxa"/>
          </w:tcPr>
          <w:p w14:paraId="5AD466DD" w14:textId="77777777" w:rsidR="00445F29" w:rsidRPr="00504DEF" w:rsidRDefault="00445F29" w:rsidP="00B2353E">
            <w:pPr>
              <w:keepNext/>
              <w:keepLines/>
              <w:spacing w:line="280" w:lineRule="exact"/>
              <w:jc w:val="center"/>
              <w:rPr>
                <w:rFonts w:ascii="Arial" w:hAnsi="Arial" w:cs="Arial"/>
                <w:b/>
                <w:sz w:val="18"/>
                <w:szCs w:val="18"/>
              </w:rPr>
            </w:pPr>
          </w:p>
          <w:p w14:paraId="217B0C7F" w14:textId="77777777" w:rsidR="00445F29" w:rsidRPr="00504DEF" w:rsidRDefault="00445F29" w:rsidP="00B2353E">
            <w:pPr>
              <w:keepNext/>
              <w:keepLines/>
              <w:spacing w:line="280" w:lineRule="exact"/>
              <w:jc w:val="center"/>
              <w:rPr>
                <w:rFonts w:ascii="Arial" w:hAnsi="Arial" w:cs="Arial"/>
                <w:b/>
                <w:sz w:val="18"/>
                <w:szCs w:val="18"/>
              </w:rPr>
            </w:pPr>
          </w:p>
          <w:p w14:paraId="089B204F" w14:textId="77777777" w:rsidR="00445F29" w:rsidRPr="00504DEF" w:rsidRDefault="00445F29" w:rsidP="00B2353E">
            <w:pPr>
              <w:keepNext/>
              <w:keepLines/>
              <w:spacing w:line="280" w:lineRule="exact"/>
              <w:jc w:val="center"/>
              <w:rPr>
                <w:rFonts w:ascii="Arial" w:hAnsi="Arial" w:cs="Arial"/>
                <w:b/>
                <w:sz w:val="18"/>
                <w:szCs w:val="18"/>
              </w:rPr>
            </w:pPr>
          </w:p>
          <w:p w14:paraId="423324B5" w14:textId="77777777" w:rsidR="00445F29" w:rsidRPr="00504DEF" w:rsidRDefault="00445F29" w:rsidP="00B2353E">
            <w:pPr>
              <w:keepNext/>
              <w:keepLines/>
              <w:spacing w:line="280" w:lineRule="exact"/>
              <w:jc w:val="center"/>
              <w:rPr>
                <w:rFonts w:ascii="Arial" w:hAnsi="Arial" w:cs="Arial"/>
                <w:b/>
                <w:sz w:val="18"/>
                <w:szCs w:val="18"/>
              </w:rPr>
            </w:pPr>
          </w:p>
          <w:p w14:paraId="3F13FB76" w14:textId="77777777" w:rsidR="00445F29" w:rsidRPr="00504DEF" w:rsidRDefault="00445F29" w:rsidP="00B2353E">
            <w:pPr>
              <w:keepNext/>
              <w:keepLines/>
              <w:spacing w:line="280" w:lineRule="exact"/>
              <w:jc w:val="center"/>
              <w:rPr>
                <w:rFonts w:ascii="Arial" w:hAnsi="Arial" w:cs="Arial"/>
                <w:b/>
                <w:sz w:val="18"/>
                <w:szCs w:val="18"/>
              </w:rPr>
            </w:pPr>
          </w:p>
          <w:p w14:paraId="7CA2B12F" w14:textId="77777777" w:rsidR="00445F29" w:rsidRPr="00504DEF" w:rsidRDefault="00445F29" w:rsidP="00B2353E">
            <w:pPr>
              <w:keepNext/>
              <w:keepLines/>
              <w:spacing w:line="280" w:lineRule="exact"/>
              <w:jc w:val="center"/>
              <w:rPr>
                <w:rFonts w:ascii="Arial" w:hAnsi="Arial" w:cs="Arial"/>
                <w:b/>
                <w:sz w:val="18"/>
                <w:szCs w:val="18"/>
              </w:rPr>
            </w:pPr>
          </w:p>
          <w:p w14:paraId="087457AE" w14:textId="77777777" w:rsidR="00445F29" w:rsidRPr="00504DEF" w:rsidRDefault="00445F29" w:rsidP="00B2353E">
            <w:pPr>
              <w:keepNext/>
              <w:keepLines/>
              <w:spacing w:line="280" w:lineRule="exact"/>
              <w:jc w:val="center"/>
              <w:rPr>
                <w:rFonts w:ascii="Arial" w:hAnsi="Arial" w:cs="Arial"/>
                <w:b/>
                <w:sz w:val="18"/>
                <w:szCs w:val="18"/>
              </w:rPr>
            </w:pPr>
          </w:p>
          <w:p w14:paraId="72546E92" w14:textId="77777777" w:rsidR="00445F29" w:rsidRPr="00504DEF" w:rsidRDefault="00445F29" w:rsidP="00B2353E">
            <w:pPr>
              <w:keepNext/>
              <w:keepLines/>
              <w:spacing w:line="280" w:lineRule="exact"/>
              <w:jc w:val="center"/>
              <w:rPr>
                <w:rFonts w:ascii="Arial" w:hAnsi="Arial" w:cs="Arial"/>
                <w:b/>
                <w:sz w:val="18"/>
                <w:szCs w:val="18"/>
              </w:rPr>
            </w:pPr>
            <w:r w:rsidRPr="00504DEF">
              <w:rPr>
                <w:rFonts w:ascii="Arial" w:hAnsi="Arial" w:cs="Arial"/>
                <w:b/>
                <w:sz w:val="18"/>
                <w:szCs w:val="18"/>
              </w:rPr>
              <w:t>Price</w:t>
            </w:r>
          </w:p>
        </w:tc>
        <w:tc>
          <w:tcPr>
            <w:tcW w:w="1260" w:type="dxa"/>
          </w:tcPr>
          <w:p w14:paraId="2C22D85E" w14:textId="77777777" w:rsidR="00445F29" w:rsidRPr="00504DEF" w:rsidRDefault="00445F29" w:rsidP="00B2353E">
            <w:pPr>
              <w:keepNext/>
              <w:keepLines/>
              <w:spacing w:line="280" w:lineRule="exact"/>
              <w:jc w:val="center"/>
              <w:rPr>
                <w:rFonts w:ascii="Arial" w:hAnsi="Arial" w:cs="Arial"/>
                <w:b/>
                <w:sz w:val="18"/>
                <w:szCs w:val="18"/>
              </w:rPr>
            </w:pPr>
          </w:p>
          <w:p w14:paraId="4FD35568" w14:textId="77777777" w:rsidR="00445F29" w:rsidRPr="00504DEF" w:rsidRDefault="00445F29" w:rsidP="00B2353E">
            <w:pPr>
              <w:keepNext/>
              <w:keepLines/>
              <w:spacing w:line="280" w:lineRule="exact"/>
              <w:jc w:val="center"/>
              <w:rPr>
                <w:rFonts w:ascii="Arial" w:hAnsi="Arial" w:cs="Arial"/>
                <w:b/>
                <w:sz w:val="18"/>
                <w:szCs w:val="18"/>
              </w:rPr>
            </w:pPr>
          </w:p>
          <w:p w14:paraId="798046A7" w14:textId="77777777" w:rsidR="00445F29" w:rsidRPr="00504DEF" w:rsidRDefault="00445F29" w:rsidP="00B2353E">
            <w:pPr>
              <w:keepNext/>
              <w:keepLines/>
              <w:spacing w:line="280" w:lineRule="exact"/>
              <w:jc w:val="center"/>
              <w:rPr>
                <w:rFonts w:ascii="Arial" w:hAnsi="Arial" w:cs="Arial"/>
                <w:b/>
                <w:sz w:val="18"/>
                <w:szCs w:val="18"/>
              </w:rPr>
            </w:pPr>
          </w:p>
          <w:p w14:paraId="492366A2" w14:textId="77777777" w:rsidR="00445F29" w:rsidRPr="00504DEF" w:rsidRDefault="00445F29" w:rsidP="00B2353E">
            <w:pPr>
              <w:keepNext/>
              <w:keepLines/>
              <w:spacing w:line="280" w:lineRule="exact"/>
              <w:jc w:val="center"/>
              <w:rPr>
                <w:rFonts w:ascii="Arial" w:hAnsi="Arial" w:cs="Arial"/>
                <w:b/>
                <w:sz w:val="18"/>
                <w:szCs w:val="18"/>
              </w:rPr>
            </w:pPr>
          </w:p>
          <w:p w14:paraId="6E253954" w14:textId="77777777" w:rsidR="00445F29" w:rsidRPr="00504DEF" w:rsidRDefault="00445F29" w:rsidP="00B2353E">
            <w:pPr>
              <w:keepNext/>
              <w:keepLines/>
              <w:spacing w:line="280" w:lineRule="exact"/>
              <w:jc w:val="center"/>
              <w:rPr>
                <w:rFonts w:ascii="Arial" w:hAnsi="Arial" w:cs="Arial"/>
                <w:b/>
                <w:sz w:val="18"/>
                <w:szCs w:val="18"/>
              </w:rPr>
            </w:pPr>
          </w:p>
          <w:p w14:paraId="25153B9C" w14:textId="77777777" w:rsidR="00445F29" w:rsidRPr="00504DEF" w:rsidRDefault="00445F29" w:rsidP="00B2353E">
            <w:pPr>
              <w:keepNext/>
              <w:keepLines/>
              <w:spacing w:line="280" w:lineRule="exact"/>
              <w:jc w:val="center"/>
              <w:rPr>
                <w:rFonts w:ascii="Arial" w:hAnsi="Arial" w:cs="Arial"/>
                <w:b/>
                <w:sz w:val="18"/>
                <w:szCs w:val="18"/>
              </w:rPr>
            </w:pPr>
          </w:p>
          <w:p w14:paraId="3A9C9F52" w14:textId="77777777" w:rsidR="00445F29" w:rsidRPr="00504DEF" w:rsidRDefault="00445F29" w:rsidP="00B2353E">
            <w:pPr>
              <w:keepNext/>
              <w:keepLines/>
              <w:spacing w:line="280" w:lineRule="exact"/>
              <w:jc w:val="center"/>
              <w:rPr>
                <w:rFonts w:ascii="Arial" w:hAnsi="Arial" w:cs="Arial"/>
                <w:b/>
                <w:sz w:val="18"/>
                <w:szCs w:val="18"/>
              </w:rPr>
            </w:pPr>
            <w:r w:rsidRPr="00504DEF">
              <w:rPr>
                <w:rFonts w:ascii="Arial" w:hAnsi="Arial" w:cs="Arial"/>
                <w:b/>
                <w:sz w:val="18"/>
                <w:szCs w:val="18"/>
              </w:rPr>
              <w:t>Total Proceeds</w:t>
            </w:r>
          </w:p>
        </w:tc>
        <w:tc>
          <w:tcPr>
            <w:tcW w:w="1620" w:type="dxa"/>
          </w:tcPr>
          <w:p w14:paraId="2598E9DA" w14:textId="77777777" w:rsidR="00445F29" w:rsidRPr="00504DEF" w:rsidRDefault="00445F29" w:rsidP="00B2353E">
            <w:pPr>
              <w:keepNext/>
              <w:keepLines/>
              <w:spacing w:line="280" w:lineRule="exact"/>
              <w:jc w:val="center"/>
              <w:rPr>
                <w:rFonts w:ascii="Arial" w:hAnsi="Arial" w:cs="Arial"/>
                <w:b/>
                <w:sz w:val="18"/>
                <w:szCs w:val="18"/>
              </w:rPr>
            </w:pPr>
          </w:p>
          <w:p w14:paraId="76501A99" w14:textId="77777777" w:rsidR="00445F29" w:rsidRPr="00504DEF" w:rsidRDefault="00445F29" w:rsidP="00B2353E">
            <w:pPr>
              <w:keepNext/>
              <w:keepLines/>
              <w:spacing w:line="280" w:lineRule="exact"/>
              <w:jc w:val="center"/>
              <w:rPr>
                <w:rFonts w:ascii="Arial" w:hAnsi="Arial" w:cs="Arial"/>
                <w:b/>
                <w:sz w:val="18"/>
                <w:szCs w:val="18"/>
              </w:rPr>
            </w:pPr>
          </w:p>
          <w:p w14:paraId="7A194794" w14:textId="77777777" w:rsidR="00445F29" w:rsidRPr="00504DEF" w:rsidRDefault="00445F29" w:rsidP="00B2353E">
            <w:pPr>
              <w:keepNext/>
              <w:keepLines/>
              <w:spacing w:line="280" w:lineRule="exact"/>
              <w:jc w:val="center"/>
              <w:rPr>
                <w:rFonts w:ascii="Arial" w:hAnsi="Arial" w:cs="Arial"/>
                <w:b/>
                <w:sz w:val="18"/>
                <w:szCs w:val="18"/>
              </w:rPr>
            </w:pPr>
          </w:p>
          <w:p w14:paraId="36DBFD77" w14:textId="77777777" w:rsidR="00445F29" w:rsidRPr="00504DEF" w:rsidRDefault="00445F29" w:rsidP="00B2353E">
            <w:pPr>
              <w:keepNext/>
              <w:keepLines/>
              <w:spacing w:line="280" w:lineRule="exact"/>
              <w:jc w:val="center"/>
              <w:rPr>
                <w:rFonts w:ascii="Arial" w:hAnsi="Arial" w:cs="Arial"/>
                <w:b/>
                <w:sz w:val="18"/>
                <w:szCs w:val="18"/>
              </w:rPr>
            </w:pPr>
          </w:p>
          <w:p w14:paraId="30978C15" w14:textId="77777777" w:rsidR="00445F29" w:rsidRPr="00504DEF" w:rsidRDefault="00445F29" w:rsidP="00B2353E">
            <w:pPr>
              <w:keepNext/>
              <w:keepLines/>
              <w:spacing w:line="280" w:lineRule="exact"/>
              <w:jc w:val="center"/>
              <w:rPr>
                <w:rFonts w:ascii="Arial" w:hAnsi="Arial" w:cs="Arial"/>
                <w:b/>
                <w:sz w:val="18"/>
                <w:szCs w:val="18"/>
              </w:rPr>
            </w:pPr>
            <w:r w:rsidRPr="00504DEF">
              <w:rPr>
                <w:rFonts w:ascii="Arial" w:hAnsi="Arial" w:cs="Arial"/>
                <w:b/>
                <w:sz w:val="18"/>
                <w:szCs w:val="18"/>
              </w:rPr>
              <w:t>Type of Consideration (cash, property, etc.)</w:t>
            </w:r>
          </w:p>
        </w:tc>
        <w:tc>
          <w:tcPr>
            <w:tcW w:w="1350" w:type="dxa"/>
          </w:tcPr>
          <w:p w14:paraId="40E5D0E7" w14:textId="77777777" w:rsidR="00445F29" w:rsidRPr="00504DEF" w:rsidRDefault="00445F29" w:rsidP="00B2353E">
            <w:pPr>
              <w:keepNext/>
              <w:keepLines/>
              <w:spacing w:line="280" w:lineRule="exact"/>
              <w:jc w:val="center"/>
              <w:rPr>
                <w:rFonts w:ascii="Arial" w:hAnsi="Arial" w:cs="Arial"/>
                <w:b/>
                <w:sz w:val="18"/>
                <w:szCs w:val="18"/>
              </w:rPr>
            </w:pPr>
          </w:p>
          <w:p w14:paraId="4B8C0E80" w14:textId="77777777" w:rsidR="00445F29" w:rsidRPr="00504DEF" w:rsidRDefault="00445F29" w:rsidP="00B2353E">
            <w:pPr>
              <w:keepNext/>
              <w:keepLines/>
              <w:spacing w:line="280" w:lineRule="exact"/>
              <w:jc w:val="center"/>
              <w:rPr>
                <w:rFonts w:ascii="Arial" w:hAnsi="Arial" w:cs="Arial"/>
                <w:b/>
                <w:sz w:val="18"/>
                <w:szCs w:val="18"/>
              </w:rPr>
            </w:pPr>
            <w:r w:rsidRPr="00504DEF">
              <w:rPr>
                <w:rFonts w:ascii="Arial" w:hAnsi="Arial" w:cs="Arial"/>
                <w:b/>
                <w:sz w:val="18"/>
                <w:szCs w:val="18"/>
              </w:rPr>
              <w:t>Describe relationship of Person with Issuer (indicate if Related Person)</w:t>
            </w:r>
          </w:p>
        </w:tc>
        <w:tc>
          <w:tcPr>
            <w:tcW w:w="1440" w:type="dxa"/>
          </w:tcPr>
          <w:p w14:paraId="57152382" w14:textId="77777777" w:rsidR="00445F29" w:rsidRPr="00504DEF" w:rsidRDefault="00445F29" w:rsidP="00B2353E">
            <w:pPr>
              <w:keepNext/>
              <w:keepLines/>
              <w:spacing w:line="280" w:lineRule="exact"/>
              <w:jc w:val="center"/>
              <w:rPr>
                <w:rFonts w:ascii="Arial" w:hAnsi="Arial" w:cs="Arial"/>
                <w:b/>
                <w:sz w:val="18"/>
                <w:szCs w:val="18"/>
              </w:rPr>
            </w:pPr>
          </w:p>
          <w:p w14:paraId="6100185A" w14:textId="77777777" w:rsidR="00445F29" w:rsidRPr="00504DEF" w:rsidRDefault="00445F29" w:rsidP="00B2353E">
            <w:pPr>
              <w:keepNext/>
              <w:keepLines/>
              <w:spacing w:line="280" w:lineRule="exact"/>
              <w:jc w:val="center"/>
              <w:rPr>
                <w:rFonts w:ascii="Arial" w:hAnsi="Arial" w:cs="Arial"/>
                <w:b/>
                <w:sz w:val="18"/>
                <w:szCs w:val="18"/>
              </w:rPr>
            </w:pPr>
          </w:p>
          <w:p w14:paraId="5BB324A3" w14:textId="77777777" w:rsidR="00445F29" w:rsidRPr="00504DEF" w:rsidRDefault="00445F29" w:rsidP="00B2353E">
            <w:pPr>
              <w:keepNext/>
              <w:keepLines/>
              <w:spacing w:line="280" w:lineRule="exact"/>
              <w:jc w:val="center"/>
              <w:rPr>
                <w:rFonts w:ascii="Arial" w:hAnsi="Arial" w:cs="Arial"/>
                <w:b/>
                <w:sz w:val="18"/>
                <w:szCs w:val="18"/>
              </w:rPr>
            </w:pPr>
          </w:p>
          <w:p w14:paraId="0291694B" w14:textId="77777777" w:rsidR="00445F29" w:rsidRPr="00504DEF" w:rsidRDefault="00445F29" w:rsidP="00B2353E">
            <w:pPr>
              <w:keepNext/>
              <w:keepLines/>
              <w:spacing w:line="280" w:lineRule="exact"/>
              <w:jc w:val="center"/>
              <w:rPr>
                <w:rFonts w:ascii="Arial" w:hAnsi="Arial" w:cs="Arial"/>
                <w:b/>
                <w:sz w:val="18"/>
                <w:szCs w:val="18"/>
              </w:rPr>
            </w:pPr>
          </w:p>
          <w:p w14:paraId="1F812130" w14:textId="77777777" w:rsidR="00445F29" w:rsidRPr="00504DEF" w:rsidRDefault="00445F29" w:rsidP="00B2353E">
            <w:pPr>
              <w:keepNext/>
              <w:keepLines/>
              <w:spacing w:line="280" w:lineRule="exact"/>
              <w:jc w:val="center"/>
              <w:rPr>
                <w:rFonts w:ascii="Arial" w:hAnsi="Arial" w:cs="Arial"/>
                <w:b/>
                <w:sz w:val="18"/>
                <w:szCs w:val="18"/>
              </w:rPr>
            </w:pPr>
          </w:p>
          <w:p w14:paraId="37E2F818" w14:textId="77777777" w:rsidR="00445F29" w:rsidRPr="00504DEF" w:rsidRDefault="00445F29" w:rsidP="00B2353E">
            <w:pPr>
              <w:keepNext/>
              <w:keepLines/>
              <w:spacing w:line="280" w:lineRule="exact"/>
              <w:jc w:val="center"/>
              <w:rPr>
                <w:rFonts w:ascii="Arial" w:hAnsi="Arial" w:cs="Arial"/>
                <w:b/>
                <w:sz w:val="18"/>
                <w:szCs w:val="18"/>
              </w:rPr>
            </w:pPr>
          </w:p>
          <w:p w14:paraId="19549068" w14:textId="77777777" w:rsidR="00445F29" w:rsidRPr="00504DEF" w:rsidRDefault="00445F29" w:rsidP="00B2353E">
            <w:pPr>
              <w:keepNext/>
              <w:keepLines/>
              <w:spacing w:line="280" w:lineRule="exact"/>
              <w:jc w:val="center"/>
              <w:rPr>
                <w:rFonts w:ascii="Arial" w:hAnsi="Arial" w:cs="Arial"/>
                <w:b/>
                <w:sz w:val="18"/>
                <w:szCs w:val="18"/>
              </w:rPr>
            </w:pPr>
            <w:r w:rsidRPr="00504DEF">
              <w:rPr>
                <w:rFonts w:ascii="Arial" w:hAnsi="Arial" w:cs="Arial"/>
                <w:b/>
                <w:sz w:val="18"/>
                <w:szCs w:val="18"/>
              </w:rPr>
              <w:t>Commission Paid</w:t>
            </w:r>
          </w:p>
        </w:tc>
      </w:tr>
      <w:tr w:rsidR="00445F29" w:rsidRPr="00504DEF" w14:paraId="4A311835" w14:textId="77777777" w:rsidTr="00B2353E">
        <w:tc>
          <w:tcPr>
            <w:tcW w:w="11250" w:type="dxa"/>
            <w:gridSpan w:val="9"/>
          </w:tcPr>
          <w:p w14:paraId="68A62D9F" w14:textId="77777777" w:rsidR="00445F29" w:rsidRPr="00504DEF" w:rsidRDefault="00445F29" w:rsidP="00B2353E">
            <w:pPr>
              <w:keepNext/>
              <w:keepLines/>
              <w:spacing w:line="280" w:lineRule="exact"/>
              <w:jc w:val="center"/>
              <w:rPr>
                <w:rFonts w:ascii="Arial" w:hAnsi="Arial" w:cs="Arial"/>
                <w:sz w:val="18"/>
                <w:szCs w:val="18"/>
              </w:rPr>
            </w:pPr>
          </w:p>
        </w:tc>
      </w:tr>
    </w:tbl>
    <w:p w14:paraId="587A9539" w14:textId="77777777" w:rsidR="00445F29" w:rsidRPr="00504DEF" w:rsidRDefault="00445F29" w:rsidP="00445F29">
      <w:pPr>
        <w:spacing w:line="280" w:lineRule="exact"/>
        <w:ind w:left="720"/>
        <w:jc w:val="both"/>
        <w:rPr>
          <w:rFonts w:ascii="Arial" w:hAnsi="Arial" w:cs="Arial"/>
          <w:sz w:val="18"/>
          <w:szCs w:val="18"/>
        </w:rPr>
      </w:pPr>
    </w:p>
    <w:p w14:paraId="71BBA217" w14:textId="77777777" w:rsidR="00445F29" w:rsidRPr="00504DEF" w:rsidRDefault="00445F29" w:rsidP="00445F29">
      <w:pPr>
        <w:numPr>
          <w:ilvl w:val="0"/>
          <w:numId w:val="4"/>
        </w:numPr>
        <w:spacing w:line="280" w:lineRule="exact"/>
        <w:jc w:val="both"/>
        <w:rPr>
          <w:rFonts w:ascii="Arial" w:hAnsi="Arial" w:cs="Arial"/>
          <w:sz w:val="18"/>
          <w:szCs w:val="18"/>
        </w:rPr>
      </w:pPr>
      <w:r w:rsidRPr="00504DEF">
        <w:rPr>
          <w:rFonts w:ascii="Arial" w:hAnsi="Arial" w:cs="Arial"/>
          <w:sz w:val="18"/>
          <w:szCs w:val="18"/>
        </w:rPr>
        <w:t>summary of options granted during the period,</w:t>
      </w:r>
    </w:p>
    <w:p w14:paraId="46464C42" w14:textId="77777777" w:rsidR="00445F29" w:rsidRPr="00504DEF" w:rsidRDefault="00445F29" w:rsidP="00445F29">
      <w:pPr>
        <w:spacing w:line="280" w:lineRule="exact"/>
        <w:ind w:left="720"/>
        <w:jc w:val="both"/>
        <w:rPr>
          <w:rFonts w:ascii="Arial" w:hAnsi="Arial" w:cs="Arial"/>
          <w:sz w:val="18"/>
          <w:szCs w:val="18"/>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45F29" w:rsidRPr="00504DEF" w14:paraId="4ED41EE3" w14:textId="77777777" w:rsidTr="00B2353E">
        <w:tc>
          <w:tcPr>
            <w:tcW w:w="1098" w:type="dxa"/>
          </w:tcPr>
          <w:p w14:paraId="11E85C37" w14:textId="77777777" w:rsidR="00445F29" w:rsidRPr="00504DEF" w:rsidRDefault="00445F29" w:rsidP="00B2353E">
            <w:pPr>
              <w:pStyle w:val="Heading4"/>
              <w:jc w:val="center"/>
              <w:rPr>
                <w:rFonts w:cs="Arial"/>
                <w:sz w:val="18"/>
                <w:szCs w:val="18"/>
              </w:rPr>
            </w:pPr>
          </w:p>
          <w:p w14:paraId="1A267476" w14:textId="77777777" w:rsidR="00445F29" w:rsidRPr="00504DEF" w:rsidRDefault="00445F29" w:rsidP="00B2353E">
            <w:pPr>
              <w:pStyle w:val="Heading4"/>
              <w:jc w:val="center"/>
              <w:rPr>
                <w:rFonts w:cs="Arial"/>
                <w:sz w:val="18"/>
                <w:szCs w:val="18"/>
              </w:rPr>
            </w:pPr>
          </w:p>
          <w:p w14:paraId="504E9B79" w14:textId="77777777" w:rsidR="00445F29" w:rsidRPr="00504DEF" w:rsidRDefault="00445F29" w:rsidP="00B2353E">
            <w:pPr>
              <w:pStyle w:val="Heading4"/>
              <w:jc w:val="center"/>
              <w:rPr>
                <w:rFonts w:cs="Arial"/>
                <w:sz w:val="18"/>
                <w:szCs w:val="18"/>
              </w:rPr>
            </w:pPr>
            <w:r w:rsidRPr="00504DEF">
              <w:rPr>
                <w:rFonts w:cs="Arial"/>
                <w:sz w:val="18"/>
                <w:szCs w:val="18"/>
              </w:rPr>
              <w:t>Date</w:t>
            </w:r>
          </w:p>
        </w:tc>
        <w:tc>
          <w:tcPr>
            <w:tcW w:w="1350" w:type="dxa"/>
          </w:tcPr>
          <w:p w14:paraId="72AF4B2B" w14:textId="77777777" w:rsidR="00445F29" w:rsidRPr="00504DEF" w:rsidRDefault="00445F29" w:rsidP="00B2353E">
            <w:pPr>
              <w:spacing w:line="280" w:lineRule="exact"/>
              <w:jc w:val="center"/>
              <w:rPr>
                <w:rFonts w:ascii="Arial" w:hAnsi="Arial" w:cs="Arial"/>
                <w:b/>
                <w:sz w:val="18"/>
                <w:szCs w:val="18"/>
              </w:rPr>
            </w:pPr>
          </w:p>
          <w:p w14:paraId="49E3A522" w14:textId="77777777" w:rsidR="00445F29" w:rsidRPr="00504DEF" w:rsidRDefault="00445F29" w:rsidP="00B2353E">
            <w:pPr>
              <w:spacing w:line="280" w:lineRule="exact"/>
              <w:jc w:val="center"/>
              <w:rPr>
                <w:rFonts w:ascii="Arial" w:hAnsi="Arial" w:cs="Arial"/>
                <w:b/>
                <w:sz w:val="18"/>
                <w:szCs w:val="18"/>
              </w:rPr>
            </w:pPr>
          </w:p>
          <w:p w14:paraId="3D42F493" w14:textId="77777777" w:rsidR="00445F29" w:rsidRPr="00504DEF" w:rsidRDefault="00445F29" w:rsidP="00B2353E">
            <w:pPr>
              <w:spacing w:line="280" w:lineRule="exact"/>
              <w:jc w:val="center"/>
              <w:rPr>
                <w:rFonts w:ascii="Arial" w:hAnsi="Arial" w:cs="Arial"/>
                <w:b/>
                <w:sz w:val="18"/>
                <w:szCs w:val="18"/>
              </w:rPr>
            </w:pPr>
            <w:r w:rsidRPr="00504DEF">
              <w:rPr>
                <w:rFonts w:ascii="Arial" w:hAnsi="Arial" w:cs="Arial"/>
                <w:b/>
                <w:sz w:val="18"/>
                <w:szCs w:val="18"/>
              </w:rPr>
              <w:t>Number</w:t>
            </w:r>
          </w:p>
        </w:tc>
        <w:tc>
          <w:tcPr>
            <w:tcW w:w="2160" w:type="dxa"/>
          </w:tcPr>
          <w:p w14:paraId="4CAD8278" w14:textId="77777777" w:rsidR="00445F29" w:rsidRPr="00504DEF" w:rsidRDefault="00445F29" w:rsidP="00B2353E">
            <w:pPr>
              <w:spacing w:line="280" w:lineRule="exact"/>
              <w:jc w:val="center"/>
              <w:rPr>
                <w:rFonts w:ascii="Arial" w:hAnsi="Arial" w:cs="Arial"/>
                <w:b/>
                <w:sz w:val="18"/>
                <w:szCs w:val="18"/>
              </w:rPr>
            </w:pPr>
          </w:p>
          <w:p w14:paraId="377311FB" w14:textId="77777777" w:rsidR="00445F29" w:rsidRPr="00504DEF" w:rsidRDefault="00445F29" w:rsidP="00B2353E">
            <w:pPr>
              <w:spacing w:line="280" w:lineRule="exact"/>
              <w:jc w:val="center"/>
              <w:rPr>
                <w:rFonts w:ascii="Arial" w:hAnsi="Arial" w:cs="Arial"/>
                <w:b/>
                <w:sz w:val="18"/>
                <w:szCs w:val="18"/>
              </w:rPr>
            </w:pPr>
            <w:r w:rsidRPr="00504DEF">
              <w:rPr>
                <w:rFonts w:ascii="Arial" w:hAnsi="Arial" w:cs="Arial"/>
                <w:b/>
                <w:sz w:val="18"/>
                <w:szCs w:val="18"/>
              </w:rPr>
              <w:t>Name of Optionee</w:t>
            </w:r>
          </w:p>
          <w:p w14:paraId="5485A299" w14:textId="77777777" w:rsidR="00445F29" w:rsidRPr="00504DEF" w:rsidRDefault="00445F29" w:rsidP="00B2353E">
            <w:pPr>
              <w:spacing w:line="280" w:lineRule="exact"/>
              <w:jc w:val="center"/>
              <w:rPr>
                <w:rFonts w:ascii="Arial" w:hAnsi="Arial" w:cs="Arial"/>
                <w:b/>
                <w:sz w:val="18"/>
                <w:szCs w:val="18"/>
              </w:rPr>
            </w:pPr>
            <w:r w:rsidRPr="00504DEF">
              <w:rPr>
                <w:rFonts w:ascii="Arial" w:hAnsi="Arial" w:cs="Arial"/>
                <w:b/>
                <w:sz w:val="18"/>
                <w:szCs w:val="18"/>
              </w:rPr>
              <w:t>if Related Person</w:t>
            </w:r>
          </w:p>
          <w:p w14:paraId="25BBAE50" w14:textId="77777777" w:rsidR="00445F29" w:rsidRPr="00504DEF" w:rsidRDefault="00445F29" w:rsidP="00B2353E">
            <w:pPr>
              <w:spacing w:line="280" w:lineRule="exact"/>
              <w:jc w:val="center"/>
              <w:rPr>
                <w:rFonts w:ascii="Arial" w:hAnsi="Arial" w:cs="Arial"/>
                <w:b/>
                <w:sz w:val="18"/>
                <w:szCs w:val="18"/>
              </w:rPr>
            </w:pPr>
            <w:r w:rsidRPr="00504DEF">
              <w:rPr>
                <w:rFonts w:ascii="Arial" w:hAnsi="Arial" w:cs="Arial"/>
                <w:b/>
                <w:sz w:val="18"/>
                <w:szCs w:val="18"/>
              </w:rPr>
              <w:t>and relationship</w:t>
            </w:r>
          </w:p>
        </w:tc>
        <w:tc>
          <w:tcPr>
            <w:tcW w:w="2250" w:type="dxa"/>
          </w:tcPr>
          <w:p w14:paraId="2C1AE7AA" w14:textId="77777777" w:rsidR="00445F29" w:rsidRPr="00504DEF" w:rsidRDefault="00445F29" w:rsidP="00B2353E">
            <w:pPr>
              <w:spacing w:line="280" w:lineRule="exact"/>
              <w:jc w:val="center"/>
              <w:rPr>
                <w:rFonts w:ascii="Arial" w:hAnsi="Arial" w:cs="Arial"/>
                <w:b/>
                <w:sz w:val="18"/>
                <w:szCs w:val="18"/>
              </w:rPr>
            </w:pPr>
          </w:p>
          <w:p w14:paraId="1F362BDE" w14:textId="77777777" w:rsidR="00445F29" w:rsidRPr="00504DEF" w:rsidRDefault="00445F29" w:rsidP="00B2353E">
            <w:pPr>
              <w:spacing w:line="280" w:lineRule="exact"/>
              <w:jc w:val="center"/>
              <w:rPr>
                <w:rFonts w:ascii="Arial" w:hAnsi="Arial" w:cs="Arial"/>
                <w:b/>
                <w:sz w:val="18"/>
                <w:szCs w:val="18"/>
              </w:rPr>
            </w:pPr>
            <w:r w:rsidRPr="00504DEF">
              <w:rPr>
                <w:rFonts w:ascii="Arial" w:hAnsi="Arial" w:cs="Arial"/>
                <w:b/>
                <w:sz w:val="18"/>
                <w:szCs w:val="18"/>
              </w:rPr>
              <w:t>Generic description of other Optionees</w:t>
            </w:r>
          </w:p>
        </w:tc>
        <w:tc>
          <w:tcPr>
            <w:tcW w:w="1620" w:type="dxa"/>
          </w:tcPr>
          <w:p w14:paraId="7C3DA595" w14:textId="77777777" w:rsidR="00445F29" w:rsidRPr="00504DEF" w:rsidRDefault="00445F29" w:rsidP="00B2353E">
            <w:pPr>
              <w:spacing w:line="280" w:lineRule="exact"/>
              <w:jc w:val="center"/>
              <w:rPr>
                <w:rFonts w:ascii="Arial" w:hAnsi="Arial" w:cs="Arial"/>
                <w:b/>
                <w:sz w:val="18"/>
                <w:szCs w:val="18"/>
              </w:rPr>
            </w:pPr>
          </w:p>
          <w:p w14:paraId="64063F56" w14:textId="77777777" w:rsidR="00445F29" w:rsidRPr="00504DEF" w:rsidRDefault="00445F29" w:rsidP="00B2353E">
            <w:pPr>
              <w:spacing w:line="280" w:lineRule="exact"/>
              <w:jc w:val="center"/>
              <w:rPr>
                <w:rFonts w:ascii="Arial" w:hAnsi="Arial" w:cs="Arial"/>
                <w:b/>
                <w:sz w:val="18"/>
                <w:szCs w:val="18"/>
              </w:rPr>
            </w:pPr>
          </w:p>
          <w:p w14:paraId="5EB8A9F8" w14:textId="77777777" w:rsidR="00445F29" w:rsidRPr="00504DEF" w:rsidRDefault="00445F29" w:rsidP="00B2353E">
            <w:pPr>
              <w:spacing w:line="280" w:lineRule="exact"/>
              <w:jc w:val="center"/>
              <w:rPr>
                <w:rFonts w:ascii="Arial" w:hAnsi="Arial" w:cs="Arial"/>
                <w:b/>
                <w:sz w:val="18"/>
                <w:szCs w:val="18"/>
              </w:rPr>
            </w:pPr>
            <w:r w:rsidRPr="00504DEF">
              <w:rPr>
                <w:rFonts w:ascii="Arial" w:hAnsi="Arial" w:cs="Arial"/>
                <w:b/>
                <w:sz w:val="18"/>
                <w:szCs w:val="18"/>
              </w:rPr>
              <w:t>Exercise Price</w:t>
            </w:r>
          </w:p>
        </w:tc>
        <w:tc>
          <w:tcPr>
            <w:tcW w:w="1422" w:type="dxa"/>
          </w:tcPr>
          <w:p w14:paraId="6D5D863A" w14:textId="77777777" w:rsidR="00445F29" w:rsidRPr="00504DEF" w:rsidRDefault="00445F29" w:rsidP="00B2353E">
            <w:pPr>
              <w:spacing w:line="280" w:lineRule="exact"/>
              <w:jc w:val="center"/>
              <w:rPr>
                <w:rFonts w:ascii="Arial" w:hAnsi="Arial" w:cs="Arial"/>
                <w:b/>
                <w:sz w:val="18"/>
                <w:szCs w:val="18"/>
              </w:rPr>
            </w:pPr>
          </w:p>
          <w:p w14:paraId="37F357EE" w14:textId="77777777" w:rsidR="00445F29" w:rsidRPr="00504DEF" w:rsidRDefault="00445F29" w:rsidP="00B2353E">
            <w:pPr>
              <w:spacing w:line="280" w:lineRule="exact"/>
              <w:jc w:val="center"/>
              <w:rPr>
                <w:rFonts w:ascii="Arial" w:hAnsi="Arial" w:cs="Arial"/>
                <w:b/>
                <w:sz w:val="18"/>
                <w:szCs w:val="18"/>
              </w:rPr>
            </w:pPr>
          </w:p>
          <w:p w14:paraId="0D811EDB" w14:textId="77777777" w:rsidR="00445F29" w:rsidRPr="00504DEF" w:rsidRDefault="00445F29" w:rsidP="00B2353E">
            <w:pPr>
              <w:spacing w:line="280" w:lineRule="exact"/>
              <w:jc w:val="center"/>
              <w:rPr>
                <w:rFonts w:ascii="Arial" w:hAnsi="Arial" w:cs="Arial"/>
                <w:b/>
                <w:sz w:val="18"/>
                <w:szCs w:val="18"/>
              </w:rPr>
            </w:pPr>
            <w:r w:rsidRPr="00504DEF">
              <w:rPr>
                <w:rFonts w:ascii="Arial" w:hAnsi="Arial" w:cs="Arial"/>
                <w:b/>
                <w:sz w:val="18"/>
                <w:szCs w:val="18"/>
              </w:rPr>
              <w:t>Expiry Date</w:t>
            </w:r>
          </w:p>
        </w:tc>
        <w:tc>
          <w:tcPr>
            <w:tcW w:w="1350" w:type="dxa"/>
          </w:tcPr>
          <w:p w14:paraId="2D895F6C" w14:textId="77777777" w:rsidR="00445F29" w:rsidRPr="00504DEF" w:rsidRDefault="00445F29" w:rsidP="00B2353E">
            <w:pPr>
              <w:spacing w:line="280" w:lineRule="exact"/>
              <w:jc w:val="center"/>
              <w:rPr>
                <w:rFonts w:ascii="Arial" w:hAnsi="Arial" w:cs="Arial"/>
                <w:b/>
                <w:sz w:val="18"/>
                <w:szCs w:val="18"/>
              </w:rPr>
            </w:pPr>
          </w:p>
          <w:p w14:paraId="0A1E7DFE" w14:textId="77777777" w:rsidR="00445F29" w:rsidRPr="00504DEF" w:rsidRDefault="00445F29" w:rsidP="00B2353E">
            <w:pPr>
              <w:spacing w:line="280" w:lineRule="exact"/>
              <w:jc w:val="center"/>
              <w:rPr>
                <w:rFonts w:ascii="Arial" w:hAnsi="Arial" w:cs="Arial"/>
                <w:b/>
                <w:sz w:val="18"/>
                <w:szCs w:val="18"/>
              </w:rPr>
            </w:pPr>
            <w:r w:rsidRPr="00504DEF">
              <w:rPr>
                <w:rFonts w:ascii="Arial" w:hAnsi="Arial" w:cs="Arial"/>
                <w:b/>
                <w:sz w:val="18"/>
                <w:szCs w:val="18"/>
              </w:rPr>
              <w:t>Market Price on date of Grant</w:t>
            </w:r>
          </w:p>
        </w:tc>
      </w:tr>
      <w:tr w:rsidR="00445F29" w:rsidRPr="00504DEF" w14:paraId="51D2E9DA" w14:textId="77777777" w:rsidTr="00B2353E">
        <w:tc>
          <w:tcPr>
            <w:tcW w:w="11250" w:type="dxa"/>
            <w:gridSpan w:val="7"/>
          </w:tcPr>
          <w:p w14:paraId="3AB1CB59" w14:textId="77777777" w:rsidR="00445F29" w:rsidRPr="00504DEF" w:rsidRDefault="00445F29" w:rsidP="00B2353E">
            <w:pPr>
              <w:keepNext/>
              <w:keepLines/>
              <w:spacing w:line="280" w:lineRule="exact"/>
              <w:jc w:val="center"/>
              <w:rPr>
                <w:rFonts w:ascii="Arial" w:hAnsi="Arial" w:cs="Arial"/>
                <w:sz w:val="18"/>
                <w:szCs w:val="18"/>
              </w:rPr>
            </w:pPr>
            <w:r w:rsidRPr="00504DEF">
              <w:rPr>
                <w:rFonts w:ascii="Arial" w:hAnsi="Arial" w:cs="Arial"/>
                <w:sz w:val="18"/>
                <w:szCs w:val="18"/>
              </w:rPr>
              <w:t>.</w:t>
            </w:r>
          </w:p>
        </w:tc>
      </w:tr>
    </w:tbl>
    <w:p w14:paraId="236225D7" w14:textId="77777777" w:rsidR="00445F29" w:rsidRPr="00504DEF" w:rsidRDefault="00445F29" w:rsidP="00445F29">
      <w:pPr>
        <w:spacing w:line="280" w:lineRule="exact"/>
        <w:ind w:left="720"/>
        <w:jc w:val="both"/>
        <w:rPr>
          <w:rFonts w:ascii="Arial" w:hAnsi="Arial" w:cs="Arial"/>
          <w:sz w:val="18"/>
          <w:szCs w:val="18"/>
        </w:rPr>
      </w:pPr>
    </w:p>
    <w:p w14:paraId="07527430" w14:textId="77777777" w:rsidR="00445F29" w:rsidRPr="00504DEF" w:rsidRDefault="00445F29" w:rsidP="00445F29">
      <w:pPr>
        <w:keepNext/>
        <w:numPr>
          <w:ilvl w:val="0"/>
          <w:numId w:val="3"/>
        </w:numPr>
        <w:spacing w:line="280" w:lineRule="exact"/>
        <w:jc w:val="both"/>
        <w:rPr>
          <w:rFonts w:ascii="Arial" w:hAnsi="Arial" w:cs="Arial"/>
          <w:b/>
          <w:sz w:val="18"/>
          <w:szCs w:val="18"/>
        </w:rPr>
      </w:pPr>
      <w:r w:rsidRPr="00504DEF">
        <w:rPr>
          <w:rFonts w:ascii="Arial" w:hAnsi="Arial" w:cs="Arial"/>
          <w:b/>
          <w:sz w:val="18"/>
          <w:szCs w:val="18"/>
        </w:rPr>
        <w:t xml:space="preserve">Summary of securities as at the end of the reporting period. </w:t>
      </w:r>
    </w:p>
    <w:p w14:paraId="01400911" w14:textId="77777777" w:rsidR="00445F29" w:rsidRPr="00504DEF" w:rsidRDefault="00445F29" w:rsidP="00445F29">
      <w:pPr>
        <w:keepNext/>
        <w:spacing w:line="280" w:lineRule="exact"/>
        <w:ind w:left="720"/>
        <w:jc w:val="both"/>
        <w:rPr>
          <w:rFonts w:ascii="Arial" w:hAnsi="Arial" w:cs="Arial"/>
          <w:b/>
          <w:sz w:val="18"/>
          <w:szCs w:val="18"/>
        </w:rPr>
      </w:pPr>
    </w:p>
    <w:p w14:paraId="10A88A6D" w14:textId="25FBFBC4" w:rsidR="00445F29" w:rsidRPr="00504DEF" w:rsidRDefault="00445F29" w:rsidP="00445F29">
      <w:pPr>
        <w:keepNext/>
        <w:spacing w:line="280" w:lineRule="exact"/>
        <w:jc w:val="both"/>
        <w:rPr>
          <w:rFonts w:ascii="Arial" w:hAnsi="Arial" w:cs="Arial"/>
          <w:b/>
          <w:sz w:val="18"/>
          <w:szCs w:val="18"/>
        </w:rPr>
      </w:pPr>
      <w:r w:rsidRPr="00504DEF">
        <w:rPr>
          <w:rFonts w:ascii="Arial" w:hAnsi="Arial" w:cs="Arial"/>
          <w:b/>
          <w:sz w:val="18"/>
          <w:szCs w:val="18"/>
        </w:rPr>
        <w:t xml:space="preserve">A summary of securities as at the end of the reporting period have been disclosed in the Issuer’s Financial Statements for the </w:t>
      </w:r>
      <w:r w:rsidR="00515ACB" w:rsidRPr="00504DEF">
        <w:rPr>
          <w:rFonts w:ascii="Arial" w:hAnsi="Arial" w:cs="Arial"/>
          <w:b/>
          <w:sz w:val="18"/>
          <w:szCs w:val="18"/>
        </w:rPr>
        <w:t>six</w:t>
      </w:r>
      <w:r w:rsidRPr="00504DEF">
        <w:rPr>
          <w:rFonts w:ascii="Arial" w:hAnsi="Arial" w:cs="Arial"/>
          <w:b/>
          <w:sz w:val="18"/>
          <w:szCs w:val="18"/>
        </w:rPr>
        <w:t>-month period ended</w:t>
      </w:r>
      <w:r w:rsidRPr="00504DEF">
        <w:rPr>
          <w:rFonts w:ascii="Arial" w:hAnsi="Arial" w:cs="Arial"/>
          <w:sz w:val="18"/>
          <w:szCs w:val="18"/>
        </w:rPr>
        <w:t xml:space="preserve"> </w:t>
      </w:r>
      <w:r w:rsidR="00515ACB" w:rsidRPr="00504DEF">
        <w:rPr>
          <w:rFonts w:ascii="Arial" w:hAnsi="Arial" w:cs="Arial"/>
          <w:b/>
          <w:sz w:val="18"/>
          <w:szCs w:val="18"/>
        </w:rPr>
        <w:t>June 30</w:t>
      </w:r>
      <w:r w:rsidRPr="00504DEF">
        <w:rPr>
          <w:rFonts w:ascii="Arial" w:hAnsi="Arial" w:cs="Arial"/>
          <w:b/>
          <w:sz w:val="18"/>
          <w:szCs w:val="18"/>
        </w:rPr>
        <w:t xml:space="preserve">, 2020, attached here to as Appendix I. </w:t>
      </w:r>
    </w:p>
    <w:p w14:paraId="2CD32262" w14:textId="77777777" w:rsidR="00445F29" w:rsidRPr="00504DEF" w:rsidRDefault="00445F29" w:rsidP="00445F29">
      <w:pPr>
        <w:keepNext/>
        <w:spacing w:line="280" w:lineRule="exact"/>
        <w:jc w:val="both"/>
        <w:rPr>
          <w:rFonts w:ascii="Arial" w:hAnsi="Arial" w:cs="Arial"/>
          <w:sz w:val="18"/>
          <w:szCs w:val="18"/>
        </w:rPr>
      </w:pPr>
    </w:p>
    <w:p w14:paraId="3ADAE414" w14:textId="77777777" w:rsidR="00445F29" w:rsidRPr="00504DEF" w:rsidRDefault="00445F29" w:rsidP="00445F29">
      <w:pPr>
        <w:keepNext/>
        <w:spacing w:line="280" w:lineRule="exact"/>
        <w:ind w:left="720"/>
        <w:jc w:val="both"/>
        <w:rPr>
          <w:rFonts w:ascii="Arial" w:hAnsi="Arial" w:cs="Arial"/>
          <w:sz w:val="18"/>
          <w:szCs w:val="18"/>
        </w:rPr>
      </w:pPr>
      <w:r w:rsidRPr="00504DEF">
        <w:rPr>
          <w:rFonts w:ascii="Arial" w:hAnsi="Arial" w:cs="Arial"/>
          <w:sz w:val="18"/>
          <w:szCs w:val="18"/>
        </w:rPr>
        <w:t>Provide the following information in tabular format as at the end of the reporting period:</w:t>
      </w:r>
    </w:p>
    <w:p w14:paraId="7A6CA69F" w14:textId="77777777" w:rsidR="00445F29" w:rsidRPr="00504DEF" w:rsidRDefault="00445F29" w:rsidP="00445F29">
      <w:pPr>
        <w:keepNext/>
        <w:spacing w:line="280" w:lineRule="exact"/>
        <w:ind w:left="720"/>
        <w:jc w:val="both"/>
        <w:rPr>
          <w:rFonts w:ascii="Arial" w:hAnsi="Arial" w:cs="Arial"/>
          <w:sz w:val="18"/>
          <w:szCs w:val="18"/>
        </w:rPr>
      </w:pPr>
    </w:p>
    <w:p w14:paraId="354111B5" w14:textId="77777777" w:rsidR="00445F29" w:rsidRPr="00504DEF" w:rsidRDefault="00445F29" w:rsidP="00445F29">
      <w:pPr>
        <w:numPr>
          <w:ilvl w:val="0"/>
          <w:numId w:val="5"/>
        </w:numPr>
        <w:spacing w:line="280" w:lineRule="exact"/>
        <w:jc w:val="both"/>
        <w:rPr>
          <w:rFonts w:ascii="Arial" w:hAnsi="Arial" w:cs="Arial"/>
          <w:sz w:val="18"/>
          <w:szCs w:val="18"/>
        </w:rPr>
      </w:pPr>
      <w:r w:rsidRPr="00504DEF">
        <w:rPr>
          <w:rFonts w:ascii="Arial" w:hAnsi="Arial" w:cs="Arial"/>
          <w:sz w:val="18"/>
          <w:szCs w:val="18"/>
        </w:rPr>
        <w:t xml:space="preserve">description of authorized share capital including number of shares for each class, dividend rates on preferred shares and </w:t>
      </w:r>
      <w:proofErr w:type="gramStart"/>
      <w:r w:rsidRPr="00504DEF">
        <w:rPr>
          <w:rFonts w:ascii="Arial" w:hAnsi="Arial" w:cs="Arial"/>
          <w:sz w:val="18"/>
          <w:szCs w:val="18"/>
        </w:rPr>
        <w:t>whether or not</w:t>
      </w:r>
      <w:proofErr w:type="gramEnd"/>
      <w:r w:rsidRPr="00504DEF">
        <w:rPr>
          <w:rFonts w:ascii="Arial" w:hAnsi="Arial" w:cs="Arial"/>
          <w:sz w:val="18"/>
          <w:szCs w:val="18"/>
        </w:rPr>
        <w:t xml:space="preserve"> cumulative, redemption and conversion provisions,</w:t>
      </w:r>
    </w:p>
    <w:p w14:paraId="1C510E9E" w14:textId="77777777" w:rsidR="00445F29" w:rsidRPr="00504DEF" w:rsidRDefault="00445F29" w:rsidP="00445F29">
      <w:pPr>
        <w:spacing w:line="280" w:lineRule="exact"/>
        <w:jc w:val="both"/>
        <w:rPr>
          <w:rFonts w:ascii="Arial" w:hAnsi="Arial" w:cs="Arial"/>
          <w:sz w:val="18"/>
          <w:szCs w:val="18"/>
        </w:rPr>
      </w:pPr>
    </w:p>
    <w:p w14:paraId="6CAA9046" w14:textId="77777777" w:rsidR="00445F29" w:rsidRPr="00504DEF" w:rsidRDefault="00445F29" w:rsidP="00445F29">
      <w:pPr>
        <w:numPr>
          <w:ilvl w:val="0"/>
          <w:numId w:val="5"/>
        </w:numPr>
        <w:spacing w:line="280" w:lineRule="exact"/>
        <w:jc w:val="both"/>
        <w:rPr>
          <w:rFonts w:ascii="Arial" w:hAnsi="Arial" w:cs="Arial"/>
          <w:sz w:val="18"/>
          <w:szCs w:val="18"/>
        </w:rPr>
      </w:pPr>
      <w:r w:rsidRPr="00504DEF">
        <w:rPr>
          <w:rFonts w:ascii="Arial" w:hAnsi="Arial" w:cs="Arial"/>
          <w:sz w:val="18"/>
          <w:szCs w:val="18"/>
        </w:rPr>
        <w:t>number and recorded value for shares issued and outstanding,</w:t>
      </w:r>
    </w:p>
    <w:p w14:paraId="666DB534" w14:textId="77777777" w:rsidR="00445F29" w:rsidRPr="00504DEF" w:rsidRDefault="00445F29" w:rsidP="00445F29">
      <w:pPr>
        <w:spacing w:line="280" w:lineRule="exact"/>
        <w:jc w:val="both"/>
        <w:rPr>
          <w:rFonts w:ascii="Arial" w:hAnsi="Arial" w:cs="Arial"/>
          <w:sz w:val="18"/>
          <w:szCs w:val="18"/>
        </w:rPr>
      </w:pPr>
    </w:p>
    <w:p w14:paraId="19CD7BC3" w14:textId="77777777" w:rsidR="00445F29" w:rsidRPr="00504DEF" w:rsidRDefault="00445F29" w:rsidP="00445F29">
      <w:pPr>
        <w:numPr>
          <w:ilvl w:val="0"/>
          <w:numId w:val="5"/>
        </w:numPr>
        <w:spacing w:line="280" w:lineRule="exact"/>
        <w:jc w:val="both"/>
        <w:rPr>
          <w:rFonts w:ascii="Arial" w:hAnsi="Arial" w:cs="Arial"/>
          <w:sz w:val="18"/>
          <w:szCs w:val="18"/>
        </w:rPr>
      </w:pPr>
      <w:r w:rsidRPr="00504DEF">
        <w:rPr>
          <w:rFonts w:ascii="Arial" w:hAnsi="Arial" w:cs="Arial"/>
          <w:sz w:val="18"/>
          <w:szCs w:val="18"/>
        </w:rPr>
        <w:t>description of options, warrants and convertible securities outstanding, including number or amount, exercise or conversion price and expiry date, and any recorded value, and</w:t>
      </w:r>
    </w:p>
    <w:p w14:paraId="7B11A295" w14:textId="77777777" w:rsidR="00445F29" w:rsidRPr="00504DEF" w:rsidRDefault="00445F29" w:rsidP="00445F29">
      <w:pPr>
        <w:spacing w:line="280" w:lineRule="exact"/>
        <w:jc w:val="both"/>
        <w:rPr>
          <w:rFonts w:ascii="Arial" w:hAnsi="Arial" w:cs="Arial"/>
          <w:sz w:val="18"/>
          <w:szCs w:val="18"/>
        </w:rPr>
      </w:pPr>
    </w:p>
    <w:p w14:paraId="6E97178D" w14:textId="77777777" w:rsidR="00445F29" w:rsidRPr="00504DEF" w:rsidRDefault="00445F29" w:rsidP="00445F29">
      <w:pPr>
        <w:numPr>
          <w:ilvl w:val="0"/>
          <w:numId w:val="5"/>
        </w:numPr>
        <w:spacing w:line="280" w:lineRule="exact"/>
        <w:jc w:val="both"/>
        <w:rPr>
          <w:rFonts w:ascii="Arial" w:hAnsi="Arial" w:cs="Arial"/>
          <w:sz w:val="18"/>
          <w:szCs w:val="18"/>
        </w:rPr>
      </w:pPr>
      <w:r w:rsidRPr="00504DEF">
        <w:rPr>
          <w:rFonts w:ascii="Arial" w:hAnsi="Arial" w:cs="Arial"/>
          <w:sz w:val="18"/>
          <w:szCs w:val="18"/>
        </w:rPr>
        <w:lastRenderedPageBreak/>
        <w:t>number of shares in each class of shares subject to escrow or pooling agreements or any other restriction on transfer.</w:t>
      </w:r>
    </w:p>
    <w:p w14:paraId="356F6BF1" w14:textId="77777777" w:rsidR="00445F29" w:rsidRPr="00504DEF" w:rsidRDefault="00445F29" w:rsidP="00445F29">
      <w:pPr>
        <w:spacing w:line="280" w:lineRule="exact"/>
        <w:jc w:val="both"/>
        <w:rPr>
          <w:rFonts w:ascii="Arial" w:hAnsi="Arial" w:cs="Arial"/>
          <w:sz w:val="18"/>
          <w:szCs w:val="18"/>
        </w:rPr>
      </w:pPr>
    </w:p>
    <w:p w14:paraId="0E8CCFCD" w14:textId="77777777" w:rsidR="00445F29" w:rsidRPr="00504DEF" w:rsidRDefault="00445F29" w:rsidP="00445F29">
      <w:pPr>
        <w:pStyle w:val="BodyText2"/>
        <w:numPr>
          <w:ilvl w:val="0"/>
          <w:numId w:val="3"/>
        </w:numPr>
        <w:spacing w:line="280" w:lineRule="exact"/>
        <w:rPr>
          <w:rFonts w:ascii="Arial" w:hAnsi="Arial" w:cs="Arial"/>
          <w:b/>
          <w:sz w:val="18"/>
          <w:szCs w:val="18"/>
        </w:rPr>
      </w:pPr>
      <w:r w:rsidRPr="00504DEF">
        <w:rPr>
          <w:rFonts w:ascii="Arial" w:hAnsi="Arial" w:cs="Arial"/>
          <w:b/>
          <w:sz w:val="18"/>
          <w:szCs w:val="18"/>
        </w:rPr>
        <w:t>List the names of the directors and officers, with an indication of the position(s) held, as at the date this report is signed and filed.</w:t>
      </w:r>
    </w:p>
    <w:p w14:paraId="4B0C9761" w14:textId="77777777" w:rsidR="00445F29" w:rsidRPr="00504DEF" w:rsidRDefault="00445F29" w:rsidP="00445F29">
      <w:pPr>
        <w:pStyle w:val="BodyText2"/>
        <w:spacing w:line="280" w:lineRule="exact"/>
        <w:rPr>
          <w:rFonts w:ascii="Arial" w:hAnsi="Arial" w:cs="Arial"/>
          <w:b/>
          <w:sz w:val="18"/>
          <w:szCs w:val="18"/>
        </w:rPr>
      </w:pPr>
    </w:p>
    <w:tbl>
      <w:tblPr>
        <w:tblStyle w:val="TableGrid"/>
        <w:tblW w:w="0" w:type="auto"/>
        <w:tblInd w:w="-34" w:type="dxa"/>
        <w:tblLook w:val="04A0" w:firstRow="1" w:lastRow="0" w:firstColumn="1" w:lastColumn="0" w:noHBand="0" w:noVBand="1"/>
      </w:tblPr>
      <w:tblGrid>
        <w:gridCol w:w="4140"/>
        <w:gridCol w:w="5244"/>
      </w:tblGrid>
      <w:tr w:rsidR="00445F29" w:rsidRPr="00504DEF" w14:paraId="42C789DE" w14:textId="77777777" w:rsidTr="00B2353E">
        <w:tc>
          <w:tcPr>
            <w:tcW w:w="4140" w:type="dxa"/>
            <w:shd w:val="clear" w:color="auto" w:fill="BFBFBF" w:themeFill="background1" w:themeFillShade="BF"/>
          </w:tcPr>
          <w:p w14:paraId="3D184F03" w14:textId="77777777" w:rsidR="00445F29" w:rsidRPr="00504DEF" w:rsidRDefault="00445F29" w:rsidP="00B2353E">
            <w:pPr>
              <w:pStyle w:val="BodyText2"/>
              <w:spacing w:line="280" w:lineRule="exact"/>
              <w:rPr>
                <w:rFonts w:ascii="Arial" w:hAnsi="Arial" w:cs="Arial"/>
                <w:b/>
                <w:sz w:val="18"/>
                <w:szCs w:val="18"/>
                <w:lang w:val="en-GB"/>
              </w:rPr>
            </w:pPr>
            <w:r w:rsidRPr="00504DEF">
              <w:rPr>
                <w:rFonts w:ascii="Arial" w:hAnsi="Arial" w:cs="Arial"/>
                <w:b/>
                <w:sz w:val="18"/>
                <w:szCs w:val="18"/>
                <w:lang w:val="en-GB"/>
              </w:rPr>
              <w:t>Name</w:t>
            </w:r>
          </w:p>
        </w:tc>
        <w:tc>
          <w:tcPr>
            <w:tcW w:w="5244" w:type="dxa"/>
            <w:shd w:val="clear" w:color="auto" w:fill="BFBFBF" w:themeFill="background1" w:themeFillShade="BF"/>
          </w:tcPr>
          <w:p w14:paraId="689BF9B5" w14:textId="77777777" w:rsidR="00445F29" w:rsidRPr="00504DEF" w:rsidRDefault="00445F29" w:rsidP="00B2353E">
            <w:pPr>
              <w:pStyle w:val="BodyText2"/>
              <w:spacing w:line="280" w:lineRule="exact"/>
              <w:rPr>
                <w:rFonts w:ascii="Arial" w:hAnsi="Arial" w:cs="Arial"/>
                <w:b/>
                <w:sz w:val="18"/>
                <w:szCs w:val="18"/>
                <w:lang w:val="en-GB"/>
              </w:rPr>
            </w:pPr>
            <w:r w:rsidRPr="00504DEF">
              <w:rPr>
                <w:rFonts w:ascii="Arial" w:hAnsi="Arial" w:cs="Arial"/>
                <w:b/>
                <w:sz w:val="18"/>
                <w:szCs w:val="18"/>
                <w:lang w:val="en-GB"/>
              </w:rPr>
              <w:t>Position</w:t>
            </w:r>
          </w:p>
        </w:tc>
      </w:tr>
      <w:tr w:rsidR="00515ACB" w:rsidRPr="00504DEF" w14:paraId="243DFED5" w14:textId="77777777" w:rsidTr="00740A36">
        <w:tc>
          <w:tcPr>
            <w:tcW w:w="4140" w:type="dxa"/>
          </w:tcPr>
          <w:p w14:paraId="04D6073A" w14:textId="77777777" w:rsidR="00515ACB" w:rsidRPr="00504DEF" w:rsidRDefault="00515ACB" w:rsidP="00740A36">
            <w:pPr>
              <w:pStyle w:val="BodyText2"/>
              <w:spacing w:line="280" w:lineRule="exact"/>
              <w:rPr>
                <w:rFonts w:ascii="Arial" w:hAnsi="Arial" w:cs="Arial"/>
                <w:sz w:val="18"/>
                <w:szCs w:val="18"/>
                <w:lang w:val="en-GB"/>
              </w:rPr>
            </w:pPr>
            <w:r w:rsidRPr="00504DEF">
              <w:rPr>
                <w:rFonts w:ascii="Arial" w:hAnsi="Arial" w:cs="Arial"/>
                <w:sz w:val="18"/>
                <w:szCs w:val="18"/>
                <w:lang w:val="en-GB"/>
              </w:rPr>
              <w:t xml:space="preserve">Darius </w:t>
            </w:r>
            <w:proofErr w:type="spellStart"/>
            <w:r w:rsidRPr="00504DEF">
              <w:rPr>
                <w:rFonts w:ascii="Arial" w:hAnsi="Arial" w:cs="Arial"/>
                <w:sz w:val="18"/>
                <w:szCs w:val="18"/>
                <w:lang w:val="en-GB"/>
              </w:rPr>
              <w:t>Eghdami</w:t>
            </w:r>
            <w:proofErr w:type="spellEnd"/>
          </w:p>
        </w:tc>
        <w:tc>
          <w:tcPr>
            <w:tcW w:w="5244" w:type="dxa"/>
          </w:tcPr>
          <w:p w14:paraId="21DFDD6A" w14:textId="421B6056" w:rsidR="00515ACB" w:rsidRPr="00504DEF" w:rsidRDefault="00515ACB" w:rsidP="00740A36">
            <w:pPr>
              <w:pStyle w:val="BodyText2"/>
              <w:spacing w:line="280" w:lineRule="exact"/>
              <w:rPr>
                <w:rFonts w:ascii="Arial" w:hAnsi="Arial" w:cs="Arial"/>
                <w:sz w:val="18"/>
                <w:szCs w:val="18"/>
                <w:lang w:val="en-GB"/>
              </w:rPr>
            </w:pPr>
            <w:r w:rsidRPr="00504DEF">
              <w:rPr>
                <w:rFonts w:ascii="Arial" w:hAnsi="Arial" w:cs="Arial"/>
                <w:sz w:val="18"/>
                <w:szCs w:val="18"/>
                <w:lang w:val="en-GB"/>
              </w:rPr>
              <w:t>Director and President</w:t>
            </w:r>
          </w:p>
        </w:tc>
      </w:tr>
      <w:tr w:rsidR="00515ACB" w:rsidRPr="00504DEF" w14:paraId="07728382" w14:textId="77777777" w:rsidTr="00B2353E">
        <w:tc>
          <w:tcPr>
            <w:tcW w:w="4140" w:type="dxa"/>
          </w:tcPr>
          <w:p w14:paraId="375EC34F" w14:textId="3B317F40" w:rsidR="00515ACB" w:rsidRPr="00504DEF" w:rsidRDefault="00515ACB" w:rsidP="00B2353E">
            <w:pPr>
              <w:pStyle w:val="BodyText2"/>
              <w:spacing w:line="280" w:lineRule="exact"/>
              <w:rPr>
                <w:rFonts w:ascii="Arial" w:hAnsi="Arial" w:cs="Arial"/>
                <w:sz w:val="18"/>
                <w:szCs w:val="18"/>
                <w:lang w:val="en-GB"/>
              </w:rPr>
            </w:pPr>
            <w:r w:rsidRPr="00504DEF">
              <w:rPr>
                <w:rFonts w:ascii="Arial" w:hAnsi="Arial" w:cs="Arial"/>
                <w:sz w:val="18"/>
                <w:szCs w:val="18"/>
                <w:lang w:val="en-GB"/>
              </w:rPr>
              <w:t>Scott Burton</w:t>
            </w:r>
          </w:p>
        </w:tc>
        <w:tc>
          <w:tcPr>
            <w:tcW w:w="5244" w:type="dxa"/>
          </w:tcPr>
          <w:p w14:paraId="4977793A" w14:textId="7F73F422" w:rsidR="00515ACB" w:rsidRPr="00504DEF" w:rsidRDefault="00515ACB" w:rsidP="00B2353E">
            <w:pPr>
              <w:pStyle w:val="BodyText2"/>
              <w:spacing w:line="280" w:lineRule="exact"/>
              <w:rPr>
                <w:rFonts w:ascii="Arial" w:hAnsi="Arial" w:cs="Arial"/>
                <w:sz w:val="18"/>
                <w:szCs w:val="18"/>
                <w:lang w:val="en-GB"/>
              </w:rPr>
            </w:pPr>
            <w:r w:rsidRPr="00504DEF">
              <w:rPr>
                <w:rFonts w:ascii="Arial" w:hAnsi="Arial" w:cs="Arial"/>
                <w:sz w:val="18"/>
                <w:szCs w:val="18"/>
                <w:lang w:val="en-GB"/>
              </w:rPr>
              <w:t>Director and Chief Executive Officer</w:t>
            </w:r>
          </w:p>
        </w:tc>
      </w:tr>
      <w:tr w:rsidR="00445F29" w:rsidRPr="00504DEF" w14:paraId="6A432E73" w14:textId="77777777" w:rsidTr="00B2353E">
        <w:tc>
          <w:tcPr>
            <w:tcW w:w="4140" w:type="dxa"/>
          </w:tcPr>
          <w:p w14:paraId="7C00DFD0" w14:textId="07F0927E" w:rsidR="00445F29" w:rsidRPr="00504DEF" w:rsidRDefault="00445F29" w:rsidP="00B2353E">
            <w:pPr>
              <w:pStyle w:val="BodyText2"/>
              <w:spacing w:line="280" w:lineRule="exact"/>
              <w:rPr>
                <w:rFonts w:ascii="Arial" w:hAnsi="Arial" w:cs="Arial"/>
                <w:sz w:val="18"/>
                <w:szCs w:val="18"/>
                <w:lang w:val="en-GB"/>
              </w:rPr>
            </w:pPr>
            <w:r w:rsidRPr="00504DEF">
              <w:rPr>
                <w:rFonts w:ascii="Arial" w:hAnsi="Arial" w:cs="Arial"/>
                <w:sz w:val="18"/>
                <w:szCs w:val="18"/>
                <w:lang w:val="en-GB"/>
              </w:rPr>
              <w:t>Graeme Moore</w:t>
            </w:r>
          </w:p>
        </w:tc>
        <w:tc>
          <w:tcPr>
            <w:tcW w:w="5244" w:type="dxa"/>
          </w:tcPr>
          <w:p w14:paraId="48972A6B" w14:textId="47BADD4A" w:rsidR="00445F29" w:rsidRPr="00504DEF" w:rsidRDefault="00445F29" w:rsidP="00B2353E">
            <w:pPr>
              <w:pStyle w:val="BodyText2"/>
              <w:spacing w:line="280" w:lineRule="exact"/>
              <w:rPr>
                <w:rFonts w:ascii="Arial" w:hAnsi="Arial" w:cs="Arial"/>
                <w:sz w:val="18"/>
                <w:szCs w:val="18"/>
                <w:lang w:val="en-GB"/>
              </w:rPr>
            </w:pPr>
            <w:r w:rsidRPr="00504DEF">
              <w:rPr>
                <w:rFonts w:ascii="Arial" w:hAnsi="Arial" w:cs="Arial"/>
                <w:sz w:val="18"/>
                <w:szCs w:val="18"/>
                <w:lang w:val="en-GB"/>
              </w:rPr>
              <w:t>Chief Financial Officer</w:t>
            </w:r>
          </w:p>
        </w:tc>
      </w:tr>
      <w:tr w:rsidR="00445F29" w:rsidRPr="00504DEF" w14:paraId="354D1219" w14:textId="77777777" w:rsidTr="00B2353E">
        <w:tc>
          <w:tcPr>
            <w:tcW w:w="4140" w:type="dxa"/>
          </w:tcPr>
          <w:p w14:paraId="4457DF41" w14:textId="7AE75B0E" w:rsidR="00445F29" w:rsidRPr="00504DEF" w:rsidRDefault="00515ACB" w:rsidP="00B2353E">
            <w:pPr>
              <w:pStyle w:val="BodyText2"/>
              <w:spacing w:line="280" w:lineRule="exact"/>
              <w:rPr>
                <w:rFonts w:ascii="Arial" w:hAnsi="Arial" w:cs="Arial"/>
                <w:sz w:val="18"/>
                <w:szCs w:val="18"/>
                <w:lang w:val="en-GB"/>
              </w:rPr>
            </w:pPr>
            <w:r w:rsidRPr="00504DEF">
              <w:rPr>
                <w:rFonts w:ascii="Arial" w:hAnsi="Arial" w:cs="Arial"/>
                <w:sz w:val="18"/>
                <w:szCs w:val="18"/>
                <w:lang w:val="en-GB"/>
              </w:rPr>
              <w:t>James Keane</w:t>
            </w:r>
          </w:p>
        </w:tc>
        <w:tc>
          <w:tcPr>
            <w:tcW w:w="5244" w:type="dxa"/>
          </w:tcPr>
          <w:p w14:paraId="7A1C9355" w14:textId="77777777" w:rsidR="00445F29" w:rsidRPr="00504DEF" w:rsidRDefault="00445F29" w:rsidP="00B2353E">
            <w:pPr>
              <w:pStyle w:val="BodyText2"/>
              <w:spacing w:line="280" w:lineRule="exact"/>
              <w:rPr>
                <w:rFonts w:ascii="Arial" w:hAnsi="Arial" w:cs="Arial"/>
                <w:sz w:val="18"/>
                <w:szCs w:val="18"/>
                <w:lang w:val="en-GB"/>
              </w:rPr>
            </w:pPr>
            <w:r w:rsidRPr="00504DEF">
              <w:rPr>
                <w:rFonts w:ascii="Arial" w:hAnsi="Arial" w:cs="Arial"/>
                <w:sz w:val="18"/>
                <w:szCs w:val="18"/>
                <w:lang w:val="en-GB"/>
              </w:rPr>
              <w:t>Director</w:t>
            </w:r>
          </w:p>
        </w:tc>
      </w:tr>
      <w:tr w:rsidR="00445F29" w:rsidRPr="00504DEF" w14:paraId="34E9913D" w14:textId="77777777" w:rsidTr="00B2353E">
        <w:tc>
          <w:tcPr>
            <w:tcW w:w="4140" w:type="dxa"/>
          </w:tcPr>
          <w:p w14:paraId="68BC2A69" w14:textId="08735633" w:rsidR="00445F29" w:rsidRPr="00504DEF" w:rsidRDefault="00445F29" w:rsidP="00B2353E">
            <w:pPr>
              <w:pStyle w:val="BodyText2"/>
              <w:spacing w:line="280" w:lineRule="exact"/>
              <w:rPr>
                <w:rFonts w:ascii="Arial" w:hAnsi="Arial" w:cs="Arial"/>
                <w:sz w:val="18"/>
                <w:szCs w:val="18"/>
                <w:lang w:val="en-GB"/>
              </w:rPr>
            </w:pPr>
            <w:r w:rsidRPr="00504DEF">
              <w:rPr>
                <w:rFonts w:ascii="Arial" w:hAnsi="Arial" w:cs="Arial"/>
                <w:sz w:val="18"/>
                <w:szCs w:val="18"/>
                <w:lang w:val="en-GB"/>
              </w:rPr>
              <w:t>Harish Narayanan</w:t>
            </w:r>
          </w:p>
        </w:tc>
        <w:tc>
          <w:tcPr>
            <w:tcW w:w="5244" w:type="dxa"/>
          </w:tcPr>
          <w:p w14:paraId="15B3FC7A" w14:textId="77777777" w:rsidR="00445F29" w:rsidRPr="00504DEF" w:rsidRDefault="00445F29" w:rsidP="00B2353E">
            <w:pPr>
              <w:pStyle w:val="BodyText2"/>
              <w:spacing w:line="280" w:lineRule="exact"/>
              <w:rPr>
                <w:rFonts w:ascii="Arial" w:hAnsi="Arial" w:cs="Arial"/>
                <w:sz w:val="18"/>
                <w:szCs w:val="18"/>
                <w:lang w:val="en-GB"/>
              </w:rPr>
            </w:pPr>
            <w:r w:rsidRPr="00504DEF">
              <w:rPr>
                <w:rFonts w:ascii="Arial" w:hAnsi="Arial" w:cs="Arial"/>
                <w:sz w:val="18"/>
                <w:szCs w:val="18"/>
                <w:lang w:val="en-GB"/>
              </w:rPr>
              <w:t>Director</w:t>
            </w:r>
          </w:p>
        </w:tc>
      </w:tr>
      <w:tr w:rsidR="00445F29" w:rsidRPr="00504DEF" w14:paraId="26DAA5EA" w14:textId="77777777" w:rsidTr="00B2353E">
        <w:tc>
          <w:tcPr>
            <w:tcW w:w="4140" w:type="dxa"/>
          </w:tcPr>
          <w:p w14:paraId="617AB4C3" w14:textId="0A9F23BC" w:rsidR="00445F29" w:rsidRPr="00504DEF" w:rsidRDefault="00515ACB" w:rsidP="00B2353E">
            <w:pPr>
              <w:pStyle w:val="BodyText2"/>
              <w:spacing w:line="280" w:lineRule="exact"/>
              <w:rPr>
                <w:rFonts w:ascii="Arial" w:hAnsi="Arial" w:cs="Arial"/>
                <w:sz w:val="18"/>
                <w:szCs w:val="18"/>
                <w:lang w:val="en-GB"/>
              </w:rPr>
            </w:pPr>
            <w:r w:rsidRPr="00504DEF">
              <w:rPr>
                <w:rFonts w:ascii="Arial" w:hAnsi="Arial" w:cs="Arial"/>
                <w:sz w:val="18"/>
                <w:szCs w:val="18"/>
                <w:lang w:val="en-GB"/>
              </w:rPr>
              <w:t>Chris Groves</w:t>
            </w:r>
          </w:p>
        </w:tc>
        <w:tc>
          <w:tcPr>
            <w:tcW w:w="5244" w:type="dxa"/>
          </w:tcPr>
          <w:p w14:paraId="3B758777" w14:textId="32A1075F" w:rsidR="00445F29" w:rsidRPr="00504DEF" w:rsidRDefault="00445F29" w:rsidP="00B2353E">
            <w:pPr>
              <w:pStyle w:val="BodyText2"/>
              <w:spacing w:line="280" w:lineRule="exact"/>
              <w:rPr>
                <w:rFonts w:ascii="Arial" w:hAnsi="Arial" w:cs="Arial"/>
                <w:sz w:val="18"/>
                <w:szCs w:val="18"/>
                <w:lang w:val="en-GB"/>
              </w:rPr>
            </w:pPr>
            <w:r w:rsidRPr="00504DEF">
              <w:rPr>
                <w:rFonts w:ascii="Arial" w:hAnsi="Arial" w:cs="Arial"/>
                <w:sz w:val="18"/>
                <w:szCs w:val="18"/>
                <w:lang w:val="en-GB"/>
              </w:rPr>
              <w:t>Director</w:t>
            </w:r>
          </w:p>
        </w:tc>
      </w:tr>
      <w:tr w:rsidR="00445F29" w:rsidRPr="00504DEF" w14:paraId="544D4C34" w14:textId="77777777" w:rsidTr="00B2353E">
        <w:tc>
          <w:tcPr>
            <w:tcW w:w="4140" w:type="dxa"/>
          </w:tcPr>
          <w:p w14:paraId="64FB9A45" w14:textId="069E5C7C" w:rsidR="00445F29" w:rsidRPr="00504DEF" w:rsidRDefault="00515ACB" w:rsidP="00B2353E">
            <w:pPr>
              <w:pStyle w:val="BodyText2"/>
              <w:spacing w:line="280" w:lineRule="exact"/>
              <w:rPr>
                <w:rFonts w:ascii="Arial" w:hAnsi="Arial" w:cs="Arial"/>
                <w:sz w:val="18"/>
                <w:szCs w:val="18"/>
                <w:lang w:val="en-GB"/>
              </w:rPr>
            </w:pPr>
            <w:r w:rsidRPr="00504DEF">
              <w:rPr>
                <w:rFonts w:ascii="Arial" w:hAnsi="Arial" w:cs="Arial"/>
                <w:sz w:val="18"/>
                <w:szCs w:val="18"/>
                <w:lang w:val="en-GB"/>
              </w:rPr>
              <w:t>Ian Winter</w:t>
            </w:r>
          </w:p>
        </w:tc>
        <w:tc>
          <w:tcPr>
            <w:tcW w:w="5244" w:type="dxa"/>
          </w:tcPr>
          <w:p w14:paraId="235A2515" w14:textId="10D7D66C" w:rsidR="00445F29" w:rsidRPr="00504DEF" w:rsidRDefault="00445F29" w:rsidP="00B2353E">
            <w:pPr>
              <w:pStyle w:val="BodyText2"/>
              <w:spacing w:line="280" w:lineRule="exact"/>
              <w:rPr>
                <w:rFonts w:ascii="Arial" w:hAnsi="Arial" w:cs="Arial"/>
                <w:sz w:val="18"/>
                <w:szCs w:val="18"/>
                <w:lang w:val="en-GB"/>
              </w:rPr>
            </w:pPr>
            <w:r w:rsidRPr="00504DEF">
              <w:rPr>
                <w:rFonts w:ascii="Arial" w:hAnsi="Arial" w:cs="Arial"/>
                <w:sz w:val="18"/>
                <w:szCs w:val="18"/>
                <w:lang w:val="en-GB"/>
              </w:rPr>
              <w:t xml:space="preserve">Chief Operating Officer </w:t>
            </w:r>
          </w:p>
        </w:tc>
      </w:tr>
      <w:tr w:rsidR="00515ACB" w:rsidRPr="00504DEF" w14:paraId="5C277064" w14:textId="77777777" w:rsidTr="00B2353E">
        <w:tc>
          <w:tcPr>
            <w:tcW w:w="4140" w:type="dxa"/>
          </w:tcPr>
          <w:p w14:paraId="58D1DC62" w14:textId="315FA9CD" w:rsidR="00515ACB" w:rsidRPr="00504DEF" w:rsidRDefault="00515ACB" w:rsidP="00B2353E">
            <w:pPr>
              <w:pStyle w:val="BodyText2"/>
              <w:spacing w:line="280" w:lineRule="exact"/>
              <w:rPr>
                <w:rFonts w:ascii="Arial" w:hAnsi="Arial" w:cs="Arial"/>
                <w:sz w:val="18"/>
                <w:szCs w:val="18"/>
                <w:lang w:val="en-GB"/>
              </w:rPr>
            </w:pPr>
            <w:r w:rsidRPr="00504DEF">
              <w:rPr>
                <w:rFonts w:ascii="Arial" w:hAnsi="Arial" w:cs="Arial"/>
                <w:sz w:val="18"/>
                <w:szCs w:val="18"/>
                <w:lang w:val="en-GB"/>
              </w:rPr>
              <w:t>Jeremy Hutchings</w:t>
            </w:r>
          </w:p>
        </w:tc>
        <w:tc>
          <w:tcPr>
            <w:tcW w:w="5244" w:type="dxa"/>
          </w:tcPr>
          <w:p w14:paraId="06007F7C" w14:textId="35C51D1B" w:rsidR="00515ACB" w:rsidRPr="00504DEF" w:rsidRDefault="00515ACB" w:rsidP="00B2353E">
            <w:pPr>
              <w:pStyle w:val="BodyText2"/>
              <w:spacing w:line="280" w:lineRule="exact"/>
              <w:rPr>
                <w:rFonts w:ascii="Arial" w:hAnsi="Arial" w:cs="Arial"/>
                <w:sz w:val="18"/>
                <w:szCs w:val="18"/>
                <w:lang w:val="en-GB"/>
              </w:rPr>
            </w:pPr>
            <w:r w:rsidRPr="00504DEF">
              <w:rPr>
                <w:rFonts w:ascii="Arial" w:hAnsi="Arial" w:cs="Arial"/>
                <w:sz w:val="18"/>
                <w:szCs w:val="18"/>
                <w:lang w:val="en-GB"/>
              </w:rPr>
              <w:t>Chief Technology Officer</w:t>
            </w:r>
          </w:p>
        </w:tc>
      </w:tr>
    </w:tbl>
    <w:p w14:paraId="7F759E7C" w14:textId="77777777" w:rsidR="00445F29" w:rsidRPr="00504DEF" w:rsidRDefault="00445F29" w:rsidP="00445F29">
      <w:pPr>
        <w:pStyle w:val="BodyText2"/>
        <w:spacing w:line="280" w:lineRule="exact"/>
        <w:rPr>
          <w:rFonts w:ascii="Arial" w:hAnsi="Arial" w:cs="Arial"/>
          <w:sz w:val="18"/>
          <w:szCs w:val="18"/>
        </w:rPr>
      </w:pPr>
    </w:p>
    <w:p w14:paraId="5E4DE645" w14:textId="77777777" w:rsidR="00445F29" w:rsidRPr="00504DEF" w:rsidRDefault="00445F29" w:rsidP="00445F29">
      <w:pPr>
        <w:pStyle w:val="BodyText2"/>
        <w:keepNext/>
        <w:spacing w:line="280" w:lineRule="exact"/>
        <w:rPr>
          <w:rFonts w:ascii="Arial" w:hAnsi="Arial" w:cs="Arial"/>
          <w:b/>
          <w:sz w:val="18"/>
          <w:szCs w:val="18"/>
        </w:rPr>
      </w:pPr>
      <w:r w:rsidRPr="00504DEF">
        <w:rPr>
          <w:rFonts w:ascii="Arial" w:hAnsi="Arial" w:cs="Arial"/>
          <w:b/>
          <w:sz w:val="18"/>
          <w:szCs w:val="18"/>
        </w:rPr>
        <w:t>SCHEDULE C: MANAGEMENT DISCUSSION AND ANALYSIS</w:t>
      </w:r>
    </w:p>
    <w:p w14:paraId="6D87BC35" w14:textId="77777777" w:rsidR="00445F29" w:rsidRPr="00504DEF" w:rsidRDefault="00445F29" w:rsidP="00445F29">
      <w:pPr>
        <w:pStyle w:val="BodyText2"/>
        <w:keepNext/>
        <w:spacing w:line="280" w:lineRule="exact"/>
        <w:ind w:left="720"/>
        <w:rPr>
          <w:rFonts w:ascii="Arial" w:hAnsi="Arial" w:cs="Arial"/>
          <w:sz w:val="18"/>
          <w:szCs w:val="18"/>
        </w:rPr>
      </w:pPr>
    </w:p>
    <w:p w14:paraId="0B4C209D" w14:textId="77777777" w:rsidR="00445F29" w:rsidRPr="00504DEF" w:rsidRDefault="00445F29" w:rsidP="00445F29">
      <w:pPr>
        <w:pStyle w:val="BodyText2"/>
        <w:keepNext/>
        <w:spacing w:line="280" w:lineRule="exact"/>
        <w:ind w:left="720"/>
        <w:rPr>
          <w:rFonts w:ascii="Arial" w:hAnsi="Arial" w:cs="Arial"/>
          <w:sz w:val="18"/>
          <w:szCs w:val="18"/>
        </w:rPr>
      </w:pPr>
      <w:r w:rsidRPr="00504DEF">
        <w:rPr>
          <w:rFonts w:ascii="Arial" w:hAnsi="Arial" w:cs="Arial"/>
          <w:sz w:val="18"/>
          <w:szCs w:val="18"/>
        </w:rPr>
        <w:t>Provide Interim MD&amp;A if required by applicable securities legislation.</w:t>
      </w:r>
    </w:p>
    <w:p w14:paraId="028BD51F" w14:textId="77777777" w:rsidR="00445F29" w:rsidRPr="00504DEF" w:rsidRDefault="00445F29" w:rsidP="00445F29">
      <w:pPr>
        <w:pStyle w:val="List"/>
        <w:keepLines/>
        <w:spacing w:before="120"/>
        <w:ind w:left="0" w:firstLine="0"/>
        <w:rPr>
          <w:rFonts w:ascii="Arial" w:hAnsi="Arial" w:cs="Arial"/>
          <w:b/>
          <w:sz w:val="18"/>
          <w:szCs w:val="18"/>
        </w:rPr>
      </w:pPr>
    </w:p>
    <w:p w14:paraId="497BAE93" w14:textId="6A3F9EB4" w:rsidR="00445F29" w:rsidRPr="00504DEF" w:rsidRDefault="00445F29" w:rsidP="00445F29">
      <w:pPr>
        <w:pStyle w:val="BodyText2"/>
        <w:keepNext/>
        <w:spacing w:line="280" w:lineRule="exact"/>
        <w:rPr>
          <w:rFonts w:ascii="Arial" w:hAnsi="Arial" w:cs="Arial"/>
          <w:b/>
          <w:sz w:val="18"/>
          <w:szCs w:val="18"/>
        </w:rPr>
      </w:pPr>
      <w:r w:rsidRPr="00504DEF">
        <w:rPr>
          <w:rFonts w:ascii="Arial" w:hAnsi="Arial" w:cs="Arial"/>
          <w:b/>
          <w:sz w:val="18"/>
          <w:szCs w:val="18"/>
        </w:rPr>
        <w:t xml:space="preserve">See MD&amp;A for the </w:t>
      </w:r>
      <w:r w:rsidR="00F15BBF" w:rsidRPr="00504DEF">
        <w:rPr>
          <w:rFonts w:ascii="Arial" w:hAnsi="Arial" w:cs="Arial"/>
          <w:b/>
          <w:sz w:val="18"/>
          <w:szCs w:val="18"/>
        </w:rPr>
        <w:t>six</w:t>
      </w:r>
      <w:r w:rsidRPr="00504DEF">
        <w:rPr>
          <w:rFonts w:ascii="Arial" w:hAnsi="Arial" w:cs="Arial"/>
          <w:b/>
          <w:sz w:val="18"/>
          <w:szCs w:val="18"/>
        </w:rPr>
        <w:t xml:space="preserve">-month period ended </w:t>
      </w:r>
      <w:r w:rsidR="00F15BBF" w:rsidRPr="00504DEF">
        <w:rPr>
          <w:rFonts w:ascii="Arial" w:hAnsi="Arial" w:cs="Arial"/>
          <w:b/>
          <w:sz w:val="18"/>
          <w:szCs w:val="18"/>
        </w:rPr>
        <w:t>June</w:t>
      </w:r>
      <w:r w:rsidRPr="00504DEF">
        <w:rPr>
          <w:rFonts w:ascii="Arial" w:hAnsi="Arial" w:cs="Arial"/>
          <w:b/>
          <w:sz w:val="18"/>
          <w:szCs w:val="18"/>
        </w:rPr>
        <w:t xml:space="preserve"> </w:t>
      </w:r>
      <w:r w:rsidR="00F15BBF" w:rsidRPr="00504DEF">
        <w:rPr>
          <w:rFonts w:ascii="Arial" w:hAnsi="Arial" w:cs="Arial"/>
          <w:b/>
          <w:sz w:val="18"/>
          <w:szCs w:val="18"/>
        </w:rPr>
        <w:t>30</w:t>
      </w:r>
      <w:r w:rsidRPr="00504DEF">
        <w:rPr>
          <w:rFonts w:ascii="Arial" w:hAnsi="Arial" w:cs="Arial"/>
          <w:b/>
          <w:sz w:val="18"/>
          <w:szCs w:val="18"/>
        </w:rPr>
        <w:t>, 2020, attached hereto as Appendix II.</w:t>
      </w:r>
    </w:p>
    <w:p w14:paraId="28E50C9B" w14:textId="77777777" w:rsidR="00445F29" w:rsidRPr="00504DEF" w:rsidRDefault="00445F29" w:rsidP="00445F29">
      <w:pPr>
        <w:pStyle w:val="List"/>
        <w:keepLines/>
        <w:spacing w:before="120"/>
        <w:ind w:left="0" w:firstLine="0"/>
        <w:rPr>
          <w:rFonts w:ascii="Arial" w:hAnsi="Arial" w:cs="Arial"/>
          <w:b/>
          <w:sz w:val="18"/>
          <w:szCs w:val="18"/>
        </w:rPr>
      </w:pPr>
    </w:p>
    <w:p w14:paraId="7621608F" w14:textId="77777777" w:rsidR="00445F29" w:rsidRPr="00504DEF" w:rsidRDefault="00445F29" w:rsidP="00445F29">
      <w:pPr>
        <w:pStyle w:val="BodyText2"/>
        <w:keepNext/>
        <w:spacing w:line="280" w:lineRule="exact"/>
        <w:ind w:left="720"/>
        <w:jc w:val="center"/>
        <w:rPr>
          <w:rFonts w:ascii="Arial" w:hAnsi="Arial" w:cs="Arial"/>
          <w:sz w:val="18"/>
          <w:szCs w:val="18"/>
        </w:rPr>
      </w:pPr>
      <w:r w:rsidRPr="00504DEF">
        <w:rPr>
          <w:rFonts w:ascii="Arial" w:hAnsi="Arial" w:cs="Arial"/>
          <w:b/>
          <w:sz w:val="18"/>
          <w:szCs w:val="18"/>
        </w:rPr>
        <w:t>[THE REMAINDER OF THIS PAGE IS INTENTIONALLY LEFT BLANK]</w:t>
      </w:r>
    </w:p>
    <w:p w14:paraId="79824E60" w14:textId="77777777" w:rsidR="00445F29" w:rsidRPr="00504DEF" w:rsidRDefault="00445F29" w:rsidP="00445F29">
      <w:pPr>
        <w:pStyle w:val="List"/>
        <w:keepLines/>
        <w:spacing w:before="120"/>
        <w:ind w:left="0" w:firstLine="0"/>
        <w:rPr>
          <w:rFonts w:ascii="Arial" w:hAnsi="Arial" w:cs="Arial"/>
          <w:b/>
          <w:sz w:val="18"/>
          <w:szCs w:val="18"/>
        </w:rPr>
        <w:sectPr w:rsidR="00445F29" w:rsidRPr="00504DEF">
          <w:headerReference w:type="even" r:id="rId10"/>
          <w:headerReference w:type="default" r:id="rId11"/>
          <w:footerReference w:type="default" r:id="rId12"/>
          <w:footerReference w:type="first" r:id="rId13"/>
          <w:pgSz w:w="12240" w:h="15840" w:code="1"/>
          <w:pgMar w:top="1440" w:right="1440" w:bottom="1440" w:left="1440" w:header="720" w:footer="936" w:gutter="0"/>
          <w:pgNumType w:start="1"/>
          <w:cols w:space="720"/>
        </w:sectPr>
      </w:pPr>
    </w:p>
    <w:p w14:paraId="17059F9B" w14:textId="77777777" w:rsidR="00445F29" w:rsidRPr="00504DEF" w:rsidRDefault="00445F29" w:rsidP="00445F29">
      <w:pPr>
        <w:pStyle w:val="List"/>
        <w:keepLines/>
        <w:spacing w:before="120"/>
        <w:ind w:left="0" w:firstLine="0"/>
        <w:rPr>
          <w:rFonts w:ascii="Arial" w:hAnsi="Arial" w:cs="Arial"/>
          <w:b/>
          <w:sz w:val="18"/>
          <w:szCs w:val="18"/>
        </w:rPr>
      </w:pPr>
      <w:r w:rsidRPr="00504DEF">
        <w:rPr>
          <w:rFonts w:ascii="Arial" w:hAnsi="Arial" w:cs="Arial"/>
          <w:b/>
          <w:sz w:val="18"/>
          <w:szCs w:val="18"/>
        </w:rPr>
        <w:lastRenderedPageBreak/>
        <w:t xml:space="preserve">Certificate </w:t>
      </w:r>
      <w:proofErr w:type="gramStart"/>
      <w:r w:rsidRPr="00504DEF">
        <w:rPr>
          <w:rFonts w:ascii="Arial" w:hAnsi="Arial" w:cs="Arial"/>
          <w:b/>
          <w:sz w:val="18"/>
          <w:szCs w:val="18"/>
        </w:rPr>
        <w:t>Of</w:t>
      </w:r>
      <w:proofErr w:type="gramEnd"/>
      <w:r w:rsidRPr="00504DEF">
        <w:rPr>
          <w:rFonts w:ascii="Arial" w:hAnsi="Arial" w:cs="Arial"/>
          <w:b/>
          <w:sz w:val="18"/>
          <w:szCs w:val="18"/>
        </w:rPr>
        <w:t xml:space="preserve"> Compliance</w:t>
      </w:r>
    </w:p>
    <w:p w14:paraId="4DC8B1FC" w14:textId="77777777" w:rsidR="00445F29" w:rsidRPr="00504DEF" w:rsidRDefault="00445F29" w:rsidP="00445F29">
      <w:pPr>
        <w:pStyle w:val="BodyText"/>
        <w:keepLines/>
        <w:rPr>
          <w:rFonts w:ascii="Arial" w:hAnsi="Arial" w:cs="Arial"/>
          <w:sz w:val="18"/>
          <w:szCs w:val="18"/>
        </w:rPr>
      </w:pPr>
      <w:r w:rsidRPr="00504DEF">
        <w:rPr>
          <w:rFonts w:ascii="Arial" w:hAnsi="Arial" w:cs="Arial"/>
          <w:sz w:val="18"/>
          <w:szCs w:val="18"/>
        </w:rPr>
        <w:t>The undersigned hereby certifies that:</w:t>
      </w:r>
    </w:p>
    <w:p w14:paraId="2760DEA0" w14:textId="77777777" w:rsidR="00445F29" w:rsidRPr="00504DEF" w:rsidRDefault="00445F29" w:rsidP="00445F29">
      <w:pPr>
        <w:pStyle w:val="List"/>
        <w:keepLines/>
        <w:numPr>
          <w:ilvl w:val="0"/>
          <w:numId w:val="1"/>
        </w:numPr>
        <w:jc w:val="both"/>
        <w:rPr>
          <w:rFonts w:ascii="Arial" w:hAnsi="Arial" w:cs="Arial"/>
          <w:sz w:val="18"/>
          <w:szCs w:val="18"/>
        </w:rPr>
      </w:pPr>
      <w:r w:rsidRPr="00504DEF">
        <w:rPr>
          <w:rFonts w:ascii="Arial" w:hAnsi="Arial" w:cs="Arial"/>
          <w:sz w:val="18"/>
          <w:szCs w:val="18"/>
        </w:rPr>
        <w:t>The undersigned is a director and/or senior officer of the Issuer and has been duly authorized by a resolution of the board of directors of the Issuer to sign this Quarterly Listing Statement.</w:t>
      </w:r>
    </w:p>
    <w:p w14:paraId="4A495DF1" w14:textId="77777777" w:rsidR="00445F29" w:rsidRPr="00504DEF" w:rsidRDefault="00445F29" w:rsidP="00445F29">
      <w:pPr>
        <w:pStyle w:val="List"/>
        <w:numPr>
          <w:ilvl w:val="0"/>
          <w:numId w:val="1"/>
        </w:numPr>
        <w:jc w:val="both"/>
        <w:rPr>
          <w:rFonts w:ascii="Arial" w:hAnsi="Arial" w:cs="Arial"/>
          <w:sz w:val="18"/>
          <w:szCs w:val="18"/>
        </w:rPr>
      </w:pPr>
      <w:r w:rsidRPr="00504DEF">
        <w:rPr>
          <w:rFonts w:ascii="Arial" w:hAnsi="Arial" w:cs="Arial"/>
          <w:sz w:val="18"/>
          <w:szCs w:val="18"/>
        </w:rPr>
        <w:t>As of the date hereof there is no material information concerning the Issuer which has not been publicly disclosed.</w:t>
      </w:r>
    </w:p>
    <w:p w14:paraId="7BA5BAC4" w14:textId="77777777" w:rsidR="00445F29" w:rsidRPr="00504DEF" w:rsidRDefault="00445F29" w:rsidP="00445F29">
      <w:pPr>
        <w:pStyle w:val="List"/>
        <w:numPr>
          <w:ilvl w:val="0"/>
          <w:numId w:val="1"/>
        </w:numPr>
        <w:jc w:val="both"/>
        <w:rPr>
          <w:rFonts w:ascii="Arial" w:hAnsi="Arial" w:cs="Arial"/>
          <w:sz w:val="18"/>
          <w:szCs w:val="18"/>
        </w:rPr>
      </w:pPr>
      <w:r w:rsidRPr="00504DEF">
        <w:rPr>
          <w:rFonts w:ascii="Arial" w:hAnsi="Arial" w:cs="Arial"/>
          <w:sz w:val="18"/>
          <w:szCs w:val="18"/>
        </w:rPr>
        <w:t xml:space="preserve">The undersigned hereby certifies to the Exchange that the Issuer </w:t>
      </w:r>
      <w:proofErr w:type="gramStart"/>
      <w:r w:rsidRPr="00504DEF">
        <w:rPr>
          <w:rFonts w:ascii="Arial" w:hAnsi="Arial" w:cs="Arial"/>
          <w:sz w:val="18"/>
          <w:szCs w:val="18"/>
        </w:rPr>
        <w:t>is in compliance with</w:t>
      </w:r>
      <w:proofErr w:type="gramEnd"/>
      <w:r w:rsidRPr="00504DEF">
        <w:rPr>
          <w:rFonts w:ascii="Arial" w:hAnsi="Arial" w:cs="Arial"/>
          <w:sz w:val="18"/>
          <w:szCs w:val="18"/>
        </w:rPr>
        <w:t xml:space="preserve"> the requirements of applicable securities legislation (as such term is defined in National Instrument 14-101) and all Exchange Requirements (as defined in CNSX Policy 1).</w:t>
      </w:r>
    </w:p>
    <w:p w14:paraId="1FFAF7B4" w14:textId="77777777" w:rsidR="00445F29" w:rsidRPr="00504DEF" w:rsidRDefault="00445F29" w:rsidP="00445F29">
      <w:pPr>
        <w:pStyle w:val="List"/>
        <w:numPr>
          <w:ilvl w:val="0"/>
          <w:numId w:val="1"/>
        </w:numPr>
        <w:jc w:val="both"/>
        <w:rPr>
          <w:rFonts w:ascii="Arial" w:hAnsi="Arial" w:cs="Arial"/>
          <w:sz w:val="18"/>
          <w:szCs w:val="18"/>
        </w:rPr>
      </w:pPr>
      <w:proofErr w:type="gramStart"/>
      <w:r w:rsidRPr="00504DEF">
        <w:rPr>
          <w:rFonts w:ascii="Arial" w:hAnsi="Arial" w:cs="Arial"/>
          <w:sz w:val="18"/>
          <w:szCs w:val="18"/>
        </w:rPr>
        <w:t>All of</w:t>
      </w:r>
      <w:proofErr w:type="gramEnd"/>
      <w:r w:rsidRPr="00504DEF">
        <w:rPr>
          <w:rFonts w:ascii="Arial" w:hAnsi="Arial" w:cs="Arial"/>
          <w:sz w:val="18"/>
          <w:szCs w:val="18"/>
        </w:rPr>
        <w:t xml:space="preserve"> the information in this Form 5 Quarterly Listing Statement is true.</w:t>
      </w:r>
    </w:p>
    <w:p w14:paraId="79FD69A9" w14:textId="30424F68" w:rsidR="00445F29" w:rsidRPr="00504DEF" w:rsidRDefault="00445F29" w:rsidP="00445F29">
      <w:pPr>
        <w:pStyle w:val="BodyText"/>
        <w:tabs>
          <w:tab w:val="left" w:pos="4680"/>
          <w:tab w:val="left" w:pos="7200"/>
        </w:tabs>
        <w:spacing w:before="480"/>
        <w:jc w:val="both"/>
        <w:rPr>
          <w:rFonts w:ascii="Arial" w:hAnsi="Arial" w:cs="Arial"/>
          <w:sz w:val="18"/>
          <w:szCs w:val="18"/>
        </w:rPr>
      </w:pPr>
      <w:r w:rsidRPr="00504DEF">
        <w:rPr>
          <w:rFonts w:ascii="Arial" w:hAnsi="Arial" w:cs="Arial"/>
          <w:sz w:val="18"/>
          <w:szCs w:val="18"/>
        </w:rPr>
        <w:t xml:space="preserve">Dated </w:t>
      </w:r>
      <w:proofErr w:type="gramStart"/>
      <w:r w:rsidR="00F15BBF" w:rsidRPr="00504DEF">
        <w:rPr>
          <w:rFonts w:ascii="Arial" w:hAnsi="Arial" w:cs="Arial"/>
          <w:sz w:val="18"/>
          <w:szCs w:val="18"/>
          <w:u w:val="single"/>
        </w:rPr>
        <w:t xml:space="preserve">August  </w:t>
      </w:r>
      <w:r w:rsidR="0062740D" w:rsidRPr="00504DEF">
        <w:rPr>
          <w:rFonts w:ascii="Arial" w:hAnsi="Arial" w:cs="Arial"/>
          <w:sz w:val="18"/>
          <w:szCs w:val="18"/>
          <w:u w:val="single"/>
        </w:rPr>
        <w:t>31</w:t>
      </w:r>
      <w:proofErr w:type="gramEnd"/>
      <w:r w:rsidRPr="00504DEF">
        <w:rPr>
          <w:rFonts w:ascii="Arial" w:hAnsi="Arial" w:cs="Arial"/>
          <w:sz w:val="18"/>
          <w:szCs w:val="18"/>
          <w:u w:val="single"/>
        </w:rPr>
        <w:t>, 2020</w:t>
      </w:r>
      <w:r w:rsidRPr="00504DEF">
        <w:rPr>
          <w:rFonts w:ascii="Arial" w:hAnsi="Arial" w:cs="Arial"/>
          <w:sz w:val="18"/>
          <w:szCs w:val="18"/>
        </w:rPr>
        <w:t>.</w:t>
      </w:r>
    </w:p>
    <w:p w14:paraId="09CB7E38" w14:textId="33D0D486" w:rsidR="00445F29" w:rsidRPr="00504DEF" w:rsidRDefault="00445F29" w:rsidP="00445F29">
      <w:pPr>
        <w:pStyle w:val="List"/>
        <w:tabs>
          <w:tab w:val="left" w:pos="9180"/>
        </w:tabs>
        <w:ind w:left="5220" w:hanging="5760"/>
        <w:rPr>
          <w:rFonts w:ascii="Arial" w:hAnsi="Arial" w:cs="Arial"/>
          <w:sz w:val="18"/>
          <w:szCs w:val="18"/>
        </w:rPr>
      </w:pPr>
      <w:r w:rsidRPr="00504DEF">
        <w:rPr>
          <w:rFonts w:ascii="Arial" w:hAnsi="Arial" w:cs="Arial"/>
          <w:sz w:val="18"/>
          <w:szCs w:val="18"/>
        </w:rPr>
        <w:tab/>
      </w:r>
      <w:r w:rsidR="00F15BBF" w:rsidRPr="00504DEF">
        <w:rPr>
          <w:rFonts w:ascii="Arial" w:hAnsi="Arial" w:cs="Arial"/>
          <w:sz w:val="18"/>
          <w:szCs w:val="18"/>
          <w:u w:val="single"/>
        </w:rPr>
        <w:t>Graeme Moore</w:t>
      </w:r>
      <w:r w:rsidRPr="00504DEF">
        <w:rPr>
          <w:rFonts w:ascii="Arial" w:hAnsi="Arial" w:cs="Arial"/>
          <w:sz w:val="18"/>
          <w:szCs w:val="18"/>
          <w:u w:val="single"/>
        </w:rPr>
        <w:tab/>
      </w:r>
      <w:r w:rsidRPr="00504DEF">
        <w:rPr>
          <w:rFonts w:ascii="Arial" w:hAnsi="Arial" w:cs="Arial"/>
          <w:sz w:val="18"/>
          <w:szCs w:val="18"/>
          <w:u w:val="single"/>
        </w:rPr>
        <w:br/>
      </w:r>
      <w:r w:rsidRPr="00504DEF">
        <w:rPr>
          <w:rFonts w:ascii="Arial" w:hAnsi="Arial" w:cs="Arial"/>
          <w:sz w:val="18"/>
          <w:szCs w:val="18"/>
        </w:rPr>
        <w:t>Name of Director or Senior Officer</w:t>
      </w:r>
    </w:p>
    <w:p w14:paraId="5EB5EDB4" w14:textId="0252743F" w:rsidR="00445F29" w:rsidRPr="00504DEF" w:rsidRDefault="00445F29" w:rsidP="00445F29">
      <w:pPr>
        <w:pStyle w:val="List"/>
        <w:tabs>
          <w:tab w:val="left" w:pos="9180"/>
          <w:tab w:val="left" w:pos="9360"/>
        </w:tabs>
        <w:ind w:left="5220" w:hanging="5220"/>
        <w:rPr>
          <w:rFonts w:ascii="Arial" w:hAnsi="Arial" w:cs="Arial"/>
          <w:sz w:val="18"/>
          <w:szCs w:val="18"/>
        </w:rPr>
      </w:pPr>
      <w:r w:rsidRPr="00504DEF">
        <w:rPr>
          <w:rFonts w:ascii="Arial" w:hAnsi="Arial" w:cs="Arial"/>
          <w:sz w:val="18"/>
          <w:szCs w:val="18"/>
        </w:rPr>
        <w:tab/>
      </w:r>
      <w:r w:rsidR="0062740D" w:rsidRPr="00504DEF">
        <w:rPr>
          <w:rFonts w:ascii="Arial" w:hAnsi="Arial" w:cs="Arial"/>
          <w:i/>
          <w:iCs/>
          <w:sz w:val="18"/>
          <w:szCs w:val="18"/>
        </w:rPr>
        <w:t>“Graeme Moore”</w:t>
      </w:r>
      <w:r w:rsidRPr="00504DEF">
        <w:rPr>
          <w:rFonts w:ascii="Arial" w:hAnsi="Arial" w:cs="Arial"/>
          <w:sz w:val="18"/>
          <w:szCs w:val="18"/>
          <w:u w:val="single"/>
        </w:rPr>
        <w:tab/>
      </w:r>
      <w:r w:rsidRPr="00504DEF">
        <w:rPr>
          <w:rFonts w:ascii="Arial" w:hAnsi="Arial" w:cs="Arial"/>
          <w:sz w:val="18"/>
          <w:szCs w:val="18"/>
        </w:rPr>
        <w:br/>
        <w:t>Signature</w:t>
      </w:r>
    </w:p>
    <w:p w14:paraId="046CF78C" w14:textId="21602B13" w:rsidR="00445F29" w:rsidRPr="00504DEF" w:rsidRDefault="00F15BBF" w:rsidP="00445F29">
      <w:pPr>
        <w:pStyle w:val="BodyText"/>
        <w:tabs>
          <w:tab w:val="left" w:pos="9180"/>
        </w:tabs>
        <w:ind w:left="5220"/>
        <w:rPr>
          <w:rFonts w:ascii="Arial" w:hAnsi="Arial" w:cs="Arial"/>
          <w:sz w:val="18"/>
          <w:szCs w:val="18"/>
        </w:rPr>
      </w:pPr>
      <w:r w:rsidRPr="00504DEF">
        <w:rPr>
          <w:rFonts w:ascii="Arial" w:hAnsi="Arial" w:cs="Arial"/>
          <w:sz w:val="18"/>
          <w:szCs w:val="18"/>
          <w:u w:val="single"/>
        </w:rPr>
        <w:t>Chief Financial Officer</w:t>
      </w:r>
      <w:r w:rsidR="00445F29" w:rsidRPr="00504DEF">
        <w:rPr>
          <w:rFonts w:ascii="Arial" w:hAnsi="Arial" w:cs="Arial"/>
          <w:sz w:val="18"/>
          <w:szCs w:val="18"/>
          <w:u w:val="single"/>
        </w:rPr>
        <w:tab/>
      </w:r>
      <w:r w:rsidR="00445F29" w:rsidRPr="00504DEF">
        <w:rPr>
          <w:rFonts w:ascii="Arial" w:hAnsi="Arial" w:cs="Arial"/>
          <w:sz w:val="18"/>
          <w:szCs w:val="18"/>
        </w:rPr>
        <w:br/>
        <w:t>Official Capacity</w:t>
      </w:r>
      <w:bookmarkEnd w:id="4"/>
    </w:p>
    <w:p w14:paraId="63617193" w14:textId="77777777" w:rsidR="00445F29" w:rsidRPr="00504DEF" w:rsidRDefault="00445F29" w:rsidP="00445F29">
      <w:pPr>
        <w:pStyle w:val="BodyText"/>
        <w:tabs>
          <w:tab w:val="left" w:pos="9180"/>
        </w:tabs>
        <w:ind w:left="5220"/>
        <w:rPr>
          <w:rFonts w:ascii="Arial" w:hAnsi="Arial" w:cs="Arial"/>
          <w:sz w:val="18"/>
          <w:szCs w:val="18"/>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6"/>
        <w:gridCol w:w="1892"/>
        <w:gridCol w:w="2898"/>
      </w:tblGrid>
      <w:tr w:rsidR="00445F29" w:rsidRPr="00504DEF" w14:paraId="11048A03" w14:textId="77777777" w:rsidTr="00B2353E">
        <w:tc>
          <w:tcPr>
            <w:tcW w:w="4786" w:type="dxa"/>
            <w:tcBorders>
              <w:top w:val="single" w:sz="18" w:space="0" w:color="auto"/>
              <w:bottom w:val="nil"/>
              <w:right w:val="single" w:sz="18" w:space="0" w:color="auto"/>
            </w:tcBorders>
          </w:tcPr>
          <w:p w14:paraId="2C4F0BB1" w14:textId="77777777" w:rsidR="00445F29" w:rsidRPr="00504DEF" w:rsidRDefault="00445F29" w:rsidP="00B2353E">
            <w:pPr>
              <w:pStyle w:val="BodyText"/>
              <w:keepNext/>
              <w:keepLines/>
              <w:spacing w:before="0"/>
              <w:rPr>
                <w:rFonts w:ascii="Arial" w:hAnsi="Arial" w:cs="Arial"/>
                <w:b/>
                <w:i/>
                <w:sz w:val="18"/>
                <w:szCs w:val="18"/>
              </w:rPr>
            </w:pPr>
            <w:r w:rsidRPr="00504DEF">
              <w:rPr>
                <w:rFonts w:ascii="Arial" w:hAnsi="Arial" w:cs="Arial"/>
                <w:b/>
                <w:i/>
                <w:sz w:val="18"/>
                <w:szCs w:val="18"/>
              </w:rPr>
              <w:t>Issuer Details</w:t>
            </w:r>
          </w:p>
          <w:p w14:paraId="260BF096" w14:textId="0EC5237E"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Name of Issuer</w:t>
            </w:r>
          </w:p>
          <w:p w14:paraId="3BEF571D" w14:textId="77777777" w:rsidR="00445F29" w:rsidRPr="00504DEF" w:rsidRDefault="00445F29" w:rsidP="00B2353E">
            <w:pPr>
              <w:pStyle w:val="BodyText"/>
              <w:keepNext/>
              <w:keepLines/>
              <w:spacing w:before="0"/>
              <w:rPr>
                <w:rFonts w:ascii="Arial" w:hAnsi="Arial" w:cs="Arial"/>
                <w:sz w:val="18"/>
                <w:szCs w:val="18"/>
              </w:rPr>
            </w:pPr>
          </w:p>
          <w:p w14:paraId="331972A6" w14:textId="0E3C57A9" w:rsidR="00445F29" w:rsidRPr="00504DEF" w:rsidRDefault="00445F29" w:rsidP="00B2353E">
            <w:pPr>
              <w:pStyle w:val="BodyText"/>
              <w:keepNext/>
              <w:keepLines/>
              <w:spacing w:before="0"/>
              <w:rPr>
                <w:rFonts w:ascii="Arial" w:hAnsi="Arial" w:cs="Arial"/>
                <w:sz w:val="18"/>
                <w:szCs w:val="18"/>
              </w:rPr>
            </w:pPr>
            <w:proofErr w:type="spellStart"/>
            <w:r w:rsidRPr="00504DEF">
              <w:rPr>
                <w:rFonts w:ascii="Arial" w:hAnsi="Arial" w:cs="Arial"/>
                <w:sz w:val="18"/>
                <w:szCs w:val="18"/>
              </w:rPr>
              <w:t>FansUnite</w:t>
            </w:r>
            <w:proofErr w:type="spellEnd"/>
            <w:r w:rsidRPr="00504DEF">
              <w:rPr>
                <w:rFonts w:ascii="Arial" w:hAnsi="Arial" w:cs="Arial"/>
                <w:sz w:val="18"/>
                <w:szCs w:val="18"/>
              </w:rPr>
              <w:t xml:space="preserve"> Entertainment Inc.</w:t>
            </w:r>
          </w:p>
        </w:tc>
        <w:tc>
          <w:tcPr>
            <w:tcW w:w="1892" w:type="dxa"/>
            <w:tcBorders>
              <w:top w:val="single" w:sz="18" w:space="0" w:color="auto"/>
              <w:left w:val="single" w:sz="18" w:space="0" w:color="auto"/>
              <w:bottom w:val="nil"/>
              <w:right w:val="single" w:sz="18" w:space="0" w:color="auto"/>
            </w:tcBorders>
          </w:tcPr>
          <w:p w14:paraId="72502112"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For Quarter Ended</w:t>
            </w:r>
          </w:p>
          <w:p w14:paraId="0711966B" w14:textId="77777777" w:rsidR="00445F29" w:rsidRPr="00504DEF" w:rsidRDefault="00445F29" w:rsidP="00B2353E">
            <w:pPr>
              <w:pStyle w:val="BodyText"/>
              <w:keepNext/>
              <w:keepLines/>
              <w:spacing w:before="0"/>
              <w:rPr>
                <w:rFonts w:ascii="Arial" w:hAnsi="Arial" w:cs="Arial"/>
                <w:sz w:val="18"/>
                <w:szCs w:val="18"/>
              </w:rPr>
            </w:pPr>
          </w:p>
          <w:p w14:paraId="48C4497B" w14:textId="77777777" w:rsidR="00445F29" w:rsidRPr="00504DEF" w:rsidRDefault="00445F29" w:rsidP="00B2353E">
            <w:pPr>
              <w:pStyle w:val="BodyText"/>
              <w:keepNext/>
              <w:keepLines/>
              <w:spacing w:before="0"/>
              <w:jc w:val="center"/>
              <w:rPr>
                <w:rFonts w:ascii="Arial" w:hAnsi="Arial" w:cs="Arial"/>
                <w:sz w:val="18"/>
                <w:szCs w:val="18"/>
              </w:rPr>
            </w:pPr>
          </w:p>
          <w:p w14:paraId="2D43DFE2" w14:textId="1DA324BC" w:rsidR="00445F29" w:rsidRPr="00504DEF" w:rsidRDefault="00F15BBF" w:rsidP="00B2353E">
            <w:pPr>
              <w:pStyle w:val="BodyText"/>
              <w:keepNext/>
              <w:keepLines/>
              <w:spacing w:before="0"/>
              <w:rPr>
                <w:rFonts w:ascii="Arial" w:hAnsi="Arial" w:cs="Arial"/>
                <w:sz w:val="18"/>
                <w:szCs w:val="18"/>
              </w:rPr>
            </w:pPr>
            <w:r w:rsidRPr="00504DEF">
              <w:rPr>
                <w:rFonts w:ascii="Arial" w:hAnsi="Arial" w:cs="Arial"/>
                <w:sz w:val="18"/>
                <w:szCs w:val="18"/>
              </w:rPr>
              <w:t>June</w:t>
            </w:r>
            <w:r w:rsidR="00445F29" w:rsidRPr="00504DEF">
              <w:rPr>
                <w:rFonts w:ascii="Arial" w:hAnsi="Arial" w:cs="Arial"/>
                <w:sz w:val="18"/>
                <w:szCs w:val="18"/>
              </w:rPr>
              <w:t xml:space="preserve"> </w:t>
            </w:r>
            <w:r w:rsidRPr="00504DEF">
              <w:rPr>
                <w:rFonts w:ascii="Arial" w:hAnsi="Arial" w:cs="Arial"/>
                <w:sz w:val="18"/>
                <w:szCs w:val="18"/>
              </w:rPr>
              <w:t>30</w:t>
            </w:r>
            <w:r w:rsidR="00445F29" w:rsidRPr="00504DEF">
              <w:rPr>
                <w:rFonts w:ascii="Arial" w:hAnsi="Arial" w:cs="Arial"/>
                <w:sz w:val="18"/>
                <w:szCs w:val="18"/>
              </w:rPr>
              <w:t>, 2020</w:t>
            </w:r>
          </w:p>
        </w:tc>
        <w:tc>
          <w:tcPr>
            <w:tcW w:w="2898" w:type="dxa"/>
            <w:tcBorders>
              <w:top w:val="single" w:sz="18" w:space="0" w:color="auto"/>
              <w:left w:val="single" w:sz="18" w:space="0" w:color="auto"/>
              <w:bottom w:val="nil"/>
            </w:tcBorders>
          </w:tcPr>
          <w:p w14:paraId="1FF09FAB"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Date of Report</w:t>
            </w:r>
          </w:p>
          <w:p w14:paraId="6D2A304B"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YY/MM/D</w:t>
            </w:r>
          </w:p>
          <w:p w14:paraId="068BB0E6" w14:textId="77777777" w:rsidR="00445F29" w:rsidRPr="00504DEF" w:rsidRDefault="00445F29" w:rsidP="00B2353E">
            <w:pPr>
              <w:pStyle w:val="BodyText"/>
              <w:keepNext/>
              <w:keepLines/>
              <w:spacing w:before="0"/>
              <w:rPr>
                <w:rFonts w:ascii="Arial" w:hAnsi="Arial" w:cs="Arial"/>
                <w:sz w:val="18"/>
                <w:szCs w:val="18"/>
              </w:rPr>
            </w:pPr>
          </w:p>
          <w:p w14:paraId="380E2093" w14:textId="1DBCBA46"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20/0</w:t>
            </w:r>
            <w:r w:rsidR="00F15BBF" w:rsidRPr="00504DEF">
              <w:rPr>
                <w:rFonts w:ascii="Arial" w:hAnsi="Arial" w:cs="Arial"/>
                <w:sz w:val="18"/>
                <w:szCs w:val="18"/>
              </w:rPr>
              <w:t>8</w:t>
            </w:r>
            <w:r w:rsidRPr="00504DEF">
              <w:rPr>
                <w:rFonts w:ascii="Arial" w:hAnsi="Arial" w:cs="Arial"/>
                <w:sz w:val="18"/>
                <w:szCs w:val="18"/>
              </w:rPr>
              <w:t>/</w:t>
            </w:r>
            <w:r w:rsidR="0062740D" w:rsidRPr="00504DEF">
              <w:rPr>
                <w:rFonts w:ascii="Arial" w:hAnsi="Arial" w:cs="Arial"/>
                <w:sz w:val="18"/>
                <w:szCs w:val="18"/>
              </w:rPr>
              <w:t>31</w:t>
            </w:r>
          </w:p>
        </w:tc>
      </w:tr>
      <w:tr w:rsidR="00445F29" w:rsidRPr="00504DEF" w14:paraId="7349F23A" w14:textId="77777777" w:rsidTr="00B2353E">
        <w:trPr>
          <w:cantSplit/>
          <w:trHeight w:val="585"/>
        </w:trPr>
        <w:tc>
          <w:tcPr>
            <w:tcW w:w="9576" w:type="dxa"/>
            <w:gridSpan w:val="3"/>
            <w:tcBorders>
              <w:top w:val="single" w:sz="18" w:space="0" w:color="auto"/>
              <w:bottom w:val="single" w:sz="18" w:space="0" w:color="auto"/>
            </w:tcBorders>
          </w:tcPr>
          <w:p w14:paraId="762F4A10"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Issuer Address</w:t>
            </w:r>
          </w:p>
          <w:p w14:paraId="0F3931C4"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Suite 1080, 789 West Pender Street</w:t>
            </w:r>
          </w:p>
          <w:p w14:paraId="2036D9B0"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Vancouver, BC V6C 1H2</w:t>
            </w:r>
          </w:p>
        </w:tc>
      </w:tr>
      <w:tr w:rsidR="00445F29" w:rsidRPr="00504DEF" w14:paraId="7DCF49DC" w14:textId="77777777" w:rsidTr="00B2353E">
        <w:tc>
          <w:tcPr>
            <w:tcW w:w="4786" w:type="dxa"/>
            <w:tcBorders>
              <w:top w:val="single" w:sz="18" w:space="0" w:color="auto"/>
              <w:bottom w:val="single" w:sz="18" w:space="0" w:color="auto"/>
              <w:right w:val="single" w:sz="18" w:space="0" w:color="auto"/>
            </w:tcBorders>
          </w:tcPr>
          <w:p w14:paraId="76DE8B3C"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City/Province/Postal Code</w:t>
            </w:r>
          </w:p>
          <w:p w14:paraId="529079DA"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Suite 1080, 789 West Pender Street</w:t>
            </w:r>
          </w:p>
          <w:p w14:paraId="0B9F802F"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Vancouver, BC V6C 1H2</w:t>
            </w:r>
          </w:p>
        </w:tc>
        <w:tc>
          <w:tcPr>
            <w:tcW w:w="1892" w:type="dxa"/>
            <w:tcBorders>
              <w:top w:val="single" w:sz="18" w:space="0" w:color="auto"/>
              <w:left w:val="single" w:sz="18" w:space="0" w:color="auto"/>
              <w:bottom w:val="single" w:sz="18" w:space="0" w:color="auto"/>
              <w:right w:val="single" w:sz="18" w:space="0" w:color="auto"/>
            </w:tcBorders>
          </w:tcPr>
          <w:p w14:paraId="01053257"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Issuer Fax No.</w:t>
            </w:r>
          </w:p>
          <w:p w14:paraId="3F68EDFA" w14:textId="77777777" w:rsidR="00445F29" w:rsidRPr="00504DEF" w:rsidRDefault="00445F29" w:rsidP="00B2353E">
            <w:pPr>
              <w:pStyle w:val="BodyText"/>
              <w:keepNext/>
              <w:keepLines/>
              <w:spacing w:before="0"/>
              <w:rPr>
                <w:rFonts w:ascii="Arial" w:hAnsi="Arial" w:cs="Arial"/>
                <w:sz w:val="18"/>
                <w:szCs w:val="18"/>
              </w:rPr>
            </w:pPr>
          </w:p>
          <w:p w14:paraId="377E5668" w14:textId="7E565BC5" w:rsidR="00445F29" w:rsidRPr="00504DEF" w:rsidRDefault="00445F29" w:rsidP="00B2353E">
            <w:pPr>
              <w:pStyle w:val="BodyText"/>
              <w:keepNext/>
              <w:keepLines/>
              <w:spacing w:before="0"/>
              <w:rPr>
                <w:rFonts w:ascii="Arial" w:hAnsi="Arial" w:cs="Arial"/>
                <w:sz w:val="18"/>
                <w:szCs w:val="18"/>
              </w:rPr>
            </w:pPr>
          </w:p>
        </w:tc>
        <w:tc>
          <w:tcPr>
            <w:tcW w:w="2898" w:type="dxa"/>
            <w:tcBorders>
              <w:top w:val="single" w:sz="18" w:space="0" w:color="auto"/>
              <w:left w:val="single" w:sz="18" w:space="0" w:color="auto"/>
              <w:bottom w:val="single" w:sz="18" w:space="0" w:color="auto"/>
            </w:tcBorders>
          </w:tcPr>
          <w:p w14:paraId="04C596C5"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Issuer Telephone No.</w:t>
            </w:r>
          </w:p>
          <w:p w14:paraId="2B35C5E1" w14:textId="77777777" w:rsidR="00445F29" w:rsidRPr="00504DEF" w:rsidRDefault="00445F29" w:rsidP="00B2353E">
            <w:pPr>
              <w:pStyle w:val="BodyText"/>
              <w:keepNext/>
              <w:keepLines/>
              <w:spacing w:before="0"/>
              <w:rPr>
                <w:rFonts w:ascii="Arial" w:hAnsi="Arial" w:cs="Arial"/>
                <w:sz w:val="18"/>
                <w:szCs w:val="18"/>
              </w:rPr>
            </w:pPr>
          </w:p>
          <w:p w14:paraId="48F51910" w14:textId="4DEC53C4" w:rsidR="00445F29" w:rsidRPr="00504DEF" w:rsidRDefault="000F0D47" w:rsidP="00B2353E">
            <w:pPr>
              <w:pStyle w:val="BodyText"/>
              <w:keepNext/>
              <w:keepLines/>
              <w:spacing w:before="0"/>
              <w:rPr>
                <w:rFonts w:ascii="Arial" w:hAnsi="Arial" w:cs="Arial"/>
                <w:sz w:val="18"/>
                <w:szCs w:val="18"/>
              </w:rPr>
            </w:pPr>
            <w:r w:rsidRPr="00504DEF">
              <w:rPr>
                <w:rFonts w:ascii="Arial" w:hAnsi="Arial" w:cs="Arial"/>
                <w:sz w:val="18"/>
                <w:szCs w:val="18"/>
              </w:rPr>
              <w:t>(604) 329-8669</w:t>
            </w:r>
          </w:p>
        </w:tc>
      </w:tr>
      <w:tr w:rsidR="00445F29" w:rsidRPr="00504DEF" w14:paraId="65D326DF" w14:textId="77777777" w:rsidTr="00B2353E">
        <w:tc>
          <w:tcPr>
            <w:tcW w:w="4786" w:type="dxa"/>
            <w:tcBorders>
              <w:top w:val="single" w:sz="18" w:space="0" w:color="auto"/>
              <w:bottom w:val="single" w:sz="18" w:space="0" w:color="auto"/>
              <w:right w:val="single" w:sz="18" w:space="0" w:color="auto"/>
            </w:tcBorders>
          </w:tcPr>
          <w:p w14:paraId="14516EF7"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Contact Name</w:t>
            </w:r>
          </w:p>
          <w:p w14:paraId="131ABEE4" w14:textId="77777777" w:rsidR="00445F29" w:rsidRPr="00504DEF" w:rsidRDefault="00445F29" w:rsidP="00B2353E">
            <w:pPr>
              <w:pStyle w:val="BodyText"/>
              <w:keepNext/>
              <w:keepLines/>
              <w:spacing w:before="0"/>
              <w:rPr>
                <w:rFonts w:ascii="Arial" w:hAnsi="Arial" w:cs="Arial"/>
                <w:sz w:val="18"/>
                <w:szCs w:val="18"/>
              </w:rPr>
            </w:pPr>
          </w:p>
          <w:p w14:paraId="0419FD69" w14:textId="146D5999" w:rsidR="00445F29" w:rsidRPr="00504DEF" w:rsidRDefault="009453C5" w:rsidP="00B2353E">
            <w:pPr>
              <w:pStyle w:val="BodyText"/>
              <w:keepNext/>
              <w:keepLines/>
              <w:spacing w:before="0"/>
              <w:rPr>
                <w:rFonts w:ascii="Arial" w:hAnsi="Arial" w:cs="Arial"/>
                <w:sz w:val="18"/>
                <w:szCs w:val="18"/>
              </w:rPr>
            </w:pPr>
            <w:r w:rsidRPr="00504DEF">
              <w:rPr>
                <w:rFonts w:ascii="Arial" w:hAnsi="Arial" w:cs="Arial"/>
                <w:sz w:val="18"/>
                <w:szCs w:val="18"/>
              </w:rPr>
              <w:t>Graeme Moore</w:t>
            </w:r>
          </w:p>
        </w:tc>
        <w:tc>
          <w:tcPr>
            <w:tcW w:w="1892" w:type="dxa"/>
            <w:tcBorders>
              <w:top w:val="single" w:sz="18" w:space="0" w:color="auto"/>
              <w:left w:val="single" w:sz="18" w:space="0" w:color="auto"/>
              <w:bottom w:val="single" w:sz="18" w:space="0" w:color="auto"/>
              <w:right w:val="single" w:sz="18" w:space="0" w:color="auto"/>
            </w:tcBorders>
          </w:tcPr>
          <w:p w14:paraId="741B4AAE"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Contact Position</w:t>
            </w:r>
          </w:p>
          <w:p w14:paraId="560CF57D" w14:textId="0C45E7BD" w:rsidR="00445F29" w:rsidRPr="00504DEF" w:rsidRDefault="00F42712" w:rsidP="00B2353E">
            <w:pPr>
              <w:pStyle w:val="BodyText"/>
              <w:keepNext/>
              <w:keepLines/>
              <w:spacing w:before="0"/>
              <w:rPr>
                <w:rFonts w:ascii="Arial" w:hAnsi="Arial" w:cs="Arial"/>
                <w:sz w:val="18"/>
                <w:szCs w:val="18"/>
              </w:rPr>
            </w:pPr>
            <w:r w:rsidRPr="00504DEF">
              <w:rPr>
                <w:rFonts w:ascii="Arial" w:hAnsi="Arial" w:cs="Arial"/>
                <w:sz w:val="18"/>
                <w:szCs w:val="18"/>
              </w:rPr>
              <w:t>CFO</w:t>
            </w:r>
          </w:p>
        </w:tc>
        <w:tc>
          <w:tcPr>
            <w:tcW w:w="2898" w:type="dxa"/>
            <w:tcBorders>
              <w:top w:val="single" w:sz="18" w:space="0" w:color="auto"/>
              <w:left w:val="single" w:sz="18" w:space="0" w:color="auto"/>
              <w:bottom w:val="single" w:sz="18" w:space="0" w:color="auto"/>
            </w:tcBorders>
          </w:tcPr>
          <w:p w14:paraId="4A32950D"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Contact Telephone No.</w:t>
            </w:r>
          </w:p>
          <w:p w14:paraId="118CE8FF" w14:textId="3214C5D1" w:rsidR="00445F29" w:rsidRPr="00504DEF" w:rsidRDefault="00F42712" w:rsidP="00B2353E">
            <w:pPr>
              <w:pStyle w:val="BodyText"/>
              <w:keepNext/>
              <w:keepLines/>
              <w:spacing w:before="0"/>
              <w:rPr>
                <w:rFonts w:ascii="Arial" w:hAnsi="Arial" w:cs="Arial"/>
                <w:sz w:val="18"/>
                <w:szCs w:val="18"/>
              </w:rPr>
            </w:pPr>
            <w:r w:rsidRPr="00504DEF">
              <w:rPr>
                <w:rFonts w:ascii="Arial" w:hAnsi="Arial" w:cs="Arial"/>
                <w:sz w:val="18"/>
                <w:szCs w:val="18"/>
              </w:rPr>
              <w:t>604-329-8669</w:t>
            </w:r>
          </w:p>
        </w:tc>
      </w:tr>
      <w:tr w:rsidR="00445F29" w:rsidRPr="00504DEF" w14:paraId="1FABC1B1" w14:textId="77777777" w:rsidTr="00B2353E">
        <w:trPr>
          <w:cantSplit/>
          <w:trHeight w:val="648"/>
        </w:trPr>
        <w:tc>
          <w:tcPr>
            <w:tcW w:w="4786" w:type="dxa"/>
            <w:tcBorders>
              <w:top w:val="single" w:sz="18" w:space="0" w:color="auto"/>
              <w:bottom w:val="single" w:sz="18" w:space="0" w:color="auto"/>
              <w:right w:val="single" w:sz="18" w:space="0" w:color="auto"/>
            </w:tcBorders>
          </w:tcPr>
          <w:p w14:paraId="7087279A"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Contact Email Address</w:t>
            </w:r>
          </w:p>
          <w:p w14:paraId="0C07430C" w14:textId="77777777" w:rsidR="00445F29" w:rsidRPr="00504DEF" w:rsidRDefault="00445F29" w:rsidP="00B2353E">
            <w:pPr>
              <w:pStyle w:val="BodyText"/>
              <w:keepNext/>
              <w:keepLines/>
              <w:spacing w:before="0"/>
              <w:rPr>
                <w:rFonts w:ascii="Arial" w:hAnsi="Arial" w:cs="Arial"/>
                <w:sz w:val="18"/>
                <w:szCs w:val="18"/>
              </w:rPr>
            </w:pPr>
          </w:p>
          <w:p w14:paraId="0DA3DFD4" w14:textId="4D90C1E7" w:rsidR="00445F29" w:rsidRPr="00504DEF" w:rsidRDefault="002B34FD" w:rsidP="00B2353E">
            <w:pPr>
              <w:pStyle w:val="BodyText"/>
              <w:keepNext/>
              <w:keepLines/>
              <w:spacing w:before="0"/>
              <w:rPr>
                <w:rFonts w:ascii="Arial" w:hAnsi="Arial" w:cs="Arial"/>
                <w:sz w:val="18"/>
                <w:szCs w:val="18"/>
              </w:rPr>
            </w:pPr>
            <w:r w:rsidRPr="00504DEF">
              <w:rPr>
                <w:rFonts w:ascii="Arial" w:hAnsi="Arial" w:cs="Arial"/>
                <w:sz w:val="18"/>
                <w:szCs w:val="18"/>
              </w:rPr>
              <w:t>graeme@fansunite.com</w:t>
            </w:r>
          </w:p>
        </w:tc>
        <w:tc>
          <w:tcPr>
            <w:tcW w:w="4790" w:type="dxa"/>
            <w:gridSpan w:val="2"/>
            <w:tcBorders>
              <w:top w:val="single" w:sz="18" w:space="0" w:color="auto"/>
              <w:left w:val="single" w:sz="18" w:space="0" w:color="auto"/>
              <w:bottom w:val="single" w:sz="18" w:space="0" w:color="auto"/>
            </w:tcBorders>
          </w:tcPr>
          <w:p w14:paraId="62CE91E5" w14:textId="77777777" w:rsidR="00445F29" w:rsidRPr="00504DEF" w:rsidRDefault="00445F29" w:rsidP="00B2353E">
            <w:pPr>
              <w:pStyle w:val="BodyText"/>
              <w:keepNext/>
              <w:keepLines/>
              <w:spacing w:before="0"/>
              <w:rPr>
                <w:rFonts w:ascii="Arial" w:hAnsi="Arial" w:cs="Arial"/>
                <w:sz w:val="18"/>
                <w:szCs w:val="18"/>
              </w:rPr>
            </w:pPr>
            <w:r w:rsidRPr="00504DEF">
              <w:rPr>
                <w:rFonts w:ascii="Arial" w:hAnsi="Arial" w:cs="Arial"/>
                <w:sz w:val="18"/>
                <w:szCs w:val="18"/>
              </w:rPr>
              <w:t>Web Site Address</w:t>
            </w:r>
          </w:p>
          <w:p w14:paraId="29BFDBC7" w14:textId="77777777" w:rsidR="00445F29" w:rsidRPr="00504DEF" w:rsidRDefault="00445F29" w:rsidP="00B2353E">
            <w:pPr>
              <w:pStyle w:val="BodyText"/>
              <w:keepNext/>
              <w:keepLines/>
              <w:spacing w:before="0"/>
              <w:rPr>
                <w:rFonts w:ascii="Arial" w:hAnsi="Arial" w:cs="Arial"/>
                <w:sz w:val="18"/>
                <w:szCs w:val="18"/>
              </w:rPr>
            </w:pPr>
          </w:p>
          <w:p w14:paraId="405F361D" w14:textId="437663FB" w:rsidR="00445F29" w:rsidRPr="00504DEF" w:rsidRDefault="00CD4F22" w:rsidP="00B2353E">
            <w:pPr>
              <w:pStyle w:val="BodyText"/>
              <w:keepNext/>
              <w:keepLines/>
              <w:spacing w:before="0"/>
              <w:rPr>
                <w:rFonts w:ascii="Arial" w:hAnsi="Arial" w:cs="Arial"/>
                <w:sz w:val="18"/>
                <w:szCs w:val="18"/>
              </w:rPr>
            </w:pPr>
            <w:r w:rsidRPr="00504DEF">
              <w:rPr>
                <w:rFonts w:ascii="Arial" w:hAnsi="Arial" w:cs="Arial"/>
                <w:sz w:val="18"/>
                <w:szCs w:val="18"/>
              </w:rPr>
              <w:t>https://www.fansunite.com</w:t>
            </w:r>
          </w:p>
        </w:tc>
      </w:tr>
    </w:tbl>
    <w:p w14:paraId="1B325DE6" w14:textId="77777777" w:rsidR="00445F29" w:rsidRPr="00504DEF" w:rsidRDefault="00445F29" w:rsidP="00445F29">
      <w:pPr>
        <w:rPr>
          <w:rFonts w:ascii="Arial" w:hAnsi="Arial" w:cs="Arial"/>
          <w:sz w:val="18"/>
          <w:szCs w:val="18"/>
        </w:rPr>
      </w:pPr>
    </w:p>
    <w:p w14:paraId="7648F5AD" w14:textId="19D7794D" w:rsidR="00445F29" w:rsidRDefault="00445F29" w:rsidP="00445F29">
      <w:pPr>
        <w:rPr>
          <w:rFonts w:ascii="Arial" w:hAnsi="Arial" w:cs="Arial"/>
          <w:sz w:val="18"/>
          <w:szCs w:val="18"/>
        </w:rPr>
      </w:pPr>
    </w:p>
    <w:p w14:paraId="7A55518A" w14:textId="362621C8" w:rsidR="00504DEF" w:rsidRDefault="00504DEF" w:rsidP="00445F29">
      <w:pPr>
        <w:rPr>
          <w:rFonts w:ascii="Arial" w:hAnsi="Arial" w:cs="Arial"/>
          <w:sz w:val="18"/>
          <w:szCs w:val="18"/>
        </w:rPr>
      </w:pPr>
    </w:p>
    <w:p w14:paraId="6FEAB8DD" w14:textId="1AC2F3DE" w:rsidR="00504DEF" w:rsidRDefault="00504DEF" w:rsidP="00445F29">
      <w:pPr>
        <w:rPr>
          <w:rFonts w:ascii="Arial" w:hAnsi="Arial" w:cs="Arial"/>
          <w:sz w:val="18"/>
          <w:szCs w:val="18"/>
        </w:rPr>
      </w:pPr>
    </w:p>
    <w:p w14:paraId="44124F9C" w14:textId="0D84E3D9" w:rsidR="00504DEF" w:rsidRDefault="00504DEF" w:rsidP="00445F29">
      <w:pPr>
        <w:rPr>
          <w:rFonts w:ascii="Arial" w:hAnsi="Arial" w:cs="Arial"/>
          <w:sz w:val="18"/>
          <w:szCs w:val="18"/>
        </w:rPr>
      </w:pPr>
    </w:p>
    <w:p w14:paraId="3E25BCF2" w14:textId="48CE63D5" w:rsidR="00504DEF" w:rsidRDefault="00504DEF" w:rsidP="00445F29">
      <w:pPr>
        <w:rPr>
          <w:rFonts w:ascii="Arial" w:hAnsi="Arial" w:cs="Arial"/>
          <w:sz w:val="18"/>
          <w:szCs w:val="18"/>
        </w:rPr>
      </w:pPr>
    </w:p>
    <w:p w14:paraId="30D8CD01" w14:textId="083D650D" w:rsidR="00504DEF" w:rsidRDefault="00504DEF" w:rsidP="00445F29">
      <w:pPr>
        <w:rPr>
          <w:rFonts w:ascii="Arial" w:hAnsi="Arial" w:cs="Arial"/>
          <w:sz w:val="18"/>
          <w:szCs w:val="18"/>
        </w:rPr>
      </w:pPr>
    </w:p>
    <w:p w14:paraId="365A545A" w14:textId="4262D61D" w:rsidR="00504DEF" w:rsidRDefault="00504DEF" w:rsidP="00445F29">
      <w:pPr>
        <w:rPr>
          <w:rFonts w:ascii="Arial" w:hAnsi="Arial" w:cs="Arial"/>
          <w:sz w:val="18"/>
          <w:szCs w:val="18"/>
        </w:rPr>
      </w:pPr>
    </w:p>
    <w:p w14:paraId="64BCF312" w14:textId="3FC5DFE4" w:rsidR="00504DEF" w:rsidRDefault="00504DEF" w:rsidP="00445F29">
      <w:pPr>
        <w:rPr>
          <w:rFonts w:ascii="Arial" w:hAnsi="Arial" w:cs="Arial"/>
          <w:sz w:val="18"/>
          <w:szCs w:val="18"/>
        </w:rPr>
      </w:pPr>
    </w:p>
    <w:p w14:paraId="252B0C51" w14:textId="7F8434C5" w:rsidR="00504DEF" w:rsidRDefault="00504DEF" w:rsidP="00445F29">
      <w:pPr>
        <w:rPr>
          <w:rFonts w:ascii="Arial" w:hAnsi="Arial" w:cs="Arial"/>
          <w:sz w:val="18"/>
          <w:szCs w:val="18"/>
        </w:rPr>
      </w:pPr>
    </w:p>
    <w:p w14:paraId="0DE9765C" w14:textId="506E6696" w:rsidR="00504DEF" w:rsidRDefault="00504DEF" w:rsidP="00445F29">
      <w:pPr>
        <w:rPr>
          <w:rFonts w:ascii="Arial" w:hAnsi="Arial" w:cs="Arial"/>
          <w:sz w:val="18"/>
          <w:szCs w:val="18"/>
        </w:rPr>
      </w:pPr>
    </w:p>
    <w:p w14:paraId="3662670D" w14:textId="78184066" w:rsidR="00504DEF" w:rsidRDefault="00504DEF" w:rsidP="00445F29">
      <w:pPr>
        <w:rPr>
          <w:rFonts w:ascii="Arial" w:hAnsi="Arial" w:cs="Arial"/>
          <w:sz w:val="18"/>
          <w:szCs w:val="18"/>
        </w:rPr>
      </w:pPr>
    </w:p>
    <w:p w14:paraId="556B91B9" w14:textId="77777777" w:rsidR="00504DEF" w:rsidRPr="00504DEF" w:rsidRDefault="00504DEF" w:rsidP="00445F29">
      <w:pPr>
        <w:rPr>
          <w:rFonts w:ascii="Arial" w:hAnsi="Arial" w:cs="Arial"/>
          <w:sz w:val="18"/>
          <w:szCs w:val="18"/>
        </w:rPr>
      </w:pPr>
    </w:p>
    <w:p w14:paraId="73BD0B3C" w14:textId="77777777" w:rsidR="00134AD4" w:rsidRPr="00504DEF" w:rsidRDefault="00134AD4" w:rsidP="00134AD4">
      <w:pPr>
        <w:jc w:val="center"/>
        <w:rPr>
          <w:rFonts w:ascii="Arial" w:hAnsi="Arial" w:cs="Arial"/>
          <w:b/>
          <w:bCs/>
          <w:sz w:val="18"/>
          <w:szCs w:val="18"/>
        </w:rPr>
      </w:pPr>
      <w:r w:rsidRPr="00504DEF">
        <w:rPr>
          <w:rFonts w:ascii="Arial" w:hAnsi="Arial" w:cs="Arial"/>
          <w:b/>
          <w:bCs/>
          <w:sz w:val="18"/>
          <w:szCs w:val="18"/>
        </w:rPr>
        <w:t>APPENDIX I</w:t>
      </w:r>
    </w:p>
    <w:p w14:paraId="2A342C84" w14:textId="53E6BE8E" w:rsidR="0045712A" w:rsidRPr="00504DEF" w:rsidRDefault="00134AD4" w:rsidP="00134AD4">
      <w:pPr>
        <w:jc w:val="center"/>
        <w:rPr>
          <w:rFonts w:ascii="Arial" w:hAnsi="Arial" w:cs="Arial"/>
          <w:b/>
          <w:bCs/>
          <w:sz w:val="18"/>
          <w:szCs w:val="18"/>
        </w:rPr>
      </w:pPr>
      <w:r w:rsidRPr="00504DEF">
        <w:rPr>
          <w:rFonts w:ascii="Arial" w:hAnsi="Arial" w:cs="Arial"/>
          <w:b/>
          <w:bCs/>
          <w:sz w:val="18"/>
          <w:szCs w:val="18"/>
        </w:rPr>
        <w:t>Financial Statements for the six-month period ended June 30, 2020</w:t>
      </w:r>
    </w:p>
    <w:p w14:paraId="56292B18" w14:textId="04672BF0" w:rsidR="00134AD4" w:rsidRPr="00504DEF" w:rsidRDefault="00134AD4" w:rsidP="00134AD4">
      <w:pPr>
        <w:jc w:val="center"/>
        <w:rPr>
          <w:rFonts w:ascii="Arial" w:hAnsi="Arial" w:cs="Arial"/>
          <w:b/>
          <w:bCs/>
          <w:sz w:val="18"/>
          <w:szCs w:val="18"/>
        </w:rPr>
      </w:pPr>
    </w:p>
    <w:p w14:paraId="45D300E8" w14:textId="77777777" w:rsidR="00504DEF" w:rsidRPr="00504DEF" w:rsidRDefault="00504DEF" w:rsidP="00504DEF">
      <w:pPr>
        <w:spacing w:after="120"/>
        <w:rPr>
          <w:rFonts w:ascii="Arial" w:hAnsi="Arial" w:cs="Arial"/>
          <w:sz w:val="18"/>
          <w:szCs w:val="18"/>
        </w:rPr>
      </w:pPr>
    </w:p>
    <w:p w14:paraId="4AD6ADDB" w14:textId="0EE4842D" w:rsidR="00504DEF" w:rsidRPr="00504DEF" w:rsidRDefault="00504DEF" w:rsidP="00504DEF">
      <w:pPr>
        <w:spacing w:after="120"/>
        <w:rPr>
          <w:rFonts w:ascii="Arial" w:hAnsi="Arial" w:cs="Arial"/>
          <w:sz w:val="18"/>
          <w:szCs w:val="18"/>
        </w:rPr>
      </w:pPr>
    </w:p>
    <w:p w14:paraId="6FAF7A0D" w14:textId="39EA3E68" w:rsidR="00504DEF" w:rsidRPr="00504DEF" w:rsidRDefault="00504DEF" w:rsidP="00504DEF">
      <w:pPr>
        <w:spacing w:after="120"/>
        <w:rPr>
          <w:rFonts w:ascii="Arial" w:hAnsi="Arial" w:cs="Arial"/>
          <w:sz w:val="18"/>
          <w:szCs w:val="18"/>
        </w:rPr>
      </w:pPr>
    </w:p>
    <w:p w14:paraId="6A68F505" w14:textId="578CA778" w:rsidR="00504DEF" w:rsidRPr="00504DEF" w:rsidRDefault="00504DEF" w:rsidP="00504DEF">
      <w:pPr>
        <w:spacing w:after="120"/>
        <w:rPr>
          <w:rFonts w:ascii="Arial" w:hAnsi="Arial" w:cs="Arial"/>
          <w:sz w:val="18"/>
          <w:szCs w:val="18"/>
        </w:rPr>
      </w:pPr>
    </w:p>
    <w:p w14:paraId="4A017A97" w14:textId="35C8BE16" w:rsidR="00504DEF" w:rsidRPr="00504DEF" w:rsidRDefault="00504DEF" w:rsidP="00504DEF">
      <w:pPr>
        <w:spacing w:after="120"/>
        <w:rPr>
          <w:rFonts w:ascii="Arial" w:hAnsi="Arial" w:cs="Arial"/>
          <w:sz w:val="18"/>
          <w:szCs w:val="18"/>
        </w:rPr>
      </w:pPr>
    </w:p>
    <w:p w14:paraId="7131138D" w14:textId="02C805F5" w:rsidR="00504DEF" w:rsidRPr="00504DEF" w:rsidRDefault="00504DEF" w:rsidP="00504DEF">
      <w:pPr>
        <w:spacing w:after="120"/>
        <w:rPr>
          <w:rFonts w:ascii="Arial" w:hAnsi="Arial" w:cs="Arial"/>
          <w:sz w:val="18"/>
          <w:szCs w:val="18"/>
        </w:rPr>
      </w:pPr>
    </w:p>
    <w:p w14:paraId="4E9933B0" w14:textId="6660BCCE" w:rsidR="00504DEF" w:rsidRPr="00504DEF" w:rsidRDefault="00504DEF" w:rsidP="00504DEF">
      <w:pPr>
        <w:spacing w:after="120"/>
        <w:rPr>
          <w:rFonts w:ascii="Arial" w:hAnsi="Arial" w:cs="Arial"/>
          <w:sz w:val="18"/>
          <w:szCs w:val="18"/>
        </w:rPr>
      </w:pPr>
    </w:p>
    <w:p w14:paraId="283821D3" w14:textId="0C766037" w:rsidR="00504DEF" w:rsidRPr="00504DEF" w:rsidRDefault="00504DEF" w:rsidP="00504DEF">
      <w:pPr>
        <w:spacing w:after="120"/>
        <w:rPr>
          <w:rFonts w:ascii="Arial" w:hAnsi="Arial" w:cs="Arial"/>
          <w:sz w:val="18"/>
          <w:szCs w:val="18"/>
        </w:rPr>
      </w:pPr>
    </w:p>
    <w:p w14:paraId="3455D92D" w14:textId="5C7959DB" w:rsidR="00504DEF" w:rsidRPr="00504DEF" w:rsidRDefault="00504DEF" w:rsidP="00504DEF">
      <w:pPr>
        <w:spacing w:after="120"/>
        <w:rPr>
          <w:rFonts w:ascii="Arial" w:hAnsi="Arial" w:cs="Arial"/>
          <w:sz w:val="18"/>
          <w:szCs w:val="18"/>
        </w:rPr>
      </w:pPr>
    </w:p>
    <w:p w14:paraId="3678FD7A" w14:textId="5AA0FFC5" w:rsidR="00504DEF" w:rsidRPr="00504DEF" w:rsidRDefault="00504DEF" w:rsidP="00504DEF">
      <w:pPr>
        <w:spacing w:after="120"/>
        <w:rPr>
          <w:rFonts w:ascii="Arial" w:hAnsi="Arial" w:cs="Arial"/>
          <w:sz w:val="18"/>
          <w:szCs w:val="18"/>
        </w:rPr>
      </w:pPr>
    </w:p>
    <w:p w14:paraId="6D810939" w14:textId="0A4BB5B0" w:rsidR="00504DEF" w:rsidRPr="00504DEF" w:rsidRDefault="00504DEF" w:rsidP="00504DEF">
      <w:pPr>
        <w:spacing w:after="120"/>
        <w:rPr>
          <w:rFonts w:ascii="Arial" w:hAnsi="Arial" w:cs="Arial"/>
          <w:sz w:val="18"/>
          <w:szCs w:val="18"/>
        </w:rPr>
      </w:pPr>
    </w:p>
    <w:p w14:paraId="1585DCA9" w14:textId="4B6EE9F4" w:rsidR="00504DEF" w:rsidRPr="00504DEF" w:rsidRDefault="00504DEF" w:rsidP="00504DEF">
      <w:pPr>
        <w:spacing w:after="120"/>
        <w:rPr>
          <w:rFonts w:ascii="Arial" w:hAnsi="Arial" w:cs="Arial"/>
          <w:sz w:val="18"/>
          <w:szCs w:val="18"/>
        </w:rPr>
      </w:pPr>
    </w:p>
    <w:p w14:paraId="79121612" w14:textId="45E5A7FA" w:rsidR="00504DEF" w:rsidRPr="00504DEF" w:rsidRDefault="00504DEF" w:rsidP="00504DEF">
      <w:pPr>
        <w:spacing w:after="120"/>
        <w:rPr>
          <w:rFonts w:ascii="Arial" w:hAnsi="Arial" w:cs="Arial"/>
          <w:sz w:val="18"/>
          <w:szCs w:val="18"/>
        </w:rPr>
      </w:pPr>
    </w:p>
    <w:p w14:paraId="1669E9FB" w14:textId="7841F296" w:rsidR="00504DEF" w:rsidRPr="00504DEF" w:rsidRDefault="00504DEF" w:rsidP="00504DEF">
      <w:pPr>
        <w:spacing w:after="120"/>
        <w:rPr>
          <w:rFonts w:ascii="Arial" w:hAnsi="Arial" w:cs="Arial"/>
          <w:sz w:val="18"/>
          <w:szCs w:val="18"/>
        </w:rPr>
      </w:pPr>
    </w:p>
    <w:p w14:paraId="15044B5F" w14:textId="60CC3E1F" w:rsidR="00504DEF" w:rsidRPr="00504DEF" w:rsidRDefault="00504DEF" w:rsidP="00504DEF">
      <w:pPr>
        <w:spacing w:after="120"/>
        <w:rPr>
          <w:rFonts w:ascii="Arial" w:hAnsi="Arial" w:cs="Arial"/>
          <w:sz w:val="18"/>
          <w:szCs w:val="18"/>
        </w:rPr>
      </w:pPr>
    </w:p>
    <w:p w14:paraId="16781776" w14:textId="1828C86F" w:rsidR="00504DEF" w:rsidRPr="00504DEF" w:rsidRDefault="00504DEF" w:rsidP="00504DEF">
      <w:pPr>
        <w:spacing w:after="120"/>
        <w:rPr>
          <w:rFonts w:ascii="Arial" w:hAnsi="Arial" w:cs="Arial"/>
          <w:sz w:val="18"/>
          <w:szCs w:val="18"/>
        </w:rPr>
      </w:pPr>
    </w:p>
    <w:p w14:paraId="6F9E177F" w14:textId="1EF866CA" w:rsidR="00504DEF" w:rsidRPr="00504DEF" w:rsidRDefault="00504DEF" w:rsidP="00504DEF">
      <w:pPr>
        <w:spacing w:after="120"/>
        <w:rPr>
          <w:rFonts w:ascii="Arial" w:hAnsi="Arial" w:cs="Arial"/>
          <w:sz w:val="18"/>
          <w:szCs w:val="18"/>
        </w:rPr>
      </w:pPr>
    </w:p>
    <w:p w14:paraId="3A8C0C67" w14:textId="29C4AE06" w:rsidR="00504DEF" w:rsidRPr="00504DEF" w:rsidRDefault="00504DEF" w:rsidP="00504DEF">
      <w:pPr>
        <w:spacing w:after="120"/>
        <w:rPr>
          <w:rFonts w:ascii="Arial" w:hAnsi="Arial" w:cs="Arial"/>
          <w:sz w:val="18"/>
          <w:szCs w:val="18"/>
        </w:rPr>
      </w:pPr>
    </w:p>
    <w:p w14:paraId="7954F784" w14:textId="4BA86CE7" w:rsidR="00504DEF" w:rsidRPr="00504DEF" w:rsidRDefault="00504DEF" w:rsidP="00504DEF">
      <w:pPr>
        <w:spacing w:after="120"/>
        <w:rPr>
          <w:rFonts w:ascii="Arial" w:hAnsi="Arial" w:cs="Arial"/>
          <w:sz w:val="18"/>
          <w:szCs w:val="18"/>
        </w:rPr>
      </w:pPr>
    </w:p>
    <w:p w14:paraId="1766ADC4" w14:textId="5924F57E" w:rsidR="00504DEF" w:rsidRPr="00504DEF" w:rsidRDefault="00504DEF" w:rsidP="00504DEF">
      <w:pPr>
        <w:spacing w:after="120"/>
        <w:rPr>
          <w:rFonts w:ascii="Arial" w:hAnsi="Arial" w:cs="Arial"/>
          <w:sz w:val="18"/>
          <w:szCs w:val="18"/>
        </w:rPr>
      </w:pPr>
    </w:p>
    <w:p w14:paraId="79EAD2F0" w14:textId="40AB3E2B" w:rsidR="00504DEF" w:rsidRPr="00504DEF" w:rsidRDefault="00504DEF" w:rsidP="00504DEF">
      <w:pPr>
        <w:spacing w:after="120"/>
        <w:rPr>
          <w:rFonts w:ascii="Arial" w:hAnsi="Arial" w:cs="Arial"/>
          <w:sz w:val="18"/>
          <w:szCs w:val="18"/>
        </w:rPr>
      </w:pPr>
    </w:p>
    <w:p w14:paraId="047CD091" w14:textId="4359EF17" w:rsidR="00504DEF" w:rsidRPr="00504DEF" w:rsidRDefault="00504DEF" w:rsidP="00504DEF">
      <w:pPr>
        <w:spacing w:after="120"/>
        <w:rPr>
          <w:rFonts w:ascii="Arial" w:hAnsi="Arial" w:cs="Arial"/>
          <w:sz w:val="18"/>
          <w:szCs w:val="18"/>
        </w:rPr>
      </w:pPr>
    </w:p>
    <w:p w14:paraId="2A6268AA" w14:textId="77777777" w:rsidR="00504DEF" w:rsidRPr="00504DEF" w:rsidRDefault="00504DEF" w:rsidP="00504DEF">
      <w:pPr>
        <w:rPr>
          <w:rFonts w:ascii="Arial" w:hAnsi="Arial" w:cs="Arial"/>
          <w:b/>
          <w:sz w:val="18"/>
          <w:szCs w:val="18"/>
        </w:rPr>
      </w:pPr>
    </w:p>
    <w:p w14:paraId="1C561BE6" w14:textId="77777777" w:rsidR="00504DEF" w:rsidRPr="00504DEF" w:rsidRDefault="00504DEF" w:rsidP="00504DEF">
      <w:pPr>
        <w:autoSpaceDE w:val="0"/>
        <w:autoSpaceDN w:val="0"/>
        <w:adjustRightInd w:val="0"/>
        <w:jc w:val="center"/>
        <w:rPr>
          <w:rFonts w:ascii="Arial" w:hAnsi="Arial" w:cs="Arial"/>
          <w:b/>
          <w:bCs/>
          <w:sz w:val="18"/>
          <w:szCs w:val="18"/>
        </w:rPr>
      </w:pPr>
    </w:p>
    <w:p w14:paraId="2E790DBD" w14:textId="77777777" w:rsidR="00504DEF" w:rsidRPr="00504DEF" w:rsidRDefault="00504DEF" w:rsidP="00504DEF">
      <w:pPr>
        <w:autoSpaceDE w:val="0"/>
        <w:autoSpaceDN w:val="0"/>
        <w:adjustRightInd w:val="0"/>
        <w:jc w:val="center"/>
        <w:rPr>
          <w:rFonts w:ascii="Arial" w:hAnsi="Arial" w:cs="Arial"/>
          <w:b/>
          <w:bCs/>
          <w:sz w:val="18"/>
          <w:szCs w:val="18"/>
        </w:rPr>
      </w:pPr>
    </w:p>
    <w:p w14:paraId="7510D490" w14:textId="77777777" w:rsidR="00504DEF" w:rsidRPr="00504DEF" w:rsidRDefault="00504DEF" w:rsidP="00504DEF">
      <w:pPr>
        <w:rPr>
          <w:rFonts w:ascii="Arial" w:hAnsi="Arial" w:cs="Arial"/>
          <w:sz w:val="18"/>
          <w:szCs w:val="18"/>
        </w:rPr>
      </w:pPr>
    </w:p>
    <w:p w14:paraId="21B78E67" w14:textId="77777777" w:rsidR="00504DEF" w:rsidRPr="00504DEF" w:rsidRDefault="00504DEF" w:rsidP="00504DEF">
      <w:pPr>
        <w:spacing w:after="120"/>
        <w:jc w:val="center"/>
        <w:rPr>
          <w:rFonts w:ascii="Arial" w:hAnsi="Arial" w:cs="Arial"/>
          <w:sz w:val="18"/>
          <w:szCs w:val="18"/>
        </w:rPr>
      </w:pPr>
    </w:p>
    <w:p w14:paraId="19DEC316" w14:textId="77777777" w:rsidR="00504DEF" w:rsidRPr="00504DEF" w:rsidRDefault="00504DEF" w:rsidP="00504DEF">
      <w:pPr>
        <w:spacing w:after="120"/>
        <w:jc w:val="center"/>
        <w:rPr>
          <w:rFonts w:ascii="Arial" w:hAnsi="Arial" w:cs="Arial"/>
          <w:sz w:val="18"/>
          <w:szCs w:val="18"/>
        </w:rPr>
      </w:pPr>
    </w:p>
    <w:p w14:paraId="11EEE947" w14:textId="77777777" w:rsidR="00504DEF" w:rsidRPr="00504DEF" w:rsidRDefault="00504DEF" w:rsidP="00504DEF">
      <w:pPr>
        <w:spacing w:after="120"/>
        <w:jc w:val="center"/>
        <w:rPr>
          <w:rFonts w:ascii="Arial" w:hAnsi="Arial" w:cs="Arial"/>
          <w:sz w:val="18"/>
          <w:szCs w:val="18"/>
        </w:rPr>
      </w:pPr>
    </w:p>
    <w:p w14:paraId="15780ACF" w14:textId="77777777" w:rsidR="00504DEF" w:rsidRPr="00504DEF" w:rsidRDefault="00504DEF" w:rsidP="00504DEF">
      <w:pPr>
        <w:spacing w:after="120"/>
        <w:jc w:val="center"/>
        <w:rPr>
          <w:rFonts w:ascii="Arial" w:hAnsi="Arial" w:cs="Arial"/>
          <w:sz w:val="18"/>
          <w:szCs w:val="18"/>
        </w:rPr>
      </w:pPr>
    </w:p>
    <w:p w14:paraId="39435BA6" w14:textId="77777777" w:rsidR="00504DEF" w:rsidRPr="00504DEF" w:rsidRDefault="00504DEF" w:rsidP="00504DEF">
      <w:pPr>
        <w:spacing w:after="120"/>
        <w:jc w:val="center"/>
        <w:rPr>
          <w:rFonts w:ascii="Arial" w:hAnsi="Arial" w:cs="Arial"/>
          <w:sz w:val="18"/>
          <w:szCs w:val="18"/>
        </w:rPr>
      </w:pPr>
    </w:p>
    <w:p w14:paraId="681FCED6" w14:textId="77777777" w:rsidR="00504DEF" w:rsidRPr="00504DEF" w:rsidRDefault="00504DEF" w:rsidP="00504DEF">
      <w:pPr>
        <w:spacing w:after="120"/>
        <w:jc w:val="center"/>
        <w:rPr>
          <w:rFonts w:ascii="Arial" w:hAnsi="Arial" w:cs="Arial"/>
          <w:sz w:val="18"/>
          <w:szCs w:val="18"/>
        </w:rPr>
      </w:pPr>
    </w:p>
    <w:p w14:paraId="274ED849" w14:textId="77777777" w:rsidR="00504DEF" w:rsidRPr="00504DEF" w:rsidRDefault="00504DEF" w:rsidP="00504DEF">
      <w:pPr>
        <w:spacing w:after="120"/>
        <w:jc w:val="center"/>
        <w:rPr>
          <w:rFonts w:ascii="Arial" w:hAnsi="Arial" w:cs="Arial"/>
          <w:sz w:val="18"/>
          <w:szCs w:val="18"/>
        </w:rPr>
      </w:pPr>
    </w:p>
    <w:p w14:paraId="16CC3B9E" w14:textId="77777777" w:rsidR="00504DEF" w:rsidRPr="00504DEF" w:rsidRDefault="00504DEF" w:rsidP="00504DEF">
      <w:pPr>
        <w:spacing w:after="120"/>
        <w:jc w:val="center"/>
        <w:rPr>
          <w:rFonts w:ascii="Arial" w:hAnsi="Arial" w:cs="Arial"/>
          <w:sz w:val="18"/>
          <w:szCs w:val="18"/>
        </w:rPr>
      </w:pPr>
    </w:p>
    <w:p w14:paraId="3417E0BC" w14:textId="77777777" w:rsidR="00504DEF" w:rsidRPr="00504DEF" w:rsidRDefault="00504DEF" w:rsidP="00504DEF">
      <w:pPr>
        <w:spacing w:after="120"/>
        <w:jc w:val="center"/>
        <w:rPr>
          <w:rFonts w:ascii="Arial" w:hAnsi="Arial" w:cs="Arial"/>
          <w:sz w:val="18"/>
          <w:szCs w:val="18"/>
        </w:rPr>
      </w:pPr>
    </w:p>
    <w:p w14:paraId="131558F4" w14:textId="77777777" w:rsidR="00504DEF" w:rsidRPr="00504DEF" w:rsidRDefault="00504DEF" w:rsidP="00504DEF">
      <w:pPr>
        <w:spacing w:after="120"/>
        <w:jc w:val="center"/>
        <w:rPr>
          <w:rFonts w:ascii="Arial" w:hAnsi="Arial" w:cs="Arial"/>
          <w:sz w:val="18"/>
          <w:szCs w:val="18"/>
        </w:rPr>
      </w:pPr>
    </w:p>
    <w:p w14:paraId="35023526" w14:textId="77777777" w:rsidR="00504DEF" w:rsidRPr="00504DEF" w:rsidRDefault="00504DEF" w:rsidP="00504DEF">
      <w:pPr>
        <w:rPr>
          <w:rFonts w:ascii="Arial" w:hAnsi="Arial" w:cs="Arial"/>
          <w:sz w:val="18"/>
          <w:szCs w:val="18"/>
        </w:rPr>
        <w:sectPr w:rsidR="00504DEF" w:rsidRPr="00504DEF" w:rsidSect="00E01522">
          <w:footerReference w:type="even" r:id="rId14"/>
          <w:pgSz w:w="12240" w:h="15840"/>
          <w:pgMar w:top="1440" w:right="1170" w:bottom="1440" w:left="1440" w:header="720" w:footer="720" w:gutter="0"/>
          <w:cols w:space="720"/>
          <w:docGrid w:linePitch="360"/>
        </w:sectPr>
      </w:pPr>
      <w:r w:rsidRPr="00504DEF">
        <w:rPr>
          <w:rFonts w:ascii="Arial" w:hAnsi="Arial" w:cs="Arial"/>
          <w:sz w:val="18"/>
          <w:szCs w:val="18"/>
        </w:rPr>
        <w:br w:type="page"/>
      </w:r>
    </w:p>
    <w:tbl>
      <w:tblPr>
        <w:tblW w:w="9248" w:type="dxa"/>
        <w:tblInd w:w="120" w:type="dxa"/>
        <w:tblLayout w:type="fixed"/>
        <w:tblCellMar>
          <w:left w:w="120" w:type="dxa"/>
          <w:right w:w="120" w:type="dxa"/>
        </w:tblCellMar>
        <w:tblLook w:val="0000" w:firstRow="0" w:lastRow="0" w:firstColumn="0" w:lastColumn="0" w:noHBand="0" w:noVBand="0"/>
      </w:tblPr>
      <w:tblGrid>
        <w:gridCol w:w="4536"/>
        <w:gridCol w:w="284"/>
        <w:gridCol w:w="1134"/>
        <w:gridCol w:w="283"/>
        <w:gridCol w:w="1418"/>
        <w:gridCol w:w="283"/>
        <w:gridCol w:w="1310"/>
      </w:tblGrid>
      <w:tr w:rsidR="00504DEF" w:rsidRPr="00504DEF" w14:paraId="0535E2B5" w14:textId="77777777" w:rsidTr="0021387B">
        <w:trPr>
          <w:cantSplit/>
          <w:trHeight w:hRule="exact" w:val="525"/>
        </w:trPr>
        <w:tc>
          <w:tcPr>
            <w:tcW w:w="4536" w:type="dxa"/>
            <w:tcBorders>
              <w:bottom w:val="single" w:sz="4" w:space="0" w:color="auto"/>
            </w:tcBorders>
            <w:vAlign w:val="bottom"/>
          </w:tcPr>
          <w:p w14:paraId="30BDC899" w14:textId="77777777" w:rsidR="00504DEF" w:rsidRPr="00504DEF" w:rsidRDefault="00504DEF" w:rsidP="0021387B">
            <w:pPr>
              <w:pStyle w:val="Heading2"/>
              <w:spacing w:before="0"/>
              <w:rPr>
                <w:rFonts w:ascii="Arial" w:hAnsi="Arial" w:cs="Arial"/>
                <w:b/>
                <w:bCs/>
                <w:sz w:val="18"/>
                <w:szCs w:val="18"/>
              </w:rPr>
            </w:pPr>
            <w:bookmarkStart w:id="5" w:name="OLE_LINK2"/>
          </w:p>
        </w:tc>
        <w:tc>
          <w:tcPr>
            <w:tcW w:w="1418" w:type="dxa"/>
            <w:gridSpan w:val="2"/>
            <w:tcBorders>
              <w:bottom w:val="single" w:sz="4" w:space="0" w:color="auto"/>
            </w:tcBorders>
          </w:tcPr>
          <w:p w14:paraId="7BC56E98" w14:textId="77777777" w:rsidR="00504DEF" w:rsidRPr="00504DEF" w:rsidRDefault="00504DEF" w:rsidP="0021387B">
            <w:pPr>
              <w:jc w:val="center"/>
              <w:rPr>
                <w:rFonts w:ascii="Arial" w:hAnsi="Arial" w:cs="Arial"/>
                <w:b/>
                <w:bCs/>
                <w:sz w:val="18"/>
                <w:szCs w:val="18"/>
              </w:rPr>
            </w:pPr>
          </w:p>
        </w:tc>
        <w:tc>
          <w:tcPr>
            <w:tcW w:w="1701" w:type="dxa"/>
            <w:gridSpan w:val="2"/>
            <w:tcBorders>
              <w:bottom w:val="single" w:sz="4" w:space="0" w:color="auto"/>
            </w:tcBorders>
            <w:shd w:val="clear" w:color="auto" w:fill="auto"/>
          </w:tcPr>
          <w:p w14:paraId="6030B554"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June 30, 2020</w:t>
            </w:r>
          </w:p>
        </w:tc>
        <w:tc>
          <w:tcPr>
            <w:tcW w:w="1593" w:type="dxa"/>
            <w:gridSpan w:val="2"/>
            <w:tcBorders>
              <w:bottom w:val="single" w:sz="4" w:space="0" w:color="auto"/>
            </w:tcBorders>
            <w:shd w:val="clear" w:color="auto" w:fill="auto"/>
          </w:tcPr>
          <w:p w14:paraId="47A937F3"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December 31, 2019</w:t>
            </w:r>
          </w:p>
          <w:p w14:paraId="41D4365A"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2019</w:t>
            </w:r>
          </w:p>
        </w:tc>
      </w:tr>
      <w:tr w:rsidR="00504DEF" w:rsidRPr="00504DEF" w14:paraId="7E9525C0" w14:textId="77777777" w:rsidTr="0021387B">
        <w:trPr>
          <w:cantSplit/>
          <w:trHeight w:hRule="exact" w:val="274"/>
        </w:trPr>
        <w:tc>
          <w:tcPr>
            <w:tcW w:w="4536" w:type="dxa"/>
            <w:tcBorders>
              <w:top w:val="single" w:sz="4" w:space="0" w:color="auto"/>
            </w:tcBorders>
            <w:vAlign w:val="bottom"/>
          </w:tcPr>
          <w:p w14:paraId="7F46DC38" w14:textId="77777777" w:rsidR="00504DEF" w:rsidRPr="00504DEF" w:rsidRDefault="00504DEF" w:rsidP="0021387B">
            <w:pPr>
              <w:pStyle w:val="Heading2"/>
              <w:spacing w:before="0"/>
              <w:rPr>
                <w:rFonts w:ascii="Arial" w:hAnsi="Arial" w:cs="Arial"/>
                <w:b/>
                <w:bCs/>
                <w:sz w:val="18"/>
                <w:szCs w:val="18"/>
              </w:rPr>
            </w:pPr>
          </w:p>
        </w:tc>
        <w:tc>
          <w:tcPr>
            <w:tcW w:w="284" w:type="dxa"/>
            <w:tcBorders>
              <w:top w:val="single" w:sz="4" w:space="0" w:color="auto"/>
            </w:tcBorders>
            <w:vAlign w:val="bottom"/>
          </w:tcPr>
          <w:p w14:paraId="5C7B3F76" w14:textId="77777777" w:rsidR="00504DEF" w:rsidRPr="00504DEF" w:rsidRDefault="00504DEF" w:rsidP="0021387B">
            <w:pPr>
              <w:rPr>
                <w:rFonts w:ascii="Arial" w:hAnsi="Arial" w:cs="Arial"/>
                <w:sz w:val="18"/>
                <w:szCs w:val="18"/>
              </w:rPr>
            </w:pPr>
          </w:p>
        </w:tc>
        <w:tc>
          <w:tcPr>
            <w:tcW w:w="1134" w:type="dxa"/>
            <w:tcBorders>
              <w:top w:val="single" w:sz="4" w:space="0" w:color="auto"/>
            </w:tcBorders>
            <w:vAlign w:val="bottom"/>
          </w:tcPr>
          <w:p w14:paraId="7F3E7A17" w14:textId="77777777" w:rsidR="00504DEF" w:rsidRPr="00504DEF" w:rsidRDefault="00504DEF" w:rsidP="0021387B">
            <w:pPr>
              <w:pStyle w:val="CommentText"/>
              <w:tabs>
                <w:tab w:val="decimal" w:pos="960"/>
              </w:tabs>
              <w:rPr>
                <w:rFonts w:ascii="Arial" w:hAnsi="Arial" w:cs="Arial"/>
                <w:sz w:val="18"/>
                <w:szCs w:val="18"/>
              </w:rPr>
            </w:pPr>
          </w:p>
        </w:tc>
        <w:tc>
          <w:tcPr>
            <w:tcW w:w="283" w:type="dxa"/>
            <w:tcBorders>
              <w:top w:val="single" w:sz="4" w:space="0" w:color="auto"/>
            </w:tcBorders>
            <w:shd w:val="clear" w:color="auto" w:fill="auto"/>
            <w:vAlign w:val="bottom"/>
          </w:tcPr>
          <w:p w14:paraId="1ADEB799" w14:textId="77777777" w:rsidR="00504DEF" w:rsidRPr="00504DEF" w:rsidRDefault="00504DEF" w:rsidP="0021387B">
            <w:pPr>
              <w:rPr>
                <w:rFonts w:ascii="Arial" w:hAnsi="Arial" w:cs="Arial"/>
                <w:sz w:val="18"/>
                <w:szCs w:val="18"/>
              </w:rPr>
            </w:pPr>
          </w:p>
        </w:tc>
        <w:tc>
          <w:tcPr>
            <w:tcW w:w="1418" w:type="dxa"/>
            <w:tcBorders>
              <w:top w:val="single" w:sz="4" w:space="0" w:color="auto"/>
            </w:tcBorders>
            <w:shd w:val="clear" w:color="auto" w:fill="auto"/>
            <w:vAlign w:val="bottom"/>
          </w:tcPr>
          <w:p w14:paraId="6D362A24" w14:textId="77777777" w:rsidR="00504DEF" w:rsidRPr="00504DEF" w:rsidRDefault="00504DEF" w:rsidP="0021387B">
            <w:pPr>
              <w:pStyle w:val="CommentText"/>
              <w:tabs>
                <w:tab w:val="decimal" w:pos="1169"/>
              </w:tabs>
              <w:rPr>
                <w:rFonts w:ascii="Arial" w:hAnsi="Arial" w:cs="Arial"/>
                <w:sz w:val="18"/>
                <w:szCs w:val="18"/>
              </w:rPr>
            </w:pPr>
          </w:p>
        </w:tc>
        <w:tc>
          <w:tcPr>
            <w:tcW w:w="283" w:type="dxa"/>
            <w:tcBorders>
              <w:top w:val="single" w:sz="4" w:space="0" w:color="auto"/>
            </w:tcBorders>
            <w:shd w:val="clear" w:color="auto" w:fill="auto"/>
          </w:tcPr>
          <w:p w14:paraId="51FBA4CF" w14:textId="77777777" w:rsidR="00504DEF" w:rsidRPr="00504DEF" w:rsidRDefault="00504DEF" w:rsidP="0021387B">
            <w:pPr>
              <w:pStyle w:val="CommentText"/>
              <w:tabs>
                <w:tab w:val="decimal" w:pos="1169"/>
              </w:tabs>
              <w:rPr>
                <w:rFonts w:ascii="Arial" w:hAnsi="Arial" w:cs="Arial"/>
                <w:sz w:val="18"/>
                <w:szCs w:val="18"/>
              </w:rPr>
            </w:pPr>
          </w:p>
        </w:tc>
        <w:tc>
          <w:tcPr>
            <w:tcW w:w="1310" w:type="dxa"/>
            <w:tcBorders>
              <w:top w:val="single" w:sz="4" w:space="0" w:color="auto"/>
            </w:tcBorders>
            <w:shd w:val="clear" w:color="auto" w:fill="auto"/>
          </w:tcPr>
          <w:p w14:paraId="3DEE6B3F" w14:textId="77777777" w:rsidR="00504DEF" w:rsidRPr="00504DEF" w:rsidRDefault="00504DEF" w:rsidP="0021387B">
            <w:pPr>
              <w:pStyle w:val="CommentText"/>
              <w:tabs>
                <w:tab w:val="decimal" w:pos="1169"/>
              </w:tabs>
              <w:rPr>
                <w:rFonts w:ascii="Arial" w:hAnsi="Arial" w:cs="Arial"/>
                <w:sz w:val="18"/>
                <w:szCs w:val="18"/>
              </w:rPr>
            </w:pPr>
          </w:p>
        </w:tc>
      </w:tr>
      <w:tr w:rsidR="00504DEF" w:rsidRPr="00504DEF" w14:paraId="5C921F45" w14:textId="77777777" w:rsidTr="0021387B">
        <w:trPr>
          <w:cantSplit/>
          <w:trHeight w:hRule="exact" w:val="274"/>
        </w:trPr>
        <w:tc>
          <w:tcPr>
            <w:tcW w:w="4536" w:type="dxa"/>
            <w:vAlign w:val="bottom"/>
          </w:tcPr>
          <w:p w14:paraId="3AD63D19" w14:textId="77777777" w:rsidR="00504DEF" w:rsidRPr="00504DEF" w:rsidRDefault="00504DEF" w:rsidP="0021387B">
            <w:pPr>
              <w:rPr>
                <w:rFonts w:ascii="Arial" w:hAnsi="Arial" w:cs="Arial"/>
                <w:b/>
                <w:sz w:val="18"/>
                <w:szCs w:val="18"/>
              </w:rPr>
            </w:pPr>
            <w:r w:rsidRPr="00504DEF">
              <w:rPr>
                <w:rFonts w:ascii="Arial" w:hAnsi="Arial" w:cs="Arial"/>
                <w:b/>
                <w:sz w:val="18"/>
                <w:szCs w:val="18"/>
              </w:rPr>
              <w:t>Assets</w:t>
            </w:r>
          </w:p>
        </w:tc>
        <w:tc>
          <w:tcPr>
            <w:tcW w:w="284" w:type="dxa"/>
            <w:vAlign w:val="bottom"/>
          </w:tcPr>
          <w:p w14:paraId="47F2B5C8" w14:textId="77777777" w:rsidR="00504DEF" w:rsidRPr="00504DEF" w:rsidRDefault="00504DEF" w:rsidP="0021387B">
            <w:pPr>
              <w:rPr>
                <w:rFonts w:ascii="Arial" w:hAnsi="Arial" w:cs="Arial"/>
                <w:sz w:val="18"/>
                <w:szCs w:val="18"/>
              </w:rPr>
            </w:pPr>
          </w:p>
        </w:tc>
        <w:tc>
          <w:tcPr>
            <w:tcW w:w="1134" w:type="dxa"/>
            <w:vAlign w:val="bottom"/>
          </w:tcPr>
          <w:p w14:paraId="4534A15B" w14:textId="77777777" w:rsidR="00504DEF" w:rsidRPr="00504DEF" w:rsidRDefault="00504DEF" w:rsidP="0021387B">
            <w:pPr>
              <w:pStyle w:val="CommentText"/>
              <w:tabs>
                <w:tab w:val="decimal" w:pos="960"/>
              </w:tabs>
              <w:rPr>
                <w:rFonts w:ascii="Arial" w:hAnsi="Arial" w:cs="Arial"/>
                <w:sz w:val="18"/>
                <w:szCs w:val="18"/>
              </w:rPr>
            </w:pPr>
          </w:p>
        </w:tc>
        <w:tc>
          <w:tcPr>
            <w:tcW w:w="283" w:type="dxa"/>
            <w:shd w:val="clear" w:color="auto" w:fill="auto"/>
            <w:vAlign w:val="bottom"/>
          </w:tcPr>
          <w:p w14:paraId="0F1F08E3" w14:textId="77777777" w:rsidR="00504DEF" w:rsidRPr="00504DEF" w:rsidRDefault="00504DEF" w:rsidP="0021387B">
            <w:pPr>
              <w:rPr>
                <w:rFonts w:ascii="Arial" w:hAnsi="Arial" w:cs="Arial"/>
                <w:sz w:val="18"/>
                <w:szCs w:val="18"/>
              </w:rPr>
            </w:pPr>
          </w:p>
        </w:tc>
        <w:tc>
          <w:tcPr>
            <w:tcW w:w="1418" w:type="dxa"/>
            <w:shd w:val="clear" w:color="auto" w:fill="auto"/>
            <w:vAlign w:val="bottom"/>
          </w:tcPr>
          <w:p w14:paraId="34A4A45D" w14:textId="77777777" w:rsidR="00504DEF" w:rsidRPr="00504DEF" w:rsidRDefault="00504DEF" w:rsidP="0021387B">
            <w:pPr>
              <w:pStyle w:val="CommentText"/>
              <w:tabs>
                <w:tab w:val="decimal" w:pos="1169"/>
              </w:tabs>
              <w:rPr>
                <w:rFonts w:ascii="Arial" w:hAnsi="Arial" w:cs="Arial"/>
                <w:sz w:val="18"/>
                <w:szCs w:val="18"/>
              </w:rPr>
            </w:pPr>
          </w:p>
        </w:tc>
        <w:tc>
          <w:tcPr>
            <w:tcW w:w="283" w:type="dxa"/>
            <w:shd w:val="clear" w:color="auto" w:fill="auto"/>
          </w:tcPr>
          <w:p w14:paraId="2B424A98" w14:textId="77777777" w:rsidR="00504DEF" w:rsidRPr="00504DEF" w:rsidRDefault="00504DEF" w:rsidP="0021387B">
            <w:pPr>
              <w:pStyle w:val="CommentText"/>
              <w:tabs>
                <w:tab w:val="decimal" w:pos="1169"/>
              </w:tabs>
              <w:rPr>
                <w:rFonts w:ascii="Arial" w:hAnsi="Arial" w:cs="Arial"/>
                <w:sz w:val="18"/>
                <w:szCs w:val="18"/>
              </w:rPr>
            </w:pPr>
          </w:p>
        </w:tc>
        <w:tc>
          <w:tcPr>
            <w:tcW w:w="1310" w:type="dxa"/>
            <w:shd w:val="clear" w:color="auto" w:fill="auto"/>
            <w:vAlign w:val="bottom"/>
          </w:tcPr>
          <w:p w14:paraId="293475A6" w14:textId="77777777" w:rsidR="00504DEF" w:rsidRPr="00504DEF" w:rsidRDefault="00504DEF" w:rsidP="0021387B">
            <w:pPr>
              <w:pStyle w:val="CommentText"/>
              <w:tabs>
                <w:tab w:val="decimal" w:pos="1169"/>
              </w:tabs>
              <w:rPr>
                <w:rFonts w:ascii="Arial" w:hAnsi="Arial" w:cs="Arial"/>
                <w:sz w:val="18"/>
                <w:szCs w:val="18"/>
              </w:rPr>
            </w:pPr>
          </w:p>
        </w:tc>
      </w:tr>
      <w:tr w:rsidR="00504DEF" w:rsidRPr="00504DEF" w14:paraId="742E84CE" w14:textId="77777777" w:rsidTr="0021387B">
        <w:trPr>
          <w:cantSplit/>
          <w:trHeight w:hRule="exact" w:val="80"/>
        </w:trPr>
        <w:tc>
          <w:tcPr>
            <w:tcW w:w="4536" w:type="dxa"/>
            <w:vAlign w:val="bottom"/>
          </w:tcPr>
          <w:p w14:paraId="6CC67C38" w14:textId="77777777" w:rsidR="00504DEF" w:rsidRPr="00504DEF" w:rsidRDefault="00504DEF" w:rsidP="0021387B">
            <w:pPr>
              <w:rPr>
                <w:rFonts w:ascii="Arial" w:hAnsi="Arial" w:cs="Arial"/>
                <w:sz w:val="18"/>
                <w:szCs w:val="18"/>
              </w:rPr>
            </w:pPr>
          </w:p>
        </w:tc>
        <w:tc>
          <w:tcPr>
            <w:tcW w:w="284" w:type="dxa"/>
            <w:vAlign w:val="bottom"/>
          </w:tcPr>
          <w:p w14:paraId="15986E9A" w14:textId="77777777" w:rsidR="00504DEF" w:rsidRPr="00504DEF" w:rsidRDefault="00504DEF" w:rsidP="0021387B">
            <w:pPr>
              <w:rPr>
                <w:rFonts w:ascii="Arial" w:hAnsi="Arial" w:cs="Arial"/>
                <w:sz w:val="18"/>
                <w:szCs w:val="18"/>
              </w:rPr>
            </w:pPr>
          </w:p>
        </w:tc>
        <w:tc>
          <w:tcPr>
            <w:tcW w:w="1134" w:type="dxa"/>
            <w:vAlign w:val="bottom"/>
          </w:tcPr>
          <w:p w14:paraId="13D7BFF9"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56EC6582" w14:textId="77777777" w:rsidR="00504DEF" w:rsidRPr="00504DEF" w:rsidRDefault="00504DEF" w:rsidP="0021387B">
            <w:pPr>
              <w:rPr>
                <w:rFonts w:ascii="Arial" w:hAnsi="Arial" w:cs="Arial"/>
                <w:sz w:val="18"/>
                <w:szCs w:val="18"/>
              </w:rPr>
            </w:pPr>
          </w:p>
        </w:tc>
        <w:tc>
          <w:tcPr>
            <w:tcW w:w="1418" w:type="dxa"/>
            <w:vAlign w:val="bottom"/>
          </w:tcPr>
          <w:p w14:paraId="45FF12F4" w14:textId="77777777" w:rsidR="00504DEF" w:rsidRPr="00504DEF" w:rsidRDefault="00504DEF" w:rsidP="0021387B">
            <w:pPr>
              <w:pStyle w:val="CommentText"/>
              <w:tabs>
                <w:tab w:val="decimal" w:pos="1169"/>
              </w:tabs>
              <w:rPr>
                <w:rFonts w:ascii="Arial" w:hAnsi="Arial" w:cs="Arial"/>
                <w:sz w:val="18"/>
                <w:szCs w:val="18"/>
              </w:rPr>
            </w:pPr>
          </w:p>
        </w:tc>
        <w:tc>
          <w:tcPr>
            <w:tcW w:w="283" w:type="dxa"/>
          </w:tcPr>
          <w:p w14:paraId="6586F59A" w14:textId="77777777" w:rsidR="00504DEF" w:rsidRPr="00504DEF" w:rsidRDefault="00504DEF" w:rsidP="0021387B">
            <w:pPr>
              <w:pStyle w:val="CommentText"/>
              <w:tabs>
                <w:tab w:val="decimal" w:pos="1169"/>
              </w:tabs>
              <w:rPr>
                <w:rFonts w:ascii="Arial" w:hAnsi="Arial" w:cs="Arial"/>
                <w:sz w:val="18"/>
                <w:szCs w:val="18"/>
              </w:rPr>
            </w:pPr>
          </w:p>
        </w:tc>
        <w:tc>
          <w:tcPr>
            <w:tcW w:w="1310" w:type="dxa"/>
            <w:vAlign w:val="bottom"/>
          </w:tcPr>
          <w:p w14:paraId="0589026B" w14:textId="77777777" w:rsidR="00504DEF" w:rsidRPr="00504DEF" w:rsidRDefault="00504DEF" w:rsidP="0021387B">
            <w:pPr>
              <w:pStyle w:val="CommentText"/>
              <w:tabs>
                <w:tab w:val="decimal" w:pos="1169"/>
              </w:tabs>
              <w:rPr>
                <w:rFonts w:ascii="Arial" w:hAnsi="Arial" w:cs="Arial"/>
                <w:sz w:val="18"/>
                <w:szCs w:val="18"/>
              </w:rPr>
            </w:pPr>
          </w:p>
        </w:tc>
      </w:tr>
      <w:tr w:rsidR="00504DEF" w:rsidRPr="00504DEF" w14:paraId="782D49AE" w14:textId="77777777" w:rsidTr="0021387B">
        <w:trPr>
          <w:cantSplit/>
          <w:trHeight w:hRule="exact" w:val="274"/>
        </w:trPr>
        <w:tc>
          <w:tcPr>
            <w:tcW w:w="4536" w:type="dxa"/>
            <w:vAlign w:val="bottom"/>
          </w:tcPr>
          <w:p w14:paraId="37A9CD0B" w14:textId="77777777" w:rsidR="00504DEF" w:rsidRPr="00504DEF" w:rsidRDefault="00504DEF" w:rsidP="0021387B">
            <w:pPr>
              <w:rPr>
                <w:rFonts w:ascii="Arial" w:hAnsi="Arial" w:cs="Arial"/>
                <w:b/>
                <w:sz w:val="18"/>
                <w:szCs w:val="18"/>
              </w:rPr>
            </w:pPr>
            <w:r w:rsidRPr="00504DEF">
              <w:rPr>
                <w:rFonts w:ascii="Arial" w:hAnsi="Arial" w:cs="Arial"/>
                <w:b/>
                <w:sz w:val="18"/>
                <w:szCs w:val="18"/>
              </w:rPr>
              <w:t>Current</w:t>
            </w:r>
          </w:p>
        </w:tc>
        <w:tc>
          <w:tcPr>
            <w:tcW w:w="284" w:type="dxa"/>
            <w:vAlign w:val="bottom"/>
          </w:tcPr>
          <w:p w14:paraId="082C02BB" w14:textId="77777777" w:rsidR="00504DEF" w:rsidRPr="00504DEF" w:rsidRDefault="00504DEF" w:rsidP="0021387B">
            <w:pPr>
              <w:rPr>
                <w:rFonts w:ascii="Arial" w:hAnsi="Arial" w:cs="Arial"/>
                <w:sz w:val="18"/>
                <w:szCs w:val="18"/>
              </w:rPr>
            </w:pPr>
          </w:p>
        </w:tc>
        <w:tc>
          <w:tcPr>
            <w:tcW w:w="1134" w:type="dxa"/>
            <w:vAlign w:val="bottom"/>
          </w:tcPr>
          <w:p w14:paraId="1B716A58"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69098476" w14:textId="77777777" w:rsidR="00504DEF" w:rsidRPr="00504DEF" w:rsidRDefault="00504DEF" w:rsidP="0021387B">
            <w:pPr>
              <w:rPr>
                <w:rFonts w:ascii="Arial" w:hAnsi="Arial" w:cs="Arial"/>
                <w:sz w:val="18"/>
                <w:szCs w:val="18"/>
              </w:rPr>
            </w:pPr>
          </w:p>
        </w:tc>
        <w:tc>
          <w:tcPr>
            <w:tcW w:w="1418" w:type="dxa"/>
            <w:vAlign w:val="bottom"/>
          </w:tcPr>
          <w:p w14:paraId="2D2BA28C" w14:textId="77777777" w:rsidR="00504DEF" w:rsidRPr="00504DEF" w:rsidRDefault="00504DEF" w:rsidP="0021387B">
            <w:pPr>
              <w:pStyle w:val="CommentText"/>
              <w:tabs>
                <w:tab w:val="decimal" w:pos="1169"/>
              </w:tabs>
              <w:rPr>
                <w:rFonts w:ascii="Arial" w:hAnsi="Arial" w:cs="Arial"/>
                <w:sz w:val="18"/>
                <w:szCs w:val="18"/>
              </w:rPr>
            </w:pPr>
          </w:p>
        </w:tc>
        <w:tc>
          <w:tcPr>
            <w:tcW w:w="283" w:type="dxa"/>
          </w:tcPr>
          <w:p w14:paraId="7E079C1D" w14:textId="77777777" w:rsidR="00504DEF" w:rsidRPr="00504DEF" w:rsidRDefault="00504DEF" w:rsidP="0021387B">
            <w:pPr>
              <w:pStyle w:val="CommentText"/>
              <w:tabs>
                <w:tab w:val="decimal" w:pos="1169"/>
              </w:tabs>
              <w:rPr>
                <w:rFonts w:ascii="Arial" w:hAnsi="Arial" w:cs="Arial"/>
                <w:sz w:val="18"/>
                <w:szCs w:val="18"/>
              </w:rPr>
            </w:pPr>
          </w:p>
        </w:tc>
        <w:tc>
          <w:tcPr>
            <w:tcW w:w="1310" w:type="dxa"/>
            <w:vAlign w:val="bottom"/>
          </w:tcPr>
          <w:p w14:paraId="04FCFAC7" w14:textId="77777777" w:rsidR="00504DEF" w:rsidRPr="00504DEF" w:rsidRDefault="00504DEF" w:rsidP="0021387B">
            <w:pPr>
              <w:pStyle w:val="CommentText"/>
              <w:tabs>
                <w:tab w:val="decimal" w:pos="1169"/>
              </w:tabs>
              <w:rPr>
                <w:rFonts w:ascii="Arial" w:hAnsi="Arial" w:cs="Arial"/>
                <w:sz w:val="18"/>
                <w:szCs w:val="18"/>
              </w:rPr>
            </w:pPr>
          </w:p>
        </w:tc>
      </w:tr>
      <w:tr w:rsidR="00504DEF" w:rsidRPr="00504DEF" w14:paraId="7D71308B" w14:textId="77777777" w:rsidTr="0021387B">
        <w:trPr>
          <w:cantSplit/>
          <w:trHeight w:hRule="exact" w:val="274"/>
        </w:trPr>
        <w:tc>
          <w:tcPr>
            <w:tcW w:w="4536" w:type="dxa"/>
            <w:vAlign w:val="bottom"/>
          </w:tcPr>
          <w:p w14:paraId="7C708A8C"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Cash </w:t>
            </w:r>
          </w:p>
        </w:tc>
        <w:tc>
          <w:tcPr>
            <w:tcW w:w="284" w:type="dxa"/>
            <w:vAlign w:val="bottom"/>
          </w:tcPr>
          <w:p w14:paraId="04802442" w14:textId="77777777" w:rsidR="00504DEF" w:rsidRPr="00504DEF" w:rsidRDefault="00504DEF" w:rsidP="0021387B">
            <w:pPr>
              <w:rPr>
                <w:rFonts w:ascii="Arial" w:hAnsi="Arial" w:cs="Arial"/>
                <w:sz w:val="18"/>
                <w:szCs w:val="18"/>
              </w:rPr>
            </w:pPr>
          </w:p>
        </w:tc>
        <w:tc>
          <w:tcPr>
            <w:tcW w:w="1134" w:type="dxa"/>
            <w:vAlign w:val="bottom"/>
          </w:tcPr>
          <w:p w14:paraId="42FBB425"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4D3AC3CF" w14:textId="77777777" w:rsidR="00504DEF" w:rsidRPr="00504DEF" w:rsidRDefault="00504DEF" w:rsidP="0021387B">
            <w:pPr>
              <w:rPr>
                <w:rFonts w:ascii="Arial" w:hAnsi="Arial" w:cs="Arial"/>
                <w:sz w:val="18"/>
                <w:szCs w:val="18"/>
              </w:rPr>
            </w:pPr>
            <w:r w:rsidRPr="00504DEF">
              <w:rPr>
                <w:rFonts w:ascii="Arial" w:hAnsi="Arial" w:cs="Arial"/>
                <w:sz w:val="18"/>
                <w:szCs w:val="18"/>
              </w:rPr>
              <w:t>$</w:t>
            </w:r>
          </w:p>
        </w:tc>
        <w:tc>
          <w:tcPr>
            <w:tcW w:w="1418" w:type="dxa"/>
            <w:vAlign w:val="bottom"/>
          </w:tcPr>
          <w:p w14:paraId="6276CA44"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892,611</w:t>
            </w:r>
          </w:p>
        </w:tc>
        <w:tc>
          <w:tcPr>
            <w:tcW w:w="283" w:type="dxa"/>
            <w:vAlign w:val="bottom"/>
          </w:tcPr>
          <w:p w14:paraId="023A8C64" w14:textId="77777777" w:rsidR="00504DEF" w:rsidRPr="00504DEF" w:rsidRDefault="00504DEF" w:rsidP="0021387B">
            <w:pPr>
              <w:rPr>
                <w:rFonts w:ascii="Arial" w:hAnsi="Arial" w:cs="Arial"/>
                <w:sz w:val="18"/>
                <w:szCs w:val="18"/>
              </w:rPr>
            </w:pPr>
            <w:r w:rsidRPr="00504DEF">
              <w:rPr>
                <w:rFonts w:ascii="Arial" w:hAnsi="Arial" w:cs="Arial"/>
                <w:sz w:val="18"/>
                <w:szCs w:val="18"/>
              </w:rPr>
              <w:t>$</w:t>
            </w:r>
          </w:p>
        </w:tc>
        <w:tc>
          <w:tcPr>
            <w:tcW w:w="1310" w:type="dxa"/>
            <w:vAlign w:val="bottom"/>
          </w:tcPr>
          <w:p w14:paraId="1B288B35"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84,058</w:t>
            </w:r>
          </w:p>
        </w:tc>
      </w:tr>
      <w:tr w:rsidR="00504DEF" w:rsidRPr="00504DEF" w14:paraId="6B9B26D5" w14:textId="77777777" w:rsidTr="0021387B">
        <w:trPr>
          <w:cantSplit/>
          <w:trHeight w:hRule="exact" w:val="274"/>
        </w:trPr>
        <w:tc>
          <w:tcPr>
            <w:tcW w:w="4536" w:type="dxa"/>
            <w:vAlign w:val="bottom"/>
          </w:tcPr>
          <w:p w14:paraId="7A602F7E"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Accounts receivable</w:t>
            </w:r>
          </w:p>
        </w:tc>
        <w:tc>
          <w:tcPr>
            <w:tcW w:w="284" w:type="dxa"/>
            <w:vAlign w:val="bottom"/>
          </w:tcPr>
          <w:p w14:paraId="570ADD4C" w14:textId="77777777" w:rsidR="00504DEF" w:rsidRPr="00504DEF" w:rsidRDefault="00504DEF" w:rsidP="0021387B">
            <w:pPr>
              <w:rPr>
                <w:rFonts w:ascii="Arial" w:hAnsi="Arial" w:cs="Arial"/>
                <w:sz w:val="18"/>
                <w:szCs w:val="18"/>
              </w:rPr>
            </w:pPr>
          </w:p>
        </w:tc>
        <w:tc>
          <w:tcPr>
            <w:tcW w:w="1134" w:type="dxa"/>
            <w:vAlign w:val="bottom"/>
          </w:tcPr>
          <w:p w14:paraId="56D8956F"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4DE9A195" w14:textId="77777777" w:rsidR="00504DEF" w:rsidRPr="00504DEF" w:rsidRDefault="00504DEF" w:rsidP="0021387B">
            <w:pPr>
              <w:rPr>
                <w:rFonts w:ascii="Arial" w:hAnsi="Arial" w:cs="Arial"/>
                <w:sz w:val="18"/>
                <w:szCs w:val="18"/>
              </w:rPr>
            </w:pPr>
          </w:p>
        </w:tc>
        <w:tc>
          <w:tcPr>
            <w:tcW w:w="1418" w:type="dxa"/>
            <w:vAlign w:val="bottom"/>
          </w:tcPr>
          <w:p w14:paraId="16E8BE4D"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238,489</w:t>
            </w:r>
          </w:p>
        </w:tc>
        <w:tc>
          <w:tcPr>
            <w:tcW w:w="283" w:type="dxa"/>
            <w:vAlign w:val="bottom"/>
          </w:tcPr>
          <w:p w14:paraId="79D95C65" w14:textId="77777777" w:rsidR="00504DEF" w:rsidRPr="00504DEF" w:rsidRDefault="00504DEF" w:rsidP="0021387B">
            <w:pPr>
              <w:rPr>
                <w:rFonts w:ascii="Arial" w:hAnsi="Arial" w:cs="Arial"/>
                <w:sz w:val="18"/>
                <w:szCs w:val="18"/>
              </w:rPr>
            </w:pPr>
          </w:p>
        </w:tc>
        <w:tc>
          <w:tcPr>
            <w:tcW w:w="1310" w:type="dxa"/>
            <w:vAlign w:val="bottom"/>
          </w:tcPr>
          <w:p w14:paraId="22BA9963"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18,201</w:t>
            </w:r>
          </w:p>
        </w:tc>
      </w:tr>
      <w:tr w:rsidR="00504DEF" w:rsidRPr="00504DEF" w14:paraId="53E93939" w14:textId="77777777" w:rsidTr="0021387B">
        <w:trPr>
          <w:cantSplit/>
          <w:trHeight w:hRule="exact" w:val="274"/>
        </w:trPr>
        <w:tc>
          <w:tcPr>
            <w:tcW w:w="4536" w:type="dxa"/>
            <w:vAlign w:val="bottom"/>
          </w:tcPr>
          <w:p w14:paraId="3A2D983D"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Prepaid expenses and deposits</w:t>
            </w:r>
          </w:p>
        </w:tc>
        <w:tc>
          <w:tcPr>
            <w:tcW w:w="284" w:type="dxa"/>
            <w:vAlign w:val="bottom"/>
          </w:tcPr>
          <w:p w14:paraId="02363481" w14:textId="77777777" w:rsidR="00504DEF" w:rsidRPr="00504DEF" w:rsidRDefault="00504DEF" w:rsidP="0021387B">
            <w:pPr>
              <w:rPr>
                <w:rFonts w:ascii="Arial" w:hAnsi="Arial" w:cs="Arial"/>
                <w:sz w:val="18"/>
                <w:szCs w:val="18"/>
              </w:rPr>
            </w:pPr>
          </w:p>
        </w:tc>
        <w:tc>
          <w:tcPr>
            <w:tcW w:w="1134" w:type="dxa"/>
            <w:vAlign w:val="bottom"/>
          </w:tcPr>
          <w:p w14:paraId="7488F241"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44C2AD10" w14:textId="77777777" w:rsidR="00504DEF" w:rsidRPr="00504DEF" w:rsidRDefault="00504DEF" w:rsidP="0021387B">
            <w:pPr>
              <w:rPr>
                <w:rFonts w:ascii="Arial" w:hAnsi="Arial" w:cs="Arial"/>
                <w:sz w:val="18"/>
                <w:szCs w:val="18"/>
              </w:rPr>
            </w:pPr>
          </w:p>
        </w:tc>
        <w:tc>
          <w:tcPr>
            <w:tcW w:w="1418" w:type="dxa"/>
            <w:vAlign w:val="bottom"/>
          </w:tcPr>
          <w:p w14:paraId="7B761C8B"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1,358,087</w:t>
            </w:r>
          </w:p>
        </w:tc>
        <w:tc>
          <w:tcPr>
            <w:tcW w:w="283" w:type="dxa"/>
            <w:vAlign w:val="bottom"/>
          </w:tcPr>
          <w:p w14:paraId="7D32099D" w14:textId="77777777" w:rsidR="00504DEF" w:rsidRPr="00504DEF" w:rsidRDefault="00504DEF" w:rsidP="0021387B">
            <w:pPr>
              <w:rPr>
                <w:rFonts w:ascii="Arial" w:hAnsi="Arial" w:cs="Arial"/>
                <w:sz w:val="18"/>
                <w:szCs w:val="18"/>
              </w:rPr>
            </w:pPr>
          </w:p>
        </w:tc>
        <w:tc>
          <w:tcPr>
            <w:tcW w:w="1310" w:type="dxa"/>
            <w:vAlign w:val="bottom"/>
          </w:tcPr>
          <w:p w14:paraId="03A7B577"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154,058</w:t>
            </w:r>
          </w:p>
        </w:tc>
      </w:tr>
      <w:tr w:rsidR="00504DEF" w:rsidRPr="00504DEF" w14:paraId="250A5BBC" w14:textId="77777777" w:rsidTr="0021387B">
        <w:trPr>
          <w:cantSplit/>
          <w:trHeight w:hRule="exact" w:val="274"/>
        </w:trPr>
        <w:tc>
          <w:tcPr>
            <w:tcW w:w="4536" w:type="dxa"/>
            <w:vAlign w:val="bottom"/>
          </w:tcPr>
          <w:p w14:paraId="354512E1" w14:textId="77777777" w:rsidR="00504DEF" w:rsidRPr="00504DEF" w:rsidRDefault="00504DEF" w:rsidP="0021387B">
            <w:pPr>
              <w:ind w:left="-120" w:firstLine="142"/>
              <w:rPr>
                <w:rFonts w:ascii="Arial" w:hAnsi="Arial" w:cs="Arial"/>
                <w:sz w:val="18"/>
                <w:szCs w:val="18"/>
              </w:rPr>
            </w:pPr>
            <w:r w:rsidRPr="00504DEF">
              <w:rPr>
                <w:rFonts w:ascii="Arial" w:hAnsi="Arial" w:cs="Arial"/>
                <w:sz w:val="18"/>
                <w:szCs w:val="18"/>
              </w:rPr>
              <w:t xml:space="preserve"> Digital currencies </w:t>
            </w:r>
          </w:p>
        </w:tc>
        <w:tc>
          <w:tcPr>
            <w:tcW w:w="284" w:type="dxa"/>
            <w:vAlign w:val="bottom"/>
          </w:tcPr>
          <w:p w14:paraId="35F20D0B" w14:textId="77777777" w:rsidR="00504DEF" w:rsidRPr="00504DEF" w:rsidRDefault="00504DEF" w:rsidP="0021387B">
            <w:pPr>
              <w:rPr>
                <w:rFonts w:ascii="Arial" w:hAnsi="Arial" w:cs="Arial"/>
                <w:sz w:val="18"/>
                <w:szCs w:val="18"/>
              </w:rPr>
            </w:pPr>
          </w:p>
        </w:tc>
        <w:tc>
          <w:tcPr>
            <w:tcW w:w="1134" w:type="dxa"/>
            <w:vAlign w:val="bottom"/>
          </w:tcPr>
          <w:p w14:paraId="21EB2787"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5558394A" w14:textId="77777777" w:rsidR="00504DEF" w:rsidRPr="00504DEF" w:rsidRDefault="00504DEF" w:rsidP="0021387B">
            <w:pPr>
              <w:rPr>
                <w:rFonts w:ascii="Arial" w:hAnsi="Arial" w:cs="Arial"/>
                <w:sz w:val="18"/>
                <w:szCs w:val="18"/>
              </w:rPr>
            </w:pPr>
          </w:p>
        </w:tc>
        <w:tc>
          <w:tcPr>
            <w:tcW w:w="1418" w:type="dxa"/>
            <w:vAlign w:val="bottom"/>
          </w:tcPr>
          <w:p w14:paraId="349A9E28"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7,368</w:t>
            </w:r>
          </w:p>
        </w:tc>
        <w:tc>
          <w:tcPr>
            <w:tcW w:w="283" w:type="dxa"/>
            <w:vAlign w:val="bottom"/>
          </w:tcPr>
          <w:p w14:paraId="2AB228F1" w14:textId="77777777" w:rsidR="00504DEF" w:rsidRPr="00504DEF" w:rsidRDefault="00504DEF" w:rsidP="0021387B">
            <w:pPr>
              <w:rPr>
                <w:rFonts w:ascii="Arial" w:hAnsi="Arial" w:cs="Arial"/>
                <w:sz w:val="18"/>
                <w:szCs w:val="18"/>
              </w:rPr>
            </w:pPr>
          </w:p>
        </w:tc>
        <w:tc>
          <w:tcPr>
            <w:tcW w:w="1310" w:type="dxa"/>
            <w:vAlign w:val="bottom"/>
          </w:tcPr>
          <w:p w14:paraId="0FD9792D"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42,903</w:t>
            </w:r>
          </w:p>
        </w:tc>
      </w:tr>
      <w:tr w:rsidR="00504DEF" w:rsidRPr="00504DEF" w14:paraId="3A49ED40" w14:textId="77777777" w:rsidTr="0021387B">
        <w:trPr>
          <w:cantSplit/>
          <w:trHeight w:hRule="exact" w:val="274"/>
        </w:trPr>
        <w:tc>
          <w:tcPr>
            <w:tcW w:w="4536" w:type="dxa"/>
            <w:tcBorders>
              <w:bottom w:val="single" w:sz="4" w:space="0" w:color="auto"/>
            </w:tcBorders>
            <w:vAlign w:val="bottom"/>
          </w:tcPr>
          <w:p w14:paraId="196E1178" w14:textId="77777777" w:rsidR="00504DEF" w:rsidRPr="00504DEF" w:rsidRDefault="00504DEF" w:rsidP="0021387B">
            <w:pPr>
              <w:ind w:left="-120" w:firstLine="142"/>
              <w:rPr>
                <w:rFonts w:ascii="Arial" w:hAnsi="Arial" w:cs="Arial"/>
                <w:sz w:val="18"/>
                <w:szCs w:val="18"/>
              </w:rPr>
            </w:pPr>
            <w:r w:rsidRPr="00504DEF">
              <w:rPr>
                <w:rFonts w:ascii="Arial" w:hAnsi="Arial" w:cs="Arial"/>
                <w:sz w:val="18"/>
                <w:szCs w:val="18"/>
              </w:rPr>
              <w:t xml:space="preserve"> Due from related parties, short term (notes 4 and 10)</w:t>
            </w:r>
          </w:p>
        </w:tc>
        <w:tc>
          <w:tcPr>
            <w:tcW w:w="284" w:type="dxa"/>
            <w:tcBorders>
              <w:bottom w:val="single" w:sz="4" w:space="0" w:color="auto"/>
            </w:tcBorders>
            <w:vAlign w:val="bottom"/>
          </w:tcPr>
          <w:p w14:paraId="2EA0D7BA" w14:textId="77777777" w:rsidR="00504DEF" w:rsidRPr="00504DEF" w:rsidRDefault="00504DEF" w:rsidP="0021387B">
            <w:pPr>
              <w:rPr>
                <w:rFonts w:ascii="Arial" w:hAnsi="Arial" w:cs="Arial"/>
                <w:sz w:val="18"/>
                <w:szCs w:val="18"/>
              </w:rPr>
            </w:pPr>
          </w:p>
        </w:tc>
        <w:tc>
          <w:tcPr>
            <w:tcW w:w="1134" w:type="dxa"/>
            <w:tcBorders>
              <w:bottom w:val="single" w:sz="4" w:space="0" w:color="auto"/>
            </w:tcBorders>
            <w:vAlign w:val="bottom"/>
          </w:tcPr>
          <w:p w14:paraId="6B80B7B6" w14:textId="77777777" w:rsidR="00504DEF" w:rsidRPr="00504DEF" w:rsidRDefault="00504DEF" w:rsidP="0021387B">
            <w:pPr>
              <w:pStyle w:val="CommentText"/>
              <w:tabs>
                <w:tab w:val="decimal" w:pos="960"/>
              </w:tabs>
              <w:rPr>
                <w:rFonts w:ascii="Arial" w:hAnsi="Arial" w:cs="Arial"/>
                <w:sz w:val="18"/>
                <w:szCs w:val="18"/>
              </w:rPr>
            </w:pPr>
          </w:p>
        </w:tc>
        <w:tc>
          <w:tcPr>
            <w:tcW w:w="283" w:type="dxa"/>
            <w:tcBorders>
              <w:bottom w:val="single" w:sz="4" w:space="0" w:color="auto"/>
            </w:tcBorders>
            <w:vAlign w:val="bottom"/>
          </w:tcPr>
          <w:p w14:paraId="4414A359" w14:textId="77777777" w:rsidR="00504DEF" w:rsidRPr="00504DEF" w:rsidRDefault="00504DEF" w:rsidP="0021387B">
            <w:pPr>
              <w:rPr>
                <w:rFonts w:ascii="Arial" w:hAnsi="Arial" w:cs="Arial"/>
                <w:sz w:val="18"/>
                <w:szCs w:val="18"/>
              </w:rPr>
            </w:pPr>
          </w:p>
        </w:tc>
        <w:tc>
          <w:tcPr>
            <w:tcW w:w="1418" w:type="dxa"/>
            <w:tcBorders>
              <w:bottom w:val="single" w:sz="4" w:space="0" w:color="auto"/>
            </w:tcBorders>
            <w:vAlign w:val="bottom"/>
          </w:tcPr>
          <w:p w14:paraId="66CB6C44"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55,177</w:t>
            </w:r>
          </w:p>
        </w:tc>
        <w:tc>
          <w:tcPr>
            <w:tcW w:w="283" w:type="dxa"/>
            <w:tcBorders>
              <w:bottom w:val="single" w:sz="4" w:space="0" w:color="auto"/>
            </w:tcBorders>
            <w:vAlign w:val="bottom"/>
          </w:tcPr>
          <w:p w14:paraId="25054BDD" w14:textId="77777777" w:rsidR="00504DEF" w:rsidRPr="00504DEF" w:rsidRDefault="00504DEF" w:rsidP="0021387B">
            <w:pPr>
              <w:rPr>
                <w:rFonts w:ascii="Arial" w:hAnsi="Arial" w:cs="Arial"/>
                <w:sz w:val="18"/>
                <w:szCs w:val="18"/>
              </w:rPr>
            </w:pPr>
          </w:p>
        </w:tc>
        <w:tc>
          <w:tcPr>
            <w:tcW w:w="1310" w:type="dxa"/>
            <w:tcBorders>
              <w:bottom w:val="single" w:sz="4" w:space="0" w:color="auto"/>
            </w:tcBorders>
            <w:vAlign w:val="bottom"/>
          </w:tcPr>
          <w:p w14:paraId="573C2AFC"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w:t>
            </w:r>
          </w:p>
        </w:tc>
      </w:tr>
      <w:tr w:rsidR="00504DEF" w:rsidRPr="00504DEF" w14:paraId="3329B1A8" w14:textId="77777777" w:rsidTr="0021387B">
        <w:trPr>
          <w:cantSplit/>
          <w:trHeight w:hRule="exact" w:val="274"/>
        </w:trPr>
        <w:tc>
          <w:tcPr>
            <w:tcW w:w="4536" w:type="dxa"/>
            <w:tcBorders>
              <w:top w:val="single" w:sz="4" w:space="0" w:color="auto"/>
            </w:tcBorders>
            <w:vAlign w:val="bottom"/>
          </w:tcPr>
          <w:p w14:paraId="411F72B6"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 xml:space="preserve">Total current assets </w:t>
            </w:r>
          </w:p>
        </w:tc>
        <w:tc>
          <w:tcPr>
            <w:tcW w:w="284" w:type="dxa"/>
            <w:tcBorders>
              <w:top w:val="single" w:sz="4" w:space="0" w:color="auto"/>
            </w:tcBorders>
            <w:vAlign w:val="bottom"/>
          </w:tcPr>
          <w:p w14:paraId="6E808E60" w14:textId="77777777" w:rsidR="00504DEF" w:rsidRPr="00504DEF" w:rsidRDefault="00504DEF" w:rsidP="0021387B">
            <w:pPr>
              <w:rPr>
                <w:rFonts w:ascii="Arial" w:hAnsi="Arial" w:cs="Arial"/>
                <w:b/>
                <w:bCs/>
                <w:sz w:val="18"/>
                <w:szCs w:val="18"/>
              </w:rPr>
            </w:pPr>
          </w:p>
        </w:tc>
        <w:tc>
          <w:tcPr>
            <w:tcW w:w="1134" w:type="dxa"/>
            <w:tcBorders>
              <w:top w:val="single" w:sz="4" w:space="0" w:color="auto"/>
            </w:tcBorders>
            <w:vAlign w:val="bottom"/>
          </w:tcPr>
          <w:p w14:paraId="54E2E60B" w14:textId="77777777" w:rsidR="00504DEF" w:rsidRPr="00504DEF" w:rsidRDefault="00504DEF" w:rsidP="0021387B">
            <w:pPr>
              <w:pStyle w:val="CommentText"/>
              <w:tabs>
                <w:tab w:val="decimal" w:pos="960"/>
              </w:tabs>
              <w:rPr>
                <w:rFonts w:ascii="Arial" w:hAnsi="Arial" w:cs="Arial"/>
                <w:b/>
                <w:bCs/>
                <w:sz w:val="18"/>
                <w:szCs w:val="18"/>
              </w:rPr>
            </w:pPr>
          </w:p>
        </w:tc>
        <w:tc>
          <w:tcPr>
            <w:tcW w:w="283" w:type="dxa"/>
            <w:tcBorders>
              <w:top w:val="single" w:sz="4" w:space="0" w:color="auto"/>
            </w:tcBorders>
            <w:vAlign w:val="bottom"/>
          </w:tcPr>
          <w:p w14:paraId="1FA026DD" w14:textId="77777777" w:rsidR="00504DEF" w:rsidRPr="00504DEF" w:rsidRDefault="00504DEF" w:rsidP="0021387B">
            <w:pPr>
              <w:rPr>
                <w:rFonts w:ascii="Arial" w:hAnsi="Arial" w:cs="Arial"/>
                <w:b/>
                <w:bCs/>
                <w:sz w:val="18"/>
                <w:szCs w:val="18"/>
              </w:rPr>
            </w:pPr>
          </w:p>
        </w:tc>
        <w:tc>
          <w:tcPr>
            <w:tcW w:w="1418" w:type="dxa"/>
            <w:tcBorders>
              <w:top w:val="single" w:sz="4" w:space="0" w:color="auto"/>
            </w:tcBorders>
            <w:vAlign w:val="bottom"/>
          </w:tcPr>
          <w:p w14:paraId="5DFFB138" w14:textId="77777777" w:rsidR="00504DEF" w:rsidRPr="00504DEF" w:rsidRDefault="00504DEF" w:rsidP="0021387B">
            <w:pPr>
              <w:pStyle w:val="CommentText"/>
              <w:tabs>
                <w:tab w:val="decimal" w:pos="960"/>
              </w:tabs>
              <w:rPr>
                <w:rFonts w:ascii="Arial" w:hAnsi="Arial" w:cs="Arial"/>
                <w:b/>
                <w:bCs/>
                <w:sz w:val="18"/>
                <w:szCs w:val="18"/>
              </w:rPr>
            </w:pPr>
            <w:r w:rsidRPr="00504DEF">
              <w:rPr>
                <w:rFonts w:ascii="Arial" w:hAnsi="Arial" w:cs="Arial"/>
                <w:b/>
                <w:bCs/>
                <w:sz w:val="18"/>
                <w:szCs w:val="18"/>
              </w:rPr>
              <w:t>2,551,732</w:t>
            </w:r>
          </w:p>
        </w:tc>
        <w:tc>
          <w:tcPr>
            <w:tcW w:w="283" w:type="dxa"/>
            <w:tcBorders>
              <w:top w:val="single" w:sz="4" w:space="0" w:color="auto"/>
            </w:tcBorders>
            <w:vAlign w:val="bottom"/>
          </w:tcPr>
          <w:p w14:paraId="353E8F61" w14:textId="77777777" w:rsidR="00504DEF" w:rsidRPr="00504DEF" w:rsidRDefault="00504DEF" w:rsidP="0021387B">
            <w:pPr>
              <w:rPr>
                <w:rFonts w:ascii="Arial" w:hAnsi="Arial" w:cs="Arial"/>
                <w:b/>
                <w:bCs/>
                <w:sz w:val="18"/>
                <w:szCs w:val="18"/>
              </w:rPr>
            </w:pPr>
          </w:p>
        </w:tc>
        <w:tc>
          <w:tcPr>
            <w:tcW w:w="1310" w:type="dxa"/>
            <w:tcBorders>
              <w:top w:val="single" w:sz="4" w:space="0" w:color="auto"/>
            </w:tcBorders>
            <w:vAlign w:val="bottom"/>
          </w:tcPr>
          <w:p w14:paraId="3C0F5481" w14:textId="77777777" w:rsidR="00504DEF" w:rsidRPr="00504DEF" w:rsidRDefault="00504DEF" w:rsidP="0021387B">
            <w:pPr>
              <w:pStyle w:val="CommentText"/>
              <w:tabs>
                <w:tab w:val="decimal" w:pos="960"/>
              </w:tabs>
              <w:rPr>
                <w:rFonts w:ascii="Arial" w:hAnsi="Arial" w:cs="Arial"/>
                <w:b/>
                <w:bCs/>
                <w:sz w:val="18"/>
                <w:szCs w:val="18"/>
              </w:rPr>
            </w:pPr>
            <w:r w:rsidRPr="00504DEF">
              <w:rPr>
                <w:rFonts w:ascii="Arial" w:hAnsi="Arial" w:cs="Arial"/>
                <w:b/>
                <w:bCs/>
                <w:sz w:val="18"/>
                <w:szCs w:val="18"/>
              </w:rPr>
              <w:t>299,220</w:t>
            </w:r>
          </w:p>
        </w:tc>
      </w:tr>
      <w:tr w:rsidR="00504DEF" w:rsidRPr="00504DEF" w14:paraId="64D7C6A9" w14:textId="77777777" w:rsidTr="0021387B">
        <w:trPr>
          <w:cantSplit/>
          <w:trHeight w:hRule="exact" w:val="274"/>
        </w:trPr>
        <w:tc>
          <w:tcPr>
            <w:tcW w:w="4536" w:type="dxa"/>
            <w:vAlign w:val="bottom"/>
          </w:tcPr>
          <w:p w14:paraId="619136DF" w14:textId="77777777" w:rsidR="00504DEF" w:rsidRPr="00504DEF" w:rsidRDefault="00504DEF" w:rsidP="0021387B">
            <w:pPr>
              <w:ind w:left="-120" w:firstLine="142"/>
              <w:rPr>
                <w:rFonts w:ascii="Arial" w:hAnsi="Arial" w:cs="Arial"/>
                <w:sz w:val="18"/>
                <w:szCs w:val="18"/>
              </w:rPr>
            </w:pPr>
          </w:p>
        </w:tc>
        <w:tc>
          <w:tcPr>
            <w:tcW w:w="284" w:type="dxa"/>
            <w:vAlign w:val="bottom"/>
          </w:tcPr>
          <w:p w14:paraId="1AF2F5BC" w14:textId="77777777" w:rsidR="00504DEF" w:rsidRPr="00504DEF" w:rsidRDefault="00504DEF" w:rsidP="0021387B">
            <w:pPr>
              <w:rPr>
                <w:rFonts w:ascii="Arial" w:hAnsi="Arial" w:cs="Arial"/>
                <w:sz w:val="18"/>
                <w:szCs w:val="18"/>
              </w:rPr>
            </w:pPr>
          </w:p>
        </w:tc>
        <w:tc>
          <w:tcPr>
            <w:tcW w:w="1134" w:type="dxa"/>
            <w:vAlign w:val="bottom"/>
          </w:tcPr>
          <w:p w14:paraId="75C9F646"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5FF9D87C" w14:textId="77777777" w:rsidR="00504DEF" w:rsidRPr="00504DEF" w:rsidRDefault="00504DEF" w:rsidP="0021387B">
            <w:pPr>
              <w:rPr>
                <w:rFonts w:ascii="Arial" w:hAnsi="Arial" w:cs="Arial"/>
                <w:sz w:val="18"/>
                <w:szCs w:val="18"/>
              </w:rPr>
            </w:pPr>
          </w:p>
        </w:tc>
        <w:tc>
          <w:tcPr>
            <w:tcW w:w="1418" w:type="dxa"/>
            <w:vAlign w:val="bottom"/>
          </w:tcPr>
          <w:p w14:paraId="0EF2ED09"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187C1989" w14:textId="77777777" w:rsidR="00504DEF" w:rsidRPr="00504DEF" w:rsidRDefault="00504DEF" w:rsidP="0021387B">
            <w:pPr>
              <w:rPr>
                <w:rFonts w:ascii="Arial" w:hAnsi="Arial" w:cs="Arial"/>
                <w:sz w:val="18"/>
                <w:szCs w:val="18"/>
              </w:rPr>
            </w:pPr>
          </w:p>
        </w:tc>
        <w:tc>
          <w:tcPr>
            <w:tcW w:w="1310" w:type="dxa"/>
            <w:vAlign w:val="bottom"/>
          </w:tcPr>
          <w:p w14:paraId="6BEC5723" w14:textId="77777777" w:rsidR="00504DEF" w:rsidRPr="00504DEF" w:rsidRDefault="00504DEF" w:rsidP="0021387B">
            <w:pPr>
              <w:pStyle w:val="CommentText"/>
              <w:tabs>
                <w:tab w:val="decimal" w:pos="960"/>
              </w:tabs>
              <w:rPr>
                <w:rFonts w:ascii="Arial" w:hAnsi="Arial" w:cs="Arial"/>
                <w:sz w:val="18"/>
                <w:szCs w:val="18"/>
              </w:rPr>
            </w:pPr>
          </w:p>
        </w:tc>
      </w:tr>
      <w:tr w:rsidR="00504DEF" w:rsidRPr="00504DEF" w14:paraId="5238C105" w14:textId="77777777" w:rsidTr="0021387B">
        <w:trPr>
          <w:cantSplit/>
          <w:trHeight w:hRule="exact" w:val="274"/>
        </w:trPr>
        <w:tc>
          <w:tcPr>
            <w:tcW w:w="4536" w:type="dxa"/>
            <w:vAlign w:val="bottom"/>
          </w:tcPr>
          <w:p w14:paraId="44ED1F6E" w14:textId="77777777" w:rsidR="00504DEF" w:rsidRPr="00504DEF" w:rsidRDefault="00504DEF" w:rsidP="0021387B">
            <w:pPr>
              <w:ind w:left="-120" w:firstLine="142"/>
              <w:rPr>
                <w:rFonts w:ascii="Arial" w:hAnsi="Arial" w:cs="Arial"/>
                <w:b/>
                <w:bCs/>
                <w:sz w:val="18"/>
                <w:szCs w:val="18"/>
              </w:rPr>
            </w:pPr>
            <w:r w:rsidRPr="00504DEF">
              <w:rPr>
                <w:rFonts w:ascii="Arial" w:hAnsi="Arial" w:cs="Arial"/>
                <w:b/>
                <w:bCs/>
                <w:sz w:val="18"/>
                <w:szCs w:val="18"/>
              </w:rPr>
              <w:t xml:space="preserve">Non-current </w:t>
            </w:r>
          </w:p>
        </w:tc>
        <w:tc>
          <w:tcPr>
            <w:tcW w:w="284" w:type="dxa"/>
            <w:vAlign w:val="bottom"/>
          </w:tcPr>
          <w:p w14:paraId="57DB973A" w14:textId="77777777" w:rsidR="00504DEF" w:rsidRPr="00504DEF" w:rsidRDefault="00504DEF" w:rsidP="0021387B">
            <w:pPr>
              <w:rPr>
                <w:rFonts w:ascii="Arial" w:hAnsi="Arial" w:cs="Arial"/>
                <w:sz w:val="18"/>
                <w:szCs w:val="18"/>
              </w:rPr>
            </w:pPr>
          </w:p>
        </w:tc>
        <w:tc>
          <w:tcPr>
            <w:tcW w:w="1134" w:type="dxa"/>
            <w:vAlign w:val="bottom"/>
          </w:tcPr>
          <w:p w14:paraId="1E4564DD"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673B2F20" w14:textId="77777777" w:rsidR="00504DEF" w:rsidRPr="00504DEF" w:rsidRDefault="00504DEF" w:rsidP="0021387B">
            <w:pPr>
              <w:rPr>
                <w:rFonts w:ascii="Arial" w:hAnsi="Arial" w:cs="Arial"/>
                <w:sz w:val="18"/>
                <w:szCs w:val="18"/>
              </w:rPr>
            </w:pPr>
          </w:p>
        </w:tc>
        <w:tc>
          <w:tcPr>
            <w:tcW w:w="1418" w:type="dxa"/>
            <w:vAlign w:val="bottom"/>
          </w:tcPr>
          <w:p w14:paraId="648BCB58"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6204DE4F" w14:textId="77777777" w:rsidR="00504DEF" w:rsidRPr="00504DEF" w:rsidRDefault="00504DEF" w:rsidP="0021387B">
            <w:pPr>
              <w:rPr>
                <w:rFonts w:ascii="Arial" w:hAnsi="Arial" w:cs="Arial"/>
                <w:sz w:val="18"/>
                <w:szCs w:val="18"/>
              </w:rPr>
            </w:pPr>
          </w:p>
        </w:tc>
        <w:tc>
          <w:tcPr>
            <w:tcW w:w="1310" w:type="dxa"/>
            <w:vAlign w:val="bottom"/>
          </w:tcPr>
          <w:p w14:paraId="6FD179C0" w14:textId="77777777" w:rsidR="00504DEF" w:rsidRPr="00504DEF" w:rsidRDefault="00504DEF" w:rsidP="0021387B">
            <w:pPr>
              <w:pStyle w:val="CommentText"/>
              <w:tabs>
                <w:tab w:val="decimal" w:pos="960"/>
              </w:tabs>
              <w:rPr>
                <w:rFonts w:ascii="Arial" w:hAnsi="Arial" w:cs="Arial"/>
                <w:sz w:val="18"/>
                <w:szCs w:val="18"/>
              </w:rPr>
            </w:pPr>
          </w:p>
        </w:tc>
      </w:tr>
      <w:tr w:rsidR="00504DEF" w:rsidRPr="00504DEF" w14:paraId="41AEED80" w14:textId="77777777" w:rsidTr="0021387B">
        <w:trPr>
          <w:cantSplit/>
          <w:trHeight w:hRule="exact" w:val="274"/>
        </w:trPr>
        <w:tc>
          <w:tcPr>
            <w:tcW w:w="4536" w:type="dxa"/>
            <w:vAlign w:val="bottom"/>
          </w:tcPr>
          <w:p w14:paraId="6651C9D6" w14:textId="77777777" w:rsidR="00504DEF" w:rsidRPr="00504DEF" w:rsidRDefault="00504DEF" w:rsidP="0021387B">
            <w:pPr>
              <w:ind w:left="-120" w:firstLine="142"/>
              <w:rPr>
                <w:rFonts w:ascii="Arial" w:hAnsi="Arial" w:cs="Arial"/>
                <w:sz w:val="18"/>
                <w:szCs w:val="18"/>
              </w:rPr>
            </w:pPr>
            <w:r w:rsidRPr="00504DEF">
              <w:rPr>
                <w:rFonts w:ascii="Arial" w:hAnsi="Arial" w:cs="Arial"/>
                <w:sz w:val="18"/>
                <w:szCs w:val="18"/>
              </w:rPr>
              <w:t>Long term receivable (note 4)</w:t>
            </w:r>
          </w:p>
        </w:tc>
        <w:tc>
          <w:tcPr>
            <w:tcW w:w="284" w:type="dxa"/>
            <w:vAlign w:val="bottom"/>
          </w:tcPr>
          <w:p w14:paraId="6AB8FB98" w14:textId="77777777" w:rsidR="00504DEF" w:rsidRPr="00504DEF" w:rsidRDefault="00504DEF" w:rsidP="0021387B">
            <w:pPr>
              <w:rPr>
                <w:rFonts w:ascii="Arial" w:hAnsi="Arial" w:cs="Arial"/>
                <w:sz w:val="18"/>
                <w:szCs w:val="18"/>
              </w:rPr>
            </w:pPr>
          </w:p>
        </w:tc>
        <w:tc>
          <w:tcPr>
            <w:tcW w:w="1134" w:type="dxa"/>
            <w:vAlign w:val="bottom"/>
          </w:tcPr>
          <w:p w14:paraId="5598E2CA"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654140CA" w14:textId="77777777" w:rsidR="00504DEF" w:rsidRPr="00504DEF" w:rsidRDefault="00504DEF" w:rsidP="0021387B">
            <w:pPr>
              <w:rPr>
                <w:rFonts w:ascii="Arial" w:hAnsi="Arial" w:cs="Arial"/>
                <w:sz w:val="18"/>
                <w:szCs w:val="18"/>
              </w:rPr>
            </w:pPr>
          </w:p>
        </w:tc>
        <w:tc>
          <w:tcPr>
            <w:tcW w:w="1418" w:type="dxa"/>
            <w:vAlign w:val="bottom"/>
          </w:tcPr>
          <w:p w14:paraId="135F6452"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w:t>
            </w:r>
          </w:p>
        </w:tc>
        <w:tc>
          <w:tcPr>
            <w:tcW w:w="283" w:type="dxa"/>
            <w:vAlign w:val="bottom"/>
          </w:tcPr>
          <w:p w14:paraId="4D985696" w14:textId="77777777" w:rsidR="00504DEF" w:rsidRPr="00504DEF" w:rsidRDefault="00504DEF" w:rsidP="0021387B">
            <w:pPr>
              <w:rPr>
                <w:rFonts w:ascii="Arial" w:hAnsi="Arial" w:cs="Arial"/>
                <w:sz w:val="18"/>
                <w:szCs w:val="18"/>
              </w:rPr>
            </w:pPr>
          </w:p>
        </w:tc>
        <w:tc>
          <w:tcPr>
            <w:tcW w:w="1310" w:type="dxa"/>
            <w:vAlign w:val="bottom"/>
          </w:tcPr>
          <w:p w14:paraId="683E8631"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161,559</w:t>
            </w:r>
          </w:p>
        </w:tc>
      </w:tr>
      <w:tr w:rsidR="00504DEF" w:rsidRPr="00504DEF" w14:paraId="11AA60FB" w14:textId="77777777" w:rsidTr="0021387B">
        <w:trPr>
          <w:cantSplit/>
          <w:trHeight w:hRule="exact" w:val="274"/>
        </w:trPr>
        <w:tc>
          <w:tcPr>
            <w:tcW w:w="4536" w:type="dxa"/>
            <w:vAlign w:val="bottom"/>
          </w:tcPr>
          <w:p w14:paraId="6EDA3052" w14:textId="77777777" w:rsidR="00504DEF" w:rsidRPr="00504DEF" w:rsidRDefault="00504DEF" w:rsidP="0021387B">
            <w:pPr>
              <w:ind w:left="-120" w:firstLine="142"/>
              <w:rPr>
                <w:rFonts w:ascii="Arial" w:hAnsi="Arial" w:cs="Arial"/>
                <w:sz w:val="18"/>
                <w:szCs w:val="18"/>
              </w:rPr>
            </w:pPr>
            <w:r w:rsidRPr="00504DEF">
              <w:rPr>
                <w:rFonts w:ascii="Arial" w:hAnsi="Arial" w:cs="Arial"/>
                <w:sz w:val="18"/>
                <w:szCs w:val="18"/>
              </w:rPr>
              <w:t>Equipment</w:t>
            </w:r>
          </w:p>
        </w:tc>
        <w:tc>
          <w:tcPr>
            <w:tcW w:w="284" w:type="dxa"/>
            <w:vAlign w:val="bottom"/>
          </w:tcPr>
          <w:p w14:paraId="437CBE6A" w14:textId="77777777" w:rsidR="00504DEF" w:rsidRPr="00504DEF" w:rsidRDefault="00504DEF" w:rsidP="0021387B">
            <w:pPr>
              <w:rPr>
                <w:rFonts w:ascii="Arial" w:hAnsi="Arial" w:cs="Arial"/>
                <w:sz w:val="18"/>
                <w:szCs w:val="18"/>
              </w:rPr>
            </w:pPr>
          </w:p>
        </w:tc>
        <w:tc>
          <w:tcPr>
            <w:tcW w:w="1134" w:type="dxa"/>
            <w:vAlign w:val="bottom"/>
          </w:tcPr>
          <w:p w14:paraId="23A1AF78"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0CD54299" w14:textId="77777777" w:rsidR="00504DEF" w:rsidRPr="00504DEF" w:rsidRDefault="00504DEF" w:rsidP="0021387B">
            <w:pPr>
              <w:rPr>
                <w:rFonts w:ascii="Arial" w:hAnsi="Arial" w:cs="Arial"/>
                <w:sz w:val="18"/>
                <w:szCs w:val="18"/>
              </w:rPr>
            </w:pPr>
          </w:p>
        </w:tc>
        <w:tc>
          <w:tcPr>
            <w:tcW w:w="1418" w:type="dxa"/>
            <w:vAlign w:val="bottom"/>
          </w:tcPr>
          <w:p w14:paraId="6C689D4E"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2,869</w:t>
            </w:r>
          </w:p>
        </w:tc>
        <w:tc>
          <w:tcPr>
            <w:tcW w:w="283" w:type="dxa"/>
            <w:vAlign w:val="bottom"/>
          </w:tcPr>
          <w:p w14:paraId="04679C3F" w14:textId="77777777" w:rsidR="00504DEF" w:rsidRPr="00504DEF" w:rsidRDefault="00504DEF" w:rsidP="0021387B">
            <w:pPr>
              <w:rPr>
                <w:rFonts w:ascii="Arial" w:hAnsi="Arial" w:cs="Arial"/>
                <w:sz w:val="18"/>
                <w:szCs w:val="18"/>
              </w:rPr>
            </w:pPr>
          </w:p>
        </w:tc>
        <w:tc>
          <w:tcPr>
            <w:tcW w:w="1310" w:type="dxa"/>
            <w:vAlign w:val="bottom"/>
          </w:tcPr>
          <w:p w14:paraId="15E1C760"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3,375</w:t>
            </w:r>
          </w:p>
        </w:tc>
      </w:tr>
      <w:tr w:rsidR="00504DEF" w:rsidRPr="00504DEF" w14:paraId="10CF710A" w14:textId="77777777" w:rsidTr="0021387B">
        <w:trPr>
          <w:cantSplit/>
          <w:trHeight w:hRule="exact" w:val="274"/>
        </w:trPr>
        <w:tc>
          <w:tcPr>
            <w:tcW w:w="4536" w:type="dxa"/>
            <w:vAlign w:val="bottom"/>
          </w:tcPr>
          <w:p w14:paraId="50572C03" w14:textId="77777777" w:rsidR="00504DEF" w:rsidRPr="00504DEF" w:rsidRDefault="00504DEF" w:rsidP="0021387B">
            <w:pPr>
              <w:ind w:left="-120" w:firstLine="142"/>
              <w:rPr>
                <w:rFonts w:ascii="Arial" w:hAnsi="Arial" w:cs="Arial"/>
                <w:sz w:val="18"/>
                <w:szCs w:val="18"/>
              </w:rPr>
            </w:pPr>
            <w:r w:rsidRPr="00504DEF">
              <w:rPr>
                <w:rFonts w:ascii="Arial" w:hAnsi="Arial" w:cs="Arial"/>
                <w:sz w:val="18"/>
                <w:szCs w:val="18"/>
              </w:rPr>
              <w:t>Goodwill (note 4)</w:t>
            </w:r>
          </w:p>
        </w:tc>
        <w:tc>
          <w:tcPr>
            <w:tcW w:w="284" w:type="dxa"/>
            <w:vAlign w:val="bottom"/>
          </w:tcPr>
          <w:p w14:paraId="3B405D16" w14:textId="77777777" w:rsidR="00504DEF" w:rsidRPr="00504DEF" w:rsidRDefault="00504DEF" w:rsidP="0021387B">
            <w:pPr>
              <w:rPr>
                <w:rFonts w:ascii="Arial" w:hAnsi="Arial" w:cs="Arial"/>
                <w:sz w:val="18"/>
                <w:szCs w:val="18"/>
              </w:rPr>
            </w:pPr>
          </w:p>
        </w:tc>
        <w:tc>
          <w:tcPr>
            <w:tcW w:w="1134" w:type="dxa"/>
            <w:vAlign w:val="bottom"/>
          </w:tcPr>
          <w:p w14:paraId="2F3FE158"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40B4CA54" w14:textId="77777777" w:rsidR="00504DEF" w:rsidRPr="00504DEF" w:rsidRDefault="00504DEF" w:rsidP="0021387B">
            <w:pPr>
              <w:rPr>
                <w:rFonts w:ascii="Arial" w:hAnsi="Arial" w:cs="Arial"/>
                <w:sz w:val="18"/>
                <w:szCs w:val="18"/>
              </w:rPr>
            </w:pPr>
          </w:p>
        </w:tc>
        <w:tc>
          <w:tcPr>
            <w:tcW w:w="1418" w:type="dxa"/>
            <w:vAlign w:val="bottom"/>
          </w:tcPr>
          <w:p w14:paraId="72C2DECA"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1,053,430</w:t>
            </w:r>
          </w:p>
        </w:tc>
        <w:tc>
          <w:tcPr>
            <w:tcW w:w="283" w:type="dxa"/>
            <w:vAlign w:val="bottom"/>
          </w:tcPr>
          <w:p w14:paraId="38E9E943" w14:textId="77777777" w:rsidR="00504DEF" w:rsidRPr="00504DEF" w:rsidRDefault="00504DEF" w:rsidP="0021387B">
            <w:pPr>
              <w:rPr>
                <w:rFonts w:ascii="Arial" w:hAnsi="Arial" w:cs="Arial"/>
                <w:sz w:val="18"/>
                <w:szCs w:val="18"/>
              </w:rPr>
            </w:pPr>
          </w:p>
        </w:tc>
        <w:tc>
          <w:tcPr>
            <w:tcW w:w="1310" w:type="dxa"/>
            <w:vAlign w:val="bottom"/>
          </w:tcPr>
          <w:p w14:paraId="00A68F2D"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w:t>
            </w:r>
          </w:p>
        </w:tc>
      </w:tr>
      <w:tr w:rsidR="00504DEF" w:rsidRPr="00504DEF" w14:paraId="616EE105" w14:textId="77777777" w:rsidTr="0021387B">
        <w:trPr>
          <w:cantSplit/>
          <w:trHeight w:hRule="exact" w:val="274"/>
        </w:trPr>
        <w:tc>
          <w:tcPr>
            <w:tcW w:w="4536" w:type="dxa"/>
            <w:vAlign w:val="bottom"/>
          </w:tcPr>
          <w:p w14:paraId="01304F40" w14:textId="77777777" w:rsidR="00504DEF" w:rsidRPr="00504DEF" w:rsidRDefault="00504DEF" w:rsidP="0021387B">
            <w:pPr>
              <w:ind w:left="-120" w:firstLine="142"/>
              <w:rPr>
                <w:rFonts w:ascii="Arial" w:hAnsi="Arial" w:cs="Arial"/>
                <w:sz w:val="18"/>
                <w:szCs w:val="18"/>
              </w:rPr>
            </w:pPr>
            <w:r w:rsidRPr="00504DEF">
              <w:rPr>
                <w:rFonts w:ascii="Arial" w:hAnsi="Arial" w:cs="Arial"/>
                <w:sz w:val="18"/>
                <w:szCs w:val="18"/>
              </w:rPr>
              <w:t>Intangible asset (note 3)</w:t>
            </w:r>
          </w:p>
        </w:tc>
        <w:tc>
          <w:tcPr>
            <w:tcW w:w="284" w:type="dxa"/>
            <w:vAlign w:val="bottom"/>
          </w:tcPr>
          <w:p w14:paraId="355CF539" w14:textId="77777777" w:rsidR="00504DEF" w:rsidRPr="00504DEF" w:rsidRDefault="00504DEF" w:rsidP="0021387B">
            <w:pPr>
              <w:rPr>
                <w:rFonts w:ascii="Arial" w:hAnsi="Arial" w:cs="Arial"/>
                <w:sz w:val="18"/>
                <w:szCs w:val="18"/>
              </w:rPr>
            </w:pPr>
          </w:p>
        </w:tc>
        <w:tc>
          <w:tcPr>
            <w:tcW w:w="1134" w:type="dxa"/>
            <w:vAlign w:val="bottom"/>
          </w:tcPr>
          <w:p w14:paraId="4A3858EC"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6EB82ED2" w14:textId="77777777" w:rsidR="00504DEF" w:rsidRPr="00504DEF" w:rsidRDefault="00504DEF" w:rsidP="0021387B">
            <w:pPr>
              <w:rPr>
                <w:rFonts w:ascii="Arial" w:hAnsi="Arial" w:cs="Arial"/>
                <w:sz w:val="18"/>
                <w:szCs w:val="18"/>
              </w:rPr>
            </w:pPr>
          </w:p>
        </w:tc>
        <w:tc>
          <w:tcPr>
            <w:tcW w:w="1418" w:type="dxa"/>
            <w:vAlign w:val="bottom"/>
          </w:tcPr>
          <w:p w14:paraId="2AE92D5E"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1,724,360</w:t>
            </w:r>
          </w:p>
        </w:tc>
        <w:tc>
          <w:tcPr>
            <w:tcW w:w="283" w:type="dxa"/>
            <w:vAlign w:val="bottom"/>
          </w:tcPr>
          <w:p w14:paraId="4E7E4B62" w14:textId="77777777" w:rsidR="00504DEF" w:rsidRPr="00504DEF" w:rsidRDefault="00504DEF" w:rsidP="0021387B">
            <w:pPr>
              <w:rPr>
                <w:rFonts w:ascii="Arial" w:hAnsi="Arial" w:cs="Arial"/>
                <w:sz w:val="18"/>
                <w:szCs w:val="18"/>
              </w:rPr>
            </w:pPr>
          </w:p>
        </w:tc>
        <w:tc>
          <w:tcPr>
            <w:tcW w:w="1310" w:type="dxa"/>
            <w:vAlign w:val="bottom"/>
          </w:tcPr>
          <w:p w14:paraId="5E1EDF71"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922,888</w:t>
            </w:r>
          </w:p>
        </w:tc>
      </w:tr>
      <w:tr w:rsidR="00504DEF" w:rsidRPr="00504DEF" w14:paraId="4DC0C4C9" w14:textId="77777777" w:rsidTr="0021387B">
        <w:trPr>
          <w:cantSplit/>
          <w:trHeight w:hRule="exact" w:val="274"/>
        </w:trPr>
        <w:tc>
          <w:tcPr>
            <w:tcW w:w="4536" w:type="dxa"/>
            <w:tcBorders>
              <w:bottom w:val="single" w:sz="4" w:space="0" w:color="auto"/>
            </w:tcBorders>
            <w:vAlign w:val="bottom"/>
          </w:tcPr>
          <w:p w14:paraId="75BB5707" w14:textId="77777777" w:rsidR="00504DEF" w:rsidRPr="00504DEF" w:rsidRDefault="00504DEF" w:rsidP="0021387B">
            <w:pPr>
              <w:ind w:left="-120" w:firstLine="142"/>
              <w:rPr>
                <w:rFonts w:ascii="Arial" w:hAnsi="Arial" w:cs="Arial"/>
                <w:sz w:val="18"/>
                <w:szCs w:val="18"/>
              </w:rPr>
            </w:pPr>
            <w:r w:rsidRPr="00504DEF">
              <w:rPr>
                <w:rFonts w:ascii="Arial" w:hAnsi="Arial" w:cs="Arial"/>
                <w:sz w:val="18"/>
                <w:szCs w:val="18"/>
              </w:rPr>
              <w:t>Long Term Investments (note 10)</w:t>
            </w:r>
          </w:p>
        </w:tc>
        <w:tc>
          <w:tcPr>
            <w:tcW w:w="284" w:type="dxa"/>
            <w:tcBorders>
              <w:bottom w:val="single" w:sz="4" w:space="0" w:color="auto"/>
            </w:tcBorders>
            <w:vAlign w:val="bottom"/>
          </w:tcPr>
          <w:p w14:paraId="2F069C0F" w14:textId="77777777" w:rsidR="00504DEF" w:rsidRPr="00504DEF" w:rsidRDefault="00504DEF" w:rsidP="0021387B">
            <w:pPr>
              <w:rPr>
                <w:rFonts w:ascii="Arial" w:hAnsi="Arial" w:cs="Arial"/>
                <w:sz w:val="18"/>
                <w:szCs w:val="18"/>
              </w:rPr>
            </w:pPr>
          </w:p>
        </w:tc>
        <w:tc>
          <w:tcPr>
            <w:tcW w:w="1134" w:type="dxa"/>
            <w:tcBorders>
              <w:bottom w:val="single" w:sz="4" w:space="0" w:color="auto"/>
            </w:tcBorders>
            <w:vAlign w:val="bottom"/>
          </w:tcPr>
          <w:p w14:paraId="2B9DB04F" w14:textId="77777777" w:rsidR="00504DEF" w:rsidRPr="00504DEF" w:rsidRDefault="00504DEF" w:rsidP="0021387B">
            <w:pPr>
              <w:pStyle w:val="CommentText"/>
              <w:tabs>
                <w:tab w:val="decimal" w:pos="960"/>
              </w:tabs>
              <w:rPr>
                <w:rFonts w:ascii="Arial" w:hAnsi="Arial" w:cs="Arial"/>
                <w:sz w:val="18"/>
                <w:szCs w:val="18"/>
              </w:rPr>
            </w:pPr>
          </w:p>
        </w:tc>
        <w:tc>
          <w:tcPr>
            <w:tcW w:w="283" w:type="dxa"/>
            <w:tcBorders>
              <w:bottom w:val="single" w:sz="4" w:space="0" w:color="auto"/>
            </w:tcBorders>
            <w:vAlign w:val="bottom"/>
          </w:tcPr>
          <w:p w14:paraId="5B819DC4" w14:textId="77777777" w:rsidR="00504DEF" w:rsidRPr="00504DEF" w:rsidRDefault="00504DEF" w:rsidP="0021387B">
            <w:pPr>
              <w:rPr>
                <w:rFonts w:ascii="Arial" w:hAnsi="Arial" w:cs="Arial"/>
                <w:sz w:val="18"/>
                <w:szCs w:val="18"/>
              </w:rPr>
            </w:pPr>
          </w:p>
        </w:tc>
        <w:tc>
          <w:tcPr>
            <w:tcW w:w="1418" w:type="dxa"/>
            <w:tcBorders>
              <w:bottom w:val="single" w:sz="4" w:space="0" w:color="auto"/>
            </w:tcBorders>
            <w:vAlign w:val="bottom"/>
          </w:tcPr>
          <w:p w14:paraId="168E4498"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90,923</w:t>
            </w:r>
          </w:p>
        </w:tc>
        <w:tc>
          <w:tcPr>
            <w:tcW w:w="283" w:type="dxa"/>
            <w:tcBorders>
              <w:bottom w:val="single" w:sz="4" w:space="0" w:color="auto"/>
            </w:tcBorders>
            <w:vAlign w:val="bottom"/>
          </w:tcPr>
          <w:p w14:paraId="6AEA2D45" w14:textId="77777777" w:rsidR="00504DEF" w:rsidRPr="00504DEF" w:rsidRDefault="00504DEF" w:rsidP="0021387B">
            <w:pPr>
              <w:rPr>
                <w:rFonts w:ascii="Arial" w:hAnsi="Arial" w:cs="Arial"/>
                <w:sz w:val="18"/>
                <w:szCs w:val="18"/>
              </w:rPr>
            </w:pPr>
          </w:p>
        </w:tc>
        <w:tc>
          <w:tcPr>
            <w:tcW w:w="1310" w:type="dxa"/>
            <w:tcBorders>
              <w:bottom w:val="single" w:sz="4" w:space="0" w:color="auto"/>
            </w:tcBorders>
            <w:vAlign w:val="bottom"/>
          </w:tcPr>
          <w:p w14:paraId="34D796CB"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w:t>
            </w:r>
          </w:p>
        </w:tc>
      </w:tr>
      <w:tr w:rsidR="00504DEF" w:rsidRPr="00504DEF" w14:paraId="7747CCCC" w14:textId="77777777" w:rsidTr="0021387B">
        <w:trPr>
          <w:cantSplit/>
          <w:trHeight w:hRule="exact" w:val="274"/>
        </w:trPr>
        <w:tc>
          <w:tcPr>
            <w:tcW w:w="4536" w:type="dxa"/>
            <w:tcBorders>
              <w:bottom w:val="single" w:sz="18" w:space="0" w:color="auto"/>
            </w:tcBorders>
            <w:vAlign w:val="bottom"/>
          </w:tcPr>
          <w:p w14:paraId="774A2117" w14:textId="77777777" w:rsidR="00504DEF" w:rsidRPr="00504DEF" w:rsidRDefault="00504DEF" w:rsidP="0021387B">
            <w:pPr>
              <w:rPr>
                <w:rFonts w:ascii="Arial" w:hAnsi="Arial" w:cs="Arial"/>
                <w:b/>
                <w:sz w:val="18"/>
                <w:szCs w:val="18"/>
              </w:rPr>
            </w:pPr>
            <w:r w:rsidRPr="00504DEF">
              <w:rPr>
                <w:rFonts w:ascii="Arial" w:hAnsi="Arial" w:cs="Arial"/>
                <w:b/>
                <w:sz w:val="18"/>
                <w:szCs w:val="18"/>
              </w:rPr>
              <w:t>Total Assets</w:t>
            </w:r>
          </w:p>
        </w:tc>
        <w:tc>
          <w:tcPr>
            <w:tcW w:w="284" w:type="dxa"/>
            <w:tcBorders>
              <w:bottom w:val="single" w:sz="18" w:space="0" w:color="auto"/>
            </w:tcBorders>
            <w:vAlign w:val="bottom"/>
          </w:tcPr>
          <w:p w14:paraId="71E479E5" w14:textId="77777777" w:rsidR="00504DEF" w:rsidRPr="00504DEF" w:rsidRDefault="00504DEF" w:rsidP="0021387B">
            <w:pPr>
              <w:rPr>
                <w:rFonts w:ascii="Arial" w:hAnsi="Arial" w:cs="Arial"/>
                <w:b/>
                <w:sz w:val="18"/>
                <w:szCs w:val="18"/>
              </w:rPr>
            </w:pPr>
          </w:p>
        </w:tc>
        <w:tc>
          <w:tcPr>
            <w:tcW w:w="1134" w:type="dxa"/>
            <w:tcBorders>
              <w:bottom w:val="single" w:sz="18" w:space="0" w:color="auto"/>
            </w:tcBorders>
            <w:vAlign w:val="bottom"/>
          </w:tcPr>
          <w:p w14:paraId="652540D9" w14:textId="77777777" w:rsidR="00504DEF" w:rsidRPr="00504DEF" w:rsidRDefault="00504DEF" w:rsidP="0021387B">
            <w:pPr>
              <w:pStyle w:val="CommentText"/>
              <w:tabs>
                <w:tab w:val="decimal" w:pos="960"/>
              </w:tabs>
              <w:rPr>
                <w:rFonts w:ascii="Arial" w:hAnsi="Arial" w:cs="Arial"/>
                <w:b/>
                <w:sz w:val="18"/>
                <w:szCs w:val="18"/>
              </w:rPr>
            </w:pPr>
          </w:p>
        </w:tc>
        <w:tc>
          <w:tcPr>
            <w:tcW w:w="283" w:type="dxa"/>
            <w:tcBorders>
              <w:bottom w:val="single" w:sz="18" w:space="0" w:color="auto"/>
            </w:tcBorders>
            <w:vAlign w:val="bottom"/>
          </w:tcPr>
          <w:p w14:paraId="6135AC02" w14:textId="77777777" w:rsidR="00504DEF" w:rsidRPr="00504DEF" w:rsidRDefault="00504DEF" w:rsidP="0021387B">
            <w:pPr>
              <w:rPr>
                <w:rFonts w:ascii="Arial" w:hAnsi="Arial" w:cs="Arial"/>
                <w:b/>
                <w:sz w:val="18"/>
                <w:szCs w:val="18"/>
              </w:rPr>
            </w:pPr>
            <w:r w:rsidRPr="00504DEF">
              <w:rPr>
                <w:rFonts w:ascii="Arial" w:hAnsi="Arial" w:cs="Arial"/>
                <w:b/>
                <w:sz w:val="18"/>
                <w:szCs w:val="18"/>
              </w:rPr>
              <w:t>$</w:t>
            </w:r>
          </w:p>
        </w:tc>
        <w:tc>
          <w:tcPr>
            <w:tcW w:w="1418" w:type="dxa"/>
            <w:tcBorders>
              <w:bottom w:val="single" w:sz="18" w:space="0" w:color="auto"/>
            </w:tcBorders>
            <w:vAlign w:val="bottom"/>
          </w:tcPr>
          <w:p w14:paraId="6314A722" w14:textId="77777777" w:rsidR="00504DEF" w:rsidRPr="00504DEF" w:rsidRDefault="00504DEF" w:rsidP="0021387B">
            <w:pPr>
              <w:pStyle w:val="CommentText"/>
              <w:tabs>
                <w:tab w:val="decimal" w:pos="960"/>
              </w:tabs>
              <w:rPr>
                <w:rFonts w:ascii="Arial" w:hAnsi="Arial" w:cs="Arial"/>
                <w:b/>
                <w:sz w:val="18"/>
                <w:szCs w:val="18"/>
              </w:rPr>
            </w:pPr>
            <w:r w:rsidRPr="00504DEF">
              <w:rPr>
                <w:rFonts w:ascii="Arial" w:hAnsi="Arial" w:cs="Arial"/>
                <w:b/>
                <w:sz w:val="18"/>
                <w:szCs w:val="18"/>
              </w:rPr>
              <w:t>5,423,314</w:t>
            </w:r>
          </w:p>
        </w:tc>
        <w:tc>
          <w:tcPr>
            <w:tcW w:w="283" w:type="dxa"/>
            <w:tcBorders>
              <w:bottom w:val="single" w:sz="18" w:space="0" w:color="auto"/>
            </w:tcBorders>
            <w:vAlign w:val="bottom"/>
          </w:tcPr>
          <w:p w14:paraId="2A5CBE76" w14:textId="77777777" w:rsidR="00504DEF" w:rsidRPr="00504DEF" w:rsidRDefault="00504DEF" w:rsidP="0021387B">
            <w:pPr>
              <w:rPr>
                <w:rFonts w:ascii="Arial" w:hAnsi="Arial" w:cs="Arial"/>
                <w:b/>
                <w:sz w:val="18"/>
                <w:szCs w:val="18"/>
              </w:rPr>
            </w:pPr>
            <w:r w:rsidRPr="00504DEF">
              <w:rPr>
                <w:rFonts w:ascii="Arial" w:hAnsi="Arial" w:cs="Arial"/>
                <w:b/>
                <w:sz w:val="18"/>
                <w:szCs w:val="18"/>
              </w:rPr>
              <w:t>$</w:t>
            </w:r>
          </w:p>
        </w:tc>
        <w:tc>
          <w:tcPr>
            <w:tcW w:w="1310" w:type="dxa"/>
            <w:tcBorders>
              <w:bottom w:val="single" w:sz="18" w:space="0" w:color="auto"/>
            </w:tcBorders>
            <w:vAlign w:val="bottom"/>
          </w:tcPr>
          <w:p w14:paraId="4303790D" w14:textId="77777777" w:rsidR="00504DEF" w:rsidRPr="00504DEF" w:rsidRDefault="00504DEF" w:rsidP="0021387B">
            <w:pPr>
              <w:pStyle w:val="CommentText"/>
              <w:tabs>
                <w:tab w:val="decimal" w:pos="960"/>
              </w:tabs>
              <w:rPr>
                <w:rFonts w:ascii="Arial" w:hAnsi="Arial" w:cs="Arial"/>
                <w:b/>
                <w:sz w:val="18"/>
                <w:szCs w:val="18"/>
              </w:rPr>
            </w:pPr>
            <w:r w:rsidRPr="00504DEF">
              <w:rPr>
                <w:rFonts w:ascii="Arial" w:hAnsi="Arial" w:cs="Arial"/>
                <w:b/>
                <w:sz w:val="18"/>
                <w:szCs w:val="18"/>
              </w:rPr>
              <w:t>1,387,042</w:t>
            </w:r>
          </w:p>
        </w:tc>
      </w:tr>
      <w:tr w:rsidR="00504DEF" w:rsidRPr="00504DEF" w14:paraId="0247F5DE" w14:textId="77777777" w:rsidTr="0021387B">
        <w:trPr>
          <w:cantSplit/>
          <w:trHeight w:hRule="exact" w:val="274"/>
        </w:trPr>
        <w:tc>
          <w:tcPr>
            <w:tcW w:w="4536" w:type="dxa"/>
            <w:tcBorders>
              <w:top w:val="single" w:sz="18" w:space="0" w:color="auto"/>
            </w:tcBorders>
            <w:vAlign w:val="bottom"/>
          </w:tcPr>
          <w:p w14:paraId="1888AF97" w14:textId="77777777" w:rsidR="00504DEF" w:rsidRPr="00504DEF" w:rsidRDefault="00504DEF" w:rsidP="0021387B">
            <w:pPr>
              <w:rPr>
                <w:rFonts w:ascii="Arial" w:hAnsi="Arial" w:cs="Arial"/>
                <w:sz w:val="18"/>
                <w:szCs w:val="18"/>
              </w:rPr>
            </w:pPr>
          </w:p>
        </w:tc>
        <w:tc>
          <w:tcPr>
            <w:tcW w:w="284" w:type="dxa"/>
            <w:tcBorders>
              <w:top w:val="single" w:sz="18" w:space="0" w:color="auto"/>
            </w:tcBorders>
            <w:vAlign w:val="bottom"/>
          </w:tcPr>
          <w:p w14:paraId="4EC4E289" w14:textId="77777777" w:rsidR="00504DEF" w:rsidRPr="00504DEF" w:rsidRDefault="00504DEF" w:rsidP="0021387B">
            <w:pPr>
              <w:rPr>
                <w:rFonts w:ascii="Arial" w:hAnsi="Arial" w:cs="Arial"/>
                <w:sz w:val="18"/>
                <w:szCs w:val="18"/>
              </w:rPr>
            </w:pPr>
          </w:p>
        </w:tc>
        <w:tc>
          <w:tcPr>
            <w:tcW w:w="1134" w:type="dxa"/>
            <w:tcBorders>
              <w:top w:val="single" w:sz="18" w:space="0" w:color="auto"/>
            </w:tcBorders>
            <w:vAlign w:val="bottom"/>
          </w:tcPr>
          <w:p w14:paraId="723381D3" w14:textId="77777777" w:rsidR="00504DEF" w:rsidRPr="00504DEF" w:rsidRDefault="00504DEF" w:rsidP="0021387B">
            <w:pPr>
              <w:pStyle w:val="CommentText"/>
              <w:tabs>
                <w:tab w:val="decimal" w:pos="960"/>
              </w:tabs>
              <w:rPr>
                <w:rFonts w:ascii="Arial" w:hAnsi="Arial" w:cs="Arial"/>
                <w:sz w:val="18"/>
                <w:szCs w:val="18"/>
              </w:rPr>
            </w:pPr>
          </w:p>
        </w:tc>
        <w:tc>
          <w:tcPr>
            <w:tcW w:w="283" w:type="dxa"/>
            <w:tcBorders>
              <w:top w:val="single" w:sz="18" w:space="0" w:color="auto"/>
            </w:tcBorders>
            <w:vAlign w:val="bottom"/>
          </w:tcPr>
          <w:p w14:paraId="3D08769C" w14:textId="77777777" w:rsidR="00504DEF" w:rsidRPr="00504DEF" w:rsidRDefault="00504DEF" w:rsidP="0021387B">
            <w:pPr>
              <w:rPr>
                <w:rFonts w:ascii="Arial" w:hAnsi="Arial" w:cs="Arial"/>
                <w:sz w:val="18"/>
                <w:szCs w:val="18"/>
              </w:rPr>
            </w:pPr>
          </w:p>
        </w:tc>
        <w:tc>
          <w:tcPr>
            <w:tcW w:w="1418" w:type="dxa"/>
            <w:tcBorders>
              <w:top w:val="single" w:sz="18" w:space="0" w:color="auto"/>
            </w:tcBorders>
            <w:vAlign w:val="bottom"/>
          </w:tcPr>
          <w:p w14:paraId="08BB1B5D" w14:textId="77777777" w:rsidR="00504DEF" w:rsidRPr="00504DEF" w:rsidRDefault="00504DEF" w:rsidP="0021387B">
            <w:pPr>
              <w:pStyle w:val="CommentText"/>
              <w:tabs>
                <w:tab w:val="decimal" w:pos="960"/>
              </w:tabs>
              <w:rPr>
                <w:rFonts w:ascii="Arial" w:hAnsi="Arial" w:cs="Arial"/>
                <w:sz w:val="18"/>
                <w:szCs w:val="18"/>
              </w:rPr>
            </w:pPr>
          </w:p>
        </w:tc>
        <w:tc>
          <w:tcPr>
            <w:tcW w:w="283" w:type="dxa"/>
            <w:tcBorders>
              <w:top w:val="single" w:sz="18" w:space="0" w:color="auto"/>
            </w:tcBorders>
            <w:vAlign w:val="bottom"/>
          </w:tcPr>
          <w:p w14:paraId="0D15665A" w14:textId="77777777" w:rsidR="00504DEF" w:rsidRPr="00504DEF" w:rsidRDefault="00504DEF" w:rsidP="0021387B">
            <w:pPr>
              <w:rPr>
                <w:rFonts w:ascii="Arial" w:hAnsi="Arial" w:cs="Arial"/>
                <w:sz w:val="18"/>
                <w:szCs w:val="18"/>
              </w:rPr>
            </w:pPr>
          </w:p>
        </w:tc>
        <w:tc>
          <w:tcPr>
            <w:tcW w:w="1310" w:type="dxa"/>
            <w:tcBorders>
              <w:top w:val="single" w:sz="18" w:space="0" w:color="auto"/>
            </w:tcBorders>
            <w:vAlign w:val="bottom"/>
          </w:tcPr>
          <w:p w14:paraId="09043A94" w14:textId="77777777" w:rsidR="00504DEF" w:rsidRPr="00504DEF" w:rsidRDefault="00504DEF" w:rsidP="0021387B">
            <w:pPr>
              <w:pStyle w:val="CommentText"/>
              <w:tabs>
                <w:tab w:val="decimal" w:pos="960"/>
              </w:tabs>
              <w:rPr>
                <w:rFonts w:ascii="Arial" w:hAnsi="Arial" w:cs="Arial"/>
                <w:sz w:val="18"/>
                <w:szCs w:val="18"/>
              </w:rPr>
            </w:pPr>
          </w:p>
        </w:tc>
      </w:tr>
      <w:tr w:rsidR="00504DEF" w:rsidRPr="00504DEF" w14:paraId="4FB705D2" w14:textId="77777777" w:rsidTr="0021387B">
        <w:trPr>
          <w:cantSplit/>
          <w:trHeight w:hRule="exact" w:val="274"/>
        </w:trPr>
        <w:tc>
          <w:tcPr>
            <w:tcW w:w="4536" w:type="dxa"/>
            <w:vAlign w:val="bottom"/>
          </w:tcPr>
          <w:p w14:paraId="1DAFFEAC" w14:textId="77777777" w:rsidR="00504DEF" w:rsidRPr="00504DEF" w:rsidRDefault="00504DEF" w:rsidP="0021387B">
            <w:pPr>
              <w:rPr>
                <w:rFonts w:ascii="Arial" w:hAnsi="Arial" w:cs="Arial"/>
                <w:b/>
                <w:sz w:val="18"/>
                <w:szCs w:val="18"/>
              </w:rPr>
            </w:pPr>
            <w:r w:rsidRPr="00504DEF">
              <w:rPr>
                <w:rFonts w:ascii="Arial" w:hAnsi="Arial" w:cs="Arial"/>
                <w:b/>
                <w:sz w:val="18"/>
                <w:szCs w:val="18"/>
              </w:rPr>
              <w:t>Liabilities</w:t>
            </w:r>
          </w:p>
        </w:tc>
        <w:tc>
          <w:tcPr>
            <w:tcW w:w="284" w:type="dxa"/>
            <w:vAlign w:val="bottom"/>
          </w:tcPr>
          <w:p w14:paraId="03C9C8BC" w14:textId="77777777" w:rsidR="00504DEF" w:rsidRPr="00504DEF" w:rsidRDefault="00504DEF" w:rsidP="0021387B">
            <w:pPr>
              <w:rPr>
                <w:rFonts w:ascii="Arial" w:hAnsi="Arial" w:cs="Arial"/>
                <w:sz w:val="18"/>
                <w:szCs w:val="18"/>
              </w:rPr>
            </w:pPr>
          </w:p>
        </w:tc>
        <w:tc>
          <w:tcPr>
            <w:tcW w:w="1134" w:type="dxa"/>
            <w:vAlign w:val="bottom"/>
          </w:tcPr>
          <w:p w14:paraId="6F2679E9"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321FC087" w14:textId="77777777" w:rsidR="00504DEF" w:rsidRPr="00504DEF" w:rsidRDefault="00504DEF" w:rsidP="0021387B">
            <w:pPr>
              <w:rPr>
                <w:rFonts w:ascii="Arial" w:hAnsi="Arial" w:cs="Arial"/>
                <w:sz w:val="18"/>
                <w:szCs w:val="18"/>
              </w:rPr>
            </w:pPr>
          </w:p>
        </w:tc>
        <w:tc>
          <w:tcPr>
            <w:tcW w:w="1418" w:type="dxa"/>
            <w:vAlign w:val="bottom"/>
          </w:tcPr>
          <w:p w14:paraId="0729CFA4"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6A0F7CD3" w14:textId="77777777" w:rsidR="00504DEF" w:rsidRPr="00504DEF" w:rsidRDefault="00504DEF" w:rsidP="0021387B">
            <w:pPr>
              <w:rPr>
                <w:rFonts w:ascii="Arial" w:hAnsi="Arial" w:cs="Arial"/>
                <w:sz w:val="18"/>
                <w:szCs w:val="18"/>
              </w:rPr>
            </w:pPr>
          </w:p>
        </w:tc>
        <w:tc>
          <w:tcPr>
            <w:tcW w:w="1310" w:type="dxa"/>
            <w:vAlign w:val="bottom"/>
          </w:tcPr>
          <w:p w14:paraId="6F3497F8" w14:textId="77777777" w:rsidR="00504DEF" w:rsidRPr="00504DEF" w:rsidRDefault="00504DEF" w:rsidP="0021387B">
            <w:pPr>
              <w:pStyle w:val="CommentText"/>
              <w:tabs>
                <w:tab w:val="decimal" w:pos="960"/>
              </w:tabs>
              <w:rPr>
                <w:rFonts w:ascii="Arial" w:hAnsi="Arial" w:cs="Arial"/>
                <w:sz w:val="18"/>
                <w:szCs w:val="18"/>
              </w:rPr>
            </w:pPr>
          </w:p>
        </w:tc>
      </w:tr>
      <w:tr w:rsidR="00504DEF" w:rsidRPr="00504DEF" w14:paraId="4F5692E4" w14:textId="77777777" w:rsidTr="0021387B">
        <w:trPr>
          <w:cantSplit/>
          <w:trHeight w:hRule="exact" w:val="80"/>
        </w:trPr>
        <w:tc>
          <w:tcPr>
            <w:tcW w:w="4536" w:type="dxa"/>
            <w:vAlign w:val="bottom"/>
          </w:tcPr>
          <w:p w14:paraId="3B672587" w14:textId="77777777" w:rsidR="00504DEF" w:rsidRPr="00504DEF" w:rsidRDefault="00504DEF" w:rsidP="0021387B">
            <w:pPr>
              <w:rPr>
                <w:rFonts w:ascii="Arial" w:hAnsi="Arial" w:cs="Arial"/>
                <w:sz w:val="18"/>
                <w:szCs w:val="18"/>
              </w:rPr>
            </w:pPr>
          </w:p>
        </w:tc>
        <w:tc>
          <w:tcPr>
            <w:tcW w:w="284" w:type="dxa"/>
            <w:vAlign w:val="bottom"/>
          </w:tcPr>
          <w:p w14:paraId="7F177685" w14:textId="77777777" w:rsidR="00504DEF" w:rsidRPr="00504DEF" w:rsidRDefault="00504DEF" w:rsidP="0021387B">
            <w:pPr>
              <w:rPr>
                <w:rFonts w:ascii="Arial" w:hAnsi="Arial" w:cs="Arial"/>
                <w:sz w:val="18"/>
                <w:szCs w:val="18"/>
              </w:rPr>
            </w:pPr>
          </w:p>
        </w:tc>
        <w:tc>
          <w:tcPr>
            <w:tcW w:w="1134" w:type="dxa"/>
            <w:vAlign w:val="bottom"/>
          </w:tcPr>
          <w:p w14:paraId="422ABB49"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7C5FB9CE" w14:textId="77777777" w:rsidR="00504DEF" w:rsidRPr="00504DEF" w:rsidRDefault="00504DEF" w:rsidP="0021387B">
            <w:pPr>
              <w:rPr>
                <w:rFonts w:ascii="Arial" w:hAnsi="Arial" w:cs="Arial"/>
                <w:sz w:val="18"/>
                <w:szCs w:val="18"/>
              </w:rPr>
            </w:pPr>
          </w:p>
        </w:tc>
        <w:tc>
          <w:tcPr>
            <w:tcW w:w="1418" w:type="dxa"/>
            <w:vAlign w:val="bottom"/>
          </w:tcPr>
          <w:p w14:paraId="7F680F50"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56207D73" w14:textId="77777777" w:rsidR="00504DEF" w:rsidRPr="00504DEF" w:rsidRDefault="00504DEF" w:rsidP="0021387B">
            <w:pPr>
              <w:rPr>
                <w:rFonts w:ascii="Arial" w:hAnsi="Arial" w:cs="Arial"/>
                <w:sz w:val="18"/>
                <w:szCs w:val="18"/>
              </w:rPr>
            </w:pPr>
          </w:p>
        </w:tc>
        <w:tc>
          <w:tcPr>
            <w:tcW w:w="1310" w:type="dxa"/>
            <w:vAlign w:val="bottom"/>
          </w:tcPr>
          <w:p w14:paraId="37799BB0" w14:textId="77777777" w:rsidR="00504DEF" w:rsidRPr="00504DEF" w:rsidRDefault="00504DEF" w:rsidP="0021387B">
            <w:pPr>
              <w:pStyle w:val="CommentText"/>
              <w:tabs>
                <w:tab w:val="decimal" w:pos="960"/>
              </w:tabs>
              <w:rPr>
                <w:rFonts w:ascii="Arial" w:hAnsi="Arial" w:cs="Arial"/>
                <w:sz w:val="18"/>
                <w:szCs w:val="18"/>
              </w:rPr>
            </w:pPr>
          </w:p>
        </w:tc>
      </w:tr>
      <w:tr w:rsidR="00504DEF" w:rsidRPr="00504DEF" w14:paraId="560AE048" w14:textId="77777777" w:rsidTr="0021387B">
        <w:trPr>
          <w:cantSplit/>
          <w:trHeight w:hRule="exact" w:val="274"/>
        </w:trPr>
        <w:tc>
          <w:tcPr>
            <w:tcW w:w="4536" w:type="dxa"/>
            <w:vAlign w:val="bottom"/>
          </w:tcPr>
          <w:p w14:paraId="474E1A81" w14:textId="77777777" w:rsidR="00504DEF" w:rsidRPr="00504DEF" w:rsidRDefault="00504DEF" w:rsidP="0021387B">
            <w:pPr>
              <w:rPr>
                <w:rFonts w:ascii="Arial" w:hAnsi="Arial" w:cs="Arial"/>
                <w:b/>
                <w:sz w:val="18"/>
                <w:szCs w:val="18"/>
              </w:rPr>
            </w:pPr>
            <w:r w:rsidRPr="00504DEF">
              <w:rPr>
                <w:rFonts w:ascii="Arial" w:hAnsi="Arial" w:cs="Arial"/>
                <w:b/>
                <w:sz w:val="18"/>
                <w:szCs w:val="18"/>
              </w:rPr>
              <w:t>Current</w:t>
            </w:r>
          </w:p>
        </w:tc>
        <w:tc>
          <w:tcPr>
            <w:tcW w:w="284" w:type="dxa"/>
            <w:vAlign w:val="bottom"/>
          </w:tcPr>
          <w:p w14:paraId="1A5BB35D" w14:textId="77777777" w:rsidR="00504DEF" w:rsidRPr="00504DEF" w:rsidRDefault="00504DEF" w:rsidP="0021387B">
            <w:pPr>
              <w:rPr>
                <w:rFonts w:ascii="Arial" w:hAnsi="Arial" w:cs="Arial"/>
                <w:sz w:val="18"/>
                <w:szCs w:val="18"/>
              </w:rPr>
            </w:pPr>
          </w:p>
        </w:tc>
        <w:tc>
          <w:tcPr>
            <w:tcW w:w="1134" w:type="dxa"/>
            <w:vAlign w:val="bottom"/>
          </w:tcPr>
          <w:p w14:paraId="4AFCAADC"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5A339CFA" w14:textId="77777777" w:rsidR="00504DEF" w:rsidRPr="00504DEF" w:rsidRDefault="00504DEF" w:rsidP="0021387B">
            <w:pPr>
              <w:rPr>
                <w:rFonts w:ascii="Arial" w:hAnsi="Arial" w:cs="Arial"/>
                <w:sz w:val="18"/>
                <w:szCs w:val="18"/>
              </w:rPr>
            </w:pPr>
          </w:p>
        </w:tc>
        <w:tc>
          <w:tcPr>
            <w:tcW w:w="1418" w:type="dxa"/>
            <w:vAlign w:val="bottom"/>
          </w:tcPr>
          <w:p w14:paraId="091A019C"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45BC6888" w14:textId="77777777" w:rsidR="00504DEF" w:rsidRPr="00504DEF" w:rsidRDefault="00504DEF" w:rsidP="0021387B">
            <w:pPr>
              <w:rPr>
                <w:rFonts w:ascii="Arial" w:hAnsi="Arial" w:cs="Arial"/>
                <w:sz w:val="18"/>
                <w:szCs w:val="18"/>
              </w:rPr>
            </w:pPr>
          </w:p>
        </w:tc>
        <w:tc>
          <w:tcPr>
            <w:tcW w:w="1310" w:type="dxa"/>
            <w:vAlign w:val="bottom"/>
          </w:tcPr>
          <w:p w14:paraId="6802FF59" w14:textId="77777777" w:rsidR="00504DEF" w:rsidRPr="00504DEF" w:rsidRDefault="00504DEF" w:rsidP="0021387B">
            <w:pPr>
              <w:pStyle w:val="CommentText"/>
              <w:tabs>
                <w:tab w:val="decimal" w:pos="960"/>
              </w:tabs>
              <w:rPr>
                <w:rFonts w:ascii="Arial" w:hAnsi="Arial" w:cs="Arial"/>
                <w:sz w:val="18"/>
                <w:szCs w:val="18"/>
              </w:rPr>
            </w:pPr>
          </w:p>
        </w:tc>
      </w:tr>
      <w:tr w:rsidR="00504DEF" w:rsidRPr="00504DEF" w14:paraId="12D3C9B8" w14:textId="77777777" w:rsidTr="0021387B">
        <w:trPr>
          <w:cantSplit/>
          <w:trHeight w:hRule="exact" w:val="274"/>
        </w:trPr>
        <w:tc>
          <w:tcPr>
            <w:tcW w:w="4536" w:type="dxa"/>
            <w:vAlign w:val="bottom"/>
          </w:tcPr>
          <w:p w14:paraId="7A4B1A05"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Accounts payable and accrued liabilities (note 6)</w:t>
            </w:r>
          </w:p>
        </w:tc>
        <w:tc>
          <w:tcPr>
            <w:tcW w:w="284" w:type="dxa"/>
            <w:vAlign w:val="bottom"/>
          </w:tcPr>
          <w:p w14:paraId="2E32394A" w14:textId="77777777" w:rsidR="00504DEF" w:rsidRPr="00504DEF" w:rsidRDefault="00504DEF" w:rsidP="0021387B">
            <w:pPr>
              <w:rPr>
                <w:rFonts w:ascii="Arial" w:hAnsi="Arial" w:cs="Arial"/>
                <w:sz w:val="18"/>
                <w:szCs w:val="18"/>
              </w:rPr>
            </w:pPr>
          </w:p>
        </w:tc>
        <w:tc>
          <w:tcPr>
            <w:tcW w:w="1134" w:type="dxa"/>
            <w:vAlign w:val="bottom"/>
          </w:tcPr>
          <w:p w14:paraId="57CC8EF1"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5D94A331" w14:textId="77777777" w:rsidR="00504DEF" w:rsidRPr="00504DEF" w:rsidRDefault="00504DEF" w:rsidP="0021387B">
            <w:pPr>
              <w:rPr>
                <w:rFonts w:ascii="Arial" w:hAnsi="Arial" w:cs="Arial"/>
                <w:sz w:val="18"/>
                <w:szCs w:val="18"/>
              </w:rPr>
            </w:pPr>
            <w:r w:rsidRPr="00504DEF">
              <w:rPr>
                <w:rFonts w:ascii="Arial" w:hAnsi="Arial" w:cs="Arial"/>
                <w:sz w:val="18"/>
                <w:szCs w:val="18"/>
              </w:rPr>
              <w:t>$</w:t>
            </w:r>
          </w:p>
        </w:tc>
        <w:tc>
          <w:tcPr>
            <w:tcW w:w="1418" w:type="dxa"/>
            <w:vAlign w:val="bottom"/>
          </w:tcPr>
          <w:p w14:paraId="2A45815E"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378,014</w:t>
            </w:r>
          </w:p>
        </w:tc>
        <w:tc>
          <w:tcPr>
            <w:tcW w:w="283" w:type="dxa"/>
            <w:vAlign w:val="bottom"/>
          </w:tcPr>
          <w:p w14:paraId="4780C293" w14:textId="77777777" w:rsidR="00504DEF" w:rsidRPr="00504DEF" w:rsidRDefault="00504DEF" w:rsidP="0021387B">
            <w:pPr>
              <w:rPr>
                <w:rFonts w:ascii="Arial" w:hAnsi="Arial" w:cs="Arial"/>
                <w:sz w:val="18"/>
                <w:szCs w:val="18"/>
              </w:rPr>
            </w:pPr>
            <w:r w:rsidRPr="00504DEF">
              <w:rPr>
                <w:rFonts w:ascii="Arial" w:hAnsi="Arial" w:cs="Arial"/>
                <w:sz w:val="18"/>
                <w:szCs w:val="18"/>
              </w:rPr>
              <w:t>$</w:t>
            </w:r>
          </w:p>
        </w:tc>
        <w:tc>
          <w:tcPr>
            <w:tcW w:w="1310" w:type="dxa"/>
            <w:vAlign w:val="bottom"/>
          </w:tcPr>
          <w:p w14:paraId="31B5498F"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197,645</w:t>
            </w:r>
          </w:p>
        </w:tc>
      </w:tr>
      <w:tr w:rsidR="00504DEF" w:rsidRPr="00504DEF" w14:paraId="3B6231C1" w14:textId="77777777" w:rsidTr="0021387B">
        <w:trPr>
          <w:cantSplit/>
          <w:trHeight w:hRule="exact" w:val="274"/>
        </w:trPr>
        <w:tc>
          <w:tcPr>
            <w:tcW w:w="4536" w:type="dxa"/>
            <w:tcBorders>
              <w:bottom w:val="single" w:sz="4" w:space="0" w:color="auto"/>
            </w:tcBorders>
            <w:vAlign w:val="bottom"/>
          </w:tcPr>
          <w:p w14:paraId="61EE585B"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Due to related parties, short term (notes 4 and 10)</w:t>
            </w:r>
          </w:p>
        </w:tc>
        <w:tc>
          <w:tcPr>
            <w:tcW w:w="284" w:type="dxa"/>
            <w:tcBorders>
              <w:bottom w:val="single" w:sz="4" w:space="0" w:color="auto"/>
            </w:tcBorders>
            <w:vAlign w:val="bottom"/>
          </w:tcPr>
          <w:p w14:paraId="0FC083F6" w14:textId="77777777" w:rsidR="00504DEF" w:rsidRPr="00504DEF" w:rsidRDefault="00504DEF" w:rsidP="0021387B">
            <w:pPr>
              <w:rPr>
                <w:rFonts w:ascii="Arial" w:hAnsi="Arial" w:cs="Arial"/>
                <w:sz w:val="18"/>
                <w:szCs w:val="18"/>
              </w:rPr>
            </w:pPr>
          </w:p>
        </w:tc>
        <w:tc>
          <w:tcPr>
            <w:tcW w:w="1134" w:type="dxa"/>
            <w:tcBorders>
              <w:bottom w:val="single" w:sz="4" w:space="0" w:color="auto"/>
            </w:tcBorders>
            <w:vAlign w:val="bottom"/>
          </w:tcPr>
          <w:p w14:paraId="6793333B" w14:textId="77777777" w:rsidR="00504DEF" w:rsidRPr="00504DEF" w:rsidRDefault="00504DEF" w:rsidP="0021387B">
            <w:pPr>
              <w:pStyle w:val="CommentText"/>
              <w:tabs>
                <w:tab w:val="decimal" w:pos="960"/>
              </w:tabs>
              <w:rPr>
                <w:rFonts w:ascii="Arial" w:hAnsi="Arial" w:cs="Arial"/>
                <w:sz w:val="18"/>
                <w:szCs w:val="18"/>
              </w:rPr>
            </w:pPr>
          </w:p>
        </w:tc>
        <w:tc>
          <w:tcPr>
            <w:tcW w:w="283" w:type="dxa"/>
            <w:tcBorders>
              <w:bottom w:val="single" w:sz="4" w:space="0" w:color="auto"/>
            </w:tcBorders>
            <w:vAlign w:val="bottom"/>
          </w:tcPr>
          <w:p w14:paraId="1521477C" w14:textId="77777777" w:rsidR="00504DEF" w:rsidRPr="00504DEF" w:rsidRDefault="00504DEF" w:rsidP="0021387B">
            <w:pPr>
              <w:rPr>
                <w:rFonts w:ascii="Arial" w:hAnsi="Arial" w:cs="Arial"/>
                <w:sz w:val="18"/>
                <w:szCs w:val="18"/>
              </w:rPr>
            </w:pPr>
          </w:p>
        </w:tc>
        <w:tc>
          <w:tcPr>
            <w:tcW w:w="1418" w:type="dxa"/>
            <w:tcBorders>
              <w:bottom w:val="single" w:sz="4" w:space="0" w:color="auto"/>
            </w:tcBorders>
            <w:vAlign w:val="bottom"/>
          </w:tcPr>
          <w:p w14:paraId="38C02CD9"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w:t>
            </w:r>
          </w:p>
        </w:tc>
        <w:tc>
          <w:tcPr>
            <w:tcW w:w="283" w:type="dxa"/>
            <w:tcBorders>
              <w:bottom w:val="single" w:sz="4" w:space="0" w:color="auto"/>
            </w:tcBorders>
            <w:vAlign w:val="bottom"/>
          </w:tcPr>
          <w:p w14:paraId="3F8561A4" w14:textId="77777777" w:rsidR="00504DEF" w:rsidRPr="00504DEF" w:rsidRDefault="00504DEF" w:rsidP="0021387B">
            <w:pPr>
              <w:rPr>
                <w:rFonts w:ascii="Arial" w:hAnsi="Arial" w:cs="Arial"/>
                <w:sz w:val="18"/>
                <w:szCs w:val="18"/>
              </w:rPr>
            </w:pPr>
          </w:p>
        </w:tc>
        <w:tc>
          <w:tcPr>
            <w:tcW w:w="1310" w:type="dxa"/>
            <w:tcBorders>
              <w:bottom w:val="single" w:sz="4" w:space="0" w:color="auto"/>
            </w:tcBorders>
            <w:vAlign w:val="bottom"/>
          </w:tcPr>
          <w:p w14:paraId="7AFF9E20"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658,212</w:t>
            </w:r>
          </w:p>
        </w:tc>
      </w:tr>
      <w:tr w:rsidR="00504DEF" w:rsidRPr="00504DEF" w14:paraId="1B2D5C18" w14:textId="77777777" w:rsidTr="0021387B">
        <w:trPr>
          <w:cantSplit/>
          <w:trHeight w:hRule="exact" w:val="274"/>
        </w:trPr>
        <w:tc>
          <w:tcPr>
            <w:tcW w:w="4536" w:type="dxa"/>
            <w:tcBorders>
              <w:top w:val="single" w:sz="4" w:space="0" w:color="auto"/>
            </w:tcBorders>
            <w:vAlign w:val="bottom"/>
          </w:tcPr>
          <w:p w14:paraId="411B83F8"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Total current liabilities</w:t>
            </w:r>
          </w:p>
        </w:tc>
        <w:tc>
          <w:tcPr>
            <w:tcW w:w="284" w:type="dxa"/>
            <w:tcBorders>
              <w:top w:val="single" w:sz="4" w:space="0" w:color="auto"/>
            </w:tcBorders>
            <w:vAlign w:val="bottom"/>
          </w:tcPr>
          <w:p w14:paraId="57A2862D" w14:textId="77777777" w:rsidR="00504DEF" w:rsidRPr="00504DEF" w:rsidRDefault="00504DEF" w:rsidP="0021387B">
            <w:pPr>
              <w:rPr>
                <w:rFonts w:ascii="Arial" w:hAnsi="Arial" w:cs="Arial"/>
                <w:sz w:val="18"/>
                <w:szCs w:val="18"/>
              </w:rPr>
            </w:pPr>
          </w:p>
        </w:tc>
        <w:tc>
          <w:tcPr>
            <w:tcW w:w="1134" w:type="dxa"/>
            <w:tcBorders>
              <w:top w:val="single" w:sz="4" w:space="0" w:color="auto"/>
            </w:tcBorders>
            <w:vAlign w:val="bottom"/>
          </w:tcPr>
          <w:p w14:paraId="11025853" w14:textId="77777777" w:rsidR="00504DEF" w:rsidRPr="00504DEF" w:rsidRDefault="00504DEF" w:rsidP="0021387B">
            <w:pPr>
              <w:pStyle w:val="CommentText"/>
              <w:tabs>
                <w:tab w:val="decimal" w:pos="960"/>
              </w:tabs>
              <w:rPr>
                <w:rFonts w:ascii="Arial" w:hAnsi="Arial" w:cs="Arial"/>
                <w:sz w:val="18"/>
                <w:szCs w:val="18"/>
              </w:rPr>
            </w:pPr>
          </w:p>
        </w:tc>
        <w:tc>
          <w:tcPr>
            <w:tcW w:w="283" w:type="dxa"/>
            <w:tcBorders>
              <w:top w:val="single" w:sz="4" w:space="0" w:color="auto"/>
            </w:tcBorders>
            <w:vAlign w:val="bottom"/>
          </w:tcPr>
          <w:p w14:paraId="220311D1" w14:textId="77777777" w:rsidR="00504DEF" w:rsidRPr="00504DEF" w:rsidRDefault="00504DEF" w:rsidP="0021387B">
            <w:pPr>
              <w:rPr>
                <w:rFonts w:ascii="Arial" w:hAnsi="Arial" w:cs="Arial"/>
                <w:sz w:val="18"/>
                <w:szCs w:val="18"/>
              </w:rPr>
            </w:pPr>
          </w:p>
        </w:tc>
        <w:tc>
          <w:tcPr>
            <w:tcW w:w="1418" w:type="dxa"/>
            <w:tcBorders>
              <w:top w:val="single" w:sz="4" w:space="0" w:color="auto"/>
            </w:tcBorders>
            <w:vAlign w:val="bottom"/>
          </w:tcPr>
          <w:p w14:paraId="6ACF3219" w14:textId="77777777" w:rsidR="00504DEF" w:rsidRPr="00504DEF" w:rsidRDefault="00504DEF" w:rsidP="0021387B">
            <w:pPr>
              <w:pStyle w:val="CommentText"/>
              <w:tabs>
                <w:tab w:val="decimal" w:pos="960"/>
              </w:tabs>
              <w:rPr>
                <w:rFonts w:ascii="Arial" w:hAnsi="Arial" w:cs="Arial"/>
                <w:b/>
                <w:bCs/>
                <w:sz w:val="18"/>
                <w:szCs w:val="18"/>
              </w:rPr>
            </w:pPr>
            <w:r w:rsidRPr="00504DEF">
              <w:rPr>
                <w:rFonts w:ascii="Arial" w:hAnsi="Arial" w:cs="Arial"/>
                <w:b/>
                <w:bCs/>
                <w:sz w:val="18"/>
                <w:szCs w:val="18"/>
              </w:rPr>
              <w:t>378,014</w:t>
            </w:r>
          </w:p>
          <w:p w14:paraId="29C1EB9C" w14:textId="77777777" w:rsidR="00504DEF" w:rsidRPr="00504DEF" w:rsidRDefault="00504DEF" w:rsidP="0021387B">
            <w:pPr>
              <w:pStyle w:val="CommentText"/>
              <w:tabs>
                <w:tab w:val="decimal" w:pos="960"/>
              </w:tabs>
              <w:rPr>
                <w:rFonts w:ascii="Arial" w:hAnsi="Arial" w:cs="Arial"/>
                <w:b/>
                <w:bCs/>
                <w:sz w:val="18"/>
                <w:szCs w:val="18"/>
              </w:rPr>
            </w:pPr>
          </w:p>
        </w:tc>
        <w:tc>
          <w:tcPr>
            <w:tcW w:w="283" w:type="dxa"/>
            <w:tcBorders>
              <w:top w:val="single" w:sz="4" w:space="0" w:color="auto"/>
            </w:tcBorders>
            <w:vAlign w:val="bottom"/>
          </w:tcPr>
          <w:p w14:paraId="0F788356" w14:textId="77777777" w:rsidR="00504DEF" w:rsidRPr="00504DEF" w:rsidRDefault="00504DEF" w:rsidP="0021387B">
            <w:pPr>
              <w:rPr>
                <w:rFonts w:ascii="Arial" w:hAnsi="Arial" w:cs="Arial"/>
                <w:sz w:val="18"/>
                <w:szCs w:val="18"/>
              </w:rPr>
            </w:pPr>
          </w:p>
        </w:tc>
        <w:tc>
          <w:tcPr>
            <w:tcW w:w="1310" w:type="dxa"/>
            <w:tcBorders>
              <w:top w:val="single" w:sz="4" w:space="0" w:color="auto"/>
            </w:tcBorders>
            <w:vAlign w:val="bottom"/>
          </w:tcPr>
          <w:p w14:paraId="1D532E8B" w14:textId="77777777" w:rsidR="00504DEF" w:rsidRPr="00504DEF" w:rsidRDefault="00504DEF" w:rsidP="0021387B">
            <w:pPr>
              <w:pStyle w:val="CommentText"/>
              <w:tabs>
                <w:tab w:val="decimal" w:pos="960"/>
              </w:tabs>
              <w:rPr>
                <w:rFonts w:ascii="Arial" w:hAnsi="Arial" w:cs="Arial"/>
                <w:b/>
                <w:bCs/>
                <w:sz w:val="18"/>
                <w:szCs w:val="18"/>
              </w:rPr>
            </w:pPr>
            <w:r w:rsidRPr="00504DEF">
              <w:rPr>
                <w:rFonts w:ascii="Arial" w:hAnsi="Arial" w:cs="Arial"/>
                <w:b/>
                <w:bCs/>
                <w:sz w:val="18"/>
                <w:szCs w:val="18"/>
              </w:rPr>
              <w:t>855,857</w:t>
            </w:r>
          </w:p>
        </w:tc>
      </w:tr>
      <w:tr w:rsidR="00504DEF" w:rsidRPr="00504DEF" w14:paraId="28629812" w14:textId="77777777" w:rsidTr="0021387B">
        <w:trPr>
          <w:cantSplit/>
          <w:trHeight w:hRule="exact" w:val="274"/>
        </w:trPr>
        <w:tc>
          <w:tcPr>
            <w:tcW w:w="4536" w:type="dxa"/>
            <w:vAlign w:val="bottom"/>
          </w:tcPr>
          <w:p w14:paraId="3632D724" w14:textId="77777777" w:rsidR="00504DEF" w:rsidRPr="00504DEF" w:rsidRDefault="00504DEF" w:rsidP="0021387B">
            <w:pPr>
              <w:rPr>
                <w:rFonts w:ascii="Arial" w:hAnsi="Arial" w:cs="Arial"/>
                <w:sz w:val="18"/>
                <w:szCs w:val="18"/>
              </w:rPr>
            </w:pPr>
          </w:p>
        </w:tc>
        <w:tc>
          <w:tcPr>
            <w:tcW w:w="284" w:type="dxa"/>
            <w:vAlign w:val="bottom"/>
          </w:tcPr>
          <w:p w14:paraId="5774526C" w14:textId="77777777" w:rsidR="00504DEF" w:rsidRPr="00504DEF" w:rsidRDefault="00504DEF" w:rsidP="0021387B">
            <w:pPr>
              <w:rPr>
                <w:rFonts w:ascii="Arial" w:hAnsi="Arial" w:cs="Arial"/>
                <w:sz w:val="18"/>
                <w:szCs w:val="18"/>
              </w:rPr>
            </w:pPr>
          </w:p>
        </w:tc>
        <w:tc>
          <w:tcPr>
            <w:tcW w:w="1134" w:type="dxa"/>
            <w:vAlign w:val="bottom"/>
          </w:tcPr>
          <w:p w14:paraId="248AEAFA"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00654853" w14:textId="77777777" w:rsidR="00504DEF" w:rsidRPr="00504DEF" w:rsidRDefault="00504DEF" w:rsidP="0021387B">
            <w:pPr>
              <w:rPr>
                <w:rFonts w:ascii="Arial" w:hAnsi="Arial" w:cs="Arial"/>
                <w:sz w:val="18"/>
                <w:szCs w:val="18"/>
              </w:rPr>
            </w:pPr>
          </w:p>
        </w:tc>
        <w:tc>
          <w:tcPr>
            <w:tcW w:w="1418" w:type="dxa"/>
            <w:vAlign w:val="bottom"/>
          </w:tcPr>
          <w:p w14:paraId="489440EA"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7A8B23A7" w14:textId="77777777" w:rsidR="00504DEF" w:rsidRPr="00504DEF" w:rsidRDefault="00504DEF" w:rsidP="0021387B">
            <w:pPr>
              <w:rPr>
                <w:rFonts w:ascii="Arial" w:hAnsi="Arial" w:cs="Arial"/>
                <w:sz w:val="18"/>
                <w:szCs w:val="18"/>
              </w:rPr>
            </w:pPr>
          </w:p>
        </w:tc>
        <w:tc>
          <w:tcPr>
            <w:tcW w:w="1310" w:type="dxa"/>
            <w:vAlign w:val="bottom"/>
          </w:tcPr>
          <w:p w14:paraId="46E3B34E" w14:textId="77777777" w:rsidR="00504DEF" w:rsidRPr="00504DEF" w:rsidRDefault="00504DEF" w:rsidP="0021387B">
            <w:pPr>
              <w:pStyle w:val="CommentText"/>
              <w:tabs>
                <w:tab w:val="decimal" w:pos="960"/>
              </w:tabs>
              <w:rPr>
                <w:rFonts w:ascii="Arial" w:hAnsi="Arial" w:cs="Arial"/>
                <w:sz w:val="18"/>
                <w:szCs w:val="18"/>
              </w:rPr>
            </w:pPr>
          </w:p>
        </w:tc>
      </w:tr>
      <w:tr w:rsidR="00504DEF" w:rsidRPr="00504DEF" w14:paraId="2B8D9F20" w14:textId="77777777" w:rsidTr="0021387B">
        <w:trPr>
          <w:cantSplit/>
          <w:trHeight w:hRule="exact" w:val="274"/>
        </w:trPr>
        <w:tc>
          <w:tcPr>
            <w:tcW w:w="4536" w:type="dxa"/>
            <w:vAlign w:val="bottom"/>
          </w:tcPr>
          <w:p w14:paraId="6970B11F" w14:textId="77777777" w:rsidR="00504DEF" w:rsidRPr="00504DEF" w:rsidRDefault="00504DEF" w:rsidP="0021387B">
            <w:pPr>
              <w:rPr>
                <w:rFonts w:ascii="Arial" w:hAnsi="Arial" w:cs="Arial"/>
                <w:sz w:val="18"/>
                <w:szCs w:val="18"/>
              </w:rPr>
            </w:pPr>
            <w:r w:rsidRPr="00504DEF">
              <w:rPr>
                <w:rFonts w:ascii="Arial" w:hAnsi="Arial" w:cs="Arial"/>
                <w:sz w:val="18"/>
                <w:szCs w:val="18"/>
              </w:rPr>
              <w:t>Long term debt (note 11)</w:t>
            </w:r>
          </w:p>
        </w:tc>
        <w:tc>
          <w:tcPr>
            <w:tcW w:w="284" w:type="dxa"/>
            <w:vAlign w:val="bottom"/>
          </w:tcPr>
          <w:p w14:paraId="2347D026" w14:textId="77777777" w:rsidR="00504DEF" w:rsidRPr="00504DEF" w:rsidRDefault="00504DEF" w:rsidP="0021387B">
            <w:pPr>
              <w:rPr>
                <w:rFonts w:ascii="Arial" w:hAnsi="Arial" w:cs="Arial"/>
                <w:sz w:val="18"/>
                <w:szCs w:val="18"/>
              </w:rPr>
            </w:pPr>
          </w:p>
        </w:tc>
        <w:tc>
          <w:tcPr>
            <w:tcW w:w="1134" w:type="dxa"/>
            <w:vAlign w:val="bottom"/>
          </w:tcPr>
          <w:p w14:paraId="15090C23"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17235563" w14:textId="77777777" w:rsidR="00504DEF" w:rsidRPr="00504DEF" w:rsidRDefault="00504DEF" w:rsidP="0021387B">
            <w:pPr>
              <w:rPr>
                <w:rFonts w:ascii="Arial" w:hAnsi="Arial" w:cs="Arial"/>
                <w:sz w:val="18"/>
                <w:szCs w:val="18"/>
              </w:rPr>
            </w:pPr>
          </w:p>
        </w:tc>
        <w:tc>
          <w:tcPr>
            <w:tcW w:w="1418" w:type="dxa"/>
            <w:vAlign w:val="bottom"/>
          </w:tcPr>
          <w:p w14:paraId="418F730F"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40,000</w:t>
            </w:r>
          </w:p>
        </w:tc>
        <w:tc>
          <w:tcPr>
            <w:tcW w:w="283" w:type="dxa"/>
            <w:vAlign w:val="bottom"/>
          </w:tcPr>
          <w:p w14:paraId="373DD3DA" w14:textId="77777777" w:rsidR="00504DEF" w:rsidRPr="00504DEF" w:rsidRDefault="00504DEF" w:rsidP="0021387B">
            <w:pPr>
              <w:rPr>
                <w:rFonts w:ascii="Arial" w:hAnsi="Arial" w:cs="Arial"/>
                <w:sz w:val="18"/>
                <w:szCs w:val="18"/>
              </w:rPr>
            </w:pPr>
          </w:p>
        </w:tc>
        <w:tc>
          <w:tcPr>
            <w:tcW w:w="1310" w:type="dxa"/>
            <w:vAlign w:val="bottom"/>
          </w:tcPr>
          <w:p w14:paraId="59F51E06" w14:textId="77777777" w:rsidR="00504DEF" w:rsidRPr="00504DEF" w:rsidRDefault="00504DEF" w:rsidP="0021387B">
            <w:pPr>
              <w:pStyle w:val="CommentText"/>
              <w:tabs>
                <w:tab w:val="decimal" w:pos="960"/>
              </w:tabs>
              <w:rPr>
                <w:rFonts w:ascii="Arial" w:hAnsi="Arial" w:cs="Arial"/>
                <w:sz w:val="18"/>
                <w:szCs w:val="18"/>
              </w:rPr>
            </w:pPr>
          </w:p>
        </w:tc>
      </w:tr>
      <w:tr w:rsidR="00504DEF" w:rsidRPr="00504DEF" w14:paraId="3695EA98" w14:textId="77777777" w:rsidTr="0021387B">
        <w:trPr>
          <w:cantSplit/>
          <w:trHeight w:hRule="exact" w:val="274"/>
        </w:trPr>
        <w:tc>
          <w:tcPr>
            <w:tcW w:w="4536" w:type="dxa"/>
            <w:tcBorders>
              <w:bottom w:val="single" w:sz="4" w:space="0" w:color="auto"/>
            </w:tcBorders>
            <w:vAlign w:val="bottom"/>
          </w:tcPr>
          <w:p w14:paraId="731E6B62"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Due to related parties, long term (note 10)</w:t>
            </w:r>
          </w:p>
        </w:tc>
        <w:tc>
          <w:tcPr>
            <w:tcW w:w="284" w:type="dxa"/>
            <w:tcBorders>
              <w:bottom w:val="single" w:sz="4" w:space="0" w:color="auto"/>
            </w:tcBorders>
            <w:vAlign w:val="bottom"/>
          </w:tcPr>
          <w:p w14:paraId="710A89DB" w14:textId="77777777" w:rsidR="00504DEF" w:rsidRPr="00504DEF" w:rsidRDefault="00504DEF" w:rsidP="0021387B">
            <w:pPr>
              <w:rPr>
                <w:rFonts w:ascii="Arial" w:hAnsi="Arial" w:cs="Arial"/>
                <w:sz w:val="18"/>
                <w:szCs w:val="18"/>
              </w:rPr>
            </w:pPr>
          </w:p>
        </w:tc>
        <w:tc>
          <w:tcPr>
            <w:tcW w:w="1134" w:type="dxa"/>
            <w:tcBorders>
              <w:bottom w:val="single" w:sz="4" w:space="0" w:color="auto"/>
            </w:tcBorders>
            <w:vAlign w:val="bottom"/>
          </w:tcPr>
          <w:p w14:paraId="3C578F1E" w14:textId="77777777" w:rsidR="00504DEF" w:rsidRPr="00504DEF" w:rsidRDefault="00504DEF" w:rsidP="0021387B">
            <w:pPr>
              <w:pStyle w:val="CommentText"/>
              <w:tabs>
                <w:tab w:val="decimal" w:pos="960"/>
              </w:tabs>
              <w:rPr>
                <w:rFonts w:ascii="Arial" w:hAnsi="Arial" w:cs="Arial"/>
                <w:sz w:val="18"/>
                <w:szCs w:val="18"/>
              </w:rPr>
            </w:pPr>
          </w:p>
        </w:tc>
        <w:tc>
          <w:tcPr>
            <w:tcW w:w="283" w:type="dxa"/>
            <w:tcBorders>
              <w:bottom w:val="single" w:sz="4" w:space="0" w:color="auto"/>
            </w:tcBorders>
            <w:vAlign w:val="bottom"/>
          </w:tcPr>
          <w:p w14:paraId="061A55C8" w14:textId="77777777" w:rsidR="00504DEF" w:rsidRPr="00504DEF" w:rsidRDefault="00504DEF" w:rsidP="0021387B">
            <w:pPr>
              <w:rPr>
                <w:rFonts w:ascii="Arial" w:hAnsi="Arial" w:cs="Arial"/>
                <w:sz w:val="18"/>
                <w:szCs w:val="18"/>
              </w:rPr>
            </w:pPr>
          </w:p>
        </w:tc>
        <w:tc>
          <w:tcPr>
            <w:tcW w:w="1418" w:type="dxa"/>
            <w:tcBorders>
              <w:bottom w:val="single" w:sz="4" w:space="0" w:color="auto"/>
            </w:tcBorders>
            <w:vAlign w:val="bottom"/>
          </w:tcPr>
          <w:p w14:paraId="3B599201"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446,827</w:t>
            </w:r>
          </w:p>
        </w:tc>
        <w:tc>
          <w:tcPr>
            <w:tcW w:w="283" w:type="dxa"/>
            <w:tcBorders>
              <w:bottom w:val="single" w:sz="4" w:space="0" w:color="auto"/>
            </w:tcBorders>
            <w:vAlign w:val="bottom"/>
          </w:tcPr>
          <w:p w14:paraId="7642FA9D" w14:textId="77777777" w:rsidR="00504DEF" w:rsidRPr="00504DEF" w:rsidRDefault="00504DEF" w:rsidP="0021387B">
            <w:pPr>
              <w:rPr>
                <w:rFonts w:ascii="Arial" w:hAnsi="Arial" w:cs="Arial"/>
                <w:sz w:val="18"/>
                <w:szCs w:val="18"/>
              </w:rPr>
            </w:pPr>
          </w:p>
        </w:tc>
        <w:tc>
          <w:tcPr>
            <w:tcW w:w="1310" w:type="dxa"/>
            <w:tcBorders>
              <w:bottom w:val="single" w:sz="4" w:space="0" w:color="auto"/>
            </w:tcBorders>
            <w:vAlign w:val="bottom"/>
          </w:tcPr>
          <w:p w14:paraId="02955977" w14:textId="77777777" w:rsidR="00504DEF" w:rsidRPr="00504DEF" w:rsidRDefault="00504DEF" w:rsidP="0021387B">
            <w:pPr>
              <w:pStyle w:val="CommentText"/>
              <w:tabs>
                <w:tab w:val="decimal" w:pos="960"/>
              </w:tabs>
              <w:rPr>
                <w:rFonts w:ascii="Arial" w:hAnsi="Arial" w:cs="Arial"/>
                <w:sz w:val="18"/>
                <w:szCs w:val="18"/>
              </w:rPr>
            </w:pPr>
            <w:r w:rsidRPr="00504DEF">
              <w:rPr>
                <w:rFonts w:ascii="Arial" w:hAnsi="Arial" w:cs="Arial"/>
                <w:sz w:val="18"/>
                <w:szCs w:val="18"/>
              </w:rPr>
              <w:t>-</w:t>
            </w:r>
          </w:p>
        </w:tc>
      </w:tr>
      <w:tr w:rsidR="00504DEF" w:rsidRPr="00504DEF" w14:paraId="332E604F" w14:textId="77777777" w:rsidTr="0021387B">
        <w:trPr>
          <w:cantSplit/>
          <w:trHeight w:hRule="exact" w:val="274"/>
        </w:trPr>
        <w:tc>
          <w:tcPr>
            <w:tcW w:w="4536" w:type="dxa"/>
            <w:tcBorders>
              <w:top w:val="single" w:sz="4" w:space="0" w:color="auto"/>
            </w:tcBorders>
            <w:vAlign w:val="bottom"/>
          </w:tcPr>
          <w:p w14:paraId="3055A42F"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Total liabilities</w:t>
            </w:r>
          </w:p>
        </w:tc>
        <w:tc>
          <w:tcPr>
            <w:tcW w:w="284" w:type="dxa"/>
            <w:tcBorders>
              <w:top w:val="single" w:sz="4" w:space="0" w:color="auto"/>
            </w:tcBorders>
            <w:vAlign w:val="bottom"/>
          </w:tcPr>
          <w:p w14:paraId="60887D2F" w14:textId="77777777" w:rsidR="00504DEF" w:rsidRPr="00504DEF" w:rsidRDefault="00504DEF" w:rsidP="0021387B">
            <w:pPr>
              <w:rPr>
                <w:rFonts w:ascii="Arial" w:hAnsi="Arial" w:cs="Arial"/>
                <w:b/>
                <w:bCs/>
                <w:sz w:val="18"/>
                <w:szCs w:val="18"/>
              </w:rPr>
            </w:pPr>
          </w:p>
        </w:tc>
        <w:tc>
          <w:tcPr>
            <w:tcW w:w="1134" w:type="dxa"/>
            <w:tcBorders>
              <w:top w:val="single" w:sz="4" w:space="0" w:color="auto"/>
            </w:tcBorders>
            <w:vAlign w:val="bottom"/>
          </w:tcPr>
          <w:p w14:paraId="6F37534E" w14:textId="77777777" w:rsidR="00504DEF" w:rsidRPr="00504DEF" w:rsidRDefault="00504DEF" w:rsidP="0021387B">
            <w:pPr>
              <w:pStyle w:val="CommentText"/>
              <w:tabs>
                <w:tab w:val="decimal" w:pos="960"/>
              </w:tabs>
              <w:rPr>
                <w:rFonts w:ascii="Arial" w:hAnsi="Arial" w:cs="Arial"/>
                <w:b/>
                <w:bCs/>
                <w:sz w:val="18"/>
                <w:szCs w:val="18"/>
              </w:rPr>
            </w:pPr>
          </w:p>
        </w:tc>
        <w:tc>
          <w:tcPr>
            <w:tcW w:w="283" w:type="dxa"/>
            <w:tcBorders>
              <w:top w:val="single" w:sz="4" w:space="0" w:color="auto"/>
            </w:tcBorders>
            <w:vAlign w:val="bottom"/>
          </w:tcPr>
          <w:p w14:paraId="3883D25E" w14:textId="77777777" w:rsidR="00504DEF" w:rsidRPr="00504DEF" w:rsidRDefault="00504DEF" w:rsidP="0021387B">
            <w:pPr>
              <w:rPr>
                <w:rFonts w:ascii="Arial" w:hAnsi="Arial" w:cs="Arial"/>
                <w:b/>
                <w:bCs/>
                <w:sz w:val="18"/>
                <w:szCs w:val="18"/>
              </w:rPr>
            </w:pPr>
          </w:p>
        </w:tc>
        <w:tc>
          <w:tcPr>
            <w:tcW w:w="1418" w:type="dxa"/>
            <w:tcBorders>
              <w:top w:val="single" w:sz="4" w:space="0" w:color="auto"/>
            </w:tcBorders>
            <w:vAlign w:val="bottom"/>
          </w:tcPr>
          <w:p w14:paraId="342A43E1" w14:textId="77777777" w:rsidR="00504DEF" w:rsidRPr="00504DEF" w:rsidRDefault="00504DEF" w:rsidP="0021387B">
            <w:pPr>
              <w:pStyle w:val="CommentText"/>
              <w:tabs>
                <w:tab w:val="decimal" w:pos="960"/>
              </w:tabs>
              <w:rPr>
                <w:rFonts w:ascii="Arial" w:hAnsi="Arial" w:cs="Arial"/>
                <w:b/>
                <w:bCs/>
                <w:sz w:val="18"/>
                <w:szCs w:val="18"/>
              </w:rPr>
            </w:pPr>
            <w:r w:rsidRPr="00504DEF">
              <w:rPr>
                <w:rFonts w:ascii="Arial" w:hAnsi="Arial" w:cs="Arial"/>
                <w:b/>
                <w:bCs/>
                <w:sz w:val="18"/>
                <w:szCs w:val="18"/>
              </w:rPr>
              <w:t>864,841</w:t>
            </w:r>
          </w:p>
        </w:tc>
        <w:tc>
          <w:tcPr>
            <w:tcW w:w="283" w:type="dxa"/>
            <w:tcBorders>
              <w:top w:val="single" w:sz="4" w:space="0" w:color="auto"/>
            </w:tcBorders>
            <w:vAlign w:val="bottom"/>
          </w:tcPr>
          <w:p w14:paraId="547ADF83" w14:textId="77777777" w:rsidR="00504DEF" w:rsidRPr="00504DEF" w:rsidRDefault="00504DEF" w:rsidP="0021387B">
            <w:pPr>
              <w:rPr>
                <w:rFonts w:ascii="Arial" w:hAnsi="Arial" w:cs="Arial"/>
                <w:b/>
                <w:bCs/>
                <w:sz w:val="18"/>
                <w:szCs w:val="18"/>
              </w:rPr>
            </w:pPr>
          </w:p>
        </w:tc>
        <w:tc>
          <w:tcPr>
            <w:tcW w:w="1310" w:type="dxa"/>
            <w:tcBorders>
              <w:top w:val="single" w:sz="4" w:space="0" w:color="auto"/>
            </w:tcBorders>
            <w:vAlign w:val="bottom"/>
          </w:tcPr>
          <w:p w14:paraId="08DD7717" w14:textId="77777777" w:rsidR="00504DEF" w:rsidRPr="00504DEF" w:rsidRDefault="00504DEF" w:rsidP="0021387B">
            <w:pPr>
              <w:pStyle w:val="CommentText"/>
              <w:tabs>
                <w:tab w:val="decimal" w:pos="960"/>
              </w:tabs>
              <w:rPr>
                <w:rFonts w:ascii="Arial" w:hAnsi="Arial" w:cs="Arial"/>
                <w:b/>
                <w:bCs/>
                <w:sz w:val="18"/>
                <w:szCs w:val="18"/>
              </w:rPr>
            </w:pPr>
            <w:r w:rsidRPr="00504DEF">
              <w:rPr>
                <w:rFonts w:ascii="Arial" w:hAnsi="Arial" w:cs="Arial"/>
                <w:b/>
                <w:bCs/>
                <w:sz w:val="18"/>
                <w:szCs w:val="18"/>
              </w:rPr>
              <w:t>855,857</w:t>
            </w:r>
          </w:p>
        </w:tc>
      </w:tr>
      <w:tr w:rsidR="00504DEF" w:rsidRPr="00504DEF" w14:paraId="0A6C19CD" w14:textId="77777777" w:rsidTr="0021387B">
        <w:trPr>
          <w:cantSplit/>
          <w:trHeight w:hRule="exact" w:val="274"/>
        </w:trPr>
        <w:tc>
          <w:tcPr>
            <w:tcW w:w="4536" w:type="dxa"/>
            <w:vAlign w:val="bottom"/>
          </w:tcPr>
          <w:p w14:paraId="15317DF5" w14:textId="77777777" w:rsidR="00504DEF" w:rsidRPr="00504DEF" w:rsidRDefault="00504DEF" w:rsidP="0021387B">
            <w:pPr>
              <w:rPr>
                <w:rFonts w:ascii="Arial" w:hAnsi="Arial" w:cs="Arial"/>
                <w:sz w:val="18"/>
                <w:szCs w:val="18"/>
              </w:rPr>
            </w:pPr>
          </w:p>
        </w:tc>
        <w:tc>
          <w:tcPr>
            <w:tcW w:w="284" w:type="dxa"/>
            <w:vAlign w:val="bottom"/>
          </w:tcPr>
          <w:p w14:paraId="26B9EFE1" w14:textId="77777777" w:rsidR="00504DEF" w:rsidRPr="00504DEF" w:rsidRDefault="00504DEF" w:rsidP="0021387B">
            <w:pPr>
              <w:rPr>
                <w:rFonts w:ascii="Arial" w:hAnsi="Arial" w:cs="Arial"/>
                <w:sz w:val="18"/>
                <w:szCs w:val="18"/>
              </w:rPr>
            </w:pPr>
          </w:p>
        </w:tc>
        <w:tc>
          <w:tcPr>
            <w:tcW w:w="1134" w:type="dxa"/>
            <w:vAlign w:val="bottom"/>
          </w:tcPr>
          <w:p w14:paraId="46345657"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60E12C02" w14:textId="77777777" w:rsidR="00504DEF" w:rsidRPr="00504DEF" w:rsidRDefault="00504DEF" w:rsidP="0021387B">
            <w:pPr>
              <w:rPr>
                <w:rFonts w:ascii="Arial" w:hAnsi="Arial" w:cs="Arial"/>
                <w:sz w:val="18"/>
                <w:szCs w:val="18"/>
              </w:rPr>
            </w:pPr>
          </w:p>
        </w:tc>
        <w:tc>
          <w:tcPr>
            <w:tcW w:w="1418" w:type="dxa"/>
            <w:vAlign w:val="bottom"/>
          </w:tcPr>
          <w:p w14:paraId="396231DA"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071F4BF8" w14:textId="77777777" w:rsidR="00504DEF" w:rsidRPr="00504DEF" w:rsidRDefault="00504DEF" w:rsidP="0021387B">
            <w:pPr>
              <w:rPr>
                <w:rFonts w:ascii="Arial" w:hAnsi="Arial" w:cs="Arial"/>
                <w:sz w:val="18"/>
                <w:szCs w:val="18"/>
              </w:rPr>
            </w:pPr>
          </w:p>
        </w:tc>
        <w:tc>
          <w:tcPr>
            <w:tcW w:w="1310" w:type="dxa"/>
            <w:vAlign w:val="bottom"/>
          </w:tcPr>
          <w:p w14:paraId="56B21F6A" w14:textId="77777777" w:rsidR="00504DEF" w:rsidRPr="00504DEF" w:rsidRDefault="00504DEF" w:rsidP="0021387B">
            <w:pPr>
              <w:pStyle w:val="CommentText"/>
              <w:tabs>
                <w:tab w:val="decimal" w:pos="960"/>
              </w:tabs>
              <w:rPr>
                <w:rFonts w:ascii="Arial" w:hAnsi="Arial" w:cs="Arial"/>
                <w:sz w:val="18"/>
                <w:szCs w:val="18"/>
              </w:rPr>
            </w:pPr>
          </w:p>
        </w:tc>
      </w:tr>
      <w:tr w:rsidR="00504DEF" w:rsidRPr="00504DEF" w14:paraId="513FD7D8" w14:textId="77777777" w:rsidTr="0021387B">
        <w:trPr>
          <w:cantSplit/>
          <w:trHeight w:hRule="exact" w:val="274"/>
        </w:trPr>
        <w:tc>
          <w:tcPr>
            <w:tcW w:w="4536" w:type="dxa"/>
            <w:vAlign w:val="bottom"/>
          </w:tcPr>
          <w:p w14:paraId="70267D59" w14:textId="77777777" w:rsidR="00504DEF" w:rsidRPr="00504DEF" w:rsidRDefault="00504DEF" w:rsidP="0021387B">
            <w:pPr>
              <w:rPr>
                <w:rFonts w:ascii="Arial" w:hAnsi="Arial" w:cs="Arial"/>
                <w:b/>
                <w:sz w:val="18"/>
                <w:szCs w:val="18"/>
              </w:rPr>
            </w:pPr>
            <w:r w:rsidRPr="00504DEF">
              <w:rPr>
                <w:rFonts w:ascii="Arial" w:hAnsi="Arial" w:cs="Arial"/>
                <w:b/>
                <w:sz w:val="18"/>
                <w:szCs w:val="18"/>
              </w:rPr>
              <w:t xml:space="preserve">Shareholders’ Equity </w:t>
            </w:r>
          </w:p>
        </w:tc>
        <w:tc>
          <w:tcPr>
            <w:tcW w:w="284" w:type="dxa"/>
            <w:vAlign w:val="bottom"/>
          </w:tcPr>
          <w:p w14:paraId="0FA3C229" w14:textId="77777777" w:rsidR="00504DEF" w:rsidRPr="00504DEF" w:rsidRDefault="00504DEF" w:rsidP="0021387B">
            <w:pPr>
              <w:rPr>
                <w:rFonts w:ascii="Arial" w:hAnsi="Arial" w:cs="Arial"/>
                <w:sz w:val="18"/>
                <w:szCs w:val="18"/>
              </w:rPr>
            </w:pPr>
          </w:p>
        </w:tc>
        <w:tc>
          <w:tcPr>
            <w:tcW w:w="1134" w:type="dxa"/>
            <w:vAlign w:val="bottom"/>
          </w:tcPr>
          <w:p w14:paraId="185C5811"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29AB4E5B" w14:textId="77777777" w:rsidR="00504DEF" w:rsidRPr="00504DEF" w:rsidRDefault="00504DEF" w:rsidP="0021387B">
            <w:pPr>
              <w:rPr>
                <w:rFonts w:ascii="Arial" w:hAnsi="Arial" w:cs="Arial"/>
                <w:sz w:val="18"/>
                <w:szCs w:val="18"/>
              </w:rPr>
            </w:pPr>
          </w:p>
        </w:tc>
        <w:tc>
          <w:tcPr>
            <w:tcW w:w="1418" w:type="dxa"/>
            <w:vAlign w:val="bottom"/>
          </w:tcPr>
          <w:p w14:paraId="2BE9CC28"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4349DEDE" w14:textId="77777777" w:rsidR="00504DEF" w:rsidRPr="00504DEF" w:rsidRDefault="00504DEF" w:rsidP="0021387B">
            <w:pPr>
              <w:rPr>
                <w:rFonts w:ascii="Arial" w:hAnsi="Arial" w:cs="Arial"/>
                <w:sz w:val="18"/>
                <w:szCs w:val="18"/>
              </w:rPr>
            </w:pPr>
          </w:p>
        </w:tc>
        <w:tc>
          <w:tcPr>
            <w:tcW w:w="1310" w:type="dxa"/>
            <w:vAlign w:val="bottom"/>
          </w:tcPr>
          <w:p w14:paraId="03F7B74E" w14:textId="77777777" w:rsidR="00504DEF" w:rsidRPr="00504DEF" w:rsidRDefault="00504DEF" w:rsidP="0021387B">
            <w:pPr>
              <w:pStyle w:val="CommentText"/>
              <w:tabs>
                <w:tab w:val="decimal" w:pos="960"/>
              </w:tabs>
              <w:rPr>
                <w:rFonts w:ascii="Arial" w:hAnsi="Arial" w:cs="Arial"/>
                <w:sz w:val="18"/>
                <w:szCs w:val="18"/>
              </w:rPr>
            </w:pPr>
          </w:p>
        </w:tc>
      </w:tr>
      <w:tr w:rsidR="00504DEF" w:rsidRPr="00504DEF" w14:paraId="3B3B4235" w14:textId="77777777" w:rsidTr="0021387B">
        <w:trPr>
          <w:cantSplit/>
          <w:trHeight w:hRule="exact" w:val="80"/>
        </w:trPr>
        <w:tc>
          <w:tcPr>
            <w:tcW w:w="4536" w:type="dxa"/>
            <w:vAlign w:val="bottom"/>
          </w:tcPr>
          <w:p w14:paraId="19484F44" w14:textId="77777777" w:rsidR="00504DEF" w:rsidRPr="00504DEF" w:rsidRDefault="00504DEF" w:rsidP="0021387B">
            <w:pPr>
              <w:rPr>
                <w:rFonts w:ascii="Arial" w:hAnsi="Arial" w:cs="Arial"/>
                <w:sz w:val="18"/>
                <w:szCs w:val="18"/>
              </w:rPr>
            </w:pPr>
          </w:p>
        </w:tc>
        <w:tc>
          <w:tcPr>
            <w:tcW w:w="284" w:type="dxa"/>
            <w:vAlign w:val="bottom"/>
          </w:tcPr>
          <w:p w14:paraId="0615965C" w14:textId="77777777" w:rsidR="00504DEF" w:rsidRPr="00504DEF" w:rsidRDefault="00504DEF" w:rsidP="0021387B">
            <w:pPr>
              <w:rPr>
                <w:rFonts w:ascii="Arial" w:hAnsi="Arial" w:cs="Arial"/>
                <w:sz w:val="18"/>
                <w:szCs w:val="18"/>
              </w:rPr>
            </w:pPr>
          </w:p>
        </w:tc>
        <w:tc>
          <w:tcPr>
            <w:tcW w:w="1134" w:type="dxa"/>
            <w:vAlign w:val="bottom"/>
          </w:tcPr>
          <w:p w14:paraId="0535F2CF"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01B0A933" w14:textId="77777777" w:rsidR="00504DEF" w:rsidRPr="00504DEF" w:rsidRDefault="00504DEF" w:rsidP="0021387B">
            <w:pPr>
              <w:rPr>
                <w:rFonts w:ascii="Arial" w:hAnsi="Arial" w:cs="Arial"/>
                <w:sz w:val="18"/>
                <w:szCs w:val="18"/>
              </w:rPr>
            </w:pPr>
          </w:p>
        </w:tc>
        <w:tc>
          <w:tcPr>
            <w:tcW w:w="1418" w:type="dxa"/>
            <w:vAlign w:val="bottom"/>
          </w:tcPr>
          <w:p w14:paraId="7157AD44" w14:textId="77777777" w:rsidR="00504DEF" w:rsidRPr="00504DEF" w:rsidRDefault="00504DEF" w:rsidP="0021387B">
            <w:pPr>
              <w:pStyle w:val="CommentText"/>
              <w:tabs>
                <w:tab w:val="decimal" w:pos="960"/>
              </w:tabs>
              <w:rPr>
                <w:rFonts w:ascii="Arial" w:hAnsi="Arial" w:cs="Arial"/>
                <w:sz w:val="18"/>
                <w:szCs w:val="18"/>
              </w:rPr>
            </w:pPr>
          </w:p>
        </w:tc>
        <w:tc>
          <w:tcPr>
            <w:tcW w:w="283" w:type="dxa"/>
            <w:vAlign w:val="bottom"/>
          </w:tcPr>
          <w:p w14:paraId="4B9EFC32" w14:textId="77777777" w:rsidR="00504DEF" w:rsidRPr="00504DEF" w:rsidRDefault="00504DEF" w:rsidP="0021387B">
            <w:pPr>
              <w:rPr>
                <w:rFonts w:ascii="Arial" w:hAnsi="Arial" w:cs="Arial"/>
                <w:sz w:val="18"/>
                <w:szCs w:val="18"/>
              </w:rPr>
            </w:pPr>
          </w:p>
        </w:tc>
        <w:tc>
          <w:tcPr>
            <w:tcW w:w="1310" w:type="dxa"/>
            <w:vAlign w:val="bottom"/>
          </w:tcPr>
          <w:p w14:paraId="2D3DE9B3" w14:textId="77777777" w:rsidR="00504DEF" w:rsidRPr="00504DEF" w:rsidRDefault="00504DEF" w:rsidP="0021387B">
            <w:pPr>
              <w:pStyle w:val="CommentText"/>
              <w:tabs>
                <w:tab w:val="decimal" w:pos="960"/>
              </w:tabs>
              <w:rPr>
                <w:rFonts w:ascii="Arial" w:hAnsi="Arial" w:cs="Arial"/>
                <w:sz w:val="18"/>
                <w:szCs w:val="18"/>
              </w:rPr>
            </w:pPr>
          </w:p>
        </w:tc>
      </w:tr>
      <w:tr w:rsidR="00504DEF" w:rsidRPr="00504DEF" w14:paraId="1E095F30" w14:textId="77777777" w:rsidTr="0021387B">
        <w:trPr>
          <w:cantSplit/>
          <w:trHeight w:hRule="exact" w:val="274"/>
        </w:trPr>
        <w:tc>
          <w:tcPr>
            <w:tcW w:w="4536" w:type="dxa"/>
            <w:vAlign w:val="bottom"/>
          </w:tcPr>
          <w:p w14:paraId="6B67BE59" w14:textId="77777777" w:rsidR="00504DEF" w:rsidRPr="00504DEF" w:rsidRDefault="00504DEF" w:rsidP="0021387B">
            <w:pPr>
              <w:rPr>
                <w:rFonts w:ascii="Arial" w:hAnsi="Arial" w:cs="Arial"/>
                <w:bCs/>
                <w:sz w:val="18"/>
                <w:szCs w:val="18"/>
              </w:rPr>
            </w:pPr>
            <w:r w:rsidRPr="00504DEF">
              <w:rPr>
                <w:rFonts w:ascii="Arial" w:hAnsi="Arial" w:cs="Arial"/>
                <w:bCs/>
                <w:sz w:val="18"/>
                <w:szCs w:val="18"/>
              </w:rPr>
              <w:t>Share Capital (note 7)</w:t>
            </w:r>
          </w:p>
        </w:tc>
        <w:tc>
          <w:tcPr>
            <w:tcW w:w="284" w:type="dxa"/>
            <w:vAlign w:val="bottom"/>
          </w:tcPr>
          <w:p w14:paraId="05FE4709" w14:textId="77777777" w:rsidR="00504DEF" w:rsidRPr="00504DEF" w:rsidRDefault="00504DEF" w:rsidP="0021387B">
            <w:pPr>
              <w:rPr>
                <w:rFonts w:ascii="Arial" w:hAnsi="Arial" w:cs="Arial"/>
                <w:bCs/>
                <w:sz w:val="18"/>
                <w:szCs w:val="18"/>
              </w:rPr>
            </w:pPr>
          </w:p>
        </w:tc>
        <w:tc>
          <w:tcPr>
            <w:tcW w:w="1134" w:type="dxa"/>
            <w:vAlign w:val="bottom"/>
          </w:tcPr>
          <w:p w14:paraId="06F7CA90" w14:textId="77777777" w:rsidR="00504DEF" w:rsidRPr="00504DEF" w:rsidRDefault="00504DEF" w:rsidP="0021387B">
            <w:pPr>
              <w:pStyle w:val="CommentText"/>
              <w:tabs>
                <w:tab w:val="decimal" w:pos="960"/>
              </w:tabs>
              <w:rPr>
                <w:rFonts w:ascii="Arial" w:hAnsi="Arial" w:cs="Arial"/>
                <w:bCs/>
                <w:sz w:val="18"/>
                <w:szCs w:val="18"/>
              </w:rPr>
            </w:pPr>
          </w:p>
        </w:tc>
        <w:tc>
          <w:tcPr>
            <w:tcW w:w="283" w:type="dxa"/>
            <w:vAlign w:val="bottom"/>
          </w:tcPr>
          <w:p w14:paraId="6B22A2D1" w14:textId="77777777" w:rsidR="00504DEF" w:rsidRPr="00504DEF" w:rsidRDefault="00504DEF" w:rsidP="0021387B">
            <w:pPr>
              <w:rPr>
                <w:rFonts w:ascii="Arial" w:hAnsi="Arial" w:cs="Arial"/>
                <w:bCs/>
                <w:sz w:val="18"/>
                <w:szCs w:val="18"/>
              </w:rPr>
            </w:pPr>
          </w:p>
        </w:tc>
        <w:tc>
          <w:tcPr>
            <w:tcW w:w="1418" w:type="dxa"/>
            <w:vAlign w:val="bottom"/>
          </w:tcPr>
          <w:p w14:paraId="2ACD2815" w14:textId="77777777" w:rsidR="00504DEF" w:rsidRPr="00504DEF" w:rsidRDefault="00504DEF" w:rsidP="0021387B">
            <w:pPr>
              <w:pStyle w:val="CommentText"/>
              <w:tabs>
                <w:tab w:val="decimal" w:pos="960"/>
              </w:tabs>
              <w:rPr>
                <w:rFonts w:ascii="Arial" w:hAnsi="Arial" w:cs="Arial"/>
                <w:bCs/>
                <w:sz w:val="18"/>
                <w:szCs w:val="18"/>
              </w:rPr>
            </w:pPr>
            <w:r w:rsidRPr="00504DEF">
              <w:rPr>
                <w:rFonts w:ascii="Arial" w:hAnsi="Arial" w:cs="Arial"/>
                <w:bCs/>
                <w:sz w:val="18"/>
                <w:szCs w:val="18"/>
              </w:rPr>
              <w:t>18,305,120</w:t>
            </w:r>
          </w:p>
        </w:tc>
        <w:tc>
          <w:tcPr>
            <w:tcW w:w="283" w:type="dxa"/>
            <w:vAlign w:val="bottom"/>
          </w:tcPr>
          <w:p w14:paraId="1B8786B9" w14:textId="77777777" w:rsidR="00504DEF" w:rsidRPr="00504DEF" w:rsidRDefault="00504DEF" w:rsidP="0021387B">
            <w:pPr>
              <w:rPr>
                <w:rFonts w:ascii="Arial" w:hAnsi="Arial" w:cs="Arial"/>
                <w:bCs/>
                <w:sz w:val="18"/>
                <w:szCs w:val="18"/>
              </w:rPr>
            </w:pPr>
          </w:p>
        </w:tc>
        <w:tc>
          <w:tcPr>
            <w:tcW w:w="1310" w:type="dxa"/>
            <w:vAlign w:val="bottom"/>
          </w:tcPr>
          <w:p w14:paraId="3948198F" w14:textId="77777777" w:rsidR="00504DEF" w:rsidRPr="00504DEF" w:rsidRDefault="00504DEF" w:rsidP="0021387B">
            <w:pPr>
              <w:pStyle w:val="CommentText"/>
              <w:tabs>
                <w:tab w:val="decimal" w:pos="960"/>
              </w:tabs>
              <w:rPr>
                <w:rFonts w:ascii="Arial" w:hAnsi="Arial" w:cs="Arial"/>
                <w:bCs/>
                <w:sz w:val="18"/>
                <w:szCs w:val="18"/>
              </w:rPr>
            </w:pPr>
            <w:r w:rsidRPr="00504DEF">
              <w:rPr>
                <w:rFonts w:ascii="Arial" w:hAnsi="Arial" w:cs="Arial"/>
                <w:bCs/>
                <w:sz w:val="18"/>
                <w:szCs w:val="18"/>
              </w:rPr>
              <w:t>6,172,515</w:t>
            </w:r>
          </w:p>
        </w:tc>
      </w:tr>
      <w:tr w:rsidR="00504DEF" w:rsidRPr="00504DEF" w14:paraId="7C1228DC" w14:textId="77777777" w:rsidTr="0021387B">
        <w:trPr>
          <w:cantSplit/>
          <w:trHeight w:hRule="exact" w:val="274"/>
        </w:trPr>
        <w:tc>
          <w:tcPr>
            <w:tcW w:w="4536" w:type="dxa"/>
            <w:vAlign w:val="bottom"/>
          </w:tcPr>
          <w:p w14:paraId="68957EEA" w14:textId="77777777" w:rsidR="00504DEF" w:rsidRPr="00504DEF" w:rsidRDefault="00504DEF" w:rsidP="0021387B">
            <w:pPr>
              <w:rPr>
                <w:rFonts w:ascii="Arial" w:hAnsi="Arial" w:cs="Arial"/>
                <w:bCs/>
                <w:sz w:val="18"/>
                <w:szCs w:val="18"/>
              </w:rPr>
            </w:pPr>
            <w:r w:rsidRPr="00504DEF">
              <w:rPr>
                <w:rFonts w:ascii="Arial" w:hAnsi="Arial" w:cs="Arial"/>
                <w:bCs/>
                <w:sz w:val="18"/>
                <w:szCs w:val="18"/>
              </w:rPr>
              <w:t>Share-based payment reserve (note 8)</w:t>
            </w:r>
          </w:p>
        </w:tc>
        <w:tc>
          <w:tcPr>
            <w:tcW w:w="284" w:type="dxa"/>
            <w:vAlign w:val="bottom"/>
          </w:tcPr>
          <w:p w14:paraId="4A32C5FA" w14:textId="77777777" w:rsidR="00504DEF" w:rsidRPr="00504DEF" w:rsidRDefault="00504DEF" w:rsidP="0021387B">
            <w:pPr>
              <w:rPr>
                <w:rFonts w:ascii="Arial" w:hAnsi="Arial" w:cs="Arial"/>
                <w:bCs/>
                <w:sz w:val="18"/>
                <w:szCs w:val="18"/>
              </w:rPr>
            </w:pPr>
          </w:p>
        </w:tc>
        <w:tc>
          <w:tcPr>
            <w:tcW w:w="1134" w:type="dxa"/>
            <w:vAlign w:val="bottom"/>
          </w:tcPr>
          <w:p w14:paraId="18E1E209" w14:textId="77777777" w:rsidR="00504DEF" w:rsidRPr="00504DEF" w:rsidRDefault="00504DEF" w:rsidP="0021387B">
            <w:pPr>
              <w:pStyle w:val="CommentText"/>
              <w:tabs>
                <w:tab w:val="decimal" w:pos="960"/>
              </w:tabs>
              <w:rPr>
                <w:rFonts w:ascii="Arial" w:hAnsi="Arial" w:cs="Arial"/>
                <w:bCs/>
                <w:sz w:val="18"/>
                <w:szCs w:val="18"/>
              </w:rPr>
            </w:pPr>
          </w:p>
        </w:tc>
        <w:tc>
          <w:tcPr>
            <w:tcW w:w="283" w:type="dxa"/>
            <w:vAlign w:val="bottom"/>
          </w:tcPr>
          <w:p w14:paraId="2CA9416C" w14:textId="77777777" w:rsidR="00504DEF" w:rsidRPr="00504DEF" w:rsidRDefault="00504DEF" w:rsidP="0021387B">
            <w:pPr>
              <w:rPr>
                <w:rFonts w:ascii="Arial" w:hAnsi="Arial" w:cs="Arial"/>
                <w:bCs/>
                <w:sz w:val="18"/>
                <w:szCs w:val="18"/>
              </w:rPr>
            </w:pPr>
          </w:p>
        </w:tc>
        <w:tc>
          <w:tcPr>
            <w:tcW w:w="1418" w:type="dxa"/>
            <w:vAlign w:val="bottom"/>
          </w:tcPr>
          <w:p w14:paraId="743F9104" w14:textId="77777777" w:rsidR="00504DEF" w:rsidRPr="00504DEF" w:rsidRDefault="00504DEF" w:rsidP="0021387B">
            <w:pPr>
              <w:pStyle w:val="CommentText"/>
              <w:tabs>
                <w:tab w:val="decimal" w:pos="960"/>
              </w:tabs>
              <w:rPr>
                <w:rFonts w:ascii="Arial" w:hAnsi="Arial" w:cs="Arial"/>
                <w:bCs/>
                <w:sz w:val="18"/>
                <w:szCs w:val="18"/>
              </w:rPr>
            </w:pPr>
            <w:r w:rsidRPr="00504DEF">
              <w:rPr>
                <w:rFonts w:ascii="Arial" w:hAnsi="Arial" w:cs="Arial"/>
                <w:bCs/>
                <w:sz w:val="18"/>
                <w:szCs w:val="18"/>
              </w:rPr>
              <w:t>1,369,374</w:t>
            </w:r>
          </w:p>
        </w:tc>
        <w:tc>
          <w:tcPr>
            <w:tcW w:w="283" w:type="dxa"/>
            <w:vAlign w:val="bottom"/>
          </w:tcPr>
          <w:p w14:paraId="45AB3CEA" w14:textId="77777777" w:rsidR="00504DEF" w:rsidRPr="00504DEF" w:rsidRDefault="00504DEF" w:rsidP="0021387B">
            <w:pPr>
              <w:rPr>
                <w:rFonts w:ascii="Arial" w:hAnsi="Arial" w:cs="Arial"/>
                <w:bCs/>
                <w:sz w:val="18"/>
                <w:szCs w:val="18"/>
              </w:rPr>
            </w:pPr>
          </w:p>
        </w:tc>
        <w:tc>
          <w:tcPr>
            <w:tcW w:w="1310" w:type="dxa"/>
            <w:vAlign w:val="bottom"/>
          </w:tcPr>
          <w:p w14:paraId="554CBD97" w14:textId="77777777" w:rsidR="00504DEF" w:rsidRPr="00504DEF" w:rsidRDefault="00504DEF" w:rsidP="0021387B">
            <w:pPr>
              <w:pStyle w:val="CommentText"/>
              <w:tabs>
                <w:tab w:val="decimal" w:pos="960"/>
              </w:tabs>
              <w:rPr>
                <w:rFonts w:ascii="Arial" w:hAnsi="Arial" w:cs="Arial"/>
                <w:bCs/>
                <w:sz w:val="18"/>
                <w:szCs w:val="18"/>
              </w:rPr>
            </w:pPr>
            <w:r w:rsidRPr="00504DEF">
              <w:rPr>
                <w:rFonts w:ascii="Arial" w:hAnsi="Arial" w:cs="Arial"/>
                <w:bCs/>
                <w:sz w:val="18"/>
                <w:szCs w:val="18"/>
              </w:rPr>
              <w:t>1,118,953</w:t>
            </w:r>
          </w:p>
        </w:tc>
      </w:tr>
      <w:tr w:rsidR="00504DEF" w:rsidRPr="00504DEF" w14:paraId="30609A3F" w14:textId="77777777" w:rsidTr="0021387B">
        <w:trPr>
          <w:cantSplit/>
          <w:trHeight w:hRule="exact" w:val="274"/>
        </w:trPr>
        <w:tc>
          <w:tcPr>
            <w:tcW w:w="4536" w:type="dxa"/>
            <w:vAlign w:val="bottom"/>
          </w:tcPr>
          <w:p w14:paraId="5FB68C69" w14:textId="77777777" w:rsidR="00504DEF" w:rsidRPr="00504DEF" w:rsidRDefault="00504DEF" w:rsidP="0021387B">
            <w:pPr>
              <w:rPr>
                <w:rFonts w:ascii="Arial" w:hAnsi="Arial" w:cs="Arial"/>
                <w:bCs/>
                <w:sz w:val="18"/>
                <w:szCs w:val="18"/>
              </w:rPr>
            </w:pPr>
            <w:r w:rsidRPr="00504DEF">
              <w:rPr>
                <w:rFonts w:ascii="Arial" w:hAnsi="Arial" w:cs="Arial"/>
                <w:bCs/>
                <w:sz w:val="18"/>
                <w:szCs w:val="18"/>
              </w:rPr>
              <w:t>Warrant Reserve (note 9)</w:t>
            </w:r>
          </w:p>
        </w:tc>
        <w:tc>
          <w:tcPr>
            <w:tcW w:w="284" w:type="dxa"/>
            <w:vAlign w:val="bottom"/>
          </w:tcPr>
          <w:p w14:paraId="79358829" w14:textId="77777777" w:rsidR="00504DEF" w:rsidRPr="00504DEF" w:rsidRDefault="00504DEF" w:rsidP="0021387B">
            <w:pPr>
              <w:rPr>
                <w:rFonts w:ascii="Arial" w:hAnsi="Arial" w:cs="Arial"/>
                <w:bCs/>
                <w:sz w:val="18"/>
                <w:szCs w:val="18"/>
              </w:rPr>
            </w:pPr>
          </w:p>
        </w:tc>
        <w:tc>
          <w:tcPr>
            <w:tcW w:w="1134" w:type="dxa"/>
            <w:vAlign w:val="bottom"/>
          </w:tcPr>
          <w:p w14:paraId="15B57BF1" w14:textId="77777777" w:rsidR="00504DEF" w:rsidRPr="00504DEF" w:rsidRDefault="00504DEF" w:rsidP="0021387B">
            <w:pPr>
              <w:pStyle w:val="CommentText"/>
              <w:tabs>
                <w:tab w:val="decimal" w:pos="960"/>
              </w:tabs>
              <w:rPr>
                <w:rFonts w:ascii="Arial" w:hAnsi="Arial" w:cs="Arial"/>
                <w:bCs/>
                <w:sz w:val="18"/>
                <w:szCs w:val="18"/>
              </w:rPr>
            </w:pPr>
          </w:p>
        </w:tc>
        <w:tc>
          <w:tcPr>
            <w:tcW w:w="283" w:type="dxa"/>
            <w:vAlign w:val="bottom"/>
          </w:tcPr>
          <w:p w14:paraId="6E608784" w14:textId="77777777" w:rsidR="00504DEF" w:rsidRPr="00504DEF" w:rsidRDefault="00504DEF" w:rsidP="0021387B">
            <w:pPr>
              <w:rPr>
                <w:rFonts w:ascii="Arial" w:hAnsi="Arial" w:cs="Arial"/>
                <w:bCs/>
                <w:sz w:val="18"/>
                <w:szCs w:val="18"/>
              </w:rPr>
            </w:pPr>
          </w:p>
        </w:tc>
        <w:tc>
          <w:tcPr>
            <w:tcW w:w="1418" w:type="dxa"/>
            <w:vAlign w:val="bottom"/>
          </w:tcPr>
          <w:p w14:paraId="083BD149" w14:textId="77777777" w:rsidR="00504DEF" w:rsidRPr="00504DEF" w:rsidRDefault="00504DEF" w:rsidP="0021387B">
            <w:pPr>
              <w:pStyle w:val="CommentText"/>
              <w:tabs>
                <w:tab w:val="decimal" w:pos="960"/>
              </w:tabs>
              <w:rPr>
                <w:rFonts w:ascii="Arial" w:hAnsi="Arial" w:cs="Arial"/>
                <w:bCs/>
                <w:sz w:val="18"/>
                <w:szCs w:val="18"/>
              </w:rPr>
            </w:pPr>
            <w:r w:rsidRPr="00504DEF">
              <w:rPr>
                <w:rFonts w:ascii="Arial" w:hAnsi="Arial" w:cs="Arial"/>
                <w:bCs/>
                <w:sz w:val="18"/>
                <w:szCs w:val="18"/>
              </w:rPr>
              <w:t>388,637</w:t>
            </w:r>
          </w:p>
        </w:tc>
        <w:tc>
          <w:tcPr>
            <w:tcW w:w="283" w:type="dxa"/>
            <w:vAlign w:val="bottom"/>
          </w:tcPr>
          <w:p w14:paraId="79D89A95" w14:textId="77777777" w:rsidR="00504DEF" w:rsidRPr="00504DEF" w:rsidRDefault="00504DEF" w:rsidP="0021387B">
            <w:pPr>
              <w:rPr>
                <w:rFonts w:ascii="Arial" w:hAnsi="Arial" w:cs="Arial"/>
                <w:bCs/>
                <w:sz w:val="18"/>
                <w:szCs w:val="18"/>
              </w:rPr>
            </w:pPr>
          </w:p>
        </w:tc>
        <w:tc>
          <w:tcPr>
            <w:tcW w:w="1310" w:type="dxa"/>
            <w:vAlign w:val="bottom"/>
          </w:tcPr>
          <w:p w14:paraId="05AF47C2" w14:textId="77777777" w:rsidR="00504DEF" w:rsidRPr="00504DEF" w:rsidRDefault="00504DEF" w:rsidP="0021387B">
            <w:pPr>
              <w:pStyle w:val="CommentText"/>
              <w:tabs>
                <w:tab w:val="decimal" w:pos="960"/>
              </w:tabs>
              <w:rPr>
                <w:rFonts w:ascii="Arial" w:hAnsi="Arial" w:cs="Arial"/>
                <w:bCs/>
                <w:sz w:val="18"/>
                <w:szCs w:val="18"/>
              </w:rPr>
            </w:pPr>
          </w:p>
        </w:tc>
      </w:tr>
      <w:tr w:rsidR="00504DEF" w:rsidRPr="00504DEF" w14:paraId="12E71CD0" w14:textId="77777777" w:rsidTr="0021387B">
        <w:trPr>
          <w:cantSplit/>
          <w:trHeight w:hRule="exact" w:val="274"/>
        </w:trPr>
        <w:tc>
          <w:tcPr>
            <w:tcW w:w="4536" w:type="dxa"/>
            <w:vAlign w:val="bottom"/>
          </w:tcPr>
          <w:p w14:paraId="050A2248" w14:textId="77777777" w:rsidR="00504DEF" w:rsidRPr="00504DEF" w:rsidRDefault="00504DEF" w:rsidP="0021387B">
            <w:pPr>
              <w:rPr>
                <w:rFonts w:ascii="Arial" w:hAnsi="Arial" w:cs="Arial"/>
                <w:bCs/>
                <w:sz w:val="18"/>
                <w:szCs w:val="18"/>
              </w:rPr>
            </w:pPr>
            <w:r w:rsidRPr="00504DEF">
              <w:rPr>
                <w:rFonts w:ascii="Arial" w:hAnsi="Arial" w:cs="Arial"/>
                <w:bCs/>
                <w:sz w:val="18"/>
                <w:szCs w:val="18"/>
              </w:rPr>
              <w:t>Accumulated other comprehensive loss</w:t>
            </w:r>
          </w:p>
        </w:tc>
        <w:tc>
          <w:tcPr>
            <w:tcW w:w="284" w:type="dxa"/>
            <w:vAlign w:val="bottom"/>
          </w:tcPr>
          <w:p w14:paraId="70D1CAE4" w14:textId="77777777" w:rsidR="00504DEF" w:rsidRPr="00504DEF" w:rsidRDefault="00504DEF" w:rsidP="0021387B">
            <w:pPr>
              <w:rPr>
                <w:rFonts w:ascii="Arial" w:hAnsi="Arial" w:cs="Arial"/>
                <w:bCs/>
                <w:sz w:val="18"/>
                <w:szCs w:val="18"/>
              </w:rPr>
            </w:pPr>
          </w:p>
        </w:tc>
        <w:tc>
          <w:tcPr>
            <w:tcW w:w="1134" w:type="dxa"/>
            <w:vAlign w:val="bottom"/>
          </w:tcPr>
          <w:p w14:paraId="3B618982" w14:textId="77777777" w:rsidR="00504DEF" w:rsidRPr="00504DEF" w:rsidRDefault="00504DEF" w:rsidP="0021387B">
            <w:pPr>
              <w:pStyle w:val="CommentText"/>
              <w:tabs>
                <w:tab w:val="decimal" w:pos="960"/>
              </w:tabs>
              <w:rPr>
                <w:rFonts w:ascii="Arial" w:hAnsi="Arial" w:cs="Arial"/>
                <w:bCs/>
                <w:sz w:val="18"/>
                <w:szCs w:val="18"/>
              </w:rPr>
            </w:pPr>
          </w:p>
        </w:tc>
        <w:tc>
          <w:tcPr>
            <w:tcW w:w="283" w:type="dxa"/>
            <w:vAlign w:val="bottom"/>
          </w:tcPr>
          <w:p w14:paraId="27E523A8" w14:textId="77777777" w:rsidR="00504DEF" w:rsidRPr="00504DEF" w:rsidRDefault="00504DEF" w:rsidP="0021387B">
            <w:pPr>
              <w:rPr>
                <w:rFonts w:ascii="Arial" w:hAnsi="Arial" w:cs="Arial"/>
                <w:bCs/>
                <w:sz w:val="18"/>
                <w:szCs w:val="18"/>
              </w:rPr>
            </w:pPr>
          </w:p>
        </w:tc>
        <w:tc>
          <w:tcPr>
            <w:tcW w:w="1418" w:type="dxa"/>
            <w:vAlign w:val="bottom"/>
          </w:tcPr>
          <w:p w14:paraId="1C95BF4C" w14:textId="77777777" w:rsidR="00504DEF" w:rsidRPr="00504DEF" w:rsidRDefault="00504DEF" w:rsidP="0021387B">
            <w:pPr>
              <w:pStyle w:val="CommentText"/>
              <w:tabs>
                <w:tab w:val="decimal" w:pos="960"/>
              </w:tabs>
              <w:rPr>
                <w:rFonts w:ascii="Arial" w:hAnsi="Arial" w:cs="Arial"/>
                <w:bCs/>
                <w:sz w:val="18"/>
                <w:szCs w:val="18"/>
              </w:rPr>
            </w:pPr>
            <w:r w:rsidRPr="00504DEF">
              <w:rPr>
                <w:rFonts w:ascii="Arial" w:hAnsi="Arial" w:cs="Arial"/>
                <w:bCs/>
                <w:sz w:val="18"/>
                <w:szCs w:val="18"/>
              </w:rPr>
              <w:t>1,871</w:t>
            </w:r>
          </w:p>
        </w:tc>
        <w:tc>
          <w:tcPr>
            <w:tcW w:w="283" w:type="dxa"/>
            <w:vAlign w:val="bottom"/>
          </w:tcPr>
          <w:p w14:paraId="37D8833A" w14:textId="77777777" w:rsidR="00504DEF" w:rsidRPr="00504DEF" w:rsidRDefault="00504DEF" w:rsidP="0021387B">
            <w:pPr>
              <w:rPr>
                <w:rFonts w:ascii="Arial" w:hAnsi="Arial" w:cs="Arial"/>
                <w:bCs/>
                <w:sz w:val="18"/>
                <w:szCs w:val="18"/>
              </w:rPr>
            </w:pPr>
          </w:p>
        </w:tc>
        <w:tc>
          <w:tcPr>
            <w:tcW w:w="1310" w:type="dxa"/>
            <w:vAlign w:val="bottom"/>
          </w:tcPr>
          <w:p w14:paraId="082F1FE4" w14:textId="77777777" w:rsidR="00504DEF" w:rsidRPr="00504DEF" w:rsidRDefault="00504DEF" w:rsidP="0021387B">
            <w:pPr>
              <w:pStyle w:val="CommentText"/>
              <w:tabs>
                <w:tab w:val="decimal" w:pos="960"/>
              </w:tabs>
              <w:rPr>
                <w:rFonts w:ascii="Arial" w:hAnsi="Arial" w:cs="Arial"/>
                <w:bCs/>
                <w:sz w:val="18"/>
                <w:szCs w:val="18"/>
              </w:rPr>
            </w:pPr>
            <w:r w:rsidRPr="00504DEF">
              <w:rPr>
                <w:rFonts w:ascii="Arial" w:hAnsi="Arial" w:cs="Arial"/>
                <w:bCs/>
                <w:sz w:val="18"/>
                <w:szCs w:val="18"/>
              </w:rPr>
              <w:t>(460)</w:t>
            </w:r>
          </w:p>
        </w:tc>
      </w:tr>
      <w:tr w:rsidR="00504DEF" w:rsidRPr="00504DEF" w14:paraId="25D8AA9C" w14:textId="77777777" w:rsidTr="0021387B">
        <w:trPr>
          <w:cantSplit/>
          <w:trHeight w:hRule="exact" w:val="315"/>
        </w:trPr>
        <w:tc>
          <w:tcPr>
            <w:tcW w:w="4536" w:type="dxa"/>
            <w:tcBorders>
              <w:bottom w:val="single" w:sz="4" w:space="0" w:color="auto"/>
            </w:tcBorders>
            <w:vAlign w:val="bottom"/>
          </w:tcPr>
          <w:p w14:paraId="474906C4" w14:textId="77777777" w:rsidR="00504DEF" w:rsidRPr="00504DEF" w:rsidRDefault="00504DEF" w:rsidP="0021387B">
            <w:pPr>
              <w:rPr>
                <w:rFonts w:ascii="Arial" w:hAnsi="Arial" w:cs="Arial"/>
                <w:bCs/>
                <w:sz w:val="18"/>
                <w:szCs w:val="18"/>
              </w:rPr>
            </w:pPr>
            <w:r w:rsidRPr="00504DEF">
              <w:rPr>
                <w:rFonts w:ascii="Arial" w:hAnsi="Arial" w:cs="Arial"/>
                <w:bCs/>
                <w:sz w:val="18"/>
                <w:szCs w:val="18"/>
              </w:rPr>
              <w:t>Deficit</w:t>
            </w:r>
          </w:p>
        </w:tc>
        <w:tc>
          <w:tcPr>
            <w:tcW w:w="284" w:type="dxa"/>
            <w:tcBorders>
              <w:bottom w:val="single" w:sz="4" w:space="0" w:color="auto"/>
            </w:tcBorders>
            <w:vAlign w:val="bottom"/>
          </w:tcPr>
          <w:p w14:paraId="579577AD" w14:textId="77777777" w:rsidR="00504DEF" w:rsidRPr="00504DEF" w:rsidRDefault="00504DEF" w:rsidP="0021387B">
            <w:pPr>
              <w:rPr>
                <w:rFonts w:ascii="Arial" w:hAnsi="Arial" w:cs="Arial"/>
                <w:bCs/>
                <w:sz w:val="18"/>
                <w:szCs w:val="18"/>
              </w:rPr>
            </w:pPr>
          </w:p>
        </w:tc>
        <w:tc>
          <w:tcPr>
            <w:tcW w:w="1134" w:type="dxa"/>
            <w:tcBorders>
              <w:bottom w:val="single" w:sz="4" w:space="0" w:color="auto"/>
            </w:tcBorders>
            <w:vAlign w:val="bottom"/>
          </w:tcPr>
          <w:p w14:paraId="1C1D05F6" w14:textId="77777777" w:rsidR="00504DEF" w:rsidRPr="00504DEF" w:rsidRDefault="00504DEF" w:rsidP="0021387B">
            <w:pPr>
              <w:pStyle w:val="CommentText"/>
              <w:tabs>
                <w:tab w:val="decimal" w:pos="960"/>
              </w:tabs>
              <w:rPr>
                <w:rFonts w:ascii="Arial" w:hAnsi="Arial" w:cs="Arial"/>
                <w:bCs/>
                <w:sz w:val="18"/>
                <w:szCs w:val="18"/>
              </w:rPr>
            </w:pPr>
          </w:p>
        </w:tc>
        <w:tc>
          <w:tcPr>
            <w:tcW w:w="283" w:type="dxa"/>
            <w:tcBorders>
              <w:bottom w:val="single" w:sz="4" w:space="0" w:color="auto"/>
            </w:tcBorders>
            <w:vAlign w:val="bottom"/>
          </w:tcPr>
          <w:p w14:paraId="207A673D" w14:textId="77777777" w:rsidR="00504DEF" w:rsidRPr="00504DEF" w:rsidRDefault="00504DEF" w:rsidP="0021387B">
            <w:pPr>
              <w:rPr>
                <w:rFonts w:ascii="Arial" w:hAnsi="Arial" w:cs="Arial"/>
                <w:bCs/>
                <w:sz w:val="18"/>
                <w:szCs w:val="18"/>
              </w:rPr>
            </w:pPr>
          </w:p>
        </w:tc>
        <w:tc>
          <w:tcPr>
            <w:tcW w:w="1418" w:type="dxa"/>
            <w:tcBorders>
              <w:bottom w:val="single" w:sz="4" w:space="0" w:color="auto"/>
            </w:tcBorders>
            <w:vAlign w:val="bottom"/>
          </w:tcPr>
          <w:p w14:paraId="12D763D5" w14:textId="77777777" w:rsidR="00504DEF" w:rsidRPr="00504DEF" w:rsidRDefault="00504DEF" w:rsidP="0021387B">
            <w:pPr>
              <w:pStyle w:val="CommentText"/>
              <w:tabs>
                <w:tab w:val="decimal" w:pos="960"/>
              </w:tabs>
              <w:rPr>
                <w:rFonts w:ascii="Arial" w:hAnsi="Arial" w:cs="Arial"/>
                <w:bCs/>
                <w:sz w:val="18"/>
                <w:szCs w:val="18"/>
              </w:rPr>
            </w:pPr>
            <w:r w:rsidRPr="00504DEF">
              <w:rPr>
                <w:rFonts w:ascii="Arial" w:hAnsi="Arial" w:cs="Arial"/>
                <w:bCs/>
                <w:sz w:val="18"/>
                <w:szCs w:val="18"/>
              </w:rPr>
              <w:t>(15,506,529)</w:t>
            </w:r>
          </w:p>
        </w:tc>
        <w:tc>
          <w:tcPr>
            <w:tcW w:w="283" w:type="dxa"/>
            <w:tcBorders>
              <w:bottom w:val="single" w:sz="4" w:space="0" w:color="auto"/>
            </w:tcBorders>
            <w:vAlign w:val="bottom"/>
          </w:tcPr>
          <w:p w14:paraId="6C1D9F98" w14:textId="77777777" w:rsidR="00504DEF" w:rsidRPr="00504DEF" w:rsidRDefault="00504DEF" w:rsidP="0021387B">
            <w:pPr>
              <w:rPr>
                <w:rFonts w:ascii="Arial" w:hAnsi="Arial" w:cs="Arial"/>
                <w:bCs/>
                <w:sz w:val="18"/>
                <w:szCs w:val="18"/>
              </w:rPr>
            </w:pPr>
          </w:p>
        </w:tc>
        <w:tc>
          <w:tcPr>
            <w:tcW w:w="1310" w:type="dxa"/>
            <w:tcBorders>
              <w:bottom w:val="single" w:sz="4" w:space="0" w:color="auto"/>
            </w:tcBorders>
            <w:vAlign w:val="bottom"/>
          </w:tcPr>
          <w:p w14:paraId="4780736B" w14:textId="77777777" w:rsidR="00504DEF" w:rsidRPr="00504DEF" w:rsidRDefault="00504DEF" w:rsidP="0021387B">
            <w:pPr>
              <w:pStyle w:val="CommentText"/>
              <w:tabs>
                <w:tab w:val="decimal" w:pos="960"/>
              </w:tabs>
              <w:rPr>
                <w:rFonts w:ascii="Arial" w:hAnsi="Arial" w:cs="Arial"/>
                <w:bCs/>
                <w:sz w:val="18"/>
                <w:szCs w:val="18"/>
              </w:rPr>
            </w:pPr>
            <w:r w:rsidRPr="00504DEF">
              <w:rPr>
                <w:rFonts w:ascii="Arial" w:hAnsi="Arial" w:cs="Arial"/>
                <w:bCs/>
                <w:sz w:val="18"/>
                <w:szCs w:val="18"/>
              </w:rPr>
              <w:t>(6,759,823)</w:t>
            </w:r>
          </w:p>
        </w:tc>
      </w:tr>
      <w:tr w:rsidR="00504DEF" w:rsidRPr="00504DEF" w14:paraId="3922B555" w14:textId="77777777" w:rsidTr="0021387B">
        <w:trPr>
          <w:cantSplit/>
          <w:trHeight w:hRule="exact" w:val="274"/>
        </w:trPr>
        <w:tc>
          <w:tcPr>
            <w:tcW w:w="4536" w:type="dxa"/>
            <w:tcBorders>
              <w:bottom w:val="single" w:sz="4" w:space="0" w:color="auto"/>
            </w:tcBorders>
            <w:vAlign w:val="bottom"/>
          </w:tcPr>
          <w:p w14:paraId="0415FB3E" w14:textId="77777777" w:rsidR="00504DEF" w:rsidRPr="00504DEF" w:rsidRDefault="00504DEF" w:rsidP="0021387B">
            <w:pPr>
              <w:rPr>
                <w:rFonts w:ascii="Arial" w:hAnsi="Arial" w:cs="Arial"/>
                <w:sz w:val="18"/>
                <w:szCs w:val="18"/>
              </w:rPr>
            </w:pPr>
            <w:r w:rsidRPr="00504DEF">
              <w:rPr>
                <w:rFonts w:ascii="Arial" w:hAnsi="Arial" w:cs="Arial"/>
                <w:b/>
                <w:sz w:val="18"/>
                <w:szCs w:val="18"/>
              </w:rPr>
              <w:t xml:space="preserve"> Total Shareholders’ Equity</w:t>
            </w:r>
          </w:p>
        </w:tc>
        <w:tc>
          <w:tcPr>
            <w:tcW w:w="284" w:type="dxa"/>
            <w:tcBorders>
              <w:bottom w:val="single" w:sz="4" w:space="0" w:color="auto"/>
            </w:tcBorders>
            <w:vAlign w:val="bottom"/>
          </w:tcPr>
          <w:p w14:paraId="5A542175" w14:textId="77777777" w:rsidR="00504DEF" w:rsidRPr="00504DEF" w:rsidRDefault="00504DEF" w:rsidP="0021387B">
            <w:pPr>
              <w:rPr>
                <w:rFonts w:ascii="Arial" w:hAnsi="Arial" w:cs="Arial"/>
                <w:sz w:val="18"/>
                <w:szCs w:val="18"/>
              </w:rPr>
            </w:pPr>
          </w:p>
        </w:tc>
        <w:tc>
          <w:tcPr>
            <w:tcW w:w="1134" w:type="dxa"/>
            <w:tcBorders>
              <w:bottom w:val="single" w:sz="4" w:space="0" w:color="auto"/>
            </w:tcBorders>
            <w:vAlign w:val="bottom"/>
          </w:tcPr>
          <w:p w14:paraId="68947E96" w14:textId="77777777" w:rsidR="00504DEF" w:rsidRPr="00504DEF" w:rsidRDefault="00504DEF" w:rsidP="0021387B">
            <w:pPr>
              <w:pStyle w:val="CommentText"/>
              <w:tabs>
                <w:tab w:val="decimal" w:pos="960"/>
              </w:tabs>
              <w:rPr>
                <w:rFonts w:ascii="Arial" w:hAnsi="Arial" w:cs="Arial"/>
                <w:sz w:val="18"/>
                <w:szCs w:val="18"/>
              </w:rPr>
            </w:pPr>
          </w:p>
        </w:tc>
        <w:tc>
          <w:tcPr>
            <w:tcW w:w="283" w:type="dxa"/>
            <w:tcBorders>
              <w:bottom w:val="single" w:sz="4" w:space="0" w:color="auto"/>
            </w:tcBorders>
            <w:vAlign w:val="bottom"/>
          </w:tcPr>
          <w:p w14:paraId="23C92EB7" w14:textId="77777777" w:rsidR="00504DEF" w:rsidRPr="00504DEF" w:rsidRDefault="00504DEF" w:rsidP="0021387B">
            <w:pPr>
              <w:rPr>
                <w:rFonts w:ascii="Arial" w:hAnsi="Arial" w:cs="Arial"/>
                <w:sz w:val="18"/>
                <w:szCs w:val="18"/>
              </w:rPr>
            </w:pPr>
          </w:p>
        </w:tc>
        <w:tc>
          <w:tcPr>
            <w:tcW w:w="1418" w:type="dxa"/>
            <w:tcBorders>
              <w:bottom w:val="single" w:sz="4" w:space="0" w:color="auto"/>
            </w:tcBorders>
            <w:vAlign w:val="bottom"/>
          </w:tcPr>
          <w:p w14:paraId="7811DD5F" w14:textId="77777777" w:rsidR="00504DEF" w:rsidRPr="00504DEF" w:rsidRDefault="00504DEF" w:rsidP="0021387B">
            <w:pPr>
              <w:pStyle w:val="CommentText"/>
              <w:tabs>
                <w:tab w:val="decimal" w:pos="960"/>
              </w:tabs>
              <w:rPr>
                <w:rFonts w:ascii="Arial" w:hAnsi="Arial" w:cs="Arial"/>
                <w:b/>
                <w:bCs/>
                <w:sz w:val="18"/>
                <w:szCs w:val="18"/>
              </w:rPr>
            </w:pPr>
            <w:r w:rsidRPr="00504DEF">
              <w:rPr>
                <w:rFonts w:ascii="Arial" w:hAnsi="Arial" w:cs="Arial"/>
                <w:b/>
                <w:bCs/>
                <w:sz w:val="18"/>
                <w:szCs w:val="18"/>
              </w:rPr>
              <w:t>4,558,473</w:t>
            </w:r>
          </w:p>
        </w:tc>
        <w:tc>
          <w:tcPr>
            <w:tcW w:w="283" w:type="dxa"/>
            <w:tcBorders>
              <w:bottom w:val="single" w:sz="4" w:space="0" w:color="auto"/>
            </w:tcBorders>
            <w:vAlign w:val="bottom"/>
          </w:tcPr>
          <w:p w14:paraId="60667CDF" w14:textId="77777777" w:rsidR="00504DEF" w:rsidRPr="00504DEF" w:rsidRDefault="00504DEF" w:rsidP="0021387B">
            <w:pPr>
              <w:rPr>
                <w:rFonts w:ascii="Arial" w:hAnsi="Arial" w:cs="Arial"/>
                <w:sz w:val="18"/>
                <w:szCs w:val="18"/>
              </w:rPr>
            </w:pPr>
          </w:p>
        </w:tc>
        <w:tc>
          <w:tcPr>
            <w:tcW w:w="1310" w:type="dxa"/>
            <w:tcBorders>
              <w:bottom w:val="single" w:sz="4" w:space="0" w:color="auto"/>
            </w:tcBorders>
            <w:vAlign w:val="bottom"/>
          </w:tcPr>
          <w:p w14:paraId="56D15E7D" w14:textId="77777777" w:rsidR="00504DEF" w:rsidRPr="00504DEF" w:rsidRDefault="00504DEF" w:rsidP="0021387B">
            <w:pPr>
              <w:pStyle w:val="CommentText"/>
              <w:tabs>
                <w:tab w:val="decimal" w:pos="960"/>
              </w:tabs>
              <w:rPr>
                <w:rFonts w:ascii="Arial" w:hAnsi="Arial" w:cs="Arial"/>
                <w:b/>
                <w:bCs/>
                <w:sz w:val="18"/>
                <w:szCs w:val="18"/>
              </w:rPr>
            </w:pPr>
            <w:r w:rsidRPr="00504DEF">
              <w:rPr>
                <w:rFonts w:ascii="Arial" w:hAnsi="Arial" w:cs="Arial"/>
                <w:b/>
                <w:bCs/>
                <w:sz w:val="18"/>
                <w:szCs w:val="18"/>
              </w:rPr>
              <w:t>531,185</w:t>
            </w:r>
          </w:p>
        </w:tc>
      </w:tr>
      <w:tr w:rsidR="00504DEF" w:rsidRPr="00504DEF" w14:paraId="7F7B5D62" w14:textId="77777777" w:rsidTr="0021387B">
        <w:trPr>
          <w:cantSplit/>
          <w:trHeight w:hRule="exact" w:val="274"/>
        </w:trPr>
        <w:tc>
          <w:tcPr>
            <w:tcW w:w="4536" w:type="dxa"/>
            <w:tcBorders>
              <w:top w:val="single" w:sz="4" w:space="0" w:color="auto"/>
              <w:bottom w:val="double" w:sz="4" w:space="0" w:color="auto"/>
            </w:tcBorders>
            <w:vAlign w:val="bottom"/>
          </w:tcPr>
          <w:p w14:paraId="03934225" w14:textId="77777777" w:rsidR="00504DEF" w:rsidRPr="00504DEF" w:rsidRDefault="00504DEF" w:rsidP="0021387B">
            <w:pPr>
              <w:rPr>
                <w:rFonts w:ascii="Arial" w:hAnsi="Arial" w:cs="Arial"/>
                <w:sz w:val="18"/>
                <w:szCs w:val="18"/>
              </w:rPr>
            </w:pPr>
            <w:r w:rsidRPr="00504DEF">
              <w:rPr>
                <w:rFonts w:ascii="Arial" w:hAnsi="Arial" w:cs="Arial"/>
                <w:b/>
                <w:sz w:val="18"/>
                <w:szCs w:val="18"/>
              </w:rPr>
              <w:t>Total Liabilities and Shareholders’ Equity</w:t>
            </w:r>
          </w:p>
        </w:tc>
        <w:tc>
          <w:tcPr>
            <w:tcW w:w="284" w:type="dxa"/>
            <w:tcBorders>
              <w:top w:val="single" w:sz="4" w:space="0" w:color="auto"/>
              <w:bottom w:val="double" w:sz="4" w:space="0" w:color="auto"/>
            </w:tcBorders>
            <w:vAlign w:val="bottom"/>
          </w:tcPr>
          <w:p w14:paraId="435D24C3" w14:textId="77777777" w:rsidR="00504DEF" w:rsidRPr="00504DEF" w:rsidRDefault="00504DEF" w:rsidP="0021387B">
            <w:pPr>
              <w:rPr>
                <w:rFonts w:ascii="Arial" w:hAnsi="Arial" w:cs="Arial"/>
                <w:sz w:val="18"/>
                <w:szCs w:val="18"/>
              </w:rPr>
            </w:pPr>
          </w:p>
        </w:tc>
        <w:tc>
          <w:tcPr>
            <w:tcW w:w="1134" w:type="dxa"/>
            <w:tcBorders>
              <w:top w:val="single" w:sz="4" w:space="0" w:color="auto"/>
              <w:bottom w:val="double" w:sz="4" w:space="0" w:color="auto"/>
            </w:tcBorders>
            <w:vAlign w:val="bottom"/>
          </w:tcPr>
          <w:p w14:paraId="675823D4" w14:textId="77777777" w:rsidR="00504DEF" w:rsidRPr="00504DEF" w:rsidRDefault="00504DEF" w:rsidP="0021387B">
            <w:pPr>
              <w:pStyle w:val="CommentText"/>
              <w:tabs>
                <w:tab w:val="decimal" w:pos="960"/>
              </w:tabs>
              <w:rPr>
                <w:rFonts w:ascii="Arial" w:hAnsi="Arial" w:cs="Arial"/>
                <w:sz w:val="18"/>
                <w:szCs w:val="18"/>
              </w:rPr>
            </w:pPr>
          </w:p>
        </w:tc>
        <w:tc>
          <w:tcPr>
            <w:tcW w:w="283" w:type="dxa"/>
            <w:tcBorders>
              <w:top w:val="single" w:sz="4" w:space="0" w:color="auto"/>
              <w:bottom w:val="double" w:sz="4" w:space="0" w:color="auto"/>
            </w:tcBorders>
            <w:vAlign w:val="bottom"/>
          </w:tcPr>
          <w:p w14:paraId="3B6377CC" w14:textId="77777777" w:rsidR="00504DEF" w:rsidRPr="00504DEF" w:rsidRDefault="00504DEF" w:rsidP="0021387B">
            <w:pPr>
              <w:rPr>
                <w:rFonts w:ascii="Arial" w:hAnsi="Arial" w:cs="Arial"/>
                <w:sz w:val="18"/>
                <w:szCs w:val="18"/>
              </w:rPr>
            </w:pPr>
            <w:r w:rsidRPr="00504DEF">
              <w:rPr>
                <w:rFonts w:ascii="Arial" w:hAnsi="Arial" w:cs="Arial"/>
                <w:sz w:val="18"/>
                <w:szCs w:val="18"/>
              </w:rPr>
              <w:t>$</w:t>
            </w:r>
          </w:p>
        </w:tc>
        <w:tc>
          <w:tcPr>
            <w:tcW w:w="1418" w:type="dxa"/>
            <w:tcBorders>
              <w:top w:val="single" w:sz="4" w:space="0" w:color="auto"/>
              <w:bottom w:val="double" w:sz="4" w:space="0" w:color="auto"/>
            </w:tcBorders>
            <w:vAlign w:val="bottom"/>
          </w:tcPr>
          <w:p w14:paraId="71F7A9A5" w14:textId="77777777" w:rsidR="00504DEF" w:rsidRPr="00504DEF" w:rsidRDefault="00504DEF" w:rsidP="0021387B">
            <w:pPr>
              <w:pStyle w:val="CommentText"/>
              <w:tabs>
                <w:tab w:val="decimal" w:pos="960"/>
              </w:tabs>
              <w:rPr>
                <w:rFonts w:ascii="Arial" w:hAnsi="Arial" w:cs="Arial"/>
                <w:b/>
                <w:bCs/>
                <w:sz w:val="18"/>
                <w:szCs w:val="18"/>
              </w:rPr>
            </w:pPr>
            <w:r w:rsidRPr="00504DEF">
              <w:rPr>
                <w:rFonts w:ascii="Arial" w:hAnsi="Arial" w:cs="Arial"/>
                <w:b/>
                <w:sz w:val="18"/>
                <w:szCs w:val="18"/>
              </w:rPr>
              <w:t>5,423,314</w:t>
            </w:r>
          </w:p>
        </w:tc>
        <w:tc>
          <w:tcPr>
            <w:tcW w:w="283" w:type="dxa"/>
            <w:tcBorders>
              <w:top w:val="single" w:sz="4" w:space="0" w:color="auto"/>
              <w:bottom w:val="double" w:sz="4" w:space="0" w:color="auto"/>
            </w:tcBorders>
            <w:vAlign w:val="bottom"/>
          </w:tcPr>
          <w:p w14:paraId="4534054B" w14:textId="77777777" w:rsidR="00504DEF" w:rsidRPr="00504DEF" w:rsidRDefault="00504DEF" w:rsidP="0021387B">
            <w:pPr>
              <w:rPr>
                <w:rFonts w:ascii="Arial" w:hAnsi="Arial" w:cs="Arial"/>
                <w:sz w:val="18"/>
                <w:szCs w:val="18"/>
              </w:rPr>
            </w:pPr>
            <w:r w:rsidRPr="00504DEF">
              <w:rPr>
                <w:rFonts w:ascii="Arial" w:hAnsi="Arial" w:cs="Arial"/>
                <w:sz w:val="18"/>
                <w:szCs w:val="18"/>
              </w:rPr>
              <w:t>$</w:t>
            </w:r>
          </w:p>
        </w:tc>
        <w:tc>
          <w:tcPr>
            <w:tcW w:w="1310" w:type="dxa"/>
            <w:tcBorders>
              <w:top w:val="single" w:sz="4" w:space="0" w:color="auto"/>
              <w:bottom w:val="double" w:sz="4" w:space="0" w:color="auto"/>
            </w:tcBorders>
            <w:vAlign w:val="bottom"/>
          </w:tcPr>
          <w:p w14:paraId="77BBECE1" w14:textId="77777777" w:rsidR="00504DEF" w:rsidRPr="00504DEF" w:rsidRDefault="00504DEF" w:rsidP="0021387B">
            <w:pPr>
              <w:pStyle w:val="CommentText"/>
              <w:tabs>
                <w:tab w:val="decimal" w:pos="960"/>
              </w:tabs>
              <w:rPr>
                <w:rFonts w:ascii="Arial" w:hAnsi="Arial" w:cs="Arial"/>
                <w:b/>
                <w:bCs/>
                <w:sz w:val="18"/>
                <w:szCs w:val="18"/>
              </w:rPr>
            </w:pPr>
            <w:r w:rsidRPr="00504DEF">
              <w:rPr>
                <w:rFonts w:ascii="Arial" w:hAnsi="Arial" w:cs="Arial"/>
                <w:b/>
                <w:bCs/>
                <w:sz w:val="18"/>
                <w:szCs w:val="18"/>
              </w:rPr>
              <w:t>1,387,042</w:t>
            </w:r>
          </w:p>
        </w:tc>
      </w:tr>
    </w:tbl>
    <w:p w14:paraId="3ABA7D4D" w14:textId="77777777" w:rsidR="00504DEF" w:rsidRPr="00504DEF" w:rsidRDefault="00504DEF" w:rsidP="00504DEF">
      <w:pPr>
        <w:pStyle w:val="Letter-Body"/>
        <w:tabs>
          <w:tab w:val="clear" w:pos="283"/>
          <w:tab w:val="clear" w:pos="1133"/>
          <w:tab w:val="clear" w:pos="5952"/>
          <w:tab w:val="left" w:pos="4680"/>
        </w:tabs>
        <w:rPr>
          <w:rFonts w:ascii="Arial" w:hAnsi="Arial" w:cs="Arial"/>
          <w:sz w:val="18"/>
          <w:szCs w:val="18"/>
        </w:rPr>
      </w:pPr>
      <w:bookmarkStart w:id="6" w:name="para_345"/>
      <w:bookmarkStart w:id="7" w:name="para_346"/>
      <w:bookmarkStart w:id="8" w:name="para_347"/>
      <w:bookmarkStart w:id="9" w:name="para_348"/>
      <w:bookmarkStart w:id="10" w:name="para_349"/>
      <w:bookmarkStart w:id="11" w:name="para_350"/>
      <w:bookmarkStart w:id="12" w:name="para_351"/>
      <w:bookmarkStart w:id="13" w:name="para_144"/>
      <w:bookmarkStart w:id="14" w:name="para_352"/>
      <w:bookmarkStart w:id="15" w:name="para_355"/>
      <w:bookmarkStart w:id="16" w:name="para_357"/>
      <w:bookmarkStart w:id="17" w:name="para_358"/>
      <w:bookmarkStart w:id="18" w:name="para_359"/>
      <w:bookmarkStart w:id="19" w:name="para_360"/>
      <w:bookmarkStart w:id="20" w:name="para_361"/>
      <w:bookmarkStart w:id="21" w:name="para_362"/>
      <w:bookmarkStart w:id="22" w:name="para_363"/>
      <w:bookmarkStart w:id="23" w:name="para_374"/>
      <w:bookmarkStart w:id="24" w:name="para_375"/>
      <w:bookmarkStart w:id="25" w:name="para_376"/>
      <w:bookmarkStart w:id="26" w:name="para_377"/>
      <w:bookmarkStart w:id="27" w:name="para_378"/>
      <w:bookmarkStart w:id="28" w:name="para_85"/>
      <w:bookmarkStart w:id="29" w:name="para_86"/>
      <w:bookmarkStart w:id="30" w:name="para_400"/>
      <w:bookmarkStart w:id="31" w:name="para_401"/>
      <w:bookmarkStart w:id="32" w:name="para_402"/>
      <w:bookmarkStart w:id="33" w:name="para_403"/>
      <w:bookmarkStart w:id="34" w:name="para_9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F65C0D3" w14:textId="77777777" w:rsidR="00504DEF" w:rsidRPr="00504DEF" w:rsidRDefault="00504DEF" w:rsidP="00504DEF">
      <w:pPr>
        <w:rPr>
          <w:rFonts w:ascii="Arial" w:hAnsi="Arial" w:cs="Arial"/>
          <w:sz w:val="18"/>
          <w:szCs w:val="18"/>
        </w:rPr>
      </w:pPr>
      <w:r w:rsidRPr="00504DEF">
        <w:rPr>
          <w:rFonts w:ascii="Arial" w:hAnsi="Arial" w:cs="Arial"/>
          <w:sz w:val="18"/>
          <w:szCs w:val="18"/>
        </w:rPr>
        <w:t>Nature of operations and going concern – Note 1</w:t>
      </w:r>
    </w:p>
    <w:p w14:paraId="1DA32DEE" w14:textId="77777777" w:rsidR="00504DEF" w:rsidRPr="00504DEF" w:rsidRDefault="00504DEF" w:rsidP="00504DEF">
      <w:pPr>
        <w:rPr>
          <w:rFonts w:ascii="Arial" w:hAnsi="Arial" w:cs="Arial"/>
          <w:sz w:val="18"/>
          <w:szCs w:val="18"/>
        </w:rPr>
      </w:pPr>
      <w:r w:rsidRPr="00504DEF">
        <w:rPr>
          <w:rFonts w:ascii="Arial" w:hAnsi="Arial" w:cs="Arial"/>
          <w:sz w:val="18"/>
          <w:szCs w:val="18"/>
        </w:rPr>
        <w:t>Subsequent event – Note 12</w:t>
      </w:r>
    </w:p>
    <w:p w14:paraId="1825BDAF" w14:textId="77777777" w:rsidR="00504DEF" w:rsidRPr="00504DEF" w:rsidRDefault="00504DEF" w:rsidP="00504DEF">
      <w:pPr>
        <w:rPr>
          <w:rFonts w:ascii="Arial" w:hAnsi="Arial" w:cs="Arial"/>
          <w:sz w:val="18"/>
          <w:szCs w:val="18"/>
        </w:rPr>
      </w:pPr>
    </w:p>
    <w:p w14:paraId="7AEA9B37" w14:textId="77777777" w:rsidR="00504DEF" w:rsidRPr="00504DEF" w:rsidRDefault="00504DEF" w:rsidP="00504DEF">
      <w:pPr>
        <w:jc w:val="both"/>
        <w:outlineLvl w:val="0"/>
        <w:rPr>
          <w:rFonts w:ascii="Arial" w:hAnsi="Arial" w:cs="Arial"/>
          <w:sz w:val="18"/>
          <w:szCs w:val="18"/>
        </w:rPr>
      </w:pPr>
      <w:r w:rsidRPr="00504DEF">
        <w:rPr>
          <w:rFonts w:ascii="Arial" w:hAnsi="Arial" w:cs="Arial"/>
          <w:sz w:val="18"/>
          <w:szCs w:val="18"/>
        </w:rPr>
        <w:t xml:space="preserve">These consolidated financial statements were authorized for issue by the Board of Directors </w:t>
      </w:r>
      <w:proofErr w:type="gramStart"/>
      <w:r w:rsidRPr="00504DEF">
        <w:rPr>
          <w:rFonts w:ascii="Arial" w:hAnsi="Arial" w:cs="Arial"/>
          <w:sz w:val="18"/>
          <w:szCs w:val="18"/>
        </w:rPr>
        <w:t>on  August</w:t>
      </w:r>
      <w:proofErr w:type="gramEnd"/>
      <w:r w:rsidRPr="00504DEF">
        <w:rPr>
          <w:rFonts w:ascii="Arial" w:hAnsi="Arial" w:cs="Arial"/>
          <w:sz w:val="18"/>
          <w:szCs w:val="18"/>
        </w:rPr>
        <w:t xml:space="preserve"> 31, 2020</w:t>
      </w:r>
    </w:p>
    <w:p w14:paraId="15519979" w14:textId="77777777" w:rsidR="00504DEF" w:rsidRPr="00504DEF" w:rsidRDefault="00504DEF" w:rsidP="00504DEF">
      <w:pPr>
        <w:jc w:val="both"/>
        <w:outlineLvl w:val="0"/>
        <w:rPr>
          <w:rFonts w:ascii="Arial" w:hAnsi="Arial" w:cs="Arial"/>
          <w:sz w:val="18"/>
          <w:szCs w:val="18"/>
        </w:rPr>
      </w:pPr>
      <w:r w:rsidRPr="00504DEF">
        <w:rPr>
          <w:rFonts w:ascii="Arial" w:hAnsi="Arial" w:cs="Arial"/>
          <w:sz w:val="18"/>
          <w:szCs w:val="18"/>
        </w:rPr>
        <w:t>Director:</w:t>
      </w:r>
      <w:proofErr w:type="gramStart"/>
      <w:r w:rsidRPr="00504DEF">
        <w:rPr>
          <w:rFonts w:ascii="Arial" w:hAnsi="Arial" w:cs="Arial"/>
          <w:i/>
          <w:sz w:val="18"/>
          <w:szCs w:val="18"/>
          <w:u w:val="single"/>
        </w:rPr>
        <w:t xml:space="preserve">   “</w:t>
      </w:r>
      <w:proofErr w:type="gramEnd"/>
      <w:r w:rsidRPr="00504DEF">
        <w:rPr>
          <w:rFonts w:ascii="Arial" w:hAnsi="Arial" w:cs="Arial"/>
          <w:i/>
          <w:sz w:val="18"/>
          <w:szCs w:val="18"/>
          <w:u w:val="single"/>
        </w:rPr>
        <w:t xml:space="preserve">Darius </w:t>
      </w:r>
      <w:proofErr w:type="spellStart"/>
      <w:r w:rsidRPr="00504DEF">
        <w:rPr>
          <w:rFonts w:ascii="Arial" w:hAnsi="Arial" w:cs="Arial"/>
          <w:i/>
          <w:sz w:val="18"/>
          <w:szCs w:val="18"/>
          <w:u w:val="single"/>
        </w:rPr>
        <w:t>Eghdami</w:t>
      </w:r>
      <w:proofErr w:type="spellEnd"/>
      <w:r w:rsidRPr="00504DEF">
        <w:rPr>
          <w:rFonts w:ascii="Arial" w:hAnsi="Arial" w:cs="Arial"/>
          <w:i/>
          <w:sz w:val="18"/>
          <w:szCs w:val="18"/>
          <w:u w:val="single"/>
        </w:rPr>
        <w:t>”</w:t>
      </w:r>
      <w:r w:rsidRPr="00504DEF">
        <w:rPr>
          <w:rFonts w:ascii="Arial" w:hAnsi="Arial" w:cs="Arial"/>
          <w:sz w:val="18"/>
          <w:szCs w:val="18"/>
          <w:u w:val="single"/>
        </w:rPr>
        <w:t>_</w:t>
      </w:r>
      <w:r w:rsidRPr="00504DEF">
        <w:rPr>
          <w:rFonts w:ascii="Arial" w:hAnsi="Arial" w:cs="Arial"/>
          <w:sz w:val="18"/>
          <w:szCs w:val="18"/>
        </w:rPr>
        <w:tab/>
      </w:r>
      <w:r w:rsidRPr="00504DEF">
        <w:rPr>
          <w:rFonts w:ascii="Arial" w:hAnsi="Arial" w:cs="Arial"/>
          <w:sz w:val="18"/>
          <w:szCs w:val="18"/>
        </w:rPr>
        <w:tab/>
        <w:t xml:space="preserve">                                                         Director:</w:t>
      </w:r>
      <w:r w:rsidRPr="00504DEF">
        <w:rPr>
          <w:rFonts w:ascii="Arial" w:hAnsi="Arial" w:cs="Arial"/>
          <w:i/>
          <w:sz w:val="18"/>
          <w:szCs w:val="18"/>
          <w:u w:val="single"/>
        </w:rPr>
        <w:t xml:space="preserve">   “Scott Burton”</w:t>
      </w:r>
      <w:r w:rsidRPr="00504DEF">
        <w:rPr>
          <w:rFonts w:ascii="Arial" w:hAnsi="Arial" w:cs="Arial"/>
          <w:sz w:val="18"/>
          <w:szCs w:val="18"/>
          <w:u w:val="single"/>
        </w:rPr>
        <w:t>__________</w:t>
      </w:r>
    </w:p>
    <w:p w14:paraId="7679809C" w14:textId="77777777" w:rsidR="00504DEF" w:rsidRPr="00504DEF" w:rsidRDefault="00504DEF" w:rsidP="00504DEF">
      <w:pPr>
        <w:tabs>
          <w:tab w:val="left" w:pos="5220"/>
        </w:tabs>
        <w:rPr>
          <w:rFonts w:ascii="Arial" w:hAnsi="Arial" w:cs="Arial"/>
          <w:sz w:val="18"/>
          <w:szCs w:val="18"/>
        </w:rPr>
        <w:sectPr w:rsidR="00504DEF" w:rsidRPr="00504DEF" w:rsidSect="00245551">
          <w:headerReference w:type="default" r:id="rId15"/>
          <w:footerReference w:type="default" r:id="rId16"/>
          <w:pgSz w:w="12240" w:h="15840"/>
          <w:pgMar w:top="1440" w:right="1440" w:bottom="1440" w:left="1440" w:header="720" w:footer="720" w:gutter="0"/>
          <w:cols w:space="720"/>
          <w:docGrid w:linePitch="360"/>
        </w:sectPr>
      </w:pPr>
    </w:p>
    <w:p w14:paraId="2E47CFB8" w14:textId="77777777" w:rsidR="00504DEF" w:rsidRPr="00504DEF" w:rsidRDefault="00504DEF" w:rsidP="00504DEF">
      <w:pPr>
        <w:rPr>
          <w:rFonts w:ascii="Arial" w:hAnsi="Arial" w:cs="Arial"/>
          <w:noProof/>
          <w:sz w:val="18"/>
          <w:szCs w:val="18"/>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9"/>
        <w:gridCol w:w="239"/>
        <w:gridCol w:w="1212"/>
        <w:gridCol w:w="270"/>
        <w:gridCol w:w="1170"/>
        <w:gridCol w:w="270"/>
        <w:gridCol w:w="1260"/>
        <w:gridCol w:w="360"/>
        <w:gridCol w:w="1170"/>
      </w:tblGrid>
      <w:tr w:rsidR="00504DEF" w:rsidRPr="00504DEF" w14:paraId="7934FE7A" w14:textId="77777777" w:rsidTr="0021387B">
        <w:tc>
          <w:tcPr>
            <w:tcW w:w="3589" w:type="dxa"/>
          </w:tcPr>
          <w:p w14:paraId="13F880D1" w14:textId="77777777" w:rsidR="00504DEF" w:rsidRPr="00504DEF" w:rsidRDefault="00504DEF" w:rsidP="0021387B">
            <w:pPr>
              <w:rPr>
                <w:rFonts w:ascii="Arial" w:hAnsi="Arial" w:cs="Arial"/>
                <w:sz w:val="18"/>
                <w:szCs w:val="18"/>
              </w:rPr>
            </w:pPr>
          </w:p>
        </w:tc>
        <w:tc>
          <w:tcPr>
            <w:tcW w:w="2891" w:type="dxa"/>
            <w:gridSpan w:val="4"/>
          </w:tcPr>
          <w:p w14:paraId="3F72838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 months ended June 30</w:t>
            </w:r>
          </w:p>
        </w:tc>
        <w:tc>
          <w:tcPr>
            <w:tcW w:w="3060" w:type="dxa"/>
            <w:gridSpan w:val="4"/>
          </w:tcPr>
          <w:p w14:paraId="272CB553"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6 months ended June 30</w:t>
            </w:r>
          </w:p>
        </w:tc>
      </w:tr>
      <w:tr w:rsidR="00504DEF" w:rsidRPr="00504DEF" w14:paraId="2BB51A3C" w14:textId="77777777" w:rsidTr="0021387B">
        <w:tc>
          <w:tcPr>
            <w:tcW w:w="3589" w:type="dxa"/>
            <w:tcBorders>
              <w:bottom w:val="single" w:sz="4" w:space="0" w:color="auto"/>
            </w:tcBorders>
          </w:tcPr>
          <w:p w14:paraId="0113798C" w14:textId="77777777" w:rsidR="00504DEF" w:rsidRPr="00504DEF" w:rsidRDefault="00504DEF" w:rsidP="0021387B">
            <w:pPr>
              <w:rPr>
                <w:rFonts w:ascii="Arial" w:hAnsi="Arial" w:cs="Arial"/>
                <w:sz w:val="18"/>
                <w:szCs w:val="18"/>
              </w:rPr>
            </w:pPr>
          </w:p>
        </w:tc>
        <w:tc>
          <w:tcPr>
            <w:tcW w:w="239" w:type="dxa"/>
            <w:tcBorders>
              <w:bottom w:val="single" w:sz="4" w:space="0" w:color="auto"/>
            </w:tcBorders>
          </w:tcPr>
          <w:p w14:paraId="632AA0A3" w14:textId="77777777" w:rsidR="00504DEF" w:rsidRPr="00504DEF" w:rsidRDefault="00504DEF" w:rsidP="0021387B">
            <w:pPr>
              <w:rPr>
                <w:rFonts w:ascii="Arial" w:hAnsi="Arial" w:cs="Arial"/>
                <w:sz w:val="18"/>
                <w:szCs w:val="18"/>
              </w:rPr>
            </w:pPr>
          </w:p>
        </w:tc>
        <w:tc>
          <w:tcPr>
            <w:tcW w:w="1212" w:type="dxa"/>
            <w:tcBorders>
              <w:bottom w:val="single" w:sz="4" w:space="0" w:color="auto"/>
            </w:tcBorders>
          </w:tcPr>
          <w:p w14:paraId="75617091"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2020</w:t>
            </w:r>
          </w:p>
        </w:tc>
        <w:tc>
          <w:tcPr>
            <w:tcW w:w="270" w:type="dxa"/>
            <w:tcBorders>
              <w:bottom w:val="single" w:sz="4" w:space="0" w:color="auto"/>
            </w:tcBorders>
          </w:tcPr>
          <w:p w14:paraId="362870CC" w14:textId="77777777" w:rsidR="00504DEF" w:rsidRPr="00504DEF" w:rsidRDefault="00504DEF" w:rsidP="0021387B">
            <w:pPr>
              <w:rPr>
                <w:rFonts w:ascii="Arial" w:hAnsi="Arial" w:cs="Arial"/>
                <w:sz w:val="18"/>
                <w:szCs w:val="18"/>
              </w:rPr>
            </w:pPr>
          </w:p>
        </w:tc>
        <w:tc>
          <w:tcPr>
            <w:tcW w:w="1170" w:type="dxa"/>
            <w:tcBorders>
              <w:bottom w:val="single" w:sz="4" w:space="0" w:color="auto"/>
            </w:tcBorders>
          </w:tcPr>
          <w:p w14:paraId="487C2158"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2019</w:t>
            </w:r>
          </w:p>
        </w:tc>
        <w:tc>
          <w:tcPr>
            <w:tcW w:w="270" w:type="dxa"/>
            <w:tcBorders>
              <w:bottom w:val="single" w:sz="4" w:space="0" w:color="auto"/>
            </w:tcBorders>
          </w:tcPr>
          <w:p w14:paraId="5D1801A3" w14:textId="77777777" w:rsidR="00504DEF" w:rsidRPr="00504DEF" w:rsidRDefault="00504DEF" w:rsidP="0021387B">
            <w:pPr>
              <w:rPr>
                <w:rFonts w:ascii="Arial" w:hAnsi="Arial" w:cs="Arial"/>
                <w:sz w:val="18"/>
                <w:szCs w:val="18"/>
              </w:rPr>
            </w:pPr>
          </w:p>
        </w:tc>
        <w:tc>
          <w:tcPr>
            <w:tcW w:w="1260" w:type="dxa"/>
            <w:tcBorders>
              <w:bottom w:val="single" w:sz="4" w:space="0" w:color="auto"/>
            </w:tcBorders>
          </w:tcPr>
          <w:p w14:paraId="7D03ADCB"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2020</w:t>
            </w:r>
          </w:p>
        </w:tc>
        <w:tc>
          <w:tcPr>
            <w:tcW w:w="360" w:type="dxa"/>
            <w:tcBorders>
              <w:bottom w:val="single" w:sz="4" w:space="0" w:color="auto"/>
            </w:tcBorders>
          </w:tcPr>
          <w:p w14:paraId="112F2DF3" w14:textId="77777777" w:rsidR="00504DEF" w:rsidRPr="00504DEF" w:rsidRDefault="00504DEF" w:rsidP="0021387B">
            <w:pPr>
              <w:rPr>
                <w:rFonts w:ascii="Arial" w:hAnsi="Arial" w:cs="Arial"/>
                <w:sz w:val="18"/>
                <w:szCs w:val="18"/>
              </w:rPr>
            </w:pPr>
          </w:p>
        </w:tc>
        <w:tc>
          <w:tcPr>
            <w:tcW w:w="1170" w:type="dxa"/>
            <w:tcBorders>
              <w:bottom w:val="single" w:sz="4" w:space="0" w:color="auto"/>
            </w:tcBorders>
          </w:tcPr>
          <w:p w14:paraId="5A0277A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2019</w:t>
            </w:r>
          </w:p>
        </w:tc>
      </w:tr>
      <w:tr w:rsidR="00504DEF" w:rsidRPr="00504DEF" w14:paraId="5BCF100D" w14:textId="77777777" w:rsidTr="0021387B">
        <w:tc>
          <w:tcPr>
            <w:tcW w:w="3589" w:type="dxa"/>
            <w:tcBorders>
              <w:top w:val="single" w:sz="4" w:space="0" w:color="auto"/>
            </w:tcBorders>
          </w:tcPr>
          <w:p w14:paraId="5DBC3E18" w14:textId="77777777" w:rsidR="00504DEF" w:rsidRPr="00504DEF" w:rsidRDefault="00504DEF" w:rsidP="0021387B">
            <w:pPr>
              <w:rPr>
                <w:rFonts w:ascii="Arial" w:hAnsi="Arial" w:cs="Arial"/>
                <w:sz w:val="18"/>
                <w:szCs w:val="18"/>
              </w:rPr>
            </w:pPr>
          </w:p>
        </w:tc>
        <w:tc>
          <w:tcPr>
            <w:tcW w:w="239" w:type="dxa"/>
            <w:tcBorders>
              <w:top w:val="single" w:sz="4" w:space="0" w:color="auto"/>
            </w:tcBorders>
            <w:vAlign w:val="bottom"/>
          </w:tcPr>
          <w:p w14:paraId="19A717CE" w14:textId="77777777" w:rsidR="00504DEF" w:rsidRPr="00504DEF" w:rsidRDefault="00504DEF" w:rsidP="0021387B">
            <w:pPr>
              <w:jc w:val="right"/>
              <w:rPr>
                <w:rFonts w:ascii="Arial" w:hAnsi="Arial" w:cs="Arial"/>
                <w:sz w:val="18"/>
                <w:szCs w:val="18"/>
              </w:rPr>
            </w:pPr>
          </w:p>
        </w:tc>
        <w:tc>
          <w:tcPr>
            <w:tcW w:w="1212" w:type="dxa"/>
            <w:tcBorders>
              <w:top w:val="single" w:sz="4" w:space="0" w:color="auto"/>
            </w:tcBorders>
            <w:vAlign w:val="bottom"/>
          </w:tcPr>
          <w:p w14:paraId="3A4901B1" w14:textId="77777777" w:rsidR="00504DEF" w:rsidRPr="00504DEF" w:rsidRDefault="00504DEF" w:rsidP="0021387B">
            <w:pPr>
              <w:jc w:val="right"/>
              <w:rPr>
                <w:rFonts w:ascii="Arial" w:hAnsi="Arial" w:cs="Arial"/>
                <w:sz w:val="18"/>
                <w:szCs w:val="18"/>
              </w:rPr>
            </w:pPr>
          </w:p>
        </w:tc>
        <w:tc>
          <w:tcPr>
            <w:tcW w:w="270" w:type="dxa"/>
            <w:tcBorders>
              <w:top w:val="single" w:sz="4" w:space="0" w:color="auto"/>
            </w:tcBorders>
            <w:vAlign w:val="bottom"/>
          </w:tcPr>
          <w:p w14:paraId="1DD2C48F" w14:textId="77777777" w:rsidR="00504DEF" w:rsidRPr="00504DEF" w:rsidRDefault="00504DEF" w:rsidP="0021387B">
            <w:pPr>
              <w:jc w:val="right"/>
              <w:rPr>
                <w:rFonts w:ascii="Arial" w:hAnsi="Arial" w:cs="Arial"/>
                <w:sz w:val="18"/>
                <w:szCs w:val="18"/>
              </w:rPr>
            </w:pPr>
          </w:p>
        </w:tc>
        <w:tc>
          <w:tcPr>
            <w:tcW w:w="1170" w:type="dxa"/>
            <w:tcBorders>
              <w:top w:val="single" w:sz="4" w:space="0" w:color="auto"/>
            </w:tcBorders>
            <w:vAlign w:val="bottom"/>
          </w:tcPr>
          <w:p w14:paraId="39CB72F3" w14:textId="77777777" w:rsidR="00504DEF" w:rsidRPr="00504DEF" w:rsidRDefault="00504DEF" w:rsidP="0021387B">
            <w:pPr>
              <w:jc w:val="right"/>
              <w:rPr>
                <w:rFonts w:ascii="Arial" w:hAnsi="Arial" w:cs="Arial"/>
                <w:sz w:val="18"/>
                <w:szCs w:val="18"/>
              </w:rPr>
            </w:pPr>
          </w:p>
        </w:tc>
        <w:tc>
          <w:tcPr>
            <w:tcW w:w="270" w:type="dxa"/>
            <w:tcBorders>
              <w:top w:val="single" w:sz="4" w:space="0" w:color="auto"/>
            </w:tcBorders>
            <w:vAlign w:val="bottom"/>
          </w:tcPr>
          <w:p w14:paraId="4D059551" w14:textId="77777777" w:rsidR="00504DEF" w:rsidRPr="00504DEF" w:rsidRDefault="00504DEF" w:rsidP="0021387B">
            <w:pPr>
              <w:jc w:val="right"/>
              <w:rPr>
                <w:rFonts w:ascii="Arial" w:hAnsi="Arial" w:cs="Arial"/>
                <w:sz w:val="18"/>
                <w:szCs w:val="18"/>
              </w:rPr>
            </w:pPr>
          </w:p>
        </w:tc>
        <w:tc>
          <w:tcPr>
            <w:tcW w:w="1260" w:type="dxa"/>
            <w:tcBorders>
              <w:top w:val="single" w:sz="4" w:space="0" w:color="auto"/>
            </w:tcBorders>
            <w:vAlign w:val="bottom"/>
          </w:tcPr>
          <w:p w14:paraId="6A3E1160" w14:textId="77777777" w:rsidR="00504DEF" w:rsidRPr="00504DEF" w:rsidRDefault="00504DEF" w:rsidP="0021387B">
            <w:pPr>
              <w:jc w:val="right"/>
              <w:rPr>
                <w:rFonts w:ascii="Arial" w:hAnsi="Arial" w:cs="Arial"/>
                <w:sz w:val="18"/>
                <w:szCs w:val="18"/>
              </w:rPr>
            </w:pPr>
          </w:p>
        </w:tc>
        <w:tc>
          <w:tcPr>
            <w:tcW w:w="360" w:type="dxa"/>
            <w:tcBorders>
              <w:top w:val="single" w:sz="4" w:space="0" w:color="auto"/>
            </w:tcBorders>
            <w:vAlign w:val="bottom"/>
          </w:tcPr>
          <w:p w14:paraId="6A2D7E9E" w14:textId="77777777" w:rsidR="00504DEF" w:rsidRPr="00504DEF" w:rsidRDefault="00504DEF" w:rsidP="0021387B">
            <w:pPr>
              <w:jc w:val="right"/>
              <w:rPr>
                <w:rFonts w:ascii="Arial" w:hAnsi="Arial" w:cs="Arial"/>
                <w:sz w:val="18"/>
                <w:szCs w:val="18"/>
              </w:rPr>
            </w:pPr>
          </w:p>
        </w:tc>
        <w:tc>
          <w:tcPr>
            <w:tcW w:w="1170" w:type="dxa"/>
            <w:tcBorders>
              <w:top w:val="single" w:sz="4" w:space="0" w:color="auto"/>
            </w:tcBorders>
            <w:vAlign w:val="bottom"/>
          </w:tcPr>
          <w:p w14:paraId="6E5F5F11" w14:textId="77777777" w:rsidR="00504DEF" w:rsidRPr="00504DEF" w:rsidRDefault="00504DEF" w:rsidP="0021387B">
            <w:pPr>
              <w:jc w:val="right"/>
              <w:rPr>
                <w:rFonts w:ascii="Arial" w:hAnsi="Arial" w:cs="Arial"/>
                <w:sz w:val="18"/>
                <w:szCs w:val="18"/>
              </w:rPr>
            </w:pPr>
          </w:p>
        </w:tc>
      </w:tr>
      <w:tr w:rsidR="00504DEF" w:rsidRPr="00504DEF" w14:paraId="57D63791" w14:textId="77777777" w:rsidTr="0021387B">
        <w:tc>
          <w:tcPr>
            <w:tcW w:w="3589" w:type="dxa"/>
          </w:tcPr>
          <w:p w14:paraId="31A7ACBF" w14:textId="77777777" w:rsidR="00504DEF" w:rsidRPr="00504DEF" w:rsidRDefault="00504DEF" w:rsidP="0021387B">
            <w:pPr>
              <w:rPr>
                <w:rFonts w:ascii="Arial" w:hAnsi="Arial" w:cs="Arial"/>
                <w:sz w:val="18"/>
                <w:szCs w:val="18"/>
              </w:rPr>
            </w:pPr>
            <w:r w:rsidRPr="00504DEF">
              <w:rPr>
                <w:rFonts w:ascii="Arial" w:hAnsi="Arial" w:cs="Arial"/>
                <w:sz w:val="18"/>
                <w:szCs w:val="18"/>
              </w:rPr>
              <w:t>Revenue</w:t>
            </w:r>
          </w:p>
        </w:tc>
        <w:tc>
          <w:tcPr>
            <w:tcW w:w="239" w:type="dxa"/>
            <w:vAlign w:val="bottom"/>
          </w:tcPr>
          <w:p w14:paraId="089AF60E" w14:textId="77777777" w:rsidR="00504DEF" w:rsidRPr="00504DEF" w:rsidRDefault="00504DEF" w:rsidP="0021387B">
            <w:pPr>
              <w:jc w:val="right"/>
              <w:rPr>
                <w:rFonts w:ascii="Arial" w:hAnsi="Arial" w:cs="Arial"/>
                <w:sz w:val="18"/>
                <w:szCs w:val="18"/>
              </w:rPr>
            </w:pPr>
          </w:p>
        </w:tc>
        <w:tc>
          <w:tcPr>
            <w:tcW w:w="1212" w:type="dxa"/>
            <w:vAlign w:val="center"/>
          </w:tcPr>
          <w:p w14:paraId="3BDE2252" w14:textId="77777777" w:rsidR="00504DEF" w:rsidRPr="00504DEF" w:rsidRDefault="00504DEF" w:rsidP="0021387B">
            <w:pPr>
              <w:jc w:val="right"/>
              <w:rPr>
                <w:rFonts w:ascii="Arial" w:hAnsi="Arial" w:cs="Arial"/>
                <w:sz w:val="18"/>
                <w:szCs w:val="18"/>
              </w:rPr>
            </w:pPr>
            <w:r w:rsidRPr="00504DEF">
              <w:rPr>
                <w:rFonts w:ascii="Arial" w:hAnsi="Arial" w:cs="Arial"/>
                <w:color w:val="000000"/>
                <w:sz w:val="18"/>
                <w:szCs w:val="18"/>
              </w:rPr>
              <w:t>323,966</w:t>
            </w:r>
          </w:p>
        </w:tc>
        <w:tc>
          <w:tcPr>
            <w:tcW w:w="270" w:type="dxa"/>
            <w:vAlign w:val="bottom"/>
          </w:tcPr>
          <w:p w14:paraId="53D77636" w14:textId="77777777" w:rsidR="00504DEF" w:rsidRPr="00504DEF" w:rsidRDefault="00504DEF" w:rsidP="0021387B">
            <w:pPr>
              <w:jc w:val="right"/>
              <w:rPr>
                <w:rFonts w:ascii="Arial" w:hAnsi="Arial" w:cs="Arial"/>
                <w:sz w:val="18"/>
                <w:szCs w:val="18"/>
              </w:rPr>
            </w:pPr>
          </w:p>
        </w:tc>
        <w:tc>
          <w:tcPr>
            <w:tcW w:w="1170" w:type="dxa"/>
            <w:vAlign w:val="bottom"/>
          </w:tcPr>
          <w:p w14:paraId="0BDEC7F8"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270" w:type="dxa"/>
            <w:vAlign w:val="bottom"/>
          </w:tcPr>
          <w:p w14:paraId="7CAA1A1B" w14:textId="77777777" w:rsidR="00504DEF" w:rsidRPr="00504DEF" w:rsidRDefault="00504DEF" w:rsidP="0021387B">
            <w:pPr>
              <w:jc w:val="right"/>
              <w:rPr>
                <w:rFonts w:ascii="Arial" w:hAnsi="Arial" w:cs="Arial"/>
                <w:sz w:val="18"/>
                <w:szCs w:val="18"/>
              </w:rPr>
            </w:pPr>
          </w:p>
        </w:tc>
        <w:tc>
          <w:tcPr>
            <w:tcW w:w="1260" w:type="dxa"/>
            <w:vAlign w:val="bottom"/>
          </w:tcPr>
          <w:p w14:paraId="24B873AC"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328,884</w:t>
            </w:r>
          </w:p>
        </w:tc>
        <w:tc>
          <w:tcPr>
            <w:tcW w:w="360" w:type="dxa"/>
            <w:vAlign w:val="bottom"/>
          </w:tcPr>
          <w:p w14:paraId="533A5CAF" w14:textId="77777777" w:rsidR="00504DEF" w:rsidRPr="00504DEF" w:rsidRDefault="00504DEF" w:rsidP="0021387B">
            <w:pPr>
              <w:jc w:val="right"/>
              <w:rPr>
                <w:rFonts w:ascii="Arial" w:hAnsi="Arial" w:cs="Arial"/>
                <w:sz w:val="18"/>
                <w:szCs w:val="18"/>
              </w:rPr>
            </w:pPr>
          </w:p>
        </w:tc>
        <w:tc>
          <w:tcPr>
            <w:tcW w:w="1170" w:type="dxa"/>
            <w:vAlign w:val="bottom"/>
          </w:tcPr>
          <w:p w14:paraId="01027F31"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r>
      <w:tr w:rsidR="00504DEF" w:rsidRPr="00504DEF" w14:paraId="6DD5293B" w14:textId="77777777" w:rsidTr="0021387B">
        <w:tc>
          <w:tcPr>
            <w:tcW w:w="3589" w:type="dxa"/>
          </w:tcPr>
          <w:p w14:paraId="501E9B6E" w14:textId="77777777" w:rsidR="00504DEF" w:rsidRPr="00504DEF" w:rsidRDefault="00504DEF" w:rsidP="0021387B">
            <w:pPr>
              <w:rPr>
                <w:rFonts w:ascii="Arial" w:hAnsi="Arial" w:cs="Arial"/>
                <w:sz w:val="18"/>
                <w:szCs w:val="18"/>
              </w:rPr>
            </w:pPr>
            <w:r w:rsidRPr="00504DEF">
              <w:rPr>
                <w:rFonts w:ascii="Arial" w:hAnsi="Arial" w:cs="Arial"/>
                <w:sz w:val="18"/>
                <w:szCs w:val="18"/>
              </w:rPr>
              <w:t>Cost of sales</w:t>
            </w:r>
          </w:p>
        </w:tc>
        <w:tc>
          <w:tcPr>
            <w:tcW w:w="239" w:type="dxa"/>
            <w:vAlign w:val="bottom"/>
          </w:tcPr>
          <w:p w14:paraId="413DA387" w14:textId="77777777" w:rsidR="00504DEF" w:rsidRPr="00504DEF" w:rsidRDefault="00504DEF" w:rsidP="0021387B">
            <w:pPr>
              <w:jc w:val="right"/>
              <w:rPr>
                <w:rFonts w:ascii="Arial" w:hAnsi="Arial" w:cs="Arial"/>
                <w:sz w:val="18"/>
                <w:szCs w:val="18"/>
              </w:rPr>
            </w:pPr>
          </w:p>
        </w:tc>
        <w:tc>
          <w:tcPr>
            <w:tcW w:w="1212" w:type="dxa"/>
            <w:vAlign w:val="center"/>
          </w:tcPr>
          <w:p w14:paraId="74B74057" w14:textId="77777777" w:rsidR="00504DEF" w:rsidRPr="00504DEF" w:rsidRDefault="00504DEF" w:rsidP="0021387B">
            <w:pPr>
              <w:jc w:val="right"/>
              <w:rPr>
                <w:rFonts w:ascii="Arial" w:hAnsi="Arial" w:cs="Arial"/>
                <w:sz w:val="18"/>
                <w:szCs w:val="18"/>
              </w:rPr>
            </w:pPr>
            <w:r w:rsidRPr="00504DEF">
              <w:rPr>
                <w:rFonts w:ascii="Arial" w:hAnsi="Arial" w:cs="Arial"/>
                <w:color w:val="000000"/>
                <w:sz w:val="18"/>
                <w:szCs w:val="18"/>
              </w:rPr>
              <w:t>235,805</w:t>
            </w:r>
          </w:p>
        </w:tc>
        <w:tc>
          <w:tcPr>
            <w:tcW w:w="270" w:type="dxa"/>
            <w:vAlign w:val="bottom"/>
          </w:tcPr>
          <w:p w14:paraId="352C42B1" w14:textId="77777777" w:rsidR="00504DEF" w:rsidRPr="00504DEF" w:rsidRDefault="00504DEF" w:rsidP="0021387B">
            <w:pPr>
              <w:jc w:val="right"/>
              <w:rPr>
                <w:rFonts w:ascii="Arial" w:hAnsi="Arial" w:cs="Arial"/>
                <w:sz w:val="18"/>
                <w:szCs w:val="18"/>
              </w:rPr>
            </w:pPr>
          </w:p>
        </w:tc>
        <w:tc>
          <w:tcPr>
            <w:tcW w:w="1170" w:type="dxa"/>
            <w:vAlign w:val="bottom"/>
          </w:tcPr>
          <w:p w14:paraId="7E07482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270" w:type="dxa"/>
            <w:vAlign w:val="bottom"/>
          </w:tcPr>
          <w:p w14:paraId="786807C9" w14:textId="77777777" w:rsidR="00504DEF" w:rsidRPr="00504DEF" w:rsidRDefault="00504DEF" w:rsidP="0021387B">
            <w:pPr>
              <w:jc w:val="right"/>
              <w:rPr>
                <w:rFonts w:ascii="Arial" w:hAnsi="Arial" w:cs="Arial"/>
                <w:sz w:val="18"/>
                <w:szCs w:val="18"/>
              </w:rPr>
            </w:pPr>
          </w:p>
        </w:tc>
        <w:tc>
          <w:tcPr>
            <w:tcW w:w="1260" w:type="dxa"/>
            <w:vAlign w:val="bottom"/>
          </w:tcPr>
          <w:p w14:paraId="49FFA188"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236,051</w:t>
            </w:r>
          </w:p>
        </w:tc>
        <w:tc>
          <w:tcPr>
            <w:tcW w:w="360" w:type="dxa"/>
            <w:vAlign w:val="bottom"/>
          </w:tcPr>
          <w:p w14:paraId="6EE4AD74" w14:textId="77777777" w:rsidR="00504DEF" w:rsidRPr="00504DEF" w:rsidRDefault="00504DEF" w:rsidP="0021387B">
            <w:pPr>
              <w:jc w:val="right"/>
              <w:rPr>
                <w:rFonts w:ascii="Arial" w:hAnsi="Arial" w:cs="Arial"/>
                <w:sz w:val="18"/>
                <w:szCs w:val="18"/>
              </w:rPr>
            </w:pPr>
          </w:p>
        </w:tc>
        <w:tc>
          <w:tcPr>
            <w:tcW w:w="1170" w:type="dxa"/>
            <w:vAlign w:val="bottom"/>
          </w:tcPr>
          <w:p w14:paraId="55DF2D2E"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r>
      <w:tr w:rsidR="00504DEF" w:rsidRPr="00504DEF" w14:paraId="492CA3B7" w14:textId="77777777" w:rsidTr="0021387B">
        <w:tc>
          <w:tcPr>
            <w:tcW w:w="3589" w:type="dxa"/>
            <w:tcBorders>
              <w:top w:val="single" w:sz="4" w:space="0" w:color="auto"/>
            </w:tcBorders>
          </w:tcPr>
          <w:p w14:paraId="259BAF60"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Gross Margin</w:t>
            </w:r>
          </w:p>
        </w:tc>
        <w:tc>
          <w:tcPr>
            <w:tcW w:w="239" w:type="dxa"/>
            <w:tcBorders>
              <w:top w:val="single" w:sz="4" w:space="0" w:color="auto"/>
            </w:tcBorders>
            <w:vAlign w:val="bottom"/>
          </w:tcPr>
          <w:p w14:paraId="60A3C1ED" w14:textId="77777777" w:rsidR="00504DEF" w:rsidRPr="00504DEF" w:rsidRDefault="00504DEF" w:rsidP="0021387B">
            <w:pPr>
              <w:jc w:val="right"/>
              <w:rPr>
                <w:rFonts w:ascii="Arial" w:hAnsi="Arial" w:cs="Arial"/>
                <w:b/>
                <w:bCs/>
                <w:sz w:val="18"/>
                <w:szCs w:val="18"/>
              </w:rPr>
            </w:pPr>
          </w:p>
        </w:tc>
        <w:tc>
          <w:tcPr>
            <w:tcW w:w="1212" w:type="dxa"/>
            <w:tcBorders>
              <w:top w:val="single" w:sz="4" w:space="0" w:color="auto"/>
            </w:tcBorders>
            <w:vAlign w:val="center"/>
          </w:tcPr>
          <w:p w14:paraId="055388F4" w14:textId="77777777" w:rsidR="00504DEF" w:rsidRPr="00504DEF" w:rsidRDefault="00504DEF" w:rsidP="0021387B">
            <w:pPr>
              <w:jc w:val="right"/>
              <w:rPr>
                <w:rFonts w:ascii="Arial" w:hAnsi="Arial" w:cs="Arial"/>
                <w:b/>
                <w:bCs/>
                <w:sz w:val="18"/>
                <w:szCs w:val="18"/>
              </w:rPr>
            </w:pPr>
            <w:r w:rsidRPr="00504DEF">
              <w:rPr>
                <w:rFonts w:ascii="Arial" w:hAnsi="Arial" w:cs="Arial"/>
                <w:b/>
                <w:bCs/>
                <w:color w:val="000000"/>
                <w:sz w:val="18"/>
                <w:szCs w:val="18"/>
              </w:rPr>
              <w:t>88,161</w:t>
            </w:r>
          </w:p>
        </w:tc>
        <w:tc>
          <w:tcPr>
            <w:tcW w:w="270" w:type="dxa"/>
            <w:tcBorders>
              <w:top w:val="single" w:sz="4" w:space="0" w:color="auto"/>
            </w:tcBorders>
            <w:vAlign w:val="bottom"/>
          </w:tcPr>
          <w:p w14:paraId="70B9A2AC" w14:textId="77777777" w:rsidR="00504DEF" w:rsidRPr="00504DEF" w:rsidRDefault="00504DEF" w:rsidP="0021387B">
            <w:pPr>
              <w:jc w:val="right"/>
              <w:rPr>
                <w:rFonts w:ascii="Arial" w:hAnsi="Arial" w:cs="Arial"/>
                <w:b/>
                <w:bCs/>
                <w:sz w:val="18"/>
                <w:szCs w:val="18"/>
              </w:rPr>
            </w:pPr>
          </w:p>
        </w:tc>
        <w:tc>
          <w:tcPr>
            <w:tcW w:w="1170" w:type="dxa"/>
            <w:tcBorders>
              <w:top w:val="single" w:sz="4" w:space="0" w:color="auto"/>
            </w:tcBorders>
            <w:vAlign w:val="bottom"/>
          </w:tcPr>
          <w:p w14:paraId="1CA29CDE"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w:t>
            </w:r>
          </w:p>
        </w:tc>
        <w:tc>
          <w:tcPr>
            <w:tcW w:w="270" w:type="dxa"/>
            <w:tcBorders>
              <w:top w:val="single" w:sz="4" w:space="0" w:color="auto"/>
            </w:tcBorders>
            <w:vAlign w:val="bottom"/>
          </w:tcPr>
          <w:p w14:paraId="2568B835" w14:textId="77777777" w:rsidR="00504DEF" w:rsidRPr="00504DEF" w:rsidRDefault="00504DEF" w:rsidP="0021387B">
            <w:pPr>
              <w:jc w:val="right"/>
              <w:rPr>
                <w:rFonts w:ascii="Arial" w:hAnsi="Arial" w:cs="Arial"/>
                <w:b/>
                <w:bCs/>
                <w:sz w:val="18"/>
                <w:szCs w:val="18"/>
              </w:rPr>
            </w:pPr>
          </w:p>
        </w:tc>
        <w:tc>
          <w:tcPr>
            <w:tcW w:w="1260" w:type="dxa"/>
            <w:tcBorders>
              <w:top w:val="single" w:sz="4" w:space="0" w:color="auto"/>
            </w:tcBorders>
            <w:vAlign w:val="bottom"/>
          </w:tcPr>
          <w:p w14:paraId="3D6F8EA3"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92,833</w:t>
            </w:r>
          </w:p>
        </w:tc>
        <w:tc>
          <w:tcPr>
            <w:tcW w:w="360" w:type="dxa"/>
            <w:tcBorders>
              <w:top w:val="single" w:sz="4" w:space="0" w:color="auto"/>
            </w:tcBorders>
            <w:vAlign w:val="bottom"/>
          </w:tcPr>
          <w:p w14:paraId="7BBFE4B1" w14:textId="77777777" w:rsidR="00504DEF" w:rsidRPr="00504DEF" w:rsidRDefault="00504DEF" w:rsidP="0021387B">
            <w:pPr>
              <w:jc w:val="right"/>
              <w:rPr>
                <w:rFonts w:ascii="Arial" w:hAnsi="Arial" w:cs="Arial"/>
                <w:b/>
                <w:bCs/>
                <w:sz w:val="18"/>
                <w:szCs w:val="18"/>
              </w:rPr>
            </w:pPr>
          </w:p>
        </w:tc>
        <w:tc>
          <w:tcPr>
            <w:tcW w:w="1170" w:type="dxa"/>
            <w:tcBorders>
              <w:top w:val="single" w:sz="4" w:space="0" w:color="auto"/>
            </w:tcBorders>
            <w:vAlign w:val="bottom"/>
          </w:tcPr>
          <w:p w14:paraId="0BB56692"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w:t>
            </w:r>
          </w:p>
        </w:tc>
      </w:tr>
      <w:tr w:rsidR="00504DEF" w:rsidRPr="00504DEF" w14:paraId="543111FB" w14:textId="77777777" w:rsidTr="0021387B">
        <w:tc>
          <w:tcPr>
            <w:tcW w:w="3589" w:type="dxa"/>
            <w:tcBorders>
              <w:top w:val="single" w:sz="4" w:space="0" w:color="auto"/>
            </w:tcBorders>
          </w:tcPr>
          <w:p w14:paraId="5091718E" w14:textId="77777777" w:rsidR="00504DEF" w:rsidRPr="00504DEF" w:rsidRDefault="00504DEF" w:rsidP="0021387B">
            <w:pPr>
              <w:rPr>
                <w:rFonts w:ascii="Arial" w:hAnsi="Arial" w:cs="Arial"/>
                <w:sz w:val="18"/>
                <w:szCs w:val="18"/>
              </w:rPr>
            </w:pPr>
          </w:p>
        </w:tc>
        <w:tc>
          <w:tcPr>
            <w:tcW w:w="239" w:type="dxa"/>
            <w:tcBorders>
              <w:top w:val="single" w:sz="4" w:space="0" w:color="auto"/>
            </w:tcBorders>
            <w:vAlign w:val="bottom"/>
          </w:tcPr>
          <w:p w14:paraId="76BE38C3" w14:textId="77777777" w:rsidR="00504DEF" w:rsidRPr="00504DEF" w:rsidRDefault="00504DEF" w:rsidP="0021387B">
            <w:pPr>
              <w:jc w:val="right"/>
              <w:rPr>
                <w:rFonts w:ascii="Arial" w:hAnsi="Arial" w:cs="Arial"/>
                <w:sz w:val="18"/>
                <w:szCs w:val="18"/>
              </w:rPr>
            </w:pPr>
          </w:p>
        </w:tc>
        <w:tc>
          <w:tcPr>
            <w:tcW w:w="1212" w:type="dxa"/>
            <w:tcBorders>
              <w:top w:val="single" w:sz="4" w:space="0" w:color="auto"/>
            </w:tcBorders>
            <w:vAlign w:val="bottom"/>
          </w:tcPr>
          <w:p w14:paraId="7A948B6B" w14:textId="77777777" w:rsidR="00504DEF" w:rsidRPr="00504DEF" w:rsidRDefault="00504DEF" w:rsidP="0021387B">
            <w:pPr>
              <w:jc w:val="right"/>
              <w:rPr>
                <w:rFonts w:ascii="Arial" w:hAnsi="Arial" w:cs="Arial"/>
                <w:sz w:val="18"/>
                <w:szCs w:val="18"/>
              </w:rPr>
            </w:pPr>
          </w:p>
        </w:tc>
        <w:tc>
          <w:tcPr>
            <w:tcW w:w="270" w:type="dxa"/>
            <w:tcBorders>
              <w:top w:val="single" w:sz="4" w:space="0" w:color="auto"/>
            </w:tcBorders>
            <w:vAlign w:val="bottom"/>
          </w:tcPr>
          <w:p w14:paraId="2FB58E5E" w14:textId="77777777" w:rsidR="00504DEF" w:rsidRPr="00504DEF" w:rsidRDefault="00504DEF" w:rsidP="0021387B">
            <w:pPr>
              <w:jc w:val="right"/>
              <w:rPr>
                <w:rFonts w:ascii="Arial" w:hAnsi="Arial" w:cs="Arial"/>
                <w:sz w:val="18"/>
                <w:szCs w:val="18"/>
              </w:rPr>
            </w:pPr>
          </w:p>
        </w:tc>
        <w:tc>
          <w:tcPr>
            <w:tcW w:w="1170" w:type="dxa"/>
            <w:tcBorders>
              <w:top w:val="single" w:sz="4" w:space="0" w:color="auto"/>
            </w:tcBorders>
            <w:vAlign w:val="bottom"/>
          </w:tcPr>
          <w:p w14:paraId="632387C9" w14:textId="77777777" w:rsidR="00504DEF" w:rsidRPr="00504DEF" w:rsidRDefault="00504DEF" w:rsidP="0021387B">
            <w:pPr>
              <w:jc w:val="right"/>
              <w:rPr>
                <w:rFonts w:ascii="Arial" w:hAnsi="Arial" w:cs="Arial"/>
                <w:sz w:val="18"/>
                <w:szCs w:val="18"/>
              </w:rPr>
            </w:pPr>
          </w:p>
        </w:tc>
        <w:tc>
          <w:tcPr>
            <w:tcW w:w="270" w:type="dxa"/>
            <w:tcBorders>
              <w:top w:val="single" w:sz="4" w:space="0" w:color="auto"/>
            </w:tcBorders>
            <w:vAlign w:val="bottom"/>
          </w:tcPr>
          <w:p w14:paraId="651D097A" w14:textId="77777777" w:rsidR="00504DEF" w:rsidRPr="00504DEF" w:rsidRDefault="00504DEF" w:rsidP="0021387B">
            <w:pPr>
              <w:jc w:val="right"/>
              <w:rPr>
                <w:rFonts w:ascii="Arial" w:hAnsi="Arial" w:cs="Arial"/>
                <w:sz w:val="18"/>
                <w:szCs w:val="18"/>
              </w:rPr>
            </w:pPr>
          </w:p>
        </w:tc>
        <w:tc>
          <w:tcPr>
            <w:tcW w:w="1260" w:type="dxa"/>
            <w:tcBorders>
              <w:top w:val="single" w:sz="4" w:space="0" w:color="auto"/>
            </w:tcBorders>
            <w:vAlign w:val="bottom"/>
          </w:tcPr>
          <w:p w14:paraId="260176E5" w14:textId="77777777" w:rsidR="00504DEF" w:rsidRPr="00504DEF" w:rsidRDefault="00504DEF" w:rsidP="0021387B">
            <w:pPr>
              <w:jc w:val="right"/>
              <w:rPr>
                <w:rFonts w:ascii="Arial" w:hAnsi="Arial" w:cs="Arial"/>
                <w:sz w:val="18"/>
                <w:szCs w:val="18"/>
              </w:rPr>
            </w:pPr>
          </w:p>
        </w:tc>
        <w:tc>
          <w:tcPr>
            <w:tcW w:w="360" w:type="dxa"/>
            <w:tcBorders>
              <w:top w:val="single" w:sz="4" w:space="0" w:color="auto"/>
            </w:tcBorders>
            <w:vAlign w:val="bottom"/>
          </w:tcPr>
          <w:p w14:paraId="213B0669" w14:textId="77777777" w:rsidR="00504DEF" w:rsidRPr="00504DEF" w:rsidRDefault="00504DEF" w:rsidP="0021387B">
            <w:pPr>
              <w:jc w:val="right"/>
              <w:rPr>
                <w:rFonts w:ascii="Arial" w:hAnsi="Arial" w:cs="Arial"/>
                <w:sz w:val="18"/>
                <w:szCs w:val="18"/>
              </w:rPr>
            </w:pPr>
          </w:p>
        </w:tc>
        <w:tc>
          <w:tcPr>
            <w:tcW w:w="1170" w:type="dxa"/>
            <w:tcBorders>
              <w:top w:val="single" w:sz="4" w:space="0" w:color="auto"/>
            </w:tcBorders>
            <w:vAlign w:val="bottom"/>
          </w:tcPr>
          <w:p w14:paraId="7071AE1A" w14:textId="77777777" w:rsidR="00504DEF" w:rsidRPr="00504DEF" w:rsidRDefault="00504DEF" w:rsidP="0021387B">
            <w:pPr>
              <w:jc w:val="right"/>
              <w:rPr>
                <w:rFonts w:ascii="Arial" w:hAnsi="Arial" w:cs="Arial"/>
                <w:sz w:val="18"/>
                <w:szCs w:val="18"/>
              </w:rPr>
            </w:pPr>
          </w:p>
        </w:tc>
      </w:tr>
      <w:tr w:rsidR="00504DEF" w:rsidRPr="00504DEF" w14:paraId="2EA20D3C" w14:textId="77777777" w:rsidTr="0021387B">
        <w:tc>
          <w:tcPr>
            <w:tcW w:w="3589" w:type="dxa"/>
          </w:tcPr>
          <w:p w14:paraId="798BB1CE" w14:textId="77777777" w:rsidR="00504DEF" w:rsidRPr="00504DEF" w:rsidRDefault="00504DEF" w:rsidP="0021387B">
            <w:pPr>
              <w:rPr>
                <w:rFonts w:ascii="Arial" w:hAnsi="Arial" w:cs="Arial"/>
                <w:sz w:val="18"/>
                <w:szCs w:val="18"/>
              </w:rPr>
            </w:pPr>
          </w:p>
        </w:tc>
        <w:tc>
          <w:tcPr>
            <w:tcW w:w="239" w:type="dxa"/>
            <w:vAlign w:val="bottom"/>
          </w:tcPr>
          <w:p w14:paraId="7F31340D" w14:textId="77777777" w:rsidR="00504DEF" w:rsidRPr="00504DEF" w:rsidRDefault="00504DEF" w:rsidP="0021387B">
            <w:pPr>
              <w:jc w:val="right"/>
              <w:rPr>
                <w:rFonts w:ascii="Arial" w:hAnsi="Arial" w:cs="Arial"/>
                <w:sz w:val="18"/>
                <w:szCs w:val="18"/>
              </w:rPr>
            </w:pPr>
          </w:p>
        </w:tc>
        <w:tc>
          <w:tcPr>
            <w:tcW w:w="1212" w:type="dxa"/>
            <w:vAlign w:val="bottom"/>
          </w:tcPr>
          <w:p w14:paraId="1DA6DF9E" w14:textId="77777777" w:rsidR="00504DEF" w:rsidRPr="00504DEF" w:rsidRDefault="00504DEF" w:rsidP="0021387B">
            <w:pPr>
              <w:jc w:val="right"/>
              <w:rPr>
                <w:rFonts w:ascii="Arial" w:hAnsi="Arial" w:cs="Arial"/>
                <w:sz w:val="18"/>
                <w:szCs w:val="18"/>
              </w:rPr>
            </w:pPr>
          </w:p>
        </w:tc>
        <w:tc>
          <w:tcPr>
            <w:tcW w:w="270" w:type="dxa"/>
            <w:vAlign w:val="bottom"/>
          </w:tcPr>
          <w:p w14:paraId="25DD84D8" w14:textId="77777777" w:rsidR="00504DEF" w:rsidRPr="00504DEF" w:rsidRDefault="00504DEF" w:rsidP="0021387B">
            <w:pPr>
              <w:jc w:val="right"/>
              <w:rPr>
                <w:rFonts w:ascii="Arial" w:hAnsi="Arial" w:cs="Arial"/>
                <w:sz w:val="18"/>
                <w:szCs w:val="18"/>
              </w:rPr>
            </w:pPr>
          </w:p>
        </w:tc>
        <w:tc>
          <w:tcPr>
            <w:tcW w:w="1170" w:type="dxa"/>
            <w:vAlign w:val="bottom"/>
          </w:tcPr>
          <w:p w14:paraId="3E3E2125" w14:textId="77777777" w:rsidR="00504DEF" w:rsidRPr="00504DEF" w:rsidRDefault="00504DEF" w:rsidP="0021387B">
            <w:pPr>
              <w:jc w:val="right"/>
              <w:rPr>
                <w:rFonts w:ascii="Arial" w:hAnsi="Arial" w:cs="Arial"/>
                <w:sz w:val="18"/>
                <w:szCs w:val="18"/>
              </w:rPr>
            </w:pPr>
          </w:p>
        </w:tc>
        <w:tc>
          <w:tcPr>
            <w:tcW w:w="270" w:type="dxa"/>
            <w:vAlign w:val="bottom"/>
          </w:tcPr>
          <w:p w14:paraId="708A57A3" w14:textId="77777777" w:rsidR="00504DEF" w:rsidRPr="00504DEF" w:rsidRDefault="00504DEF" w:rsidP="0021387B">
            <w:pPr>
              <w:jc w:val="right"/>
              <w:rPr>
                <w:rFonts w:ascii="Arial" w:hAnsi="Arial" w:cs="Arial"/>
                <w:sz w:val="18"/>
                <w:szCs w:val="18"/>
              </w:rPr>
            </w:pPr>
          </w:p>
        </w:tc>
        <w:tc>
          <w:tcPr>
            <w:tcW w:w="1260" w:type="dxa"/>
            <w:vAlign w:val="bottom"/>
          </w:tcPr>
          <w:p w14:paraId="06510832" w14:textId="77777777" w:rsidR="00504DEF" w:rsidRPr="00504DEF" w:rsidRDefault="00504DEF" w:rsidP="0021387B">
            <w:pPr>
              <w:jc w:val="right"/>
              <w:rPr>
                <w:rFonts w:ascii="Arial" w:hAnsi="Arial" w:cs="Arial"/>
                <w:sz w:val="18"/>
                <w:szCs w:val="18"/>
              </w:rPr>
            </w:pPr>
          </w:p>
        </w:tc>
        <w:tc>
          <w:tcPr>
            <w:tcW w:w="360" w:type="dxa"/>
            <w:vAlign w:val="bottom"/>
          </w:tcPr>
          <w:p w14:paraId="6DB422EE" w14:textId="77777777" w:rsidR="00504DEF" w:rsidRPr="00504DEF" w:rsidRDefault="00504DEF" w:rsidP="0021387B">
            <w:pPr>
              <w:jc w:val="right"/>
              <w:rPr>
                <w:rFonts w:ascii="Arial" w:hAnsi="Arial" w:cs="Arial"/>
                <w:sz w:val="18"/>
                <w:szCs w:val="18"/>
              </w:rPr>
            </w:pPr>
          </w:p>
        </w:tc>
        <w:tc>
          <w:tcPr>
            <w:tcW w:w="1170" w:type="dxa"/>
            <w:vAlign w:val="bottom"/>
          </w:tcPr>
          <w:p w14:paraId="32ACEA37" w14:textId="77777777" w:rsidR="00504DEF" w:rsidRPr="00504DEF" w:rsidRDefault="00504DEF" w:rsidP="0021387B">
            <w:pPr>
              <w:jc w:val="right"/>
              <w:rPr>
                <w:rFonts w:ascii="Arial" w:hAnsi="Arial" w:cs="Arial"/>
                <w:sz w:val="18"/>
                <w:szCs w:val="18"/>
              </w:rPr>
            </w:pPr>
          </w:p>
        </w:tc>
      </w:tr>
      <w:tr w:rsidR="00504DEF" w:rsidRPr="00504DEF" w14:paraId="063568FB" w14:textId="77777777" w:rsidTr="0021387B">
        <w:tc>
          <w:tcPr>
            <w:tcW w:w="3589" w:type="dxa"/>
          </w:tcPr>
          <w:p w14:paraId="19E274B1"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Expenses</w:t>
            </w:r>
          </w:p>
        </w:tc>
        <w:tc>
          <w:tcPr>
            <w:tcW w:w="239" w:type="dxa"/>
            <w:vAlign w:val="bottom"/>
          </w:tcPr>
          <w:p w14:paraId="1FA35F21" w14:textId="77777777" w:rsidR="00504DEF" w:rsidRPr="00504DEF" w:rsidRDefault="00504DEF" w:rsidP="0021387B">
            <w:pPr>
              <w:jc w:val="right"/>
              <w:rPr>
                <w:rFonts w:ascii="Arial" w:hAnsi="Arial" w:cs="Arial"/>
                <w:sz w:val="18"/>
                <w:szCs w:val="18"/>
              </w:rPr>
            </w:pPr>
          </w:p>
        </w:tc>
        <w:tc>
          <w:tcPr>
            <w:tcW w:w="1212" w:type="dxa"/>
            <w:vAlign w:val="bottom"/>
          </w:tcPr>
          <w:p w14:paraId="59852AA3" w14:textId="77777777" w:rsidR="00504DEF" w:rsidRPr="00504DEF" w:rsidRDefault="00504DEF" w:rsidP="0021387B">
            <w:pPr>
              <w:jc w:val="right"/>
              <w:rPr>
                <w:rFonts w:ascii="Arial" w:hAnsi="Arial" w:cs="Arial"/>
                <w:sz w:val="18"/>
                <w:szCs w:val="18"/>
              </w:rPr>
            </w:pPr>
          </w:p>
        </w:tc>
        <w:tc>
          <w:tcPr>
            <w:tcW w:w="270" w:type="dxa"/>
            <w:vAlign w:val="bottom"/>
          </w:tcPr>
          <w:p w14:paraId="64C18B26" w14:textId="77777777" w:rsidR="00504DEF" w:rsidRPr="00504DEF" w:rsidRDefault="00504DEF" w:rsidP="0021387B">
            <w:pPr>
              <w:jc w:val="right"/>
              <w:rPr>
                <w:rFonts w:ascii="Arial" w:hAnsi="Arial" w:cs="Arial"/>
                <w:sz w:val="18"/>
                <w:szCs w:val="18"/>
              </w:rPr>
            </w:pPr>
          </w:p>
        </w:tc>
        <w:tc>
          <w:tcPr>
            <w:tcW w:w="1170" w:type="dxa"/>
            <w:vAlign w:val="bottom"/>
          </w:tcPr>
          <w:p w14:paraId="70042C22" w14:textId="77777777" w:rsidR="00504DEF" w:rsidRPr="00504DEF" w:rsidRDefault="00504DEF" w:rsidP="0021387B">
            <w:pPr>
              <w:jc w:val="right"/>
              <w:rPr>
                <w:rFonts w:ascii="Arial" w:hAnsi="Arial" w:cs="Arial"/>
                <w:sz w:val="18"/>
                <w:szCs w:val="18"/>
              </w:rPr>
            </w:pPr>
          </w:p>
        </w:tc>
        <w:tc>
          <w:tcPr>
            <w:tcW w:w="270" w:type="dxa"/>
            <w:vAlign w:val="bottom"/>
          </w:tcPr>
          <w:p w14:paraId="6B1E13CD" w14:textId="77777777" w:rsidR="00504DEF" w:rsidRPr="00504DEF" w:rsidRDefault="00504DEF" w:rsidP="0021387B">
            <w:pPr>
              <w:jc w:val="right"/>
              <w:rPr>
                <w:rFonts w:ascii="Arial" w:hAnsi="Arial" w:cs="Arial"/>
                <w:sz w:val="18"/>
                <w:szCs w:val="18"/>
              </w:rPr>
            </w:pPr>
          </w:p>
        </w:tc>
        <w:tc>
          <w:tcPr>
            <w:tcW w:w="1260" w:type="dxa"/>
            <w:vAlign w:val="bottom"/>
          </w:tcPr>
          <w:p w14:paraId="7BEA9E9F" w14:textId="77777777" w:rsidR="00504DEF" w:rsidRPr="00504DEF" w:rsidRDefault="00504DEF" w:rsidP="0021387B">
            <w:pPr>
              <w:jc w:val="right"/>
              <w:rPr>
                <w:rFonts w:ascii="Arial" w:hAnsi="Arial" w:cs="Arial"/>
                <w:sz w:val="18"/>
                <w:szCs w:val="18"/>
              </w:rPr>
            </w:pPr>
          </w:p>
        </w:tc>
        <w:tc>
          <w:tcPr>
            <w:tcW w:w="360" w:type="dxa"/>
            <w:vAlign w:val="bottom"/>
          </w:tcPr>
          <w:p w14:paraId="72D44367" w14:textId="77777777" w:rsidR="00504DEF" w:rsidRPr="00504DEF" w:rsidRDefault="00504DEF" w:rsidP="0021387B">
            <w:pPr>
              <w:jc w:val="right"/>
              <w:rPr>
                <w:rFonts w:ascii="Arial" w:hAnsi="Arial" w:cs="Arial"/>
                <w:sz w:val="18"/>
                <w:szCs w:val="18"/>
              </w:rPr>
            </w:pPr>
          </w:p>
        </w:tc>
        <w:tc>
          <w:tcPr>
            <w:tcW w:w="1170" w:type="dxa"/>
            <w:vAlign w:val="bottom"/>
          </w:tcPr>
          <w:p w14:paraId="542ABA2E" w14:textId="77777777" w:rsidR="00504DEF" w:rsidRPr="00504DEF" w:rsidRDefault="00504DEF" w:rsidP="0021387B">
            <w:pPr>
              <w:jc w:val="right"/>
              <w:rPr>
                <w:rFonts w:ascii="Arial" w:hAnsi="Arial" w:cs="Arial"/>
                <w:sz w:val="18"/>
                <w:szCs w:val="18"/>
              </w:rPr>
            </w:pPr>
          </w:p>
        </w:tc>
      </w:tr>
      <w:tr w:rsidR="00504DEF" w:rsidRPr="00504DEF" w14:paraId="3EB99EFE" w14:textId="77777777" w:rsidTr="0021387B">
        <w:tc>
          <w:tcPr>
            <w:tcW w:w="3589" w:type="dxa"/>
          </w:tcPr>
          <w:p w14:paraId="4A0918BC"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Amortization of intangible assets (note 7)</w:t>
            </w:r>
          </w:p>
        </w:tc>
        <w:tc>
          <w:tcPr>
            <w:tcW w:w="239" w:type="dxa"/>
            <w:vAlign w:val="bottom"/>
          </w:tcPr>
          <w:p w14:paraId="5A06BCF0"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212" w:type="dxa"/>
            <w:vAlign w:val="center"/>
          </w:tcPr>
          <w:p w14:paraId="4F8B1875" w14:textId="77777777" w:rsidR="00504DEF" w:rsidRPr="00504DEF" w:rsidRDefault="00504DEF" w:rsidP="0021387B">
            <w:pPr>
              <w:jc w:val="right"/>
              <w:rPr>
                <w:rFonts w:ascii="Arial" w:hAnsi="Arial" w:cs="Arial"/>
                <w:sz w:val="18"/>
                <w:szCs w:val="18"/>
              </w:rPr>
            </w:pPr>
            <w:r w:rsidRPr="00504DEF">
              <w:rPr>
                <w:rFonts w:ascii="Arial" w:hAnsi="Arial" w:cs="Arial"/>
                <w:color w:val="000000"/>
                <w:sz w:val="18"/>
                <w:szCs w:val="18"/>
              </w:rPr>
              <w:t>220,709</w:t>
            </w:r>
          </w:p>
        </w:tc>
        <w:tc>
          <w:tcPr>
            <w:tcW w:w="270" w:type="dxa"/>
            <w:vAlign w:val="bottom"/>
          </w:tcPr>
          <w:p w14:paraId="26360F1B"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170" w:type="dxa"/>
            <w:vAlign w:val="bottom"/>
          </w:tcPr>
          <w:p w14:paraId="02EE470B"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85,105</w:t>
            </w:r>
          </w:p>
        </w:tc>
        <w:tc>
          <w:tcPr>
            <w:tcW w:w="270" w:type="dxa"/>
            <w:vAlign w:val="bottom"/>
          </w:tcPr>
          <w:p w14:paraId="0A28285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260" w:type="dxa"/>
            <w:vAlign w:val="bottom"/>
          </w:tcPr>
          <w:p w14:paraId="41A180E8"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305,814</w:t>
            </w:r>
          </w:p>
        </w:tc>
        <w:tc>
          <w:tcPr>
            <w:tcW w:w="360" w:type="dxa"/>
            <w:vAlign w:val="bottom"/>
          </w:tcPr>
          <w:p w14:paraId="6BDB1E2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170" w:type="dxa"/>
            <w:vAlign w:val="bottom"/>
          </w:tcPr>
          <w:p w14:paraId="5021E0CB"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170,210</w:t>
            </w:r>
          </w:p>
        </w:tc>
      </w:tr>
      <w:tr w:rsidR="00504DEF" w:rsidRPr="00504DEF" w14:paraId="32074C26" w14:textId="77777777" w:rsidTr="0021387B">
        <w:tc>
          <w:tcPr>
            <w:tcW w:w="3589" w:type="dxa"/>
          </w:tcPr>
          <w:p w14:paraId="7215488B"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Amortization of equipment (note 6)</w:t>
            </w:r>
          </w:p>
        </w:tc>
        <w:tc>
          <w:tcPr>
            <w:tcW w:w="239" w:type="dxa"/>
            <w:vAlign w:val="bottom"/>
          </w:tcPr>
          <w:p w14:paraId="358CE745" w14:textId="77777777" w:rsidR="00504DEF" w:rsidRPr="00504DEF" w:rsidRDefault="00504DEF" w:rsidP="0021387B">
            <w:pPr>
              <w:jc w:val="right"/>
              <w:rPr>
                <w:rFonts w:ascii="Arial" w:hAnsi="Arial" w:cs="Arial"/>
                <w:sz w:val="18"/>
                <w:szCs w:val="18"/>
              </w:rPr>
            </w:pPr>
          </w:p>
        </w:tc>
        <w:tc>
          <w:tcPr>
            <w:tcW w:w="1212" w:type="dxa"/>
            <w:vAlign w:val="center"/>
          </w:tcPr>
          <w:p w14:paraId="799115C2" w14:textId="77777777" w:rsidR="00504DEF" w:rsidRPr="00504DEF" w:rsidRDefault="00504DEF" w:rsidP="0021387B">
            <w:pPr>
              <w:jc w:val="right"/>
              <w:rPr>
                <w:rFonts w:ascii="Arial" w:hAnsi="Arial" w:cs="Arial"/>
                <w:sz w:val="18"/>
                <w:szCs w:val="18"/>
              </w:rPr>
            </w:pPr>
            <w:r w:rsidRPr="00504DEF">
              <w:rPr>
                <w:rFonts w:ascii="Arial" w:hAnsi="Arial" w:cs="Arial"/>
                <w:color w:val="000000"/>
                <w:sz w:val="18"/>
                <w:szCs w:val="18"/>
              </w:rPr>
              <w:t>253</w:t>
            </w:r>
          </w:p>
        </w:tc>
        <w:tc>
          <w:tcPr>
            <w:tcW w:w="270" w:type="dxa"/>
            <w:vAlign w:val="bottom"/>
          </w:tcPr>
          <w:p w14:paraId="4DFCAF8F" w14:textId="77777777" w:rsidR="00504DEF" w:rsidRPr="00504DEF" w:rsidRDefault="00504DEF" w:rsidP="0021387B">
            <w:pPr>
              <w:jc w:val="right"/>
              <w:rPr>
                <w:rFonts w:ascii="Arial" w:hAnsi="Arial" w:cs="Arial"/>
                <w:sz w:val="18"/>
                <w:szCs w:val="18"/>
              </w:rPr>
            </w:pPr>
          </w:p>
        </w:tc>
        <w:tc>
          <w:tcPr>
            <w:tcW w:w="1170" w:type="dxa"/>
            <w:vAlign w:val="bottom"/>
          </w:tcPr>
          <w:p w14:paraId="71E7D2FE"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362</w:t>
            </w:r>
          </w:p>
        </w:tc>
        <w:tc>
          <w:tcPr>
            <w:tcW w:w="270" w:type="dxa"/>
            <w:vAlign w:val="bottom"/>
          </w:tcPr>
          <w:p w14:paraId="65965681" w14:textId="77777777" w:rsidR="00504DEF" w:rsidRPr="00504DEF" w:rsidRDefault="00504DEF" w:rsidP="0021387B">
            <w:pPr>
              <w:jc w:val="right"/>
              <w:rPr>
                <w:rFonts w:ascii="Arial" w:hAnsi="Arial" w:cs="Arial"/>
                <w:sz w:val="18"/>
                <w:szCs w:val="18"/>
              </w:rPr>
            </w:pPr>
          </w:p>
        </w:tc>
        <w:tc>
          <w:tcPr>
            <w:tcW w:w="1260" w:type="dxa"/>
            <w:vAlign w:val="bottom"/>
          </w:tcPr>
          <w:p w14:paraId="538172F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506</w:t>
            </w:r>
          </w:p>
        </w:tc>
        <w:tc>
          <w:tcPr>
            <w:tcW w:w="360" w:type="dxa"/>
            <w:vAlign w:val="bottom"/>
          </w:tcPr>
          <w:p w14:paraId="28257C33" w14:textId="77777777" w:rsidR="00504DEF" w:rsidRPr="00504DEF" w:rsidRDefault="00504DEF" w:rsidP="0021387B">
            <w:pPr>
              <w:jc w:val="right"/>
              <w:rPr>
                <w:rFonts w:ascii="Arial" w:hAnsi="Arial" w:cs="Arial"/>
                <w:sz w:val="18"/>
                <w:szCs w:val="18"/>
              </w:rPr>
            </w:pPr>
          </w:p>
        </w:tc>
        <w:tc>
          <w:tcPr>
            <w:tcW w:w="1170" w:type="dxa"/>
            <w:vAlign w:val="bottom"/>
          </w:tcPr>
          <w:p w14:paraId="411A8905"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723</w:t>
            </w:r>
          </w:p>
        </w:tc>
      </w:tr>
      <w:tr w:rsidR="00504DEF" w:rsidRPr="00504DEF" w14:paraId="4016872C" w14:textId="77777777" w:rsidTr="0021387B">
        <w:tc>
          <w:tcPr>
            <w:tcW w:w="3589" w:type="dxa"/>
          </w:tcPr>
          <w:p w14:paraId="5D0124A5"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Fair value of shares issued on debt</w:t>
            </w:r>
          </w:p>
          <w:p w14:paraId="0FE7BBCA"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settlement</w:t>
            </w:r>
          </w:p>
        </w:tc>
        <w:tc>
          <w:tcPr>
            <w:tcW w:w="239" w:type="dxa"/>
            <w:vAlign w:val="bottom"/>
          </w:tcPr>
          <w:p w14:paraId="481BF2CC" w14:textId="77777777" w:rsidR="00504DEF" w:rsidRPr="00504DEF" w:rsidRDefault="00504DEF" w:rsidP="0021387B">
            <w:pPr>
              <w:jc w:val="right"/>
              <w:rPr>
                <w:rFonts w:ascii="Arial" w:hAnsi="Arial" w:cs="Arial"/>
                <w:sz w:val="18"/>
                <w:szCs w:val="18"/>
              </w:rPr>
            </w:pPr>
          </w:p>
        </w:tc>
        <w:tc>
          <w:tcPr>
            <w:tcW w:w="1212" w:type="dxa"/>
            <w:vAlign w:val="bottom"/>
          </w:tcPr>
          <w:p w14:paraId="733E61B6"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270" w:type="dxa"/>
            <w:vAlign w:val="bottom"/>
          </w:tcPr>
          <w:p w14:paraId="3B3768A5" w14:textId="77777777" w:rsidR="00504DEF" w:rsidRPr="00504DEF" w:rsidRDefault="00504DEF" w:rsidP="0021387B">
            <w:pPr>
              <w:jc w:val="right"/>
              <w:rPr>
                <w:rFonts w:ascii="Arial" w:hAnsi="Arial" w:cs="Arial"/>
                <w:sz w:val="18"/>
                <w:szCs w:val="18"/>
              </w:rPr>
            </w:pPr>
          </w:p>
        </w:tc>
        <w:tc>
          <w:tcPr>
            <w:tcW w:w="1170" w:type="dxa"/>
            <w:vAlign w:val="bottom"/>
          </w:tcPr>
          <w:p w14:paraId="57B66093"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270" w:type="dxa"/>
            <w:vAlign w:val="bottom"/>
          </w:tcPr>
          <w:p w14:paraId="0AA3D10E" w14:textId="77777777" w:rsidR="00504DEF" w:rsidRPr="00504DEF" w:rsidRDefault="00504DEF" w:rsidP="0021387B">
            <w:pPr>
              <w:jc w:val="right"/>
              <w:rPr>
                <w:rFonts w:ascii="Arial" w:hAnsi="Arial" w:cs="Arial"/>
                <w:sz w:val="18"/>
                <w:szCs w:val="18"/>
              </w:rPr>
            </w:pPr>
          </w:p>
        </w:tc>
        <w:tc>
          <w:tcPr>
            <w:tcW w:w="1260" w:type="dxa"/>
            <w:vAlign w:val="bottom"/>
          </w:tcPr>
          <w:p w14:paraId="4997BDE8"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360" w:type="dxa"/>
            <w:vAlign w:val="bottom"/>
          </w:tcPr>
          <w:p w14:paraId="5D5D537B" w14:textId="77777777" w:rsidR="00504DEF" w:rsidRPr="00504DEF" w:rsidRDefault="00504DEF" w:rsidP="0021387B">
            <w:pPr>
              <w:jc w:val="right"/>
              <w:rPr>
                <w:rFonts w:ascii="Arial" w:hAnsi="Arial" w:cs="Arial"/>
                <w:sz w:val="18"/>
                <w:szCs w:val="18"/>
              </w:rPr>
            </w:pPr>
          </w:p>
        </w:tc>
        <w:tc>
          <w:tcPr>
            <w:tcW w:w="1170" w:type="dxa"/>
            <w:vAlign w:val="bottom"/>
          </w:tcPr>
          <w:p w14:paraId="60588C98"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62,501</w:t>
            </w:r>
          </w:p>
        </w:tc>
      </w:tr>
      <w:tr w:rsidR="00504DEF" w:rsidRPr="00504DEF" w14:paraId="772FFF18" w14:textId="77777777" w:rsidTr="0021387B">
        <w:tc>
          <w:tcPr>
            <w:tcW w:w="3589" w:type="dxa"/>
          </w:tcPr>
          <w:p w14:paraId="3B4C88AA"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Foreign exchange (gain)/loss</w:t>
            </w:r>
          </w:p>
        </w:tc>
        <w:tc>
          <w:tcPr>
            <w:tcW w:w="239" w:type="dxa"/>
            <w:vAlign w:val="bottom"/>
          </w:tcPr>
          <w:p w14:paraId="0223A7E5" w14:textId="77777777" w:rsidR="00504DEF" w:rsidRPr="00504DEF" w:rsidRDefault="00504DEF" w:rsidP="0021387B">
            <w:pPr>
              <w:jc w:val="right"/>
              <w:rPr>
                <w:rFonts w:ascii="Arial" w:hAnsi="Arial" w:cs="Arial"/>
                <w:sz w:val="18"/>
                <w:szCs w:val="18"/>
              </w:rPr>
            </w:pPr>
          </w:p>
        </w:tc>
        <w:tc>
          <w:tcPr>
            <w:tcW w:w="1212" w:type="dxa"/>
            <w:vAlign w:val="center"/>
          </w:tcPr>
          <w:p w14:paraId="2CECB045" w14:textId="77777777" w:rsidR="00504DEF" w:rsidRPr="00504DEF" w:rsidRDefault="00504DEF" w:rsidP="0021387B">
            <w:pPr>
              <w:jc w:val="right"/>
              <w:rPr>
                <w:rFonts w:ascii="Arial" w:hAnsi="Arial" w:cs="Arial"/>
                <w:sz w:val="18"/>
                <w:szCs w:val="18"/>
              </w:rPr>
            </w:pPr>
            <w:r w:rsidRPr="00504DEF">
              <w:rPr>
                <w:rFonts w:ascii="Arial" w:hAnsi="Arial" w:cs="Arial"/>
                <w:color w:val="000000"/>
                <w:sz w:val="18"/>
                <w:szCs w:val="18"/>
              </w:rPr>
              <w:t>16,674</w:t>
            </w:r>
          </w:p>
        </w:tc>
        <w:tc>
          <w:tcPr>
            <w:tcW w:w="270" w:type="dxa"/>
            <w:vAlign w:val="bottom"/>
          </w:tcPr>
          <w:p w14:paraId="0F3303C4" w14:textId="77777777" w:rsidR="00504DEF" w:rsidRPr="00504DEF" w:rsidRDefault="00504DEF" w:rsidP="0021387B">
            <w:pPr>
              <w:jc w:val="right"/>
              <w:rPr>
                <w:rFonts w:ascii="Arial" w:hAnsi="Arial" w:cs="Arial"/>
                <w:sz w:val="18"/>
                <w:szCs w:val="18"/>
              </w:rPr>
            </w:pPr>
          </w:p>
        </w:tc>
        <w:tc>
          <w:tcPr>
            <w:tcW w:w="1170" w:type="dxa"/>
            <w:vAlign w:val="bottom"/>
          </w:tcPr>
          <w:p w14:paraId="33241F44"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552</w:t>
            </w:r>
          </w:p>
        </w:tc>
        <w:tc>
          <w:tcPr>
            <w:tcW w:w="270" w:type="dxa"/>
            <w:vAlign w:val="bottom"/>
          </w:tcPr>
          <w:p w14:paraId="0BD03BDD" w14:textId="77777777" w:rsidR="00504DEF" w:rsidRPr="00504DEF" w:rsidRDefault="00504DEF" w:rsidP="0021387B">
            <w:pPr>
              <w:jc w:val="right"/>
              <w:rPr>
                <w:rFonts w:ascii="Arial" w:hAnsi="Arial" w:cs="Arial"/>
                <w:sz w:val="18"/>
                <w:szCs w:val="18"/>
              </w:rPr>
            </w:pPr>
          </w:p>
        </w:tc>
        <w:tc>
          <w:tcPr>
            <w:tcW w:w="1260" w:type="dxa"/>
            <w:vAlign w:val="bottom"/>
          </w:tcPr>
          <w:p w14:paraId="4E953DB0"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14,038</w:t>
            </w:r>
          </w:p>
        </w:tc>
        <w:tc>
          <w:tcPr>
            <w:tcW w:w="360" w:type="dxa"/>
            <w:vAlign w:val="bottom"/>
          </w:tcPr>
          <w:p w14:paraId="4E6C6FD0" w14:textId="77777777" w:rsidR="00504DEF" w:rsidRPr="00504DEF" w:rsidRDefault="00504DEF" w:rsidP="0021387B">
            <w:pPr>
              <w:jc w:val="right"/>
              <w:rPr>
                <w:rFonts w:ascii="Arial" w:hAnsi="Arial" w:cs="Arial"/>
                <w:sz w:val="18"/>
                <w:szCs w:val="18"/>
              </w:rPr>
            </w:pPr>
          </w:p>
        </w:tc>
        <w:tc>
          <w:tcPr>
            <w:tcW w:w="1170" w:type="dxa"/>
            <w:vAlign w:val="bottom"/>
          </w:tcPr>
          <w:p w14:paraId="310A677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5,301</w:t>
            </w:r>
          </w:p>
        </w:tc>
      </w:tr>
      <w:tr w:rsidR="00504DEF" w:rsidRPr="00504DEF" w14:paraId="19B7F697" w14:textId="77777777" w:rsidTr="0021387B">
        <w:tc>
          <w:tcPr>
            <w:tcW w:w="3589" w:type="dxa"/>
          </w:tcPr>
          <w:p w14:paraId="075A24C6"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General and administrative</w:t>
            </w:r>
          </w:p>
        </w:tc>
        <w:tc>
          <w:tcPr>
            <w:tcW w:w="239" w:type="dxa"/>
            <w:vAlign w:val="bottom"/>
          </w:tcPr>
          <w:p w14:paraId="28416685" w14:textId="77777777" w:rsidR="00504DEF" w:rsidRPr="00504DEF" w:rsidRDefault="00504DEF" w:rsidP="0021387B">
            <w:pPr>
              <w:jc w:val="right"/>
              <w:rPr>
                <w:rFonts w:ascii="Arial" w:hAnsi="Arial" w:cs="Arial"/>
                <w:sz w:val="18"/>
                <w:szCs w:val="18"/>
              </w:rPr>
            </w:pPr>
          </w:p>
        </w:tc>
        <w:tc>
          <w:tcPr>
            <w:tcW w:w="1212" w:type="dxa"/>
            <w:vAlign w:val="center"/>
          </w:tcPr>
          <w:p w14:paraId="7006C4B2" w14:textId="77777777" w:rsidR="00504DEF" w:rsidRPr="00504DEF" w:rsidRDefault="00504DEF" w:rsidP="0021387B">
            <w:pPr>
              <w:jc w:val="right"/>
              <w:rPr>
                <w:rFonts w:ascii="Arial" w:hAnsi="Arial" w:cs="Arial"/>
                <w:sz w:val="18"/>
                <w:szCs w:val="18"/>
              </w:rPr>
            </w:pPr>
            <w:r w:rsidRPr="00504DEF">
              <w:rPr>
                <w:rFonts w:ascii="Arial" w:hAnsi="Arial" w:cs="Arial"/>
                <w:color w:val="000000"/>
                <w:sz w:val="18"/>
                <w:szCs w:val="18"/>
              </w:rPr>
              <w:t>128,160</w:t>
            </w:r>
          </w:p>
        </w:tc>
        <w:tc>
          <w:tcPr>
            <w:tcW w:w="270" w:type="dxa"/>
            <w:vAlign w:val="bottom"/>
          </w:tcPr>
          <w:p w14:paraId="4EB4CC56" w14:textId="77777777" w:rsidR="00504DEF" w:rsidRPr="00504DEF" w:rsidRDefault="00504DEF" w:rsidP="0021387B">
            <w:pPr>
              <w:jc w:val="right"/>
              <w:rPr>
                <w:rFonts w:ascii="Arial" w:hAnsi="Arial" w:cs="Arial"/>
                <w:sz w:val="18"/>
                <w:szCs w:val="18"/>
              </w:rPr>
            </w:pPr>
          </w:p>
        </w:tc>
        <w:tc>
          <w:tcPr>
            <w:tcW w:w="1170" w:type="dxa"/>
            <w:vAlign w:val="bottom"/>
          </w:tcPr>
          <w:p w14:paraId="090FD9D6"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56,751</w:t>
            </w:r>
          </w:p>
        </w:tc>
        <w:tc>
          <w:tcPr>
            <w:tcW w:w="270" w:type="dxa"/>
            <w:vAlign w:val="bottom"/>
          </w:tcPr>
          <w:p w14:paraId="40248B02" w14:textId="77777777" w:rsidR="00504DEF" w:rsidRPr="00504DEF" w:rsidRDefault="00504DEF" w:rsidP="0021387B">
            <w:pPr>
              <w:jc w:val="right"/>
              <w:rPr>
                <w:rFonts w:ascii="Arial" w:hAnsi="Arial" w:cs="Arial"/>
                <w:sz w:val="18"/>
                <w:szCs w:val="18"/>
              </w:rPr>
            </w:pPr>
          </w:p>
        </w:tc>
        <w:tc>
          <w:tcPr>
            <w:tcW w:w="1260" w:type="dxa"/>
            <w:vAlign w:val="bottom"/>
          </w:tcPr>
          <w:p w14:paraId="54F5A245"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189,657</w:t>
            </w:r>
          </w:p>
        </w:tc>
        <w:tc>
          <w:tcPr>
            <w:tcW w:w="360" w:type="dxa"/>
            <w:vAlign w:val="bottom"/>
          </w:tcPr>
          <w:p w14:paraId="6E5F0309" w14:textId="77777777" w:rsidR="00504DEF" w:rsidRPr="00504DEF" w:rsidRDefault="00504DEF" w:rsidP="0021387B">
            <w:pPr>
              <w:jc w:val="right"/>
              <w:rPr>
                <w:rFonts w:ascii="Arial" w:hAnsi="Arial" w:cs="Arial"/>
                <w:sz w:val="18"/>
                <w:szCs w:val="18"/>
              </w:rPr>
            </w:pPr>
          </w:p>
        </w:tc>
        <w:tc>
          <w:tcPr>
            <w:tcW w:w="1170" w:type="dxa"/>
            <w:vAlign w:val="bottom"/>
          </w:tcPr>
          <w:p w14:paraId="4E046588"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131,122</w:t>
            </w:r>
          </w:p>
        </w:tc>
      </w:tr>
      <w:tr w:rsidR="00504DEF" w:rsidRPr="00504DEF" w14:paraId="36CF3B6E" w14:textId="77777777" w:rsidTr="0021387B">
        <w:tc>
          <w:tcPr>
            <w:tcW w:w="3589" w:type="dxa"/>
          </w:tcPr>
          <w:p w14:paraId="417BACB6"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Professional fees</w:t>
            </w:r>
          </w:p>
        </w:tc>
        <w:tc>
          <w:tcPr>
            <w:tcW w:w="239" w:type="dxa"/>
            <w:vAlign w:val="bottom"/>
          </w:tcPr>
          <w:p w14:paraId="409DA240" w14:textId="77777777" w:rsidR="00504DEF" w:rsidRPr="00504DEF" w:rsidRDefault="00504DEF" w:rsidP="0021387B">
            <w:pPr>
              <w:jc w:val="right"/>
              <w:rPr>
                <w:rFonts w:ascii="Arial" w:hAnsi="Arial" w:cs="Arial"/>
                <w:sz w:val="18"/>
                <w:szCs w:val="18"/>
              </w:rPr>
            </w:pPr>
          </w:p>
        </w:tc>
        <w:tc>
          <w:tcPr>
            <w:tcW w:w="1212" w:type="dxa"/>
            <w:vAlign w:val="center"/>
          </w:tcPr>
          <w:p w14:paraId="7A664CCF" w14:textId="77777777" w:rsidR="00504DEF" w:rsidRPr="00504DEF" w:rsidRDefault="00504DEF" w:rsidP="0021387B">
            <w:pPr>
              <w:jc w:val="right"/>
              <w:rPr>
                <w:rFonts w:ascii="Arial" w:hAnsi="Arial" w:cs="Arial"/>
                <w:sz w:val="18"/>
                <w:szCs w:val="18"/>
              </w:rPr>
            </w:pPr>
            <w:r w:rsidRPr="00504DEF">
              <w:rPr>
                <w:rFonts w:ascii="Arial" w:hAnsi="Arial" w:cs="Arial"/>
                <w:color w:val="000000"/>
                <w:sz w:val="18"/>
                <w:szCs w:val="18"/>
              </w:rPr>
              <w:t>241,001</w:t>
            </w:r>
          </w:p>
        </w:tc>
        <w:tc>
          <w:tcPr>
            <w:tcW w:w="270" w:type="dxa"/>
            <w:vAlign w:val="bottom"/>
          </w:tcPr>
          <w:p w14:paraId="419DA00E" w14:textId="77777777" w:rsidR="00504DEF" w:rsidRPr="00504DEF" w:rsidRDefault="00504DEF" w:rsidP="0021387B">
            <w:pPr>
              <w:jc w:val="right"/>
              <w:rPr>
                <w:rFonts w:ascii="Arial" w:hAnsi="Arial" w:cs="Arial"/>
                <w:sz w:val="18"/>
                <w:szCs w:val="18"/>
              </w:rPr>
            </w:pPr>
          </w:p>
        </w:tc>
        <w:tc>
          <w:tcPr>
            <w:tcW w:w="1170" w:type="dxa"/>
            <w:vAlign w:val="bottom"/>
          </w:tcPr>
          <w:p w14:paraId="5712007E"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51,098</w:t>
            </w:r>
          </w:p>
        </w:tc>
        <w:tc>
          <w:tcPr>
            <w:tcW w:w="270" w:type="dxa"/>
            <w:vAlign w:val="bottom"/>
          </w:tcPr>
          <w:p w14:paraId="68A9BF95" w14:textId="77777777" w:rsidR="00504DEF" w:rsidRPr="00504DEF" w:rsidRDefault="00504DEF" w:rsidP="0021387B">
            <w:pPr>
              <w:jc w:val="right"/>
              <w:rPr>
                <w:rFonts w:ascii="Arial" w:hAnsi="Arial" w:cs="Arial"/>
                <w:sz w:val="18"/>
                <w:szCs w:val="18"/>
              </w:rPr>
            </w:pPr>
          </w:p>
        </w:tc>
        <w:tc>
          <w:tcPr>
            <w:tcW w:w="1260" w:type="dxa"/>
            <w:vAlign w:val="bottom"/>
          </w:tcPr>
          <w:p w14:paraId="5327A0DA"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318,313</w:t>
            </w:r>
          </w:p>
        </w:tc>
        <w:tc>
          <w:tcPr>
            <w:tcW w:w="360" w:type="dxa"/>
            <w:vAlign w:val="bottom"/>
          </w:tcPr>
          <w:p w14:paraId="3252B05A" w14:textId="77777777" w:rsidR="00504DEF" w:rsidRPr="00504DEF" w:rsidRDefault="00504DEF" w:rsidP="0021387B">
            <w:pPr>
              <w:jc w:val="right"/>
              <w:rPr>
                <w:rFonts w:ascii="Arial" w:hAnsi="Arial" w:cs="Arial"/>
                <w:sz w:val="18"/>
                <w:szCs w:val="18"/>
              </w:rPr>
            </w:pPr>
          </w:p>
        </w:tc>
        <w:tc>
          <w:tcPr>
            <w:tcW w:w="1170" w:type="dxa"/>
            <w:vAlign w:val="bottom"/>
          </w:tcPr>
          <w:p w14:paraId="2944286A"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200,755</w:t>
            </w:r>
          </w:p>
        </w:tc>
      </w:tr>
      <w:tr w:rsidR="00504DEF" w:rsidRPr="00504DEF" w14:paraId="10806EB0" w14:textId="77777777" w:rsidTr="0021387B">
        <w:tc>
          <w:tcPr>
            <w:tcW w:w="3589" w:type="dxa"/>
          </w:tcPr>
          <w:p w14:paraId="4727CB65"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Salaries and wages (note 11)</w:t>
            </w:r>
          </w:p>
        </w:tc>
        <w:tc>
          <w:tcPr>
            <w:tcW w:w="239" w:type="dxa"/>
            <w:vAlign w:val="bottom"/>
          </w:tcPr>
          <w:p w14:paraId="5CB2B2C3" w14:textId="77777777" w:rsidR="00504DEF" w:rsidRPr="00504DEF" w:rsidRDefault="00504DEF" w:rsidP="0021387B">
            <w:pPr>
              <w:jc w:val="right"/>
              <w:rPr>
                <w:rFonts w:ascii="Arial" w:hAnsi="Arial" w:cs="Arial"/>
                <w:sz w:val="18"/>
                <w:szCs w:val="18"/>
              </w:rPr>
            </w:pPr>
          </w:p>
        </w:tc>
        <w:tc>
          <w:tcPr>
            <w:tcW w:w="1212" w:type="dxa"/>
            <w:vAlign w:val="center"/>
          </w:tcPr>
          <w:p w14:paraId="4E80D135" w14:textId="77777777" w:rsidR="00504DEF" w:rsidRPr="00504DEF" w:rsidRDefault="00504DEF" w:rsidP="0021387B">
            <w:pPr>
              <w:jc w:val="right"/>
              <w:rPr>
                <w:rFonts w:ascii="Arial" w:hAnsi="Arial" w:cs="Arial"/>
                <w:sz w:val="18"/>
                <w:szCs w:val="18"/>
              </w:rPr>
            </w:pPr>
            <w:r w:rsidRPr="00504DEF">
              <w:rPr>
                <w:rFonts w:ascii="Arial" w:hAnsi="Arial" w:cs="Arial"/>
                <w:color w:val="000000"/>
                <w:sz w:val="18"/>
                <w:szCs w:val="18"/>
              </w:rPr>
              <w:t>280,782</w:t>
            </w:r>
          </w:p>
        </w:tc>
        <w:tc>
          <w:tcPr>
            <w:tcW w:w="270" w:type="dxa"/>
            <w:vAlign w:val="bottom"/>
          </w:tcPr>
          <w:p w14:paraId="3EE6CD73" w14:textId="77777777" w:rsidR="00504DEF" w:rsidRPr="00504DEF" w:rsidRDefault="00504DEF" w:rsidP="0021387B">
            <w:pPr>
              <w:jc w:val="right"/>
              <w:rPr>
                <w:rFonts w:ascii="Arial" w:hAnsi="Arial" w:cs="Arial"/>
                <w:sz w:val="18"/>
                <w:szCs w:val="18"/>
              </w:rPr>
            </w:pPr>
          </w:p>
        </w:tc>
        <w:tc>
          <w:tcPr>
            <w:tcW w:w="1170" w:type="dxa"/>
            <w:vAlign w:val="bottom"/>
          </w:tcPr>
          <w:p w14:paraId="37647D89"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242,649</w:t>
            </w:r>
          </w:p>
        </w:tc>
        <w:tc>
          <w:tcPr>
            <w:tcW w:w="270" w:type="dxa"/>
            <w:vAlign w:val="bottom"/>
          </w:tcPr>
          <w:p w14:paraId="2530B28F" w14:textId="77777777" w:rsidR="00504DEF" w:rsidRPr="00504DEF" w:rsidRDefault="00504DEF" w:rsidP="0021387B">
            <w:pPr>
              <w:jc w:val="right"/>
              <w:rPr>
                <w:rFonts w:ascii="Arial" w:hAnsi="Arial" w:cs="Arial"/>
                <w:sz w:val="18"/>
                <w:szCs w:val="18"/>
              </w:rPr>
            </w:pPr>
          </w:p>
        </w:tc>
        <w:tc>
          <w:tcPr>
            <w:tcW w:w="1260" w:type="dxa"/>
            <w:vAlign w:val="bottom"/>
          </w:tcPr>
          <w:p w14:paraId="583EDDDB"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369,850</w:t>
            </w:r>
          </w:p>
        </w:tc>
        <w:tc>
          <w:tcPr>
            <w:tcW w:w="360" w:type="dxa"/>
            <w:vAlign w:val="bottom"/>
          </w:tcPr>
          <w:p w14:paraId="7ED20674" w14:textId="77777777" w:rsidR="00504DEF" w:rsidRPr="00504DEF" w:rsidRDefault="00504DEF" w:rsidP="0021387B">
            <w:pPr>
              <w:jc w:val="right"/>
              <w:rPr>
                <w:rFonts w:ascii="Arial" w:hAnsi="Arial" w:cs="Arial"/>
                <w:sz w:val="18"/>
                <w:szCs w:val="18"/>
              </w:rPr>
            </w:pPr>
          </w:p>
        </w:tc>
        <w:tc>
          <w:tcPr>
            <w:tcW w:w="1170" w:type="dxa"/>
            <w:vAlign w:val="bottom"/>
          </w:tcPr>
          <w:p w14:paraId="5A4E7F8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510,088</w:t>
            </w:r>
          </w:p>
        </w:tc>
      </w:tr>
      <w:tr w:rsidR="00504DEF" w:rsidRPr="00504DEF" w14:paraId="4B0AEA02" w14:textId="77777777" w:rsidTr="0021387B">
        <w:tc>
          <w:tcPr>
            <w:tcW w:w="3589" w:type="dxa"/>
          </w:tcPr>
          <w:p w14:paraId="2A231255"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Sales and marketing</w:t>
            </w:r>
          </w:p>
        </w:tc>
        <w:tc>
          <w:tcPr>
            <w:tcW w:w="239" w:type="dxa"/>
            <w:vAlign w:val="bottom"/>
          </w:tcPr>
          <w:p w14:paraId="1E8309CB" w14:textId="77777777" w:rsidR="00504DEF" w:rsidRPr="00504DEF" w:rsidRDefault="00504DEF" w:rsidP="0021387B">
            <w:pPr>
              <w:jc w:val="right"/>
              <w:rPr>
                <w:rFonts w:ascii="Arial" w:hAnsi="Arial" w:cs="Arial"/>
                <w:sz w:val="18"/>
                <w:szCs w:val="18"/>
              </w:rPr>
            </w:pPr>
          </w:p>
        </w:tc>
        <w:tc>
          <w:tcPr>
            <w:tcW w:w="1212" w:type="dxa"/>
            <w:vAlign w:val="center"/>
          </w:tcPr>
          <w:p w14:paraId="241B6C17" w14:textId="77777777" w:rsidR="00504DEF" w:rsidRPr="00504DEF" w:rsidRDefault="00504DEF" w:rsidP="0021387B">
            <w:pPr>
              <w:jc w:val="right"/>
              <w:rPr>
                <w:rFonts w:ascii="Arial" w:hAnsi="Arial" w:cs="Arial"/>
                <w:sz w:val="18"/>
                <w:szCs w:val="18"/>
              </w:rPr>
            </w:pPr>
            <w:r w:rsidRPr="00504DEF">
              <w:rPr>
                <w:rFonts w:ascii="Arial" w:hAnsi="Arial" w:cs="Arial"/>
                <w:color w:val="000000"/>
                <w:sz w:val="18"/>
                <w:szCs w:val="18"/>
              </w:rPr>
              <w:t>299,624</w:t>
            </w:r>
          </w:p>
        </w:tc>
        <w:tc>
          <w:tcPr>
            <w:tcW w:w="270" w:type="dxa"/>
            <w:vAlign w:val="bottom"/>
          </w:tcPr>
          <w:p w14:paraId="4B0E82CD" w14:textId="77777777" w:rsidR="00504DEF" w:rsidRPr="00504DEF" w:rsidRDefault="00504DEF" w:rsidP="0021387B">
            <w:pPr>
              <w:jc w:val="right"/>
              <w:rPr>
                <w:rFonts w:ascii="Arial" w:hAnsi="Arial" w:cs="Arial"/>
                <w:sz w:val="18"/>
                <w:szCs w:val="18"/>
              </w:rPr>
            </w:pPr>
          </w:p>
        </w:tc>
        <w:tc>
          <w:tcPr>
            <w:tcW w:w="1170" w:type="dxa"/>
            <w:vAlign w:val="bottom"/>
          </w:tcPr>
          <w:p w14:paraId="06BCC12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152,344</w:t>
            </w:r>
          </w:p>
        </w:tc>
        <w:tc>
          <w:tcPr>
            <w:tcW w:w="270" w:type="dxa"/>
            <w:vAlign w:val="bottom"/>
          </w:tcPr>
          <w:p w14:paraId="124A9E02" w14:textId="77777777" w:rsidR="00504DEF" w:rsidRPr="00504DEF" w:rsidRDefault="00504DEF" w:rsidP="0021387B">
            <w:pPr>
              <w:jc w:val="right"/>
              <w:rPr>
                <w:rFonts w:ascii="Arial" w:hAnsi="Arial" w:cs="Arial"/>
                <w:sz w:val="18"/>
                <w:szCs w:val="18"/>
              </w:rPr>
            </w:pPr>
          </w:p>
        </w:tc>
        <w:tc>
          <w:tcPr>
            <w:tcW w:w="1260" w:type="dxa"/>
            <w:vAlign w:val="bottom"/>
          </w:tcPr>
          <w:p w14:paraId="539C65FA"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356,845</w:t>
            </w:r>
          </w:p>
        </w:tc>
        <w:tc>
          <w:tcPr>
            <w:tcW w:w="360" w:type="dxa"/>
            <w:vAlign w:val="bottom"/>
          </w:tcPr>
          <w:p w14:paraId="32010AF4" w14:textId="77777777" w:rsidR="00504DEF" w:rsidRPr="00504DEF" w:rsidRDefault="00504DEF" w:rsidP="0021387B">
            <w:pPr>
              <w:jc w:val="right"/>
              <w:rPr>
                <w:rFonts w:ascii="Arial" w:hAnsi="Arial" w:cs="Arial"/>
                <w:sz w:val="18"/>
                <w:szCs w:val="18"/>
              </w:rPr>
            </w:pPr>
          </w:p>
        </w:tc>
        <w:tc>
          <w:tcPr>
            <w:tcW w:w="1170" w:type="dxa"/>
            <w:vAlign w:val="bottom"/>
          </w:tcPr>
          <w:p w14:paraId="6D0DF20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359,042</w:t>
            </w:r>
          </w:p>
        </w:tc>
      </w:tr>
      <w:tr w:rsidR="00504DEF" w:rsidRPr="00504DEF" w14:paraId="65FADFF9" w14:textId="77777777" w:rsidTr="0021387B">
        <w:tc>
          <w:tcPr>
            <w:tcW w:w="3589" w:type="dxa"/>
            <w:tcBorders>
              <w:bottom w:val="single" w:sz="4" w:space="0" w:color="auto"/>
            </w:tcBorders>
          </w:tcPr>
          <w:p w14:paraId="7CC0251E"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Share-based payments (notes 10 and</w:t>
            </w:r>
          </w:p>
          <w:p w14:paraId="725CDA4B"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11)</w:t>
            </w:r>
          </w:p>
        </w:tc>
        <w:tc>
          <w:tcPr>
            <w:tcW w:w="239" w:type="dxa"/>
            <w:tcBorders>
              <w:bottom w:val="single" w:sz="4" w:space="0" w:color="auto"/>
            </w:tcBorders>
            <w:vAlign w:val="bottom"/>
          </w:tcPr>
          <w:p w14:paraId="6F2F6CC0" w14:textId="77777777" w:rsidR="00504DEF" w:rsidRPr="00504DEF" w:rsidRDefault="00504DEF" w:rsidP="0021387B">
            <w:pPr>
              <w:jc w:val="right"/>
              <w:rPr>
                <w:rFonts w:ascii="Arial" w:hAnsi="Arial" w:cs="Arial"/>
                <w:sz w:val="18"/>
                <w:szCs w:val="18"/>
              </w:rPr>
            </w:pPr>
          </w:p>
        </w:tc>
        <w:tc>
          <w:tcPr>
            <w:tcW w:w="1212" w:type="dxa"/>
            <w:tcBorders>
              <w:bottom w:val="single" w:sz="4" w:space="0" w:color="auto"/>
            </w:tcBorders>
            <w:vAlign w:val="bottom"/>
          </w:tcPr>
          <w:p w14:paraId="096BE52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182,913</w:t>
            </w:r>
          </w:p>
        </w:tc>
        <w:tc>
          <w:tcPr>
            <w:tcW w:w="270" w:type="dxa"/>
            <w:tcBorders>
              <w:bottom w:val="single" w:sz="4" w:space="0" w:color="auto"/>
            </w:tcBorders>
            <w:vAlign w:val="bottom"/>
          </w:tcPr>
          <w:p w14:paraId="0B43F10D" w14:textId="77777777" w:rsidR="00504DEF" w:rsidRPr="00504DEF" w:rsidRDefault="00504DEF" w:rsidP="0021387B">
            <w:pPr>
              <w:jc w:val="right"/>
              <w:rPr>
                <w:rFonts w:ascii="Arial" w:hAnsi="Arial" w:cs="Arial"/>
                <w:sz w:val="18"/>
                <w:szCs w:val="18"/>
              </w:rPr>
            </w:pPr>
          </w:p>
        </w:tc>
        <w:tc>
          <w:tcPr>
            <w:tcW w:w="1170" w:type="dxa"/>
            <w:tcBorders>
              <w:bottom w:val="single" w:sz="4" w:space="0" w:color="auto"/>
            </w:tcBorders>
            <w:vAlign w:val="bottom"/>
          </w:tcPr>
          <w:p w14:paraId="4883434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165,762</w:t>
            </w:r>
          </w:p>
        </w:tc>
        <w:tc>
          <w:tcPr>
            <w:tcW w:w="270" w:type="dxa"/>
            <w:tcBorders>
              <w:bottom w:val="single" w:sz="4" w:space="0" w:color="auto"/>
            </w:tcBorders>
            <w:vAlign w:val="bottom"/>
          </w:tcPr>
          <w:p w14:paraId="6EBA0164" w14:textId="77777777" w:rsidR="00504DEF" w:rsidRPr="00504DEF" w:rsidRDefault="00504DEF" w:rsidP="0021387B">
            <w:pPr>
              <w:jc w:val="right"/>
              <w:rPr>
                <w:rFonts w:ascii="Arial" w:hAnsi="Arial" w:cs="Arial"/>
                <w:sz w:val="18"/>
                <w:szCs w:val="18"/>
              </w:rPr>
            </w:pPr>
          </w:p>
        </w:tc>
        <w:tc>
          <w:tcPr>
            <w:tcW w:w="1260" w:type="dxa"/>
            <w:tcBorders>
              <w:bottom w:val="single" w:sz="4" w:space="0" w:color="auto"/>
            </w:tcBorders>
            <w:vAlign w:val="bottom"/>
          </w:tcPr>
          <w:p w14:paraId="70D45568"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7,173,508</w:t>
            </w:r>
          </w:p>
        </w:tc>
        <w:tc>
          <w:tcPr>
            <w:tcW w:w="360" w:type="dxa"/>
            <w:tcBorders>
              <w:bottom w:val="single" w:sz="4" w:space="0" w:color="auto"/>
            </w:tcBorders>
            <w:vAlign w:val="bottom"/>
          </w:tcPr>
          <w:p w14:paraId="1CDD6F32" w14:textId="77777777" w:rsidR="00504DEF" w:rsidRPr="00504DEF" w:rsidRDefault="00504DEF" w:rsidP="0021387B">
            <w:pPr>
              <w:jc w:val="right"/>
              <w:rPr>
                <w:rFonts w:ascii="Arial" w:hAnsi="Arial" w:cs="Arial"/>
                <w:sz w:val="18"/>
                <w:szCs w:val="18"/>
              </w:rPr>
            </w:pPr>
          </w:p>
        </w:tc>
        <w:tc>
          <w:tcPr>
            <w:tcW w:w="1170" w:type="dxa"/>
            <w:tcBorders>
              <w:bottom w:val="single" w:sz="4" w:space="0" w:color="auto"/>
            </w:tcBorders>
            <w:vAlign w:val="bottom"/>
          </w:tcPr>
          <w:p w14:paraId="75FF80BE"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386,824</w:t>
            </w:r>
          </w:p>
        </w:tc>
      </w:tr>
      <w:tr w:rsidR="00504DEF" w:rsidRPr="00504DEF" w14:paraId="0F4D9FEB" w14:textId="77777777" w:rsidTr="0021387B">
        <w:tc>
          <w:tcPr>
            <w:tcW w:w="3589" w:type="dxa"/>
            <w:tcBorders>
              <w:top w:val="single" w:sz="4" w:space="0" w:color="auto"/>
              <w:bottom w:val="single" w:sz="4" w:space="0" w:color="auto"/>
            </w:tcBorders>
          </w:tcPr>
          <w:p w14:paraId="646F4379"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 xml:space="preserve">Total expenses </w:t>
            </w:r>
          </w:p>
        </w:tc>
        <w:tc>
          <w:tcPr>
            <w:tcW w:w="239" w:type="dxa"/>
            <w:tcBorders>
              <w:top w:val="single" w:sz="4" w:space="0" w:color="auto"/>
              <w:bottom w:val="single" w:sz="4" w:space="0" w:color="auto"/>
            </w:tcBorders>
            <w:vAlign w:val="bottom"/>
          </w:tcPr>
          <w:p w14:paraId="1B7C6801" w14:textId="77777777" w:rsidR="00504DEF" w:rsidRPr="00504DEF" w:rsidRDefault="00504DEF" w:rsidP="0021387B">
            <w:pPr>
              <w:jc w:val="right"/>
              <w:rPr>
                <w:rFonts w:ascii="Arial" w:hAnsi="Arial" w:cs="Arial"/>
                <w:b/>
                <w:bCs/>
                <w:sz w:val="18"/>
                <w:szCs w:val="18"/>
              </w:rPr>
            </w:pPr>
          </w:p>
        </w:tc>
        <w:tc>
          <w:tcPr>
            <w:tcW w:w="1212" w:type="dxa"/>
            <w:tcBorders>
              <w:top w:val="single" w:sz="4" w:space="0" w:color="auto"/>
              <w:bottom w:val="single" w:sz="4" w:space="0" w:color="auto"/>
            </w:tcBorders>
            <w:vAlign w:val="bottom"/>
          </w:tcPr>
          <w:p w14:paraId="0EAEA92F"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1,371,116</w:t>
            </w:r>
          </w:p>
        </w:tc>
        <w:tc>
          <w:tcPr>
            <w:tcW w:w="270" w:type="dxa"/>
            <w:tcBorders>
              <w:top w:val="single" w:sz="4" w:space="0" w:color="auto"/>
              <w:bottom w:val="single" w:sz="4" w:space="0" w:color="auto"/>
            </w:tcBorders>
            <w:vAlign w:val="bottom"/>
          </w:tcPr>
          <w:p w14:paraId="5D9D3A1A" w14:textId="77777777" w:rsidR="00504DEF" w:rsidRPr="00504DEF" w:rsidRDefault="00504DEF" w:rsidP="0021387B">
            <w:pPr>
              <w:jc w:val="right"/>
              <w:rPr>
                <w:rFonts w:ascii="Arial" w:hAnsi="Arial" w:cs="Arial"/>
                <w:b/>
                <w:bCs/>
                <w:sz w:val="18"/>
                <w:szCs w:val="18"/>
              </w:rPr>
            </w:pPr>
          </w:p>
        </w:tc>
        <w:tc>
          <w:tcPr>
            <w:tcW w:w="1170" w:type="dxa"/>
            <w:tcBorders>
              <w:top w:val="single" w:sz="4" w:space="0" w:color="auto"/>
              <w:bottom w:val="single" w:sz="4" w:space="0" w:color="auto"/>
            </w:tcBorders>
            <w:vAlign w:val="bottom"/>
          </w:tcPr>
          <w:p w14:paraId="73CAE2F7"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754,633</w:t>
            </w:r>
          </w:p>
        </w:tc>
        <w:tc>
          <w:tcPr>
            <w:tcW w:w="270" w:type="dxa"/>
            <w:tcBorders>
              <w:top w:val="single" w:sz="4" w:space="0" w:color="auto"/>
              <w:bottom w:val="single" w:sz="4" w:space="0" w:color="auto"/>
            </w:tcBorders>
            <w:vAlign w:val="bottom"/>
          </w:tcPr>
          <w:p w14:paraId="497210AC" w14:textId="77777777" w:rsidR="00504DEF" w:rsidRPr="00504DEF" w:rsidRDefault="00504DEF" w:rsidP="0021387B">
            <w:pPr>
              <w:jc w:val="right"/>
              <w:rPr>
                <w:rFonts w:ascii="Arial" w:hAnsi="Arial" w:cs="Arial"/>
                <w:b/>
                <w:bCs/>
                <w:sz w:val="18"/>
                <w:szCs w:val="18"/>
              </w:rPr>
            </w:pPr>
          </w:p>
        </w:tc>
        <w:tc>
          <w:tcPr>
            <w:tcW w:w="1260" w:type="dxa"/>
            <w:tcBorders>
              <w:top w:val="single" w:sz="4" w:space="0" w:color="auto"/>
              <w:bottom w:val="single" w:sz="4" w:space="0" w:color="auto"/>
            </w:tcBorders>
            <w:vAlign w:val="bottom"/>
          </w:tcPr>
          <w:p w14:paraId="37F6628A"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8,728,531</w:t>
            </w:r>
          </w:p>
        </w:tc>
        <w:tc>
          <w:tcPr>
            <w:tcW w:w="360" w:type="dxa"/>
            <w:tcBorders>
              <w:top w:val="single" w:sz="4" w:space="0" w:color="auto"/>
              <w:bottom w:val="single" w:sz="4" w:space="0" w:color="auto"/>
            </w:tcBorders>
            <w:vAlign w:val="bottom"/>
          </w:tcPr>
          <w:p w14:paraId="022F09A0" w14:textId="77777777" w:rsidR="00504DEF" w:rsidRPr="00504DEF" w:rsidRDefault="00504DEF" w:rsidP="0021387B">
            <w:pPr>
              <w:jc w:val="right"/>
              <w:rPr>
                <w:rFonts w:ascii="Arial" w:hAnsi="Arial" w:cs="Arial"/>
                <w:b/>
                <w:bCs/>
                <w:sz w:val="18"/>
                <w:szCs w:val="18"/>
              </w:rPr>
            </w:pPr>
          </w:p>
        </w:tc>
        <w:tc>
          <w:tcPr>
            <w:tcW w:w="1170" w:type="dxa"/>
            <w:tcBorders>
              <w:top w:val="single" w:sz="4" w:space="0" w:color="auto"/>
              <w:bottom w:val="single" w:sz="4" w:space="0" w:color="auto"/>
            </w:tcBorders>
            <w:vAlign w:val="bottom"/>
          </w:tcPr>
          <w:p w14:paraId="6190E928"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1,826,566</w:t>
            </w:r>
          </w:p>
        </w:tc>
      </w:tr>
      <w:tr w:rsidR="00504DEF" w:rsidRPr="00504DEF" w14:paraId="0B8F1F50" w14:textId="77777777" w:rsidTr="0021387B">
        <w:tc>
          <w:tcPr>
            <w:tcW w:w="3589" w:type="dxa"/>
            <w:tcBorders>
              <w:top w:val="single" w:sz="4" w:space="0" w:color="auto"/>
              <w:bottom w:val="single" w:sz="4" w:space="0" w:color="auto"/>
            </w:tcBorders>
          </w:tcPr>
          <w:p w14:paraId="2FFCB292"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Loss before other items</w:t>
            </w:r>
          </w:p>
        </w:tc>
        <w:tc>
          <w:tcPr>
            <w:tcW w:w="1451" w:type="dxa"/>
            <w:gridSpan w:val="2"/>
            <w:tcBorders>
              <w:top w:val="single" w:sz="4" w:space="0" w:color="auto"/>
              <w:bottom w:val="single" w:sz="4" w:space="0" w:color="auto"/>
            </w:tcBorders>
            <w:vAlign w:val="bottom"/>
          </w:tcPr>
          <w:p w14:paraId="0C5B475C"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(1,282,955)</w:t>
            </w:r>
          </w:p>
        </w:tc>
        <w:tc>
          <w:tcPr>
            <w:tcW w:w="270" w:type="dxa"/>
            <w:tcBorders>
              <w:top w:val="single" w:sz="4" w:space="0" w:color="auto"/>
              <w:bottom w:val="single" w:sz="4" w:space="0" w:color="auto"/>
            </w:tcBorders>
            <w:vAlign w:val="bottom"/>
          </w:tcPr>
          <w:p w14:paraId="24CD505E" w14:textId="77777777" w:rsidR="00504DEF" w:rsidRPr="00504DEF" w:rsidRDefault="00504DEF" w:rsidP="0021387B">
            <w:pPr>
              <w:jc w:val="right"/>
              <w:rPr>
                <w:rFonts w:ascii="Arial" w:hAnsi="Arial" w:cs="Arial"/>
                <w:b/>
                <w:bCs/>
                <w:sz w:val="18"/>
                <w:szCs w:val="18"/>
              </w:rPr>
            </w:pPr>
          </w:p>
        </w:tc>
        <w:tc>
          <w:tcPr>
            <w:tcW w:w="1170" w:type="dxa"/>
            <w:tcBorders>
              <w:top w:val="single" w:sz="4" w:space="0" w:color="auto"/>
              <w:bottom w:val="single" w:sz="4" w:space="0" w:color="auto"/>
            </w:tcBorders>
            <w:vAlign w:val="bottom"/>
          </w:tcPr>
          <w:p w14:paraId="7390E59C"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(754,633)</w:t>
            </w:r>
          </w:p>
        </w:tc>
        <w:tc>
          <w:tcPr>
            <w:tcW w:w="270" w:type="dxa"/>
            <w:tcBorders>
              <w:top w:val="single" w:sz="4" w:space="0" w:color="auto"/>
              <w:bottom w:val="single" w:sz="4" w:space="0" w:color="auto"/>
            </w:tcBorders>
            <w:vAlign w:val="bottom"/>
          </w:tcPr>
          <w:p w14:paraId="18C58C1C" w14:textId="77777777" w:rsidR="00504DEF" w:rsidRPr="00504DEF" w:rsidRDefault="00504DEF" w:rsidP="0021387B">
            <w:pPr>
              <w:jc w:val="right"/>
              <w:rPr>
                <w:rFonts w:ascii="Arial" w:hAnsi="Arial" w:cs="Arial"/>
                <w:b/>
                <w:bCs/>
                <w:sz w:val="18"/>
                <w:szCs w:val="18"/>
              </w:rPr>
            </w:pPr>
          </w:p>
        </w:tc>
        <w:tc>
          <w:tcPr>
            <w:tcW w:w="1260" w:type="dxa"/>
            <w:tcBorders>
              <w:top w:val="single" w:sz="4" w:space="0" w:color="auto"/>
              <w:bottom w:val="single" w:sz="4" w:space="0" w:color="auto"/>
            </w:tcBorders>
            <w:vAlign w:val="bottom"/>
          </w:tcPr>
          <w:p w14:paraId="6D9CBA27"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(8,635,698)</w:t>
            </w:r>
          </w:p>
        </w:tc>
        <w:tc>
          <w:tcPr>
            <w:tcW w:w="360" w:type="dxa"/>
            <w:tcBorders>
              <w:top w:val="single" w:sz="4" w:space="0" w:color="auto"/>
              <w:bottom w:val="single" w:sz="4" w:space="0" w:color="auto"/>
            </w:tcBorders>
            <w:vAlign w:val="bottom"/>
          </w:tcPr>
          <w:p w14:paraId="309E5BE9" w14:textId="77777777" w:rsidR="00504DEF" w:rsidRPr="00504DEF" w:rsidRDefault="00504DEF" w:rsidP="0021387B">
            <w:pPr>
              <w:jc w:val="right"/>
              <w:rPr>
                <w:rFonts w:ascii="Arial" w:hAnsi="Arial" w:cs="Arial"/>
                <w:b/>
                <w:bCs/>
                <w:sz w:val="18"/>
                <w:szCs w:val="18"/>
              </w:rPr>
            </w:pPr>
          </w:p>
        </w:tc>
        <w:tc>
          <w:tcPr>
            <w:tcW w:w="1170" w:type="dxa"/>
            <w:tcBorders>
              <w:top w:val="single" w:sz="4" w:space="0" w:color="auto"/>
              <w:bottom w:val="single" w:sz="4" w:space="0" w:color="auto"/>
            </w:tcBorders>
            <w:vAlign w:val="bottom"/>
          </w:tcPr>
          <w:p w14:paraId="4638C94B"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(1,826,566)</w:t>
            </w:r>
          </w:p>
        </w:tc>
      </w:tr>
      <w:tr w:rsidR="00504DEF" w:rsidRPr="00504DEF" w14:paraId="6D0FB58E" w14:textId="77777777" w:rsidTr="0021387B">
        <w:tc>
          <w:tcPr>
            <w:tcW w:w="3589" w:type="dxa"/>
            <w:tcBorders>
              <w:top w:val="single" w:sz="4" w:space="0" w:color="auto"/>
            </w:tcBorders>
          </w:tcPr>
          <w:p w14:paraId="0CB0E41B" w14:textId="77777777" w:rsidR="00504DEF" w:rsidRPr="00504DEF" w:rsidRDefault="00504DEF" w:rsidP="0021387B">
            <w:pPr>
              <w:rPr>
                <w:rFonts w:ascii="Arial" w:hAnsi="Arial" w:cs="Arial"/>
                <w:sz w:val="18"/>
                <w:szCs w:val="18"/>
              </w:rPr>
            </w:pPr>
          </w:p>
        </w:tc>
        <w:tc>
          <w:tcPr>
            <w:tcW w:w="239" w:type="dxa"/>
            <w:tcBorders>
              <w:top w:val="single" w:sz="4" w:space="0" w:color="auto"/>
            </w:tcBorders>
            <w:vAlign w:val="bottom"/>
          </w:tcPr>
          <w:p w14:paraId="792BA171" w14:textId="77777777" w:rsidR="00504DEF" w:rsidRPr="00504DEF" w:rsidRDefault="00504DEF" w:rsidP="0021387B">
            <w:pPr>
              <w:jc w:val="right"/>
              <w:rPr>
                <w:rFonts w:ascii="Arial" w:hAnsi="Arial" w:cs="Arial"/>
                <w:sz w:val="18"/>
                <w:szCs w:val="18"/>
              </w:rPr>
            </w:pPr>
          </w:p>
        </w:tc>
        <w:tc>
          <w:tcPr>
            <w:tcW w:w="1212" w:type="dxa"/>
            <w:tcBorders>
              <w:top w:val="single" w:sz="4" w:space="0" w:color="auto"/>
            </w:tcBorders>
            <w:vAlign w:val="bottom"/>
          </w:tcPr>
          <w:p w14:paraId="19DD70C0" w14:textId="77777777" w:rsidR="00504DEF" w:rsidRPr="00504DEF" w:rsidRDefault="00504DEF" w:rsidP="0021387B">
            <w:pPr>
              <w:jc w:val="right"/>
              <w:rPr>
                <w:rFonts w:ascii="Arial" w:hAnsi="Arial" w:cs="Arial"/>
                <w:sz w:val="18"/>
                <w:szCs w:val="18"/>
              </w:rPr>
            </w:pPr>
          </w:p>
        </w:tc>
        <w:tc>
          <w:tcPr>
            <w:tcW w:w="270" w:type="dxa"/>
            <w:tcBorders>
              <w:top w:val="single" w:sz="4" w:space="0" w:color="auto"/>
            </w:tcBorders>
            <w:vAlign w:val="bottom"/>
          </w:tcPr>
          <w:p w14:paraId="5F3B4399" w14:textId="77777777" w:rsidR="00504DEF" w:rsidRPr="00504DEF" w:rsidRDefault="00504DEF" w:rsidP="0021387B">
            <w:pPr>
              <w:jc w:val="right"/>
              <w:rPr>
                <w:rFonts w:ascii="Arial" w:hAnsi="Arial" w:cs="Arial"/>
                <w:sz w:val="18"/>
                <w:szCs w:val="18"/>
              </w:rPr>
            </w:pPr>
          </w:p>
        </w:tc>
        <w:tc>
          <w:tcPr>
            <w:tcW w:w="1170" w:type="dxa"/>
            <w:tcBorders>
              <w:top w:val="single" w:sz="4" w:space="0" w:color="auto"/>
            </w:tcBorders>
            <w:vAlign w:val="bottom"/>
          </w:tcPr>
          <w:p w14:paraId="7F9D3A37" w14:textId="77777777" w:rsidR="00504DEF" w:rsidRPr="00504DEF" w:rsidRDefault="00504DEF" w:rsidP="0021387B">
            <w:pPr>
              <w:jc w:val="right"/>
              <w:rPr>
                <w:rFonts w:ascii="Arial" w:hAnsi="Arial" w:cs="Arial"/>
                <w:sz w:val="18"/>
                <w:szCs w:val="18"/>
              </w:rPr>
            </w:pPr>
          </w:p>
        </w:tc>
        <w:tc>
          <w:tcPr>
            <w:tcW w:w="270" w:type="dxa"/>
            <w:tcBorders>
              <w:top w:val="single" w:sz="4" w:space="0" w:color="auto"/>
            </w:tcBorders>
            <w:vAlign w:val="bottom"/>
          </w:tcPr>
          <w:p w14:paraId="4DCF56ED" w14:textId="77777777" w:rsidR="00504DEF" w:rsidRPr="00504DEF" w:rsidRDefault="00504DEF" w:rsidP="0021387B">
            <w:pPr>
              <w:jc w:val="right"/>
              <w:rPr>
                <w:rFonts w:ascii="Arial" w:hAnsi="Arial" w:cs="Arial"/>
                <w:sz w:val="18"/>
                <w:szCs w:val="18"/>
              </w:rPr>
            </w:pPr>
          </w:p>
        </w:tc>
        <w:tc>
          <w:tcPr>
            <w:tcW w:w="1260" w:type="dxa"/>
            <w:tcBorders>
              <w:top w:val="single" w:sz="4" w:space="0" w:color="auto"/>
            </w:tcBorders>
            <w:vAlign w:val="bottom"/>
          </w:tcPr>
          <w:p w14:paraId="2646A12F" w14:textId="77777777" w:rsidR="00504DEF" w:rsidRPr="00504DEF" w:rsidRDefault="00504DEF" w:rsidP="0021387B">
            <w:pPr>
              <w:jc w:val="right"/>
              <w:rPr>
                <w:rFonts w:ascii="Arial" w:hAnsi="Arial" w:cs="Arial"/>
                <w:sz w:val="18"/>
                <w:szCs w:val="18"/>
              </w:rPr>
            </w:pPr>
          </w:p>
        </w:tc>
        <w:tc>
          <w:tcPr>
            <w:tcW w:w="360" w:type="dxa"/>
            <w:tcBorders>
              <w:top w:val="single" w:sz="4" w:space="0" w:color="auto"/>
            </w:tcBorders>
            <w:vAlign w:val="bottom"/>
          </w:tcPr>
          <w:p w14:paraId="7EA24ECE" w14:textId="77777777" w:rsidR="00504DEF" w:rsidRPr="00504DEF" w:rsidRDefault="00504DEF" w:rsidP="0021387B">
            <w:pPr>
              <w:jc w:val="right"/>
              <w:rPr>
                <w:rFonts w:ascii="Arial" w:hAnsi="Arial" w:cs="Arial"/>
                <w:sz w:val="18"/>
                <w:szCs w:val="18"/>
              </w:rPr>
            </w:pPr>
          </w:p>
        </w:tc>
        <w:tc>
          <w:tcPr>
            <w:tcW w:w="1170" w:type="dxa"/>
            <w:tcBorders>
              <w:top w:val="single" w:sz="4" w:space="0" w:color="auto"/>
            </w:tcBorders>
            <w:vAlign w:val="bottom"/>
          </w:tcPr>
          <w:p w14:paraId="33B620A9" w14:textId="77777777" w:rsidR="00504DEF" w:rsidRPr="00504DEF" w:rsidRDefault="00504DEF" w:rsidP="0021387B">
            <w:pPr>
              <w:jc w:val="right"/>
              <w:rPr>
                <w:rFonts w:ascii="Arial" w:hAnsi="Arial" w:cs="Arial"/>
                <w:sz w:val="18"/>
                <w:szCs w:val="18"/>
              </w:rPr>
            </w:pPr>
          </w:p>
        </w:tc>
      </w:tr>
      <w:tr w:rsidR="00504DEF" w:rsidRPr="00504DEF" w14:paraId="24E65A1A" w14:textId="77777777" w:rsidTr="0021387B">
        <w:tc>
          <w:tcPr>
            <w:tcW w:w="3589" w:type="dxa"/>
          </w:tcPr>
          <w:p w14:paraId="0EB4F157"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Other items</w:t>
            </w:r>
          </w:p>
        </w:tc>
        <w:tc>
          <w:tcPr>
            <w:tcW w:w="239" w:type="dxa"/>
            <w:vAlign w:val="bottom"/>
          </w:tcPr>
          <w:p w14:paraId="4E9B47AF" w14:textId="77777777" w:rsidR="00504DEF" w:rsidRPr="00504DEF" w:rsidRDefault="00504DEF" w:rsidP="0021387B">
            <w:pPr>
              <w:jc w:val="right"/>
              <w:rPr>
                <w:rFonts w:ascii="Arial" w:hAnsi="Arial" w:cs="Arial"/>
                <w:sz w:val="18"/>
                <w:szCs w:val="18"/>
              </w:rPr>
            </w:pPr>
          </w:p>
        </w:tc>
        <w:tc>
          <w:tcPr>
            <w:tcW w:w="1212" w:type="dxa"/>
            <w:vAlign w:val="bottom"/>
          </w:tcPr>
          <w:p w14:paraId="3619DD71" w14:textId="77777777" w:rsidR="00504DEF" w:rsidRPr="00504DEF" w:rsidRDefault="00504DEF" w:rsidP="0021387B">
            <w:pPr>
              <w:jc w:val="right"/>
              <w:rPr>
                <w:rFonts w:ascii="Arial" w:hAnsi="Arial" w:cs="Arial"/>
                <w:sz w:val="18"/>
                <w:szCs w:val="18"/>
              </w:rPr>
            </w:pPr>
          </w:p>
        </w:tc>
        <w:tc>
          <w:tcPr>
            <w:tcW w:w="270" w:type="dxa"/>
            <w:vAlign w:val="bottom"/>
          </w:tcPr>
          <w:p w14:paraId="1950FBDD" w14:textId="77777777" w:rsidR="00504DEF" w:rsidRPr="00504DEF" w:rsidRDefault="00504DEF" w:rsidP="0021387B">
            <w:pPr>
              <w:jc w:val="right"/>
              <w:rPr>
                <w:rFonts w:ascii="Arial" w:hAnsi="Arial" w:cs="Arial"/>
                <w:sz w:val="18"/>
                <w:szCs w:val="18"/>
              </w:rPr>
            </w:pPr>
          </w:p>
        </w:tc>
        <w:tc>
          <w:tcPr>
            <w:tcW w:w="1170" w:type="dxa"/>
            <w:vAlign w:val="bottom"/>
          </w:tcPr>
          <w:p w14:paraId="52DB0F85" w14:textId="77777777" w:rsidR="00504DEF" w:rsidRPr="00504DEF" w:rsidRDefault="00504DEF" w:rsidP="0021387B">
            <w:pPr>
              <w:jc w:val="right"/>
              <w:rPr>
                <w:rFonts w:ascii="Arial" w:hAnsi="Arial" w:cs="Arial"/>
                <w:sz w:val="18"/>
                <w:szCs w:val="18"/>
              </w:rPr>
            </w:pPr>
          </w:p>
        </w:tc>
        <w:tc>
          <w:tcPr>
            <w:tcW w:w="270" w:type="dxa"/>
            <w:vAlign w:val="bottom"/>
          </w:tcPr>
          <w:p w14:paraId="38EF5109" w14:textId="77777777" w:rsidR="00504DEF" w:rsidRPr="00504DEF" w:rsidRDefault="00504DEF" w:rsidP="0021387B">
            <w:pPr>
              <w:jc w:val="right"/>
              <w:rPr>
                <w:rFonts w:ascii="Arial" w:hAnsi="Arial" w:cs="Arial"/>
                <w:sz w:val="18"/>
                <w:szCs w:val="18"/>
              </w:rPr>
            </w:pPr>
          </w:p>
        </w:tc>
        <w:tc>
          <w:tcPr>
            <w:tcW w:w="1260" w:type="dxa"/>
            <w:vAlign w:val="bottom"/>
          </w:tcPr>
          <w:p w14:paraId="50049970" w14:textId="77777777" w:rsidR="00504DEF" w:rsidRPr="00504DEF" w:rsidRDefault="00504DEF" w:rsidP="0021387B">
            <w:pPr>
              <w:jc w:val="right"/>
              <w:rPr>
                <w:rFonts w:ascii="Arial" w:hAnsi="Arial" w:cs="Arial"/>
                <w:sz w:val="18"/>
                <w:szCs w:val="18"/>
              </w:rPr>
            </w:pPr>
          </w:p>
        </w:tc>
        <w:tc>
          <w:tcPr>
            <w:tcW w:w="360" w:type="dxa"/>
            <w:vAlign w:val="bottom"/>
          </w:tcPr>
          <w:p w14:paraId="5B7F4F5A" w14:textId="77777777" w:rsidR="00504DEF" w:rsidRPr="00504DEF" w:rsidRDefault="00504DEF" w:rsidP="0021387B">
            <w:pPr>
              <w:jc w:val="right"/>
              <w:rPr>
                <w:rFonts w:ascii="Arial" w:hAnsi="Arial" w:cs="Arial"/>
                <w:sz w:val="18"/>
                <w:szCs w:val="18"/>
              </w:rPr>
            </w:pPr>
          </w:p>
        </w:tc>
        <w:tc>
          <w:tcPr>
            <w:tcW w:w="1170" w:type="dxa"/>
            <w:vAlign w:val="bottom"/>
          </w:tcPr>
          <w:p w14:paraId="3E141E97" w14:textId="77777777" w:rsidR="00504DEF" w:rsidRPr="00504DEF" w:rsidRDefault="00504DEF" w:rsidP="0021387B">
            <w:pPr>
              <w:jc w:val="right"/>
              <w:rPr>
                <w:rFonts w:ascii="Arial" w:hAnsi="Arial" w:cs="Arial"/>
                <w:sz w:val="18"/>
                <w:szCs w:val="18"/>
              </w:rPr>
            </w:pPr>
          </w:p>
        </w:tc>
      </w:tr>
      <w:tr w:rsidR="00504DEF" w:rsidRPr="00504DEF" w14:paraId="23599436" w14:textId="77777777" w:rsidTr="0021387B">
        <w:tc>
          <w:tcPr>
            <w:tcW w:w="3589" w:type="dxa"/>
          </w:tcPr>
          <w:p w14:paraId="341B69B8"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Interest expense (income)</w:t>
            </w:r>
          </w:p>
        </w:tc>
        <w:tc>
          <w:tcPr>
            <w:tcW w:w="239" w:type="dxa"/>
            <w:vAlign w:val="bottom"/>
          </w:tcPr>
          <w:p w14:paraId="1AB37C42" w14:textId="77777777" w:rsidR="00504DEF" w:rsidRPr="00504DEF" w:rsidRDefault="00504DEF" w:rsidP="0021387B">
            <w:pPr>
              <w:jc w:val="right"/>
              <w:rPr>
                <w:rFonts w:ascii="Arial" w:hAnsi="Arial" w:cs="Arial"/>
                <w:sz w:val="18"/>
                <w:szCs w:val="18"/>
              </w:rPr>
            </w:pPr>
          </w:p>
        </w:tc>
        <w:tc>
          <w:tcPr>
            <w:tcW w:w="1212" w:type="dxa"/>
            <w:vAlign w:val="bottom"/>
          </w:tcPr>
          <w:p w14:paraId="72B29D3B"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(40,666)</w:t>
            </w:r>
          </w:p>
        </w:tc>
        <w:tc>
          <w:tcPr>
            <w:tcW w:w="270" w:type="dxa"/>
            <w:vAlign w:val="bottom"/>
          </w:tcPr>
          <w:p w14:paraId="4946D58C" w14:textId="77777777" w:rsidR="00504DEF" w:rsidRPr="00504DEF" w:rsidRDefault="00504DEF" w:rsidP="0021387B">
            <w:pPr>
              <w:jc w:val="right"/>
              <w:rPr>
                <w:rFonts w:ascii="Arial" w:hAnsi="Arial" w:cs="Arial"/>
                <w:sz w:val="18"/>
                <w:szCs w:val="18"/>
              </w:rPr>
            </w:pPr>
          </w:p>
        </w:tc>
        <w:tc>
          <w:tcPr>
            <w:tcW w:w="1170" w:type="dxa"/>
            <w:vAlign w:val="bottom"/>
          </w:tcPr>
          <w:p w14:paraId="3D7B321A"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(10,772)</w:t>
            </w:r>
          </w:p>
        </w:tc>
        <w:tc>
          <w:tcPr>
            <w:tcW w:w="270" w:type="dxa"/>
            <w:vAlign w:val="bottom"/>
          </w:tcPr>
          <w:p w14:paraId="3A3DEBE8" w14:textId="77777777" w:rsidR="00504DEF" w:rsidRPr="00504DEF" w:rsidRDefault="00504DEF" w:rsidP="0021387B">
            <w:pPr>
              <w:jc w:val="right"/>
              <w:rPr>
                <w:rFonts w:ascii="Arial" w:hAnsi="Arial" w:cs="Arial"/>
                <w:sz w:val="18"/>
                <w:szCs w:val="18"/>
              </w:rPr>
            </w:pPr>
          </w:p>
        </w:tc>
        <w:tc>
          <w:tcPr>
            <w:tcW w:w="1260" w:type="dxa"/>
            <w:vAlign w:val="bottom"/>
          </w:tcPr>
          <w:p w14:paraId="749002A9"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(40,666)</w:t>
            </w:r>
          </w:p>
        </w:tc>
        <w:tc>
          <w:tcPr>
            <w:tcW w:w="360" w:type="dxa"/>
            <w:vAlign w:val="bottom"/>
          </w:tcPr>
          <w:p w14:paraId="53C3165D" w14:textId="77777777" w:rsidR="00504DEF" w:rsidRPr="00504DEF" w:rsidRDefault="00504DEF" w:rsidP="0021387B">
            <w:pPr>
              <w:jc w:val="right"/>
              <w:rPr>
                <w:rFonts w:ascii="Arial" w:hAnsi="Arial" w:cs="Arial"/>
                <w:sz w:val="18"/>
                <w:szCs w:val="18"/>
              </w:rPr>
            </w:pPr>
          </w:p>
        </w:tc>
        <w:tc>
          <w:tcPr>
            <w:tcW w:w="1170" w:type="dxa"/>
            <w:vAlign w:val="bottom"/>
          </w:tcPr>
          <w:p w14:paraId="7E3DC91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(7,709)</w:t>
            </w:r>
          </w:p>
        </w:tc>
      </w:tr>
      <w:tr w:rsidR="00504DEF" w:rsidRPr="00504DEF" w14:paraId="0E0680C6" w14:textId="77777777" w:rsidTr="0021387B">
        <w:tc>
          <w:tcPr>
            <w:tcW w:w="3589" w:type="dxa"/>
          </w:tcPr>
          <w:p w14:paraId="3E97AF76"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Fair value loss (gain) on digital currencies (note 5)</w:t>
            </w:r>
          </w:p>
        </w:tc>
        <w:tc>
          <w:tcPr>
            <w:tcW w:w="239" w:type="dxa"/>
            <w:vAlign w:val="bottom"/>
          </w:tcPr>
          <w:p w14:paraId="5C332585" w14:textId="77777777" w:rsidR="00504DEF" w:rsidRPr="00504DEF" w:rsidRDefault="00504DEF" w:rsidP="0021387B">
            <w:pPr>
              <w:jc w:val="right"/>
              <w:rPr>
                <w:rFonts w:ascii="Arial" w:hAnsi="Arial" w:cs="Arial"/>
                <w:sz w:val="18"/>
                <w:szCs w:val="18"/>
              </w:rPr>
            </w:pPr>
          </w:p>
        </w:tc>
        <w:tc>
          <w:tcPr>
            <w:tcW w:w="1212" w:type="dxa"/>
            <w:vAlign w:val="bottom"/>
          </w:tcPr>
          <w:p w14:paraId="31334F7C"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(2,680)</w:t>
            </w:r>
          </w:p>
        </w:tc>
        <w:tc>
          <w:tcPr>
            <w:tcW w:w="270" w:type="dxa"/>
            <w:vAlign w:val="bottom"/>
          </w:tcPr>
          <w:p w14:paraId="187D1EAB" w14:textId="77777777" w:rsidR="00504DEF" w:rsidRPr="00504DEF" w:rsidRDefault="00504DEF" w:rsidP="0021387B">
            <w:pPr>
              <w:jc w:val="right"/>
              <w:rPr>
                <w:rFonts w:ascii="Arial" w:hAnsi="Arial" w:cs="Arial"/>
                <w:sz w:val="18"/>
                <w:szCs w:val="18"/>
              </w:rPr>
            </w:pPr>
          </w:p>
        </w:tc>
        <w:tc>
          <w:tcPr>
            <w:tcW w:w="1170" w:type="dxa"/>
            <w:vAlign w:val="bottom"/>
          </w:tcPr>
          <w:p w14:paraId="130E38B3"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(87,769)</w:t>
            </w:r>
          </w:p>
        </w:tc>
        <w:tc>
          <w:tcPr>
            <w:tcW w:w="270" w:type="dxa"/>
            <w:vAlign w:val="bottom"/>
          </w:tcPr>
          <w:p w14:paraId="23A1F5CF" w14:textId="77777777" w:rsidR="00504DEF" w:rsidRPr="00504DEF" w:rsidRDefault="00504DEF" w:rsidP="0021387B">
            <w:pPr>
              <w:jc w:val="right"/>
              <w:rPr>
                <w:rFonts w:ascii="Arial" w:hAnsi="Arial" w:cs="Arial"/>
                <w:sz w:val="18"/>
                <w:szCs w:val="18"/>
              </w:rPr>
            </w:pPr>
          </w:p>
        </w:tc>
        <w:tc>
          <w:tcPr>
            <w:tcW w:w="1260" w:type="dxa"/>
            <w:vAlign w:val="bottom"/>
          </w:tcPr>
          <w:p w14:paraId="175FC451"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(19,566)</w:t>
            </w:r>
          </w:p>
        </w:tc>
        <w:tc>
          <w:tcPr>
            <w:tcW w:w="360" w:type="dxa"/>
            <w:vAlign w:val="bottom"/>
          </w:tcPr>
          <w:p w14:paraId="4FFB2128" w14:textId="77777777" w:rsidR="00504DEF" w:rsidRPr="00504DEF" w:rsidRDefault="00504DEF" w:rsidP="0021387B">
            <w:pPr>
              <w:jc w:val="right"/>
              <w:rPr>
                <w:rFonts w:ascii="Arial" w:hAnsi="Arial" w:cs="Arial"/>
                <w:sz w:val="18"/>
                <w:szCs w:val="18"/>
              </w:rPr>
            </w:pPr>
          </w:p>
        </w:tc>
        <w:tc>
          <w:tcPr>
            <w:tcW w:w="1170" w:type="dxa"/>
            <w:vAlign w:val="bottom"/>
          </w:tcPr>
          <w:p w14:paraId="7033CB2D"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(80,375)</w:t>
            </w:r>
          </w:p>
        </w:tc>
      </w:tr>
      <w:tr w:rsidR="00504DEF" w:rsidRPr="00504DEF" w14:paraId="01278D09" w14:textId="77777777" w:rsidTr="0021387B">
        <w:tc>
          <w:tcPr>
            <w:tcW w:w="3589" w:type="dxa"/>
            <w:tcBorders>
              <w:bottom w:val="single" w:sz="4" w:space="0" w:color="auto"/>
            </w:tcBorders>
          </w:tcPr>
          <w:p w14:paraId="2A86F67C" w14:textId="77777777" w:rsidR="00504DEF" w:rsidRPr="00504DEF" w:rsidRDefault="00504DEF" w:rsidP="0021387B">
            <w:pPr>
              <w:rPr>
                <w:rFonts w:ascii="Arial" w:hAnsi="Arial" w:cs="Arial"/>
                <w:sz w:val="18"/>
                <w:szCs w:val="18"/>
              </w:rPr>
            </w:pPr>
            <w:r w:rsidRPr="00504DEF">
              <w:rPr>
                <w:rFonts w:ascii="Arial" w:hAnsi="Arial" w:cs="Arial"/>
                <w:sz w:val="18"/>
                <w:szCs w:val="18"/>
              </w:rPr>
              <w:t>Total paid over present value of identifiable assets (note 10)</w:t>
            </w:r>
          </w:p>
        </w:tc>
        <w:tc>
          <w:tcPr>
            <w:tcW w:w="239" w:type="dxa"/>
            <w:tcBorders>
              <w:bottom w:val="single" w:sz="4" w:space="0" w:color="auto"/>
            </w:tcBorders>
            <w:vAlign w:val="bottom"/>
          </w:tcPr>
          <w:p w14:paraId="16AAC2A0" w14:textId="77777777" w:rsidR="00504DEF" w:rsidRPr="00504DEF" w:rsidRDefault="00504DEF" w:rsidP="0021387B">
            <w:pPr>
              <w:jc w:val="right"/>
              <w:rPr>
                <w:rFonts w:ascii="Arial" w:hAnsi="Arial" w:cs="Arial"/>
                <w:sz w:val="18"/>
                <w:szCs w:val="18"/>
              </w:rPr>
            </w:pPr>
          </w:p>
        </w:tc>
        <w:tc>
          <w:tcPr>
            <w:tcW w:w="1212" w:type="dxa"/>
            <w:tcBorders>
              <w:bottom w:val="single" w:sz="4" w:space="0" w:color="auto"/>
            </w:tcBorders>
            <w:vAlign w:val="bottom"/>
          </w:tcPr>
          <w:p w14:paraId="2FF923DB"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171,239</w:t>
            </w:r>
          </w:p>
        </w:tc>
        <w:tc>
          <w:tcPr>
            <w:tcW w:w="270" w:type="dxa"/>
            <w:tcBorders>
              <w:bottom w:val="single" w:sz="4" w:space="0" w:color="auto"/>
            </w:tcBorders>
            <w:vAlign w:val="bottom"/>
          </w:tcPr>
          <w:p w14:paraId="03E15716" w14:textId="77777777" w:rsidR="00504DEF" w:rsidRPr="00504DEF" w:rsidRDefault="00504DEF" w:rsidP="0021387B">
            <w:pPr>
              <w:jc w:val="right"/>
              <w:rPr>
                <w:rFonts w:ascii="Arial" w:hAnsi="Arial" w:cs="Arial"/>
                <w:sz w:val="18"/>
                <w:szCs w:val="18"/>
              </w:rPr>
            </w:pPr>
          </w:p>
        </w:tc>
        <w:tc>
          <w:tcPr>
            <w:tcW w:w="1170" w:type="dxa"/>
            <w:tcBorders>
              <w:bottom w:val="single" w:sz="4" w:space="0" w:color="auto"/>
            </w:tcBorders>
            <w:vAlign w:val="bottom"/>
          </w:tcPr>
          <w:p w14:paraId="76D6A840"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270" w:type="dxa"/>
            <w:tcBorders>
              <w:bottom w:val="single" w:sz="4" w:space="0" w:color="auto"/>
            </w:tcBorders>
            <w:vAlign w:val="bottom"/>
          </w:tcPr>
          <w:p w14:paraId="2401A779" w14:textId="77777777" w:rsidR="00504DEF" w:rsidRPr="00504DEF" w:rsidRDefault="00504DEF" w:rsidP="0021387B">
            <w:pPr>
              <w:jc w:val="right"/>
              <w:rPr>
                <w:rFonts w:ascii="Arial" w:hAnsi="Arial" w:cs="Arial"/>
                <w:sz w:val="18"/>
                <w:szCs w:val="18"/>
              </w:rPr>
            </w:pPr>
          </w:p>
        </w:tc>
        <w:tc>
          <w:tcPr>
            <w:tcW w:w="1260" w:type="dxa"/>
            <w:tcBorders>
              <w:bottom w:val="single" w:sz="4" w:space="0" w:color="auto"/>
            </w:tcBorders>
            <w:vAlign w:val="bottom"/>
          </w:tcPr>
          <w:p w14:paraId="6E82891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171,239</w:t>
            </w:r>
          </w:p>
        </w:tc>
        <w:tc>
          <w:tcPr>
            <w:tcW w:w="360" w:type="dxa"/>
            <w:tcBorders>
              <w:bottom w:val="single" w:sz="4" w:space="0" w:color="auto"/>
            </w:tcBorders>
            <w:vAlign w:val="bottom"/>
          </w:tcPr>
          <w:p w14:paraId="20D364FF" w14:textId="77777777" w:rsidR="00504DEF" w:rsidRPr="00504DEF" w:rsidRDefault="00504DEF" w:rsidP="0021387B">
            <w:pPr>
              <w:jc w:val="right"/>
              <w:rPr>
                <w:rFonts w:ascii="Arial" w:hAnsi="Arial" w:cs="Arial"/>
                <w:sz w:val="18"/>
                <w:szCs w:val="18"/>
              </w:rPr>
            </w:pPr>
          </w:p>
        </w:tc>
        <w:tc>
          <w:tcPr>
            <w:tcW w:w="1170" w:type="dxa"/>
            <w:tcBorders>
              <w:bottom w:val="single" w:sz="4" w:space="0" w:color="auto"/>
            </w:tcBorders>
            <w:vAlign w:val="bottom"/>
          </w:tcPr>
          <w:p w14:paraId="68D6527E"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r>
      <w:tr w:rsidR="00504DEF" w:rsidRPr="00504DEF" w14:paraId="25CB90DF" w14:textId="77777777" w:rsidTr="0021387B">
        <w:tc>
          <w:tcPr>
            <w:tcW w:w="3589" w:type="dxa"/>
            <w:tcBorders>
              <w:top w:val="single" w:sz="4" w:space="0" w:color="auto"/>
              <w:bottom w:val="single" w:sz="4" w:space="0" w:color="auto"/>
            </w:tcBorders>
          </w:tcPr>
          <w:p w14:paraId="655A3CE7"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 xml:space="preserve"> Total other items</w:t>
            </w:r>
          </w:p>
        </w:tc>
        <w:tc>
          <w:tcPr>
            <w:tcW w:w="239" w:type="dxa"/>
            <w:tcBorders>
              <w:top w:val="single" w:sz="4" w:space="0" w:color="auto"/>
              <w:bottom w:val="single" w:sz="4" w:space="0" w:color="auto"/>
            </w:tcBorders>
            <w:vAlign w:val="bottom"/>
          </w:tcPr>
          <w:p w14:paraId="51DF5152" w14:textId="77777777" w:rsidR="00504DEF" w:rsidRPr="00504DEF" w:rsidRDefault="00504DEF" w:rsidP="0021387B">
            <w:pPr>
              <w:jc w:val="right"/>
              <w:rPr>
                <w:rFonts w:ascii="Arial" w:hAnsi="Arial" w:cs="Arial"/>
                <w:b/>
                <w:bCs/>
                <w:sz w:val="18"/>
                <w:szCs w:val="18"/>
              </w:rPr>
            </w:pPr>
          </w:p>
        </w:tc>
        <w:tc>
          <w:tcPr>
            <w:tcW w:w="1212" w:type="dxa"/>
            <w:tcBorders>
              <w:top w:val="single" w:sz="4" w:space="0" w:color="auto"/>
              <w:bottom w:val="single" w:sz="4" w:space="0" w:color="auto"/>
            </w:tcBorders>
            <w:vAlign w:val="bottom"/>
          </w:tcPr>
          <w:p w14:paraId="7F3F8F33"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127,893</w:t>
            </w:r>
          </w:p>
        </w:tc>
        <w:tc>
          <w:tcPr>
            <w:tcW w:w="270" w:type="dxa"/>
            <w:tcBorders>
              <w:top w:val="single" w:sz="4" w:space="0" w:color="auto"/>
              <w:bottom w:val="single" w:sz="4" w:space="0" w:color="auto"/>
            </w:tcBorders>
            <w:vAlign w:val="bottom"/>
          </w:tcPr>
          <w:p w14:paraId="4465A49E" w14:textId="77777777" w:rsidR="00504DEF" w:rsidRPr="00504DEF" w:rsidRDefault="00504DEF" w:rsidP="0021387B">
            <w:pPr>
              <w:jc w:val="right"/>
              <w:rPr>
                <w:rFonts w:ascii="Arial" w:hAnsi="Arial" w:cs="Arial"/>
                <w:b/>
                <w:bCs/>
                <w:sz w:val="18"/>
                <w:szCs w:val="18"/>
              </w:rPr>
            </w:pPr>
          </w:p>
        </w:tc>
        <w:tc>
          <w:tcPr>
            <w:tcW w:w="1170" w:type="dxa"/>
            <w:tcBorders>
              <w:top w:val="single" w:sz="4" w:space="0" w:color="auto"/>
              <w:bottom w:val="single" w:sz="4" w:space="0" w:color="auto"/>
            </w:tcBorders>
            <w:vAlign w:val="bottom"/>
          </w:tcPr>
          <w:p w14:paraId="0A691C71"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98,541</w:t>
            </w:r>
          </w:p>
        </w:tc>
        <w:tc>
          <w:tcPr>
            <w:tcW w:w="270" w:type="dxa"/>
            <w:tcBorders>
              <w:top w:val="single" w:sz="4" w:space="0" w:color="auto"/>
              <w:bottom w:val="single" w:sz="4" w:space="0" w:color="auto"/>
            </w:tcBorders>
            <w:vAlign w:val="bottom"/>
          </w:tcPr>
          <w:p w14:paraId="7D74C2C2" w14:textId="77777777" w:rsidR="00504DEF" w:rsidRPr="00504DEF" w:rsidRDefault="00504DEF" w:rsidP="0021387B">
            <w:pPr>
              <w:jc w:val="right"/>
              <w:rPr>
                <w:rFonts w:ascii="Arial" w:hAnsi="Arial" w:cs="Arial"/>
                <w:b/>
                <w:bCs/>
                <w:sz w:val="18"/>
                <w:szCs w:val="18"/>
              </w:rPr>
            </w:pPr>
          </w:p>
        </w:tc>
        <w:tc>
          <w:tcPr>
            <w:tcW w:w="1260" w:type="dxa"/>
            <w:tcBorders>
              <w:top w:val="single" w:sz="4" w:space="0" w:color="auto"/>
              <w:bottom w:val="single" w:sz="4" w:space="0" w:color="auto"/>
            </w:tcBorders>
            <w:vAlign w:val="bottom"/>
          </w:tcPr>
          <w:p w14:paraId="03609706"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111,007</w:t>
            </w:r>
          </w:p>
        </w:tc>
        <w:tc>
          <w:tcPr>
            <w:tcW w:w="360" w:type="dxa"/>
            <w:tcBorders>
              <w:top w:val="single" w:sz="4" w:space="0" w:color="auto"/>
              <w:bottom w:val="single" w:sz="4" w:space="0" w:color="auto"/>
            </w:tcBorders>
            <w:vAlign w:val="bottom"/>
          </w:tcPr>
          <w:p w14:paraId="2B8E6F1D" w14:textId="77777777" w:rsidR="00504DEF" w:rsidRPr="00504DEF" w:rsidRDefault="00504DEF" w:rsidP="0021387B">
            <w:pPr>
              <w:jc w:val="right"/>
              <w:rPr>
                <w:rFonts w:ascii="Arial" w:hAnsi="Arial" w:cs="Arial"/>
                <w:b/>
                <w:bCs/>
                <w:sz w:val="18"/>
                <w:szCs w:val="18"/>
              </w:rPr>
            </w:pPr>
          </w:p>
        </w:tc>
        <w:tc>
          <w:tcPr>
            <w:tcW w:w="1170" w:type="dxa"/>
            <w:tcBorders>
              <w:top w:val="single" w:sz="4" w:space="0" w:color="auto"/>
              <w:bottom w:val="single" w:sz="4" w:space="0" w:color="auto"/>
            </w:tcBorders>
            <w:vAlign w:val="bottom"/>
          </w:tcPr>
          <w:p w14:paraId="12496C47"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(88,084)</w:t>
            </w:r>
          </w:p>
        </w:tc>
      </w:tr>
      <w:tr w:rsidR="00504DEF" w:rsidRPr="00504DEF" w14:paraId="7AC66137" w14:textId="77777777" w:rsidTr="0021387B">
        <w:tc>
          <w:tcPr>
            <w:tcW w:w="3589" w:type="dxa"/>
            <w:tcBorders>
              <w:top w:val="single" w:sz="4" w:space="0" w:color="auto"/>
            </w:tcBorders>
          </w:tcPr>
          <w:p w14:paraId="0D8193E1" w14:textId="77777777" w:rsidR="00504DEF" w:rsidRPr="00504DEF" w:rsidRDefault="00504DEF" w:rsidP="0021387B">
            <w:pPr>
              <w:rPr>
                <w:rFonts w:ascii="Arial" w:hAnsi="Arial" w:cs="Arial"/>
                <w:sz w:val="18"/>
                <w:szCs w:val="18"/>
              </w:rPr>
            </w:pPr>
          </w:p>
        </w:tc>
        <w:tc>
          <w:tcPr>
            <w:tcW w:w="239" w:type="dxa"/>
            <w:tcBorders>
              <w:top w:val="single" w:sz="4" w:space="0" w:color="auto"/>
            </w:tcBorders>
            <w:vAlign w:val="bottom"/>
          </w:tcPr>
          <w:p w14:paraId="3F12E28C" w14:textId="77777777" w:rsidR="00504DEF" w:rsidRPr="00504DEF" w:rsidRDefault="00504DEF" w:rsidP="0021387B">
            <w:pPr>
              <w:jc w:val="right"/>
              <w:rPr>
                <w:rFonts w:ascii="Arial" w:hAnsi="Arial" w:cs="Arial"/>
                <w:sz w:val="18"/>
                <w:szCs w:val="18"/>
              </w:rPr>
            </w:pPr>
          </w:p>
        </w:tc>
        <w:tc>
          <w:tcPr>
            <w:tcW w:w="1212" w:type="dxa"/>
            <w:tcBorders>
              <w:top w:val="single" w:sz="4" w:space="0" w:color="auto"/>
            </w:tcBorders>
            <w:vAlign w:val="bottom"/>
          </w:tcPr>
          <w:p w14:paraId="5289FD75" w14:textId="77777777" w:rsidR="00504DEF" w:rsidRPr="00504DEF" w:rsidRDefault="00504DEF" w:rsidP="0021387B">
            <w:pPr>
              <w:jc w:val="right"/>
              <w:rPr>
                <w:rFonts w:ascii="Arial" w:hAnsi="Arial" w:cs="Arial"/>
                <w:sz w:val="18"/>
                <w:szCs w:val="18"/>
              </w:rPr>
            </w:pPr>
          </w:p>
        </w:tc>
        <w:tc>
          <w:tcPr>
            <w:tcW w:w="270" w:type="dxa"/>
            <w:tcBorders>
              <w:top w:val="single" w:sz="4" w:space="0" w:color="auto"/>
            </w:tcBorders>
            <w:vAlign w:val="bottom"/>
          </w:tcPr>
          <w:p w14:paraId="12CD613A" w14:textId="77777777" w:rsidR="00504DEF" w:rsidRPr="00504DEF" w:rsidRDefault="00504DEF" w:rsidP="0021387B">
            <w:pPr>
              <w:jc w:val="right"/>
              <w:rPr>
                <w:rFonts w:ascii="Arial" w:hAnsi="Arial" w:cs="Arial"/>
                <w:sz w:val="18"/>
                <w:szCs w:val="18"/>
              </w:rPr>
            </w:pPr>
          </w:p>
        </w:tc>
        <w:tc>
          <w:tcPr>
            <w:tcW w:w="1170" w:type="dxa"/>
            <w:tcBorders>
              <w:top w:val="single" w:sz="4" w:space="0" w:color="auto"/>
            </w:tcBorders>
            <w:vAlign w:val="bottom"/>
          </w:tcPr>
          <w:p w14:paraId="6C179AE0" w14:textId="77777777" w:rsidR="00504DEF" w:rsidRPr="00504DEF" w:rsidRDefault="00504DEF" w:rsidP="0021387B">
            <w:pPr>
              <w:jc w:val="right"/>
              <w:rPr>
                <w:rFonts w:ascii="Arial" w:hAnsi="Arial" w:cs="Arial"/>
                <w:sz w:val="18"/>
                <w:szCs w:val="18"/>
              </w:rPr>
            </w:pPr>
          </w:p>
        </w:tc>
        <w:tc>
          <w:tcPr>
            <w:tcW w:w="270" w:type="dxa"/>
            <w:tcBorders>
              <w:top w:val="single" w:sz="4" w:space="0" w:color="auto"/>
            </w:tcBorders>
            <w:vAlign w:val="bottom"/>
          </w:tcPr>
          <w:p w14:paraId="609D750A" w14:textId="77777777" w:rsidR="00504DEF" w:rsidRPr="00504DEF" w:rsidRDefault="00504DEF" w:rsidP="0021387B">
            <w:pPr>
              <w:jc w:val="right"/>
              <w:rPr>
                <w:rFonts w:ascii="Arial" w:hAnsi="Arial" w:cs="Arial"/>
                <w:sz w:val="18"/>
                <w:szCs w:val="18"/>
              </w:rPr>
            </w:pPr>
          </w:p>
        </w:tc>
        <w:tc>
          <w:tcPr>
            <w:tcW w:w="1260" w:type="dxa"/>
            <w:tcBorders>
              <w:top w:val="single" w:sz="4" w:space="0" w:color="auto"/>
            </w:tcBorders>
            <w:vAlign w:val="bottom"/>
          </w:tcPr>
          <w:p w14:paraId="139FEF9B" w14:textId="77777777" w:rsidR="00504DEF" w:rsidRPr="00504DEF" w:rsidRDefault="00504DEF" w:rsidP="0021387B">
            <w:pPr>
              <w:jc w:val="right"/>
              <w:rPr>
                <w:rFonts w:ascii="Arial" w:hAnsi="Arial" w:cs="Arial"/>
                <w:sz w:val="18"/>
                <w:szCs w:val="18"/>
              </w:rPr>
            </w:pPr>
          </w:p>
        </w:tc>
        <w:tc>
          <w:tcPr>
            <w:tcW w:w="360" w:type="dxa"/>
            <w:tcBorders>
              <w:top w:val="single" w:sz="4" w:space="0" w:color="auto"/>
            </w:tcBorders>
            <w:vAlign w:val="bottom"/>
          </w:tcPr>
          <w:p w14:paraId="79B7C128" w14:textId="77777777" w:rsidR="00504DEF" w:rsidRPr="00504DEF" w:rsidRDefault="00504DEF" w:rsidP="0021387B">
            <w:pPr>
              <w:jc w:val="right"/>
              <w:rPr>
                <w:rFonts w:ascii="Arial" w:hAnsi="Arial" w:cs="Arial"/>
                <w:sz w:val="18"/>
                <w:szCs w:val="18"/>
              </w:rPr>
            </w:pPr>
          </w:p>
        </w:tc>
        <w:tc>
          <w:tcPr>
            <w:tcW w:w="1170" w:type="dxa"/>
            <w:tcBorders>
              <w:top w:val="single" w:sz="4" w:space="0" w:color="auto"/>
            </w:tcBorders>
            <w:vAlign w:val="bottom"/>
          </w:tcPr>
          <w:p w14:paraId="197A100C" w14:textId="77777777" w:rsidR="00504DEF" w:rsidRPr="00504DEF" w:rsidRDefault="00504DEF" w:rsidP="0021387B">
            <w:pPr>
              <w:jc w:val="right"/>
              <w:rPr>
                <w:rFonts w:ascii="Arial" w:hAnsi="Arial" w:cs="Arial"/>
                <w:sz w:val="18"/>
                <w:szCs w:val="18"/>
              </w:rPr>
            </w:pPr>
          </w:p>
        </w:tc>
      </w:tr>
      <w:tr w:rsidR="00504DEF" w:rsidRPr="00504DEF" w14:paraId="744A2FE1" w14:textId="77777777" w:rsidTr="0021387B">
        <w:tc>
          <w:tcPr>
            <w:tcW w:w="3589" w:type="dxa"/>
          </w:tcPr>
          <w:p w14:paraId="278C786A"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Net loss for the period</w:t>
            </w:r>
          </w:p>
        </w:tc>
        <w:tc>
          <w:tcPr>
            <w:tcW w:w="1451" w:type="dxa"/>
            <w:gridSpan w:val="2"/>
            <w:vAlign w:val="bottom"/>
          </w:tcPr>
          <w:p w14:paraId="52F430AE"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(1,410,648)</w:t>
            </w:r>
          </w:p>
        </w:tc>
        <w:tc>
          <w:tcPr>
            <w:tcW w:w="270" w:type="dxa"/>
            <w:vAlign w:val="bottom"/>
          </w:tcPr>
          <w:p w14:paraId="7CFC698F" w14:textId="77777777" w:rsidR="00504DEF" w:rsidRPr="00504DEF" w:rsidRDefault="00504DEF" w:rsidP="0021387B">
            <w:pPr>
              <w:jc w:val="right"/>
              <w:rPr>
                <w:rFonts w:ascii="Arial" w:hAnsi="Arial" w:cs="Arial"/>
                <w:b/>
                <w:bCs/>
                <w:sz w:val="18"/>
                <w:szCs w:val="18"/>
              </w:rPr>
            </w:pPr>
          </w:p>
        </w:tc>
        <w:tc>
          <w:tcPr>
            <w:tcW w:w="1170" w:type="dxa"/>
            <w:vAlign w:val="bottom"/>
          </w:tcPr>
          <w:p w14:paraId="7A6A97CB"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(656,092)</w:t>
            </w:r>
          </w:p>
        </w:tc>
        <w:tc>
          <w:tcPr>
            <w:tcW w:w="270" w:type="dxa"/>
            <w:vAlign w:val="bottom"/>
          </w:tcPr>
          <w:p w14:paraId="664E48E5" w14:textId="77777777" w:rsidR="00504DEF" w:rsidRPr="00504DEF" w:rsidRDefault="00504DEF" w:rsidP="0021387B">
            <w:pPr>
              <w:jc w:val="right"/>
              <w:rPr>
                <w:rFonts w:ascii="Arial" w:hAnsi="Arial" w:cs="Arial"/>
                <w:b/>
                <w:bCs/>
                <w:sz w:val="18"/>
                <w:szCs w:val="18"/>
              </w:rPr>
            </w:pPr>
          </w:p>
        </w:tc>
        <w:tc>
          <w:tcPr>
            <w:tcW w:w="1260" w:type="dxa"/>
            <w:vAlign w:val="bottom"/>
          </w:tcPr>
          <w:p w14:paraId="644F66A9"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(8,746,705)</w:t>
            </w:r>
          </w:p>
        </w:tc>
        <w:tc>
          <w:tcPr>
            <w:tcW w:w="360" w:type="dxa"/>
            <w:vAlign w:val="bottom"/>
          </w:tcPr>
          <w:p w14:paraId="552249B2" w14:textId="77777777" w:rsidR="00504DEF" w:rsidRPr="00504DEF" w:rsidRDefault="00504DEF" w:rsidP="0021387B">
            <w:pPr>
              <w:jc w:val="right"/>
              <w:rPr>
                <w:rFonts w:ascii="Arial" w:hAnsi="Arial" w:cs="Arial"/>
                <w:b/>
                <w:bCs/>
                <w:sz w:val="18"/>
                <w:szCs w:val="18"/>
              </w:rPr>
            </w:pPr>
          </w:p>
        </w:tc>
        <w:tc>
          <w:tcPr>
            <w:tcW w:w="1170" w:type="dxa"/>
            <w:vAlign w:val="bottom"/>
          </w:tcPr>
          <w:p w14:paraId="1F720583"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(1,738,842)</w:t>
            </w:r>
          </w:p>
        </w:tc>
      </w:tr>
      <w:tr w:rsidR="00504DEF" w:rsidRPr="00504DEF" w14:paraId="59EA7C69" w14:textId="77777777" w:rsidTr="0021387B">
        <w:tc>
          <w:tcPr>
            <w:tcW w:w="3589" w:type="dxa"/>
          </w:tcPr>
          <w:p w14:paraId="5D1BBAE8" w14:textId="77777777" w:rsidR="00504DEF" w:rsidRPr="00504DEF" w:rsidRDefault="00504DEF" w:rsidP="0021387B">
            <w:pPr>
              <w:rPr>
                <w:rFonts w:ascii="Arial" w:hAnsi="Arial" w:cs="Arial"/>
                <w:sz w:val="18"/>
                <w:szCs w:val="18"/>
              </w:rPr>
            </w:pPr>
          </w:p>
        </w:tc>
        <w:tc>
          <w:tcPr>
            <w:tcW w:w="239" w:type="dxa"/>
            <w:vAlign w:val="bottom"/>
          </w:tcPr>
          <w:p w14:paraId="0BDE2CFA" w14:textId="77777777" w:rsidR="00504DEF" w:rsidRPr="00504DEF" w:rsidRDefault="00504DEF" w:rsidP="0021387B">
            <w:pPr>
              <w:jc w:val="right"/>
              <w:rPr>
                <w:rFonts w:ascii="Arial" w:hAnsi="Arial" w:cs="Arial"/>
                <w:sz w:val="18"/>
                <w:szCs w:val="18"/>
              </w:rPr>
            </w:pPr>
          </w:p>
        </w:tc>
        <w:tc>
          <w:tcPr>
            <w:tcW w:w="1212" w:type="dxa"/>
            <w:vAlign w:val="bottom"/>
          </w:tcPr>
          <w:p w14:paraId="65702C5D" w14:textId="77777777" w:rsidR="00504DEF" w:rsidRPr="00504DEF" w:rsidRDefault="00504DEF" w:rsidP="0021387B">
            <w:pPr>
              <w:jc w:val="right"/>
              <w:rPr>
                <w:rFonts w:ascii="Arial" w:hAnsi="Arial" w:cs="Arial"/>
                <w:sz w:val="18"/>
                <w:szCs w:val="18"/>
              </w:rPr>
            </w:pPr>
          </w:p>
        </w:tc>
        <w:tc>
          <w:tcPr>
            <w:tcW w:w="270" w:type="dxa"/>
            <w:vAlign w:val="bottom"/>
          </w:tcPr>
          <w:p w14:paraId="1B62D8CF" w14:textId="77777777" w:rsidR="00504DEF" w:rsidRPr="00504DEF" w:rsidRDefault="00504DEF" w:rsidP="0021387B">
            <w:pPr>
              <w:jc w:val="right"/>
              <w:rPr>
                <w:rFonts w:ascii="Arial" w:hAnsi="Arial" w:cs="Arial"/>
                <w:sz w:val="18"/>
                <w:szCs w:val="18"/>
              </w:rPr>
            </w:pPr>
          </w:p>
        </w:tc>
        <w:tc>
          <w:tcPr>
            <w:tcW w:w="1170" w:type="dxa"/>
            <w:vAlign w:val="bottom"/>
          </w:tcPr>
          <w:p w14:paraId="3A243BB1" w14:textId="77777777" w:rsidR="00504DEF" w:rsidRPr="00504DEF" w:rsidRDefault="00504DEF" w:rsidP="0021387B">
            <w:pPr>
              <w:jc w:val="right"/>
              <w:rPr>
                <w:rFonts w:ascii="Arial" w:hAnsi="Arial" w:cs="Arial"/>
                <w:sz w:val="18"/>
                <w:szCs w:val="18"/>
              </w:rPr>
            </w:pPr>
          </w:p>
        </w:tc>
        <w:tc>
          <w:tcPr>
            <w:tcW w:w="270" w:type="dxa"/>
            <w:vAlign w:val="bottom"/>
          </w:tcPr>
          <w:p w14:paraId="1B12BB83" w14:textId="77777777" w:rsidR="00504DEF" w:rsidRPr="00504DEF" w:rsidRDefault="00504DEF" w:rsidP="0021387B">
            <w:pPr>
              <w:jc w:val="right"/>
              <w:rPr>
                <w:rFonts w:ascii="Arial" w:hAnsi="Arial" w:cs="Arial"/>
                <w:sz w:val="18"/>
                <w:szCs w:val="18"/>
              </w:rPr>
            </w:pPr>
          </w:p>
        </w:tc>
        <w:tc>
          <w:tcPr>
            <w:tcW w:w="1260" w:type="dxa"/>
            <w:vAlign w:val="bottom"/>
          </w:tcPr>
          <w:p w14:paraId="38B04BA2" w14:textId="77777777" w:rsidR="00504DEF" w:rsidRPr="00504DEF" w:rsidRDefault="00504DEF" w:rsidP="0021387B">
            <w:pPr>
              <w:jc w:val="right"/>
              <w:rPr>
                <w:rFonts w:ascii="Arial" w:hAnsi="Arial" w:cs="Arial"/>
                <w:sz w:val="18"/>
                <w:szCs w:val="18"/>
              </w:rPr>
            </w:pPr>
          </w:p>
        </w:tc>
        <w:tc>
          <w:tcPr>
            <w:tcW w:w="360" w:type="dxa"/>
            <w:vAlign w:val="bottom"/>
          </w:tcPr>
          <w:p w14:paraId="5E5264C9" w14:textId="77777777" w:rsidR="00504DEF" w:rsidRPr="00504DEF" w:rsidRDefault="00504DEF" w:rsidP="0021387B">
            <w:pPr>
              <w:jc w:val="right"/>
              <w:rPr>
                <w:rFonts w:ascii="Arial" w:hAnsi="Arial" w:cs="Arial"/>
                <w:sz w:val="18"/>
                <w:szCs w:val="18"/>
              </w:rPr>
            </w:pPr>
          </w:p>
        </w:tc>
        <w:tc>
          <w:tcPr>
            <w:tcW w:w="1170" w:type="dxa"/>
            <w:vAlign w:val="bottom"/>
          </w:tcPr>
          <w:p w14:paraId="19F1522E" w14:textId="77777777" w:rsidR="00504DEF" w:rsidRPr="00504DEF" w:rsidRDefault="00504DEF" w:rsidP="0021387B">
            <w:pPr>
              <w:jc w:val="right"/>
              <w:rPr>
                <w:rFonts w:ascii="Arial" w:hAnsi="Arial" w:cs="Arial"/>
                <w:sz w:val="18"/>
                <w:szCs w:val="18"/>
              </w:rPr>
            </w:pPr>
          </w:p>
        </w:tc>
      </w:tr>
      <w:tr w:rsidR="00504DEF" w:rsidRPr="00504DEF" w14:paraId="63D930DA" w14:textId="77777777" w:rsidTr="0021387B">
        <w:tc>
          <w:tcPr>
            <w:tcW w:w="3589" w:type="dxa"/>
          </w:tcPr>
          <w:p w14:paraId="13B3AFD9"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Other comprehensive loss (income)</w:t>
            </w:r>
          </w:p>
        </w:tc>
        <w:tc>
          <w:tcPr>
            <w:tcW w:w="239" w:type="dxa"/>
            <w:vAlign w:val="bottom"/>
          </w:tcPr>
          <w:p w14:paraId="6F6DDA4A" w14:textId="77777777" w:rsidR="00504DEF" w:rsidRPr="00504DEF" w:rsidRDefault="00504DEF" w:rsidP="0021387B">
            <w:pPr>
              <w:jc w:val="right"/>
              <w:rPr>
                <w:rFonts w:ascii="Arial" w:hAnsi="Arial" w:cs="Arial"/>
                <w:b/>
                <w:bCs/>
                <w:sz w:val="18"/>
                <w:szCs w:val="18"/>
              </w:rPr>
            </w:pPr>
          </w:p>
        </w:tc>
        <w:tc>
          <w:tcPr>
            <w:tcW w:w="1212" w:type="dxa"/>
            <w:vAlign w:val="bottom"/>
          </w:tcPr>
          <w:p w14:paraId="645C4D81" w14:textId="77777777" w:rsidR="00504DEF" w:rsidRPr="00504DEF" w:rsidRDefault="00504DEF" w:rsidP="0021387B">
            <w:pPr>
              <w:jc w:val="right"/>
              <w:rPr>
                <w:rFonts w:ascii="Arial" w:hAnsi="Arial" w:cs="Arial"/>
                <w:b/>
                <w:bCs/>
                <w:sz w:val="18"/>
                <w:szCs w:val="18"/>
              </w:rPr>
            </w:pPr>
          </w:p>
        </w:tc>
        <w:tc>
          <w:tcPr>
            <w:tcW w:w="270" w:type="dxa"/>
            <w:vAlign w:val="bottom"/>
          </w:tcPr>
          <w:p w14:paraId="44163B2F" w14:textId="77777777" w:rsidR="00504DEF" w:rsidRPr="00504DEF" w:rsidRDefault="00504DEF" w:rsidP="0021387B">
            <w:pPr>
              <w:jc w:val="right"/>
              <w:rPr>
                <w:rFonts w:ascii="Arial" w:hAnsi="Arial" w:cs="Arial"/>
                <w:b/>
                <w:bCs/>
                <w:sz w:val="18"/>
                <w:szCs w:val="18"/>
              </w:rPr>
            </w:pPr>
          </w:p>
        </w:tc>
        <w:tc>
          <w:tcPr>
            <w:tcW w:w="1170" w:type="dxa"/>
            <w:vAlign w:val="bottom"/>
          </w:tcPr>
          <w:p w14:paraId="23E95471" w14:textId="77777777" w:rsidR="00504DEF" w:rsidRPr="00504DEF" w:rsidRDefault="00504DEF" w:rsidP="0021387B">
            <w:pPr>
              <w:jc w:val="right"/>
              <w:rPr>
                <w:rFonts w:ascii="Arial" w:hAnsi="Arial" w:cs="Arial"/>
                <w:b/>
                <w:bCs/>
                <w:sz w:val="18"/>
                <w:szCs w:val="18"/>
              </w:rPr>
            </w:pPr>
          </w:p>
        </w:tc>
        <w:tc>
          <w:tcPr>
            <w:tcW w:w="270" w:type="dxa"/>
            <w:vAlign w:val="bottom"/>
          </w:tcPr>
          <w:p w14:paraId="495928C6" w14:textId="77777777" w:rsidR="00504DEF" w:rsidRPr="00504DEF" w:rsidRDefault="00504DEF" w:rsidP="0021387B">
            <w:pPr>
              <w:jc w:val="right"/>
              <w:rPr>
                <w:rFonts w:ascii="Arial" w:hAnsi="Arial" w:cs="Arial"/>
                <w:b/>
                <w:bCs/>
                <w:sz w:val="18"/>
                <w:szCs w:val="18"/>
              </w:rPr>
            </w:pPr>
          </w:p>
        </w:tc>
        <w:tc>
          <w:tcPr>
            <w:tcW w:w="1260" w:type="dxa"/>
            <w:vAlign w:val="bottom"/>
          </w:tcPr>
          <w:p w14:paraId="7C7E16D5" w14:textId="77777777" w:rsidR="00504DEF" w:rsidRPr="00504DEF" w:rsidRDefault="00504DEF" w:rsidP="0021387B">
            <w:pPr>
              <w:jc w:val="right"/>
              <w:rPr>
                <w:rFonts w:ascii="Arial" w:hAnsi="Arial" w:cs="Arial"/>
                <w:b/>
                <w:bCs/>
                <w:sz w:val="18"/>
                <w:szCs w:val="18"/>
              </w:rPr>
            </w:pPr>
          </w:p>
        </w:tc>
        <w:tc>
          <w:tcPr>
            <w:tcW w:w="360" w:type="dxa"/>
            <w:vAlign w:val="bottom"/>
          </w:tcPr>
          <w:p w14:paraId="0C3EE098" w14:textId="77777777" w:rsidR="00504DEF" w:rsidRPr="00504DEF" w:rsidRDefault="00504DEF" w:rsidP="0021387B">
            <w:pPr>
              <w:jc w:val="right"/>
              <w:rPr>
                <w:rFonts w:ascii="Arial" w:hAnsi="Arial" w:cs="Arial"/>
                <w:b/>
                <w:bCs/>
                <w:sz w:val="18"/>
                <w:szCs w:val="18"/>
              </w:rPr>
            </w:pPr>
          </w:p>
        </w:tc>
        <w:tc>
          <w:tcPr>
            <w:tcW w:w="1170" w:type="dxa"/>
            <w:vAlign w:val="bottom"/>
          </w:tcPr>
          <w:p w14:paraId="633ADA65" w14:textId="77777777" w:rsidR="00504DEF" w:rsidRPr="00504DEF" w:rsidRDefault="00504DEF" w:rsidP="0021387B">
            <w:pPr>
              <w:jc w:val="right"/>
              <w:rPr>
                <w:rFonts w:ascii="Arial" w:hAnsi="Arial" w:cs="Arial"/>
                <w:b/>
                <w:bCs/>
                <w:sz w:val="18"/>
                <w:szCs w:val="18"/>
              </w:rPr>
            </w:pPr>
          </w:p>
        </w:tc>
      </w:tr>
      <w:tr w:rsidR="00504DEF" w:rsidRPr="00504DEF" w14:paraId="0FDA3FD0" w14:textId="77777777" w:rsidTr="0021387B">
        <w:tc>
          <w:tcPr>
            <w:tcW w:w="3589" w:type="dxa"/>
            <w:tcBorders>
              <w:bottom w:val="single" w:sz="4" w:space="0" w:color="auto"/>
            </w:tcBorders>
          </w:tcPr>
          <w:p w14:paraId="1E340512"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 Currency translation adjustment</w:t>
            </w:r>
          </w:p>
        </w:tc>
        <w:tc>
          <w:tcPr>
            <w:tcW w:w="239" w:type="dxa"/>
            <w:tcBorders>
              <w:bottom w:val="single" w:sz="4" w:space="0" w:color="auto"/>
            </w:tcBorders>
            <w:vAlign w:val="bottom"/>
          </w:tcPr>
          <w:p w14:paraId="4CB35044" w14:textId="77777777" w:rsidR="00504DEF" w:rsidRPr="00504DEF" w:rsidRDefault="00504DEF" w:rsidP="0021387B">
            <w:pPr>
              <w:jc w:val="right"/>
              <w:rPr>
                <w:rFonts w:ascii="Arial" w:hAnsi="Arial" w:cs="Arial"/>
                <w:sz w:val="18"/>
                <w:szCs w:val="18"/>
              </w:rPr>
            </w:pPr>
          </w:p>
        </w:tc>
        <w:tc>
          <w:tcPr>
            <w:tcW w:w="1212" w:type="dxa"/>
            <w:tcBorders>
              <w:bottom w:val="single" w:sz="4" w:space="0" w:color="auto"/>
            </w:tcBorders>
            <w:vAlign w:val="bottom"/>
          </w:tcPr>
          <w:p w14:paraId="161B1A8C"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2,776</w:t>
            </w:r>
          </w:p>
        </w:tc>
        <w:tc>
          <w:tcPr>
            <w:tcW w:w="270" w:type="dxa"/>
            <w:tcBorders>
              <w:bottom w:val="single" w:sz="4" w:space="0" w:color="auto"/>
            </w:tcBorders>
            <w:vAlign w:val="bottom"/>
          </w:tcPr>
          <w:p w14:paraId="28D6182B" w14:textId="77777777" w:rsidR="00504DEF" w:rsidRPr="00504DEF" w:rsidRDefault="00504DEF" w:rsidP="0021387B">
            <w:pPr>
              <w:jc w:val="right"/>
              <w:rPr>
                <w:rFonts w:ascii="Arial" w:hAnsi="Arial" w:cs="Arial"/>
                <w:sz w:val="18"/>
                <w:szCs w:val="18"/>
              </w:rPr>
            </w:pPr>
          </w:p>
        </w:tc>
        <w:tc>
          <w:tcPr>
            <w:tcW w:w="1170" w:type="dxa"/>
            <w:tcBorders>
              <w:bottom w:val="single" w:sz="4" w:space="0" w:color="auto"/>
            </w:tcBorders>
            <w:vAlign w:val="bottom"/>
          </w:tcPr>
          <w:p w14:paraId="386A0303"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513</w:t>
            </w:r>
          </w:p>
        </w:tc>
        <w:tc>
          <w:tcPr>
            <w:tcW w:w="270" w:type="dxa"/>
            <w:tcBorders>
              <w:bottom w:val="single" w:sz="4" w:space="0" w:color="auto"/>
            </w:tcBorders>
            <w:vAlign w:val="bottom"/>
          </w:tcPr>
          <w:p w14:paraId="56025850" w14:textId="77777777" w:rsidR="00504DEF" w:rsidRPr="00504DEF" w:rsidRDefault="00504DEF" w:rsidP="0021387B">
            <w:pPr>
              <w:jc w:val="right"/>
              <w:rPr>
                <w:rFonts w:ascii="Arial" w:hAnsi="Arial" w:cs="Arial"/>
                <w:sz w:val="18"/>
                <w:szCs w:val="18"/>
              </w:rPr>
            </w:pPr>
          </w:p>
        </w:tc>
        <w:tc>
          <w:tcPr>
            <w:tcW w:w="1260" w:type="dxa"/>
            <w:tcBorders>
              <w:bottom w:val="single" w:sz="4" w:space="0" w:color="auto"/>
            </w:tcBorders>
            <w:vAlign w:val="bottom"/>
          </w:tcPr>
          <w:p w14:paraId="3302E72E"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(1,871)</w:t>
            </w:r>
          </w:p>
        </w:tc>
        <w:tc>
          <w:tcPr>
            <w:tcW w:w="360" w:type="dxa"/>
            <w:tcBorders>
              <w:bottom w:val="single" w:sz="4" w:space="0" w:color="auto"/>
            </w:tcBorders>
            <w:vAlign w:val="bottom"/>
          </w:tcPr>
          <w:p w14:paraId="116B9BB1" w14:textId="77777777" w:rsidR="00504DEF" w:rsidRPr="00504DEF" w:rsidRDefault="00504DEF" w:rsidP="0021387B">
            <w:pPr>
              <w:jc w:val="right"/>
              <w:rPr>
                <w:rFonts w:ascii="Arial" w:hAnsi="Arial" w:cs="Arial"/>
                <w:sz w:val="18"/>
                <w:szCs w:val="18"/>
              </w:rPr>
            </w:pPr>
          </w:p>
        </w:tc>
        <w:tc>
          <w:tcPr>
            <w:tcW w:w="1170" w:type="dxa"/>
            <w:tcBorders>
              <w:bottom w:val="single" w:sz="4" w:space="0" w:color="auto"/>
            </w:tcBorders>
            <w:vAlign w:val="bottom"/>
          </w:tcPr>
          <w:p w14:paraId="68408FD1"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513</w:t>
            </w:r>
          </w:p>
        </w:tc>
      </w:tr>
      <w:tr w:rsidR="00504DEF" w:rsidRPr="00504DEF" w14:paraId="502248EF" w14:textId="77777777" w:rsidTr="0021387B">
        <w:tc>
          <w:tcPr>
            <w:tcW w:w="3589" w:type="dxa"/>
            <w:tcBorders>
              <w:top w:val="single" w:sz="4" w:space="0" w:color="auto"/>
              <w:bottom w:val="double" w:sz="4" w:space="0" w:color="auto"/>
            </w:tcBorders>
          </w:tcPr>
          <w:p w14:paraId="42CEBDD8"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Total comprehensive loss</w:t>
            </w:r>
          </w:p>
        </w:tc>
        <w:tc>
          <w:tcPr>
            <w:tcW w:w="239" w:type="dxa"/>
            <w:tcBorders>
              <w:top w:val="single" w:sz="4" w:space="0" w:color="auto"/>
              <w:bottom w:val="double" w:sz="4" w:space="0" w:color="auto"/>
            </w:tcBorders>
            <w:vAlign w:val="bottom"/>
          </w:tcPr>
          <w:p w14:paraId="1055D28D"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w:t>
            </w:r>
          </w:p>
        </w:tc>
        <w:tc>
          <w:tcPr>
            <w:tcW w:w="1212" w:type="dxa"/>
            <w:tcBorders>
              <w:top w:val="single" w:sz="4" w:space="0" w:color="auto"/>
              <w:bottom w:val="double" w:sz="4" w:space="0" w:color="auto"/>
            </w:tcBorders>
            <w:vAlign w:val="bottom"/>
          </w:tcPr>
          <w:p w14:paraId="477B1ED9"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(1,413,425)</w:t>
            </w:r>
          </w:p>
        </w:tc>
        <w:tc>
          <w:tcPr>
            <w:tcW w:w="270" w:type="dxa"/>
            <w:tcBorders>
              <w:top w:val="single" w:sz="4" w:space="0" w:color="auto"/>
              <w:bottom w:val="double" w:sz="4" w:space="0" w:color="auto"/>
            </w:tcBorders>
            <w:vAlign w:val="bottom"/>
          </w:tcPr>
          <w:p w14:paraId="595B4A70"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w:t>
            </w:r>
          </w:p>
        </w:tc>
        <w:tc>
          <w:tcPr>
            <w:tcW w:w="1170" w:type="dxa"/>
            <w:tcBorders>
              <w:top w:val="single" w:sz="4" w:space="0" w:color="auto"/>
              <w:bottom w:val="double" w:sz="4" w:space="0" w:color="auto"/>
            </w:tcBorders>
            <w:vAlign w:val="bottom"/>
          </w:tcPr>
          <w:p w14:paraId="1E43A233"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(656,605)</w:t>
            </w:r>
          </w:p>
        </w:tc>
        <w:tc>
          <w:tcPr>
            <w:tcW w:w="270" w:type="dxa"/>
            <w:tcBorders>
              <w:top w:val="single" w:sz="4" w:space="0" w:color="auto"/>
              <w:bottom w:val="double" w:sz="4" w:space="0" w:color="auto"/>
            </w:tcBorders>
            <w:vAlign w:val="bottom"/>
          </w:tcPr>
          <w:p w14:paraId="23B24D81"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w:t>
            </w:r>
          </w:p>
        </w:tc>
        <w:tc>
          <w:tcPr>
            <w:tcW w:w="1260" w:type="dxa"/>
            <w:tcBorders>
              <w:top w:val="single" w:sz="4" w:space="0" w:color="auto"/>
              <w:bottom w:val="double" w:sz="4" w:space="0" w:color="auto"/>
            </w:tcBorders>
            <w:vAlign w:val="bottom"/>
          </w:tcPr>
          <w:p w14:paraId="0A541293"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(8,744,834)</w:t>
            </w:r>
          </w:p>
        </w:tc>
        <w:tc>
          <w:tcPr>
            <w:tcW w:w="360" w:type="dxa"/>
            <w:tcBorders>
              <w:top w:val="single" w:sz="4" w:space="0" w:color="auto"/>
              <w:bottom w:val="double" w:sz="4" w:space="0" w:color="auto"/>
            </w:tcBorders>
            <w:vAlign w:val="bottom"/>
          </w:tcPr>
          <w:p w14:paraId="56595A88"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w:t>
            </w:r>
          </w:p>
        </w:tc>
        <w:tc>
          <w:tcPr>
            <w:tcW w:w="1170" w:type="dxa"/>
            <w:tcBorders>
              <w:top w:val="single" w:sz="4" w:space="0" w:color="auto"/>
              <w:bottom w:val="double" w:sz="4" w:space="0" w:color="auto"/>
            </w:tcBorders>
            <w:vAlign w:val="bottom"/>
          </w:tcPr>
          <w:p w14:paraId="3CF2F809"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(1,738,995)</w:t>
            </w:r>
          </w:p>
        </w:tc>
      </w:tr>
      <w:tr w:rsidR="00504DEF" w:rsidRPr="00504DEF" w14:paraId="73CE9824" w14:textId="77777777" w:rsidTr="0021387B">
        <w:tc>
          <w:tcPr>
            <w:tcW w:w="3589" w:type="dxa"/>
            <w:tcBorders>
              <w:top w:val="double" w:sz="4" w:space="0" w:color="auto"/>
            </w:tcBorders>
          </w:tcPr>
          <w:p w14:paraId="4E54E698" w14:textId="77777777" w:rsidR="00504DEF" w:rsidRPr="00504DEF" w:rsidRDefault="00504DEF" w:rsidP="0021387B">
            <w:pPr>
              <w:rPr>
                <w:rFonts w:ascii="Arial" w:hAnsi="Arial" w:cs="Arial"/>
                <w:b/>
                <w:bCs/>
                <w:sz w:val="18"/>
                <w:szCs w:val="18"/>
              </w:rPr>
            </w:pPr>
          </w:p>
        </w:tc>
        <w:tc>
          <w:tcPr>
            <w:tcW w:w="239" w:type="dxa"/>
            <w:tcBorders>
              <w:top w:val="double" w:sz="4" w:space="0" w:color="auto"/>
            </w:tcBorders>
            <w:vAlign w:val="bottom"/>
          </w:tcPr>
          <w:p w14:paraId="2A1F3308" w14:textId="77777777" w:rsidR="00504DEF" w:rsidRPr="00504DEF" w:rsidRDefault="00504DEF" w:rsidP="0021387B">
            <w:pPr>
              <w:jc w:val="right"/>
              <w:rPr>
                <w:rFonts w:ascii="Arial" w:hAnsi="Arial" w:cs="Arial"/>
                <w:b/>
                <w:bCs/>
                <w:sz w:val="18"/>
                <w:szCs w:val="18"/>
              </w:rPr>
            </w:pPr>
          </w:p>
        </w:tc>
        <w:tc>
          <w:tcPr>
            <w:tcW w:w="1212" w:type="dxa"/>
            <w:tcBorders>
              <w:top w:val="double" w:sz="4" w:space="0" w:color="auto"/>
            </w:tcBorders>
            <w:vAlign w:val="bottom"/>
          </w:tcPr>
          <w:p w14:paraId="09F57D45" w14:textId="77777777" w:rsidR="00504DEF" w:rsidRPr="00504DEF" w:rsidRDefault="00504DEF" w:rsidP="0021387B">
            <w:pPr>
              <w:jc w:val="right"/>
              <w:rPr>
                <w:rFonts w:ascii="Arial" w:hAnsi="Arial" w:cs="Arial"/>
                <w:b/>
                <w:bCs/>
                <w:sz w:val="18"/>
                <w:szCs w:val="18"/>
              </w:rPr>
            </w:pPr>
          </w:p>
        </w:tc>
        <w:tc>
          <w:tcPr>
            <w:tcW w:w="270" w:type="dxa"/>
            <w:tcBorders>
              <w:top w:val="double" w:sz="4" w:space="0" w:color="auto"/>
            </w:tcBorders>
            <w:vAlign w:val="bottom"/>
          </w:tcPr>
          <w:p w14:paraId="29D37EDC" w14:textId="77777777" w:rsidR="00504DEF" w:rsidRPr="00504DEF" w:rsidRDefault="00504DEF" w:rsidP="0021387B">
            <w:pPr>
              <w:jc w:val="right"/>
              <w:rPr>
                <w:rFonts w:ascii="Arial" w:hAnsi="Arial" w:cs="Arial"/>
                <w:b/>
                <w:bCs/>
                <w:sz w:val="18"/>
                <w:szCs w:val="18"/>
              </w:rPr>
            </w:pPr>
          </w:p>
        </w:tc>
        <w:tc>
          <w:tcPr>
            <w:tcW w:w="1170" w:type="dxa"/>
            <w:tcBorders>
              <w:top w:val="double" w:sz="4" w:space="0" w:color="auto"/>
            </w:tcBorders>
            <w:vAlign w:val="bottom"/>
          </w:tcPr>
          <w:p w14:paraId="31B679A4" w14:textId="77777777" w:rsidR="00504DEF" w:rsidRPr="00504DEF" w:rsidRDefault="00504DEF" w:rsidP="0021387B">
            <w:pPr>
              <w:jc w:val="right"/>
              <w:rPr>
                <w:rFonts w:ascii="Arial" w:hAnsi="Arial" w:cs="Arial"/>
                <w:b/>
                <w:bCs/>
                <w:sz w:val="18"/>
                <w:szCs w:val="18"/>
              </w:rPr>
            </w:pPr>
          </w:p>
        </w:tc>
        <w:tc>
          <w:tcPr>
            <w:tcW w:w="270" w:type="dxa"/>
            <w:tcBorders>
              <w:top w:val="double" w:sz="4" w:space="0" w:color="auto"/>
            </w:tcBorders>
            <w:vAlign w:val="bottom"/>
          </w:tcPr>
          <w:p w14:paraId="40655980" w14:textId="77777777" w:rsidR="00504DEF" w:rsidRPr="00504DEF" w:rsidRDefault="00504DEF" w:rsidP="0021387B">
            <w:pPr>
              <w:jc w:val="right"/>
              <w:rPr>
                <w:rFonts w:ascii="Arial" w:hAnsi="Arial" w:cs="Arial"/>
                <w:b/>
                <w:bCs/>
                <w:sz w:val="18"/>
                <w:szCs w:val="18"/>
              </w:rPr>
            </w:pPr>
          </w:p>
        </w:tc>
        <w:tc>
          <w:tcPr>
            <w:tcW w:w="1260" w:type="dxa"/>
            <w:tcBorders>
              <w:top w:val="double" w:sz="4" w:space="0" w:color="auto"/>
            </w:tcBorders>
            <w:vAlign w:val="bottom"/>
          </w:tcPr>
          <w:p w14:paraId="0B2763F0" w14:textId="77777777" w:rsidR="00504DEF" w:rsidRPr="00504DEF" w:rsidRDefault="00504DEF" w:rsidP="0021387B">
            <w:pPr>
              <w:jc w:val="right"/>
              <w:rPr>
                <w:rFonts w:ascii="Arial" w:hAnsi="Arial" w:cs="Arial"/>
                <w:b/>
                <w:bCs/>
                <w:sz w:val="18"/>
                <w:szCs w:val="18"/>
              </w:rPr>
            </w:pPr>
          </w:p>
        </w:tc>
        <w:tc>
          <w:tcPr>
            <w:tcW w:w="360" w:type="dxa"/>
            <w:tcBorders>
              <w:top w:val="double" w:sz="4" w:space="0" w:color="auto"/>
            </w:tcBorders>
            <w:vAlign w:val="bottom"/>
          </w:tcPr>
          <w:p w14:paraId="013198E7" w14:textId="77777777" w:rsidR="00504DEF" w:rsidRPr="00504DEF" w:rsidRDefault="00504DEF" w:rsidP="0021387B">
            <w:pPr>
              <w:jc w:val="right"/>
              <w:rPr>
                <w:rFonts w:ascii="Arial" w:hAnsi="Arial" w:cs="Arial"/>
                <w:b/>
                <w:bCs/>
                <w:sz w:val="18"/>
                <w:szCs w:val="18"/>
              </w:rPr>
            </w:pPr>
          </w:p>
        </w:tc>
        <w:tc>
          <w:tcPr>
            <w:tcW w:w="1170" w:type="dxa"/>
            <w:tcBorders>
              <w:top w:val="double" w:sz="4" w:space="0" w:color="auto"/>
            </w:tcBorders>
            <w:vAlign w:val="bottom"/>
          </w:tcPr>
          <w:p w14:paraId="66C3778F" w14:textId="77777777" w:rsidR="00504DEF" w:rsidRPr="00504DEF" w:rsidRDefault="00504DEF" w:rsidP="0021387B">
            <w:pPr>
              <w:jc w:val="right"/>
              <w:rPr>
                <w:rFonts w:ascii="Arial" w:hAnsi="Arial" w:cs="Arial"/>
                <w:b/>
                <w:bCs/>
                <w:sz w:val="18"/>
                <w:szCs w:val="18"/>
              </w:rPr>
            </w:pPr>
          </w:p>
        </w:tc>
      </w:tr>
      <w:tr w:rsidR="00504DEF" w:rsidRPr="00504DEF" w14:paraId="74899336" w14:textId="77777777" w:rsidTr="0021387B">
        <w:tc>
          <w:tcPr>
            <w:tcW w:w="3589" w:type="dxa"/>
            <w:tcBorders>
              <w:bottom w:val="double" w:sz="4" w:space="0" w:color="auto"/>
            </w:tcBorders>
          </w:tcPr>
          <w:p w14:paraId="57AF97A9"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Loss per share – basic and diluted</w:t>
            </w:r>
          </w:p>
        </w:tc>
        <w:tc>
          <w:tcPr>
            <w:tcW w:w="239" w:type="dxa"/>
            <w:tcBorders>
              <w:bottom w:val="double" w:sz="4" w:space="0" w:color="auto"/>
            </w:tcBorders>
            <w:vAlign w:val="bottom"/>
          </w:tcPr>
          <w:p w14:paraId="065A0E88"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w:t>
            </w:r>
          </w:p>
        </w:tc>
        <w:tc>
          <w:tcPr>
            <w:tcW w:w="1212" w:type="dxa"/>
            <w:tcBorders>
              <w:bottom w:val="double" w:sz="4" w:space="0" w:color="auto"/>
            </w:tcBorders>
            <w:vAlign w:val="bottom"/>
          </w:tcPr>
          <w:p w14:paraId="47EC2C9B"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(0.02)</w:t>
            </w:r>
          </w:p>
        </w:tc>
        <w:tc>
          <w:tcPr>
            <w:tcW w:w="270" w:type="dxa"/>
            <w:tcBorders>
              <w:bottom w:val="double" w:sz="4" w:space="0" w:color="auto"/>
            </w:tcBorders>
            <w:vAlign w:val="bottom"/>
          </w:tcPr>
          <w:p w14:paraId="4A780ECC"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w:t>
            </w:r>
          </w:p>
        </w:tc>
        <w:tc>
          <w:tcPr>
            <w:tcW w:w="1170" w:type="dxa"/>
            <w:tcBorders>
              <w:bottom w:val="double" w:sz="4" w:space="0" w:color="auto"/>
            </w:tcBorders>
            <w:vAlign w:val="bottom"/>
          </w:tcPr>
          <w:p w14:paraId="7ADC95CD"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(0.01)</w:t>
            </w:r>
          </w:p>
        </w:tc>
        <w:tc>
          <w:tcPr>
            <w:tcW w:w="270" w:type="dxa"/>
            <w:tcBorders>
              <w:bottom w:val="double" w:sz="4" w:space="0" w:color="auto"/>
            </w:tcBorders>
            <w:vAlign w:val="bottom"/>
          </w:tcPr>
          <w:p w14:paraId="7B6BD6AD"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w:t>
            </w:r>
          </w:p>
        </w:tc>
        <w:tc>
          <w:tcPr>
            <w:tcW w:w="1260" w:type="dxa"/>
            <w:tcBorders>
              <w:bottom w:val="double" w:sz="4" w:space="0" w:color="auto"/>
            </w:tcBorders>
            <w:vAlign w:val="bottom"/>
          </w:tcPr>
          <w:p w14:paraId="731798C4"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(0.16)</w:t>
            </w:r>
          </w:p>
        </w:tc>
        <w:tc>
          <w:tcPr>
            <w:tcW w:w="360" w:type="dxa"/>
            <w:tcBorders>
              <w:bottom w:val="double" w:sz="4" w:space="0" w:color="auto"/>
            </w:tcBorders>
            <w:vAlign w:val="bottom"/>
          </w:tcPr>
          <w:p w14:paraId="6B4C8306"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w:t>
            </w:r>
          </w:p>
        </w:tc>
        <w:tc>
          <w:tcPr>
            <w:tcW w:w="1170" w:type="dxa"/>
            <w:tcBorders>
              <w:bottom w:val="double" w:sz="4" w:space="0" w:color="auto"/>
            </w:tcBorders>
            <w:vAlign w:val="bottom"/>
          </w:tcPr>
          <w:p w14:paraId="714B65B4"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(0.02)</w:t>
            </w:r>
          </w:p>
        </w:tc>
      </w:tr>
      <w:tr w:rsidR="00504DEF" w:rsidRPr="00504DEF" w14:paraId="1A799752" w14:textId="77777777" w:rsidTr="0021387B">
        <w:tc>
          <w:tcPr>
            <w:tcW w:w="3589" w:type="dxa"/>
            <w:tcBorders>
              <w:top w:val="double" w:sz="4" w:space="0" w:color="auto"/>
              <w:bottom w:val="double" w:sz="4" w:space="0" w:color="auto"/>
            </w:tcBorders>
          </w:tcPr>
          <w:p w14:paraId="5CE18350"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Weighted average number of common shares outstanding – basic and diluted</w:t>
            </w:r>
          </w:p>
        </w:tc>
        <w:tc>
          <w:tcPr>
            <w:tcW w:w="239" w:type="dxa"/>
            <w:tcBorders>
              <w:top w:val="double" w:sz="4" w:space="0" w:color="auto"/>
              <w:bottom w:val="double" w:sz="4" w:space="0" w:color="auto"/>
            </w:tcBorders>
            <w:vAlign w:val="bottom"/>
          </w:tcPr>
          <w:p w14:paraId="52778847" w14:textId="77777777" w:rsidR="00504DEF" w:rsidRPr="00504DEF" w:rsidRDefault="00504DEF" w:rsidP="0021387B">
            <w:pPr>
              <w:jc w:val="right"/>
              <w:rPr>
                <w:rFonts w:ascii="Arial" w:hAnsi="Arial" w:cs="Arial"/>
                <w:b/>
                <w:bCs/>
                <w:sz w:val="18"/>
                <w:szCs w:val="18"/>
              </w:rPr>
            </w:pPr>
          </w:p>
        </w:tc>
        <w:tc>
          <w:tcPr>
            <w:tcW w:w="1212" w:type="dxa"/>
            <w:tcBorders>
              <w:top w:val="double" w:sz="4" w:space="0" w:color="auto"/>
              <w:bottom w:val="double" w:sz="4" w:space="0" w:color="auto"/>
            </w:tcBorders>
            <w:vAlign w:val="bottom"/>
          </w:tcPr>
          <w:p w14:paraId="4EB3DB11"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69,079,166</w:t>
            </w:r>
          </w:p>
        </w:tc>
        <w:tc>
          <w:tcPr>
            <w:tcW w:w="270" w:type="dxa"/>
            <w:tcBorders>
              <w:top w:val="double" w:sz="4" w:space="0" w:color="auto"/>
              <w:bottom w:val="double" w:sz="4" w:space="0" w:color="auto"/>
            </w:tcBorders>
            <w:vAlign w:val="bottom"/>
          </w:tcPr>
          <w:p w14:paraId="64E7FBC2" w14:textId="77777777" w:rsidR="00504DEF" w:rsidRPr="00504DEF" w:rsidRDefault="00504DEF" w:rsidP="0021387B">
            <w:pPr>
              <w:jc w:val="right"/>
              <w:rPr>
                <w:rFonts w:ascii="Arial" w:hAnsi="Arial" w:cs="Arial"/>
                <w:b/>
                <w:bCs/>
                <w:sz w:val="18"/>
                <w:szCs w:val="18"/>
              </w:rPr>
            </w:pPr>
          </w:p>
        </w:tc>
        <w:tc>
          <w:tcPr>
            <w:tcW w:w="1170" w:type="dxa"/>
            <w:tcBorders>
              <w:top w:val="double" w:sz="4" w:space="0" w:color="auto"/>
              <w:bottom w:val="double" w:sz="4" w:space="0" w:color="auto"/>
            </w:tcBorders>
            <w:vAlign w:val="bottom"/>
          </w:tcPr>
          <w:p w14:paraId="32B2207D"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34,915,500</w:t>
            </w:r>
          </w:p>
        </w:tc>
        <w:tc>
          <w:tcPr>
            <w:tcW w:w="270" w:type="dxa"/>
            <w:tcBorders>
              <w:top w:val="double" w:sz="4" w:space="0" w:color="auto"/>
              <w:bottom w:val="double" w:sz="4" w:space="0" w:color="auto"/>
            </w:tcBorders>
            <w:vAlign w:val="bottom"/>
          </w:tcPr>
          <w:p w14:paraId="76951B2C" w14:textId="77777777" w:rsidR="00504DEF" w:rsidRPr="00504DEF" w:rsidRDefault="00504DEF" w:rsidP="0021387B">
            <w:pPr>
              <w:jc w:val="right"/>
              <w:rPr>
                <w:rFonts w:ascii="Arial" w:hAnsi="Arial" w:cs="Arial"/>
                <w:b/>
                <w:bCs/>
                <w:sz w:val="18"/>
                <w:szCs w:val="18"/>
              </w:rPr>
            </w:pPr>
          </w:p>
        </w:tc>
        <w:tc>
          <w:tcPr>
            <w:tcW w:w="1260" w:type="dxa"/>
            <w:tcBorders>
              <w:top w:val="double" w:sz="4" w:space="0" w:color="auto"/>
              <w:bottom w:val="double" w:sz="4" w:space="0" w:color="auto"/>
            </w:tcBorders>
            <w:vAlign w:val="bottom"/>
          </w:tcPr>
          <w:p w14:paraId="514056ED"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53,036,490</w:t>
            </w:r>
          </w:p>
        </w:tc>
        <w:tc>
          <w:tcPr>
            <w:tcW w:w="360" w:type="dxa"/>
            <w:tcBorders>
              <w:top w:val="double" w:sz="4" w:space="0" w:color="auto"/>
              <w:bottom w:val="double" w:sz="4" w:space="0" w:color="auto"/>
            </w:tcBorders>
            <w:vAlign w:val="bottom"/>
          </w:tcPr>
          <w:p w14:paraId="2C53AA53" w14:textId="77777777" w:rsidR="00504DEF" w:rsidRPr="00504DEF" w:rsidRDefault="00504DEF" w:rsidP="0021387B">
            <w:pPr>
              <w:jc w:val="right"/>
              <w:rPr>
                <w:rFonts w:ascii="Arial" w:hAnsi="Arial" w:cs="Arial"/>
                <w:b/>
                <w:bCs/>
                <w:sz w:val="18"/>
                <w:szCs w:val="18"/>
              </w:rPr>
            </w:pPr>
          </w:p>
        </w:tc>
        <w:tc>
          <w:tcPr>
            <w:tcW w:w="1170" w:type="dxa"/>
            <w:tcBorders>
              <w:top w:val="double" w:sz="4" w:space="0" w:color="auto"/>
              <w:bottom w:val="double" w:sz="4" w:space="0" w:color="auto"/>
            </w:tcBorders>
            <w:vAlign w:val="bottom"/>
          </w:tcPr>
          <w:p w14:paraId="20B9FF08"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34,915,500</w:t>
            </w:r>
          </w:p>
        </w:tc>
      </w:tr>
    </w:tbl>
    <w:p w14:paraId="45AEEE38" w14:textId="77777777" w:rsidR="00504DEF" w:rsidRPr="00504DEF" w:rsidRDefault="00504DEF" w:rsidP="00504DEF">
      <w:pPr>
        <w:rPr>
          <w:rFonts w:ascii="Arial" w:hAnsi="Arial" w:cs="Arial"/>
          <w:sz w:val="18"/>
          <w:szCs w:val="18"/>
        </w:rPr>
        <w:sectPr w:rsidR="00504DEF" w:rsidRPr="00504DEF" w:rsidSect="002026FB">
          <w:headerReference w:type="default" r:id="rId17"/>
          <w:footerReference w:type="default" r:id="rId18"/>
          <w:pgSz w:w="12240" w:h="15840"/>
          <w:pgMar w:top="994" w:right="1440" w:bottom="1440" w:left="1440" w:header="720" w:footer="720" w:gutter="0"/>
          <w:cols w:space="720"/>
          <w:docGrid w:linePitch="360"/>
        </w:sectPr>
      </w:pPr>
    </w:p>
    <w:p w14:paraId="62F5B47B" w14:textId="77777777" w:rsidR="00504DEF" w:rsidRPr="00504DEF" w:rsidRDefault="00504DEF" w:rsidP="00504DEF">
      <w:pPr>
        <w:rPr>
          <w:rFonts w:ascii="Arial" w:hAnsi="Arial" w:cs="Arial"/>
          <w:sz w:val="18"/>
          <w:szCs w:val="18"/>
        </w:rPr>
      </w:pPr>
    </w:p>
    <w:tbl>
      <w:tblPr>
        <w:tblStyle w:val="TableGrid"/>
        <w:tblW w:w="13480" w:type="dxa"/>
        <w:tblLayout w:type="fixed"/>
        <w:tblLook w:val="04A0" w:firstRow="1" w:lastRow="0" w:firstColumn="1" w:lastColumn="0" w:noHBand="0" w:noVBand="1"/>
      </w:tblPr>
      <w:tblGrid>
        <w:gridCol w:w="1090"/>
        <w:gridCol w:w="2492"/>
        <w:gridCol w:w="1352"/>
        <w:gridCol w:w="1352"/>
        <w:gridCol w:w="1197"/>
        <w:gridCol w:w="1026"/>
        <w:gridCol w:w="1737"/>
        <w:gridCol w:w="1563"/>
        <w:gridCol w:w="1671"/>
      </w:tblGrid>
      <w:tr w:rsidR="00504DEF" w:rsidRPr="00504DEF" w14:paraId="3DAC8FAE" w14:textId="77777777" w:rsidTr="0021387B">
        <w:trPr>
          <w:trHeight w:val="202"/>
        </w:trPr>
        <w:tc>
          <w:tcPr>
            <w:tcW w:w="3582" w:type="dxa"/>
            <w:gridSpan w:val="2"/>
            <w:tcBorders>
              <w:top w:val="nil"/>
              <w:left w:val="nil"/>
              <w:bottom w:val="nil"/>
              <w:right w:val="nil"/>
            </w:tcBorders>
          </w:tcPr>
          <w:p w14:paraId="0719C03C" w14:textId="77777777" w:rsidR="00504DEF" w:rsidRPr="00504DEF" w:rsidRDefault="00504DEF" w:rsidP="0021387B">
            <w:pPr>
              <w:rPr>
                <w:rFonts w:ascii="Arial" w:hAnsi="Arial" w:cs="Arial"/>
                <w:sz w:val="18"/>
                <w:szCs w:val="18"/>
              </w:rPr>
            </w:pPr>
          </w:p>
        </w:tc>
        <w:tc>
          <w:tcPr>
            <w:tcW w:w="1352" w:type="dxa"/>
            <w:tcBorders>
              <w:top w:val="nil"/>
              <w:left w:val="nil"/>
              <w:bottom w:val="nil"/>
              <w:right w:val="nil"/>
            </w:tcBorders>
          </w:tcPr>
          <w:p w14:paraId="01F06058" w14:textId="77777777" w:rsidR="00504DEF" w:rsidRPr="00504DEF" w:rsidRDefault="00504DEF" w:rsidP="0021387B">
            <w:pPr>
              <w:rPr>
                <w:rFonts w:ascii="Arial" w:hAnsi="Arial" w:cs="Arial"/>
                <w:sz w:val="18"/>
                <w:szCs w:val="18"/>
              </w:rPr>
            </w:pPr>
          </w:p>
        </w:tc>
        <w:tc>
          <w:tcPr>
            <w:tcW w:w="1352" w:type="dxa"/>
            <w:tcBorders>
              <w:top w:val="nil"/>
              <w:left w:val="nil"/>
              <w:bottom w:val="nil"/>
              <w:right w:val="nil"/>
            </w:tcBorders>
          </w:tcPr>
          <w:p w14:paraId="7DACB953" w14:textId="77777777" w:rsidR="00504DEF" w:rsidRPr="00504DEF" w:rsidRDefault="00504DEF" w:rsidP="0021387B">
            <w:pPr>
              <w:rPr>
                <w:rFonts w:ascii="Arial" w:hAnsi="Arial" w:cs="Arial"/>
                <w:sz w:val="18"/>
                <w:szCs w:val="18"/>
              </w:rPr>
            </w:pPr>
          </w:p>
        </w:tc>
        <w:tc>
          <w:tcPr>
            <w:tcW w:w="1197" w:type="dxa"/>
            <w:tcBorders>
              <w:top w:val="nil"/>
              <w:left w:val="nil"/>
              <w:bottom w:val="nil"/>
              <w:right w:val="nil"/>
            </w:tcBorders>
          </w:tcPr>
          <w:p w14:paraId="664EAF8C" w14:textId="77777777" w:rsidR="00504DEF" w:rsidRPr="00504DEF" w:rsidRDefault="00504DEF" w:rsidP="0021387B">
            <w:pPr>
              <w:rPr>
                <w:rFonts w:ascii="Arial" w:hAnsi="Arial" w:cs="Arial"/>
                <w:sz w:val="18"/>
                <w:szCs w:val="18"/>
              </w:rPr>
            </w:pPr>
          </w:p>
        </w:tc>
        <w:tc>
          <w:tcPr>
            <w:tcW w:w="1026" w:type="dxa"/>
            <w:tcBorders>
              <w:top w:val="nil"/>
              <w:left w:val="nil"/>
              <w:bottom w:val="nil"/>
              <w:right w:val="nil"/>
            </w:tcBorders>
          </w:tcPr>
          <w:p w14:paraId="73B16B24" w14:textId="77777777" w:rsidR="00504DEF" w:rsidRPr="00504DEF" w:rsidRDefault="00504DEF" w:rsidP="0021387B">
            <w:pPr>
              <w:rPr>
                <w:rFonts w:ascii="Arial" w:hAnsi="Arial" w:cs="Arial"/>
                <w:sz w:val="18"/>
                <w:szCs w:val="18"/>
              </w:rPr>
            </w:pPr>
          </w:p>
        </w:tc>
        <w:tc>
          <w:tcPr>
            <w:tcW w:w="1737" w:type="dxa"/>
            <w:tcBorders>
              <w:top w:val="nil"/>
              <w:left w:val="nil"/>
              <w:bottom w:val="nil"/>
              <w:right w:val="nil"/>
            </w:tcBorders>
          </w:tcPr>
          <w:p w14:paraId="786849BF" w14:textId="77777777" w:rsidR="00504DEF" w:rsidRPr="00504DEF" w:rsidRDefault="00504DEF" w:rsidP="0021387B">
            <w:pPr>
              <w:rPr>
                <w:rFonts w:ascii="Arial" w:hAnsi="Arial" w:cs="Arial"/>
                <w:sz w:val="18"/>
                <w:szCs w:val="18"/>
              </w:rPr>
            </w:pPr>
          </w:p>
        </w:tc>
        <w:tc>
          <w:tcPr>
            <w:tcW w:w="1563" w:type="dxa"/>
            <w:tcBorders>
              <w:top w:val="nil"/>
              <w:left w:val="nil"/>
              <w:bottom w:val="nil"/>
              <w:right w:val="nil"/>
            </w:tcBorders>
          </w:tcPr>
          <w:p w14:paraId="53E22663" w14:textId="77777777" w:rsidR="00504DEF" w:rsidRPr="00504DEF" w:rsidRDefault="00504DEF" w:rsidP="0021387B">
            <w:pPr>
              <w:rPr>
                <w:rFonts w:ascii="Arial" w:hAnsi="Arial" w:cs="Arial"/>
                <w:sz w:val="18"/>
                <w:szCs w:val="18"/>
              </w:rPr>
            </w:pPr>
          </w:p>
        </w:tc>
        <w:tc>
          <w:tcPr>
            <w:tcW w:w="1671" w:type="dxa"/>
            <w:tcBorders>
              <w:top w:val="nil"/>
              <w:left w:val="nil"/>
              <w:bottom w:val="nil"/>
              <w:right w:val="nil"/>
            </w:tcBorders>
          </w:tcPr>
          <w:p w14:paraId="25E78380" w14:textId="77777777" w:rsidR="00504DEF" w:rsidRPr="00504DEF" w:rsidRDefault="00504DEF" w:rsidP="0021387B">
            <w:pPr>
              <w:rPr>
                <w:rFonts w:ascii="Arial" w:hAnsi="Arial" w:cs="Arial"/>
                <w:sz w:val="18"/>
                <w:szCs w:val="18"/>
              </w:rPr>
            </w:pPr>
          </w:p>
        </w:tc>
      </w:tr>
      <w:tr w:rsidR="00504DEF" w:rsidRPr="00504DEF" w14:paraId="0DC58EF3" w14:textId="77777777" w:rsidTr="0021387B">
        <w:trPr>
          <w:trHeight w:val="419"/>
        </w:trPr>
        <w:tc>
          <w:tcPr>
            <w:tcW w:w="1090" w:type="dxa"/>
            <w:tcBorders>
              <w:top w:val="nil"/>
              <w:left w:val="nil"/>
              <w:bottom w:val="nil"/>
              <w:right w:val="nil"/>
            </w:tcBorders>
          </w:tcPr>
          <w:p w14:paraId="2010D94F" w14:textId="77777777" w:rsidR="00504DEF" w:rsidRPr="00504DEF" w:rsidRDefault="00504DEF" w:rsidP="0021387B">
            <w:pPr>
              <w:rPr>
                <w:rFonts w:ascii="Arial" w:hAnsi="Arial" w:cs="Arial"/>
                <w:sz w:val="18"/>
                <w:szCs w:val="18"/>
              </w:rPr>
            </w:pPr>
          </w:p>
        </w:tc>
        <w:tc>
          <w:tcPr>
            <w:tcW w:w="2491" w:type="dxa"/>
            <w:tcBorders>
              <w:top w:val="nil"/>
              <w:left w:val="nil"/>
              <w:bottom w:val="single" w:sz="4" w:space="0" w:color="auto"/>
              <w:right w:val="nil"/>
            </w:tcBorders>
          </w:tcPr>
          <w:p w14:paraId="416D7009" w14:textId="77777777" w:rsidR="00504DEF" w:rsidRPr="00504DEF" w:rsidRDefault="00504DEF" w:rsidP="0021387B">
            <w:pPr>
              <w:rPr>
                <w:rFonts w:ascii="Arial" w:hAnsi="Arial" w:cs="Arial"/>
                <w:sz w:val="18"/>
                <w:szCs w:val="18"/>
              </w:rPr>
            </w:pPr>
          </w:p>
        </w:tc>
        <w:tc>
          <w:tcPr>
            <w:tcW w:w="1352" w:type="dxa"/>
            <w:tcBorders>
              <w:top w:val="nil"/>
              <w:left w:val="nil"/>
              <w:bottom w:val="single" w:sz="4" w:space="0" w:color="auto"/>
              <w:right w:val="nil"/>
            </w:tcBorders>
          </w:tcPr>
          <w:p w14:paraId="1E6FD5EC" w14:textId="77777777" w:rsidR="00504DEF" w:rsidRPr="00504DEF" w:rsidRDefault="00504DEF" w:rsidP="0021387B">
            <w:pPr>
              <w:rPr>
                <w:rFonts w:ascii="Arial" w:hAnsi="Arial" w:cs="Arial"/>
                <w:sz w:val="18"/>
                <w:szCs w:val="18"/>
              </w:rPr>
            </w:pPr>
            <w:r w:rsidRPr="00504DEF">
              <w:rPr>
                <w:rFonts w:ascii="Arial" w:hAnsi="Arial" w:cs="Arial"/>
                <w:sz w:val="18"/>
                <w:szCs w:val="18"/>
              </w:rPr>
              <w:t>Share Capital</w:t>
            </w:r>
            <w:r w:rsidRPr="00504DEF" w:rsidDel="002B12B5">
              <w:rPr>
                <w:rFonts w:ascii="Arial" w:hAnsi="Arial" w:cs="Arial"/>
                <w:sz w:val="18"/>
                <w:szCs w:val="18"/>
              </w:rPr>
              <w:t xml:space="preserve"> </w:t>
            </w:r>
            <w:r w:rsidRPr="00504DEF">
              <w:rPr>
                <w:rFonts w:ascii="Arial" w:hAnsi="Arial" w:cs="Arial"/>
                <w:sz w:val="18"/>
                <w:szCs w:val="18"/>
              </w:rPr>
              <w:t xml:space="preserve"> </w:t>
            </w:r>
          </w:p>
          <w:p w14:paraId="436E919B"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Number of </w:t>
            </w:r>
          </w:p>
          <w:p w14:paraId="03D4BD1B" w14:textId="77777777" w:rsidR="00504DEF" w:rsidRPr="00504DEF" w:rsidRDefault="00504DEF" w:rsidP="0021387B">
            <w:pPr>
              <w:rPr>
                <w:rFonts w:ascii="Arial" w:hAnsi="Arial" w:cs="Arial"/>
                <w:sz w:val="18"/>
                <w:szCs w:val="18"/>
              </w:rPr>
            </w:pPr>
            <w:r w:rsidRPr="00504DEF">
              <w:rPr>
                <w:rFonts w:ascii="Arial" w:hAnsi="Arial" w:cs="Arial"/>
                <w:sz w:val="18"/>
                <w:szCs w:val="18"/>
              </w:rPr>
              <w:t>Shares</w:t>
            </w:r>
          </w:p>
        </w:tc>
        <w:tc>
          <w:tcPr>
            <w:tcW w:w="1352" w:type="dxa"/>
            <w:tcBorders>
              <w:top w:val="nil"/>
              <w:left w:val="nil"/>
              <w:bottom w:val="single" w:sz="4" w:space="0" w:color="auto"/>
              <w:right w:val="nil"/>
            </w:tcBorders>
          </w:tcPr>
          <w:p w14:paraId="13676777" w14:textId="77777777" w:rsidR="00504DEF" w:rsidRPr="00504DEF" w:rsidRDefault="00504DEF" w:rsidP="0021387B">
            <w:pPr>
              <w:rPr>
                <w:rFonts w:ascii="Arial" w:hAnsi="Arial" w:cs="Arial"/>
                <w:sz w:val="18"/>
                <w:szCs w:val="18"/>
              </w:rPr>
            </w:pPr>
            <w:r w:rsidRPr="00504DEF">
              <w:rPr>
                <w:rFonts w:ascii="Arial" w:hAnsi="Arial" w:cs="Arial"/>
                <w:sz w:val="18"/>
                <w:szCs w:val="18"/>
              </w:rPr>
              <w:t>Amount</w:t>
            </w:r>
          </w:p>
        </w:tc>
        <w:tc>
          <w:tcPr>
            <w:tcW w:w="1197" w:type="dxa"/>
            <w:tcBorders>
              <w:top w:val="nil"/>
              <w:left w:val="nil"/>
              <w:bottom w:val="single" w:sz="4" w:space="0" w:color="auto"/>
              <w:right w:val="nil"/>
            </w:tcBorders>
          </w:tcPr>
          <w:p w14:paraId="00F8EB9E" w14:textId="77777777" w:rsidR="00504DEF" w:rsidRPr="00504DEF" w:rsidRDefault="00504DEF" w:rsidP="0021387B">
            <w:pPr>
              <w:rPr>
                <w:rFonts w:ascii="Arial" w:hAnsi="Arial" w:cs="Arial"/>
                <w:sz w:val="18"/>
                <w:szCs w:val="18"/>
              </w:rPr>
            </w:pPr>
            <w:r w:rsidRPr="00504DEF">
              <w:rPr>
                <w:rFonts w:ascii="Arial" w:hAnsi="Arial" w:cs="Arial"/>
                <w:sz w:val="18"/>
                <w:szCs w:val="18"/>
              </w:rPr>
              <w:t>Share-based payment reserve</w:t>
            </w:r>
          </w:p>
        </w:tc>
        <w:tc>
          <w:tcPr>
            <w:tcW w:w="1026" w:type="dxa"/>
            <w:tcBorders>
              <w:top w:val="nil"/>
              <w:left w:val="nil"/>
              <w:bottom w:val="single" w:sz="4" w:space="0" w:color="auto"/>
              <w:right w:val="nil"/>
            </w:tcBorders>
          </w:tcPr>
          <w:p w14:paraId="6873C664" w14:textId="77777777" w:rsidR="00504DEF" w:rsidRPr="00504DEF" w:rsidRDefault="00504DEF" w:rsidP="0021387B">
            <w:pPr>
              <w:rPr>
                <w:rFonts w:ascii="Arial" w:hAnsi="Arial" w:cs="Arial"/>
                <w:sz w:val="18"/>
                <w:szCs w:val="18"/>
              </w:rPr>
            </w:pPr>
            <w:r w:rsidRPr="00504DEF">
              <w:rPr>
                <w:rFonts w:ascii="Arial" w:hAnsi="Arial" w:cs="Arial"/>
                <w:sz w:val="18"/>
                <w:szCs w:val="18"/>
              </w:rPr>
              <w:t>Warrant Reserve</w:t>
            </w:r>
          </w:p>
        </w:tc>
        <w:tc>
          <w:tcPr>
            <w:tcW w:w="1737" w:type="dxa"/>
            <w:tcBorders>
              <w:top w:val="nil"/>
              <w:left w:val="nil"/>
              <w:bottom w:val="single" w:sz="4" w:space="0" w:color="auto"/>
              <w:right w:val="nil"/>
            </w:tcBorders>
          </w:tcPr>
          <w:p w14:paraId="3C8EDACC" w14:textId="77777777" w:rsidR="00504DEF" w:rsidRPr="00504DEF" w:rsidRDefault="00504DEF" w:rsidP="0021387B">
            <w:pPr>
              <w:rPr>
                <w:rFonts w:ascii="Arial" w:hAnsi="Arial" w:cs="Arial"/>
                <w:sz w:val="18"/>
                <w:szCs w:val="18"/>
              </w:rPr>
            </w:pPr>
            <w:r w:rsidRPr="00504DEF">
              <w:rPr>
                <w:rFonts w:ascii="Arial" w:hAnsi="Arial" w:cs="Arial"/>
                <w:sz w:val="18"/>
                <w:szCs w:val="18"/>
              </w:rPr>
              <w:t>Accumulated other comprehensive income (loss)</w:t>
            </w:r>
          </w:p>
        </w:tc>
        <w:tc>
          <w:tcPr>
            <w:tcW w:w="1563" w:type="dxa"/>
            <w:tcBorders>
              <w:top w:val="nil"/>
              <w:left w:val="nil"/>
              <w:bottom w:val="single" w:sz="4" w:space="0" w:color="auto"/>
              <w:right w:val="nil"/>
            </w:tcBorders>
          </w:tcPr>
          <w:p w14:paraId="4F6C9BB3" w14:textId="77777777" w:rsidR="00504DEF" w:rsidRPr="00504DEF" w:rsidRDefault="00504DEF" w:rsidP="0021387B">
            <w:pPr>
              <w:rPr>
                <w:rFonts w:ascii="Arial" w:hAnsi="Arial" w:cs="Arial"/>
                <w:sz w:val="18"/>
                <w:szCs w:val="18"/>
              </w:rPr>
            </w:pPr>
            <w:r w:rsidRPr="00504DEF">
              <w:rPr>
                <w:rFonts w:ascii="Arial" w:hAnsi="Arial" w:cs="Arial"/>
                <w:sz w:val="18"/>
                <w:szCs w:val="18"/>
              </w:rPr>
              <w:t>Deficit</w:t>
            </w:r>
          </w:p>
        </w:tc>
        <w:tc>
          <w:tcPr>
            <w:tcW w:w="1671" w:type="dxa"/>
            <w:tcBorders>
              <w:top w:val="nil"/>
              <w:left w:val="nil"/>
              <w:bottom w:val="single" w:sz="4" w:space="0" w:color="auto"/>
              <w:right w:val="nil"/>
            </w:tcBorders>
          </w:tcPr>
          <w:p w14:paraId="149E08D5" w14:textId="77777777" w:rsidR="00504DEF" w:rsidRPr="00504DEF" w:rsidRDefault="00504DEF" w:rsidP="0021387B">
            <w:pPr>
              <w:rPr>
                <w:rFonts w:ascii="Arial" w:hAnsi="Arial" w:cs="Arial"/>
                <w:sz w:val="18"/>
                <w:szCs w:val="18"/>
              </w:rPr>
            </w:pPr>
            <w:r w:rsidRPr="00504DEF">
              <w:rPr>
                <w:rFonts w:ascii="Arial" w:hAnsi="Arial" w:cs="Arial"/>
                <w:sz w:val="18"/>
                <w:szCs w:val="18"/>
              </w:rPr>
              <w:t>Total</w:t>
            </w:r>
          </w:p>
        </w:tc>
      </w:tr>
      <w:tr w:rsidR="00504DEF" w:rsidRPr="00504DEF" w14:paraId="01678951" w14:textId="77777777" w:rsidTr="0021387B">
        <w:trPr>
          <w:trHeight w:val="202"/>
        </w:trPr>
        <w:tc>
          <w:tcPr>
            <w:tcW w:w="3582" w:type="dxa"/>
            <w:gridSpan w:val="2"/>
            <w:tcBorders>
              <w:top w:val="single" w:sz="4" w:space="0" w:color="auto"/>
              <w:left w:val="nil"/>
              <w:bottom w:val="single" w:sz="4" w:space="0" w:color="auto"/>
              <w:right w:val="nil"/>
            </w:tcBorders>
          </w:tcPr>
          <w:p w14:paraId="6F09C343"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 xml:space="preserve">Balance as </w:t>
            </w:r>
            <w:proofErr w:type="gramStart"/>
            <w:r w:rsidRPr="00504DEF">
              <w:rPr>
                <w:rFonts w:ascii="Arial" w:hAnsi="Arial" w:cs="Arial"/>
                <w:b/>
                <w:bCs/>
                <w:sz w:val="18"/>
                <w:szCs w:val="18"/>
              </w:rPr>
              <w:t>at</w:t>
            </w:r>
            <w:proofErr w:type="gramEnd"/>
            <w:r w:rsidRPr="00504DEF">
              <w:rPr>
                <w:rFonts w:ascii="Arial" w:hAnsi="Arial" w:cs="Arial"/>
                <w:b/>
                <w:bCs/>
                <w:sz w:val="18"/>
                <w:szCs w:val="18"/>
              </w:rPr>
              <w:t xml:space="preserve"> December 31, 2018</w:t>
            </w:r>
          </w:p>
        </w:tc>
        <w:tc>
          <w:tcPr>
            <w:tcW w:w="1352" w:type="dxa"/>
            <w:tcBorders>
              <w:top w:val="single" w:sz="4" w:space="0" w:color="auto"/>
              <w:left w:val="nil"/>
              <w:bottom w:val="single" w:sz="4" w:space="0" w:color="auto"/>
              <w:right w:val="nil"/>
            </w:tcBorders>
          </w:tcPr>
          <w:p w14:paraId="6494CA03"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34,915,500</w:t>
            </w:r>
          </w:p>
        </w:tc>
        <w:tc>
          <w:tcPr>
            <w:tcW w:w="1352" w:type="dxa"/>
            <w:tcBorders>
              <w:top w:val="single" w:sz="4" w:space="0" w:color="auto"/>
              <w:left w:val="nil"/>
              <w:bottom w:val="single" w:sz="4" w:space="0" w:color="auto"/>
              <w:right w:val="nil"/>
            </w:tcBorders>
          </w:tcPr>
          <w:p w14:paraId="3B16CBDA"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6,110,014</w:t>
            </w:r>
          </w:p>
        </w:tc>
        <w:tc>
          <w:tcPr>
            <w:tcW w:w="1197" w:type="dxa"/>
            <w:tcBorders>
              <w:top w:val="single" w:sz="4" w:space="0" w:color="auto"/>
              <w:left w:val="nil"/>
              <w:bottom w:val="single" w:sz="4" w:space="0" w:color="auto"/>
              <w:right w:val="nil"/>
            </w:tcBorders>
          </w:tcPr>
          <w:p w14:paraId="74974036"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493,115</w:t>
            </w:r>
          </w:p>
        </w:tc>
        <w:tc>
          <w:tcPr>
            <w:tcW w:w="1026" w:type="dxa"/>
            <w:tcBorders>
              <w:top w:val="single" w:sz="4" w:space="0" w:color="auto"/>
              <w:left w:val="nil"/>
              <w:bottom w:val="single" w:sz="4" w:space="0" w:color="auto"/>
              <w:right w:val="nil"/>
            </w:tcBorders>
          </w:tcPr>
          <w:p w14:paraId="69874589"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w:t>
            </w:r>
          </w:p>
        </w:tc>
        <w:tc>
          <w:tcPr>
            <w:tcW w:w="1737" w:type="dxa"/>
            <w:tcBorders>
              <w:top w:val="single" w:sz="4" w:space="0" w:color="auto"/>
              <w:left w:val="nil"/>
              <w:bottom w:val="single" w:sz="4" w:space="0" w:color="auto"/>
              <w:right w:val="nil"/>
            </w:tcBorders>
          </w:tcPr>
          <w:p w14:paraId="05838498"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(864)</w:t>
            </w:r>
          </w:p>
        </w:tc>
        <w:tc>
          <w:tcPr>
            <w:tcW w:w="1563" w:type="dxa"/>
            <w:tcBorders>
              <w:top w:val="single" w:sz="4" w:space="0" w:color="auto"/>
              <w:left w:val="nil"/>
              <w:bottom w:val="single" w:sz="4" w:space="0" w:color="auto"/>
              <w:right w:val="nil"/>
            </w:tcBorders>
          </w:tcPr>
          <w:p w14:paraId="21827D4F"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(3,850,327)</w:t>
            </w:r>
          </w:p>
        </w:tc>
        <w:tc>
          <w:tcPr>
            <w:tcW w:w="1671" w:type="dxa"/>
            <w:tcBorders>
              <w:top w:val="single" w:sz="4" w:space="0" w:color="auto"/>
              <w:left w:val="nil"/>
              <w:bottom w:val="single" w:sz="4" w:space="0" w:color="auto"/>
              <w:right w:val="nil"/>
            </w:tcBorders>
          </w:tcPr>
          <w:p w14:paraId="260DFB1F"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2,751,938</w:t>
            </w:r>
          </w:p>
        </w:tc>
      </w:tr>
      <w:tr w:rsidR="00504DEF" w:rsidRPr="00504DEF" w14:paraId="09A631BC" w14:textId="77777777" w:rsidTr="0021387B">
        <w:trPr>
          <w:trHeight w:val="230"/>
        </w:trPr>
        <w:tc>
          <w:tcPr>
            <w:tcW w:w="3582" w:type="dxa"/>
            <w:gridSpan w:val="2"/>
            <w:tcBorders>
              <w:top w:val="nil"/>
              <w:left w:val="nil"/>
              <w:bottom w:val="nil"/>
              <w:right w:val="nil"/>
            </w:tcBorders>
          </w:tcPr>
          <w:p w14:paraId="7C0B8C9D" w14:textId="77777777" w:rsidR="00504DEF" w:rsidRPr="00504DEF" w:rsidRDefault="00504DEF" w:rsidP="0021387B">
            <w:pPr>
              <w:rPr>
                <w:rFonts w:ascii="Arial" w:hAnsi="Arial" w:cs="Arial"/>
                <w:sz w:val="18"/>
                <w:szCs w:val="18"/>
              </w:rPr>
            </w:pPr>
            <w:r w:rsidRPr="00504DEF">
              <w:rPr>
                <w:rFonts w:ascii="Arial" w:hAnsi="Arial" w:cs="Arial"/>
                <w:sz w:val="18"/>
                <w:szCs w:val="18"/>
              </w:rPr>
              <w:t>Shares transferred for debt settlement (note 7)</w:t>
            </w:r>
          </w:p>
        </w:tc>
        <w:tc>
          <w:tcPr>
            <w:tcW w:w="1352" w:type="dxa"/>
            <w:tcBorders>
              <w:top w:val="nil"/>
              <w:left w:val="nil"/>
              <w:bottom w:val="nil"/>
              <w:right w:val="nil"/>
            </w:tcBorders>
          </w:tcPr>
          <w:p w14:paraId="621E58F9"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352" w:type="dxa"/>
            <w:tcBorders>
              <w:top w:val="nil"/>
              <w:left w:val="nil"/>
              <w:bottom w:val="nil"/>
              <w:right w:val="nil"/>
            </w:tcBorders>
          </w:tcPr>
          <w:p w14:paraId="41482A1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62,501</w:t>
            </w:r>
          </w:p>
        </w:tc>
        <w:tc>
          <w:tcPr>
            <w:tcW w:w="1197" w:type="dxa"/>
            <w:tcBorders>
              <w:top w:val="nil"/>
              <w:left w:val="nil"/>
              <w:bottom w:val="nil"/>
              <w:right w:val="nil"/>
            </w:tcBorders>
          </w:tcPr>
          <w:p w14:paraId="088381D6"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026" w:type="dxa"/>
            <w:tcBorders>
              <w:top w:val="nil"/>
              <w:left w:val="nil"/>
              <w:bottom w:val="nil"/>
              <w:right w:val="nil"/>
            </w:tcBorders>
          </w:tcPr>
          <w:p w14:paraId="38189B2D"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737" w:type="dxa"/>
            <w:tcBorders>
              <w:top w:val="nil"/>
              <w:left w:val="nil"/>
              <w:bottom w:val="nil"/>
              <w:right w:val="nil"/>
            </w:tcBorders>
          </w:tcPr>
          <w:p w14:paraId="2305DC2D"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563" w:type="dxa"/>
            <w:tcBorders>
              <w:top w:val="nil"/>
              <w:left w:val="nil"/>
              <w:bottom w:val="nil"/>
              <w:right w:val="nil"/>
            </w:tcBorders>
          </w:tcPr>
          <w:p w14:paraId="32DC611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671" w:type="dxa"/>
            <w:tcBorders>
              <w:top w:val="nil"/>
              <w:left w:val="nil"/>
              <w:bottom w:val="nil"/>
              <w:right w:val="nil"/>
            </w:tcBorders>
          </w:tcPr>
          <w:p w14:paraId="4B86B3A2"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62,501</w:t>
            </w:r>
          </w:p>
        </w:tc>
      </w:tr>
      <w:tr w:rsidR="00504DEF" w:rsidRPr="00504DEF" w14:paraId="3338D5CF" w14:textId="77777777" w:rsidTr="0021387B">
        <w:trPr>
          <w:trHeight w:val="230"/>
        </w:trPr>
        <w:tc>
          <w:tcPr>
            <w:tcW w:w="3582" w:type="dxa"/>
            <w:gridSpan w:val="2"/>
            <w:tcBorders>
              <w:top w:val="nil"/>
              <w:left w:val="nil"/>
              <w:bottom w:val="nil"/>
              <w:right w:val="nil"/>
            </w:tcBorders>
          </w:tcPr>
          <w:p w14:paraId="47CEB1A5" w14:textId="77777777" w:rsidR="00504DEF" w:rsidRPr="00504DEF" w:rsidRDefault="00504DEF" w:rsidP="0021387B">
            <w:pPr>
              <w:rPr>
                <w:rFonts w:ascii="Arial" w:hAnsi="Arial" w:cs="Arial"/>
                <w:sz w:val="18"/>
                <w:szCs w:val="18"/>
              </w:rPr>
            </w:pPr>
            <w:r w:rsidRPr="00504DEF">
              <w:rPr>
                <w:rFonts w:ascii="Arial" w:hAnsi="Arial" w:cs="Arial"/>
                <w:sz w:val="18"/>
                <w:szCs w:val="18"/>
              </w:rPr>
              <w:t>Share-based payments (note 8)</w:t>
            </w:r>
          </w:p>
        </w:tc>
        <w:tc>
          <w:tcPr>
            <w:tcW w:w="1352" w:type="dxa"/>
            <w:tcBorders>
              <w:top w:val="nil"/>
              <w:left w:val="nil"/>
              <w:bottom w:val="nil"/>
              <w:right w:val="nil"/>
            </w:tcBorders>
          </w:tcPr>
          <w:p w14:paraId="5F81D132"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352" w:type="dxa"/>
            <w:tcBorders>
              <w:top w:val="nil"/>
              <w:left w:val="nil"/>
              <w:bottom w:val="nil"/>
              <w:right w:val="nil"/>
            </w:tcBorders>
          </w:tcPr>
          <w:p w14:paraId="1243453B"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197" w:type="dxa"/>
            <w:tcBorders>
              <w:top w:val="nil"/>
              <w:left w:val="nil"/>
              <w:bottom w:val="nil"/>
              <w:right w:val="nil"/>
            </w:tcBorders>
          </w:tcPr>
          <w:p w14:paraId="39C3A8A6"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386,824</w:t>
            </w:r>
          </w:p>
        </w:tc>
        <w:tc>
          <w:tcPr>
            <w:tcW w:w="1026" w:type="dxa"/>
            <w:tcBorders>
              <w:top w:val="nil"/>
              <w:left w:val="nil"/>
              <w:bottom w:val="nil"/>
              <w:right w:val="nil"/>
            </w:tcBorders>
          </w:tcPr>
          <w:p w14:paraId="2229B555"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737" w:type="dxa"/>
            <w:tcBorders>
              <w:top w:val="nil"/>
              <w:left w:val="nil"/>
              <w:bottom w:val="nil"/>
              <w:right w:val="nil"/>
            </w:tcBorders>
          </w:tcPr>
          <w:p w14:paraId="351E4D3B"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563" w:type="dxa"/>
            <w:tcBorders>
              <w:top w:val="nil"/>
              <w:left w:val="nil"/>
              <w:bottom w:val="nil"/>
              <w:right w:val="nil"/>
            </w:tcBorders>
          </w:tcPr>
          <w:p w14:paraId="6685919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671" w:type="dxa"/>
            <w:tcBorders>
              <w:top w:val="nil"/>
              <w:left w:val="nil"/>
              <w:bottom w:val="nil"/>
              <w:right w:val="nil"/>
            </w:tcBorders>
          </w:tcPr>
          <w:p w14:paraId="2D305BA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386,824</w:t>
            </w:r>
          </w:p>
        </w:tc>
      </w:tr>
      <w:tr w:rsidR="00504DEF" w:rsidRPr="00504DEF" w14:paraId="51B78016" w14:textId="77777777" w:rsidTr="0021387B">
        <w:trPr>
          <w:trHeight w:val="230"/>
        </w:trPr>
        <w:tc>
          <w:tcPr>
            <w:tcW w:w="3582" w:type="dxa"/>
            <w:gridSpan w:val="2"/>
            <w:tcBorders>
              <w:top w:val="nil"/>
              <w:left w:val="nil"/>
              <w:bottom w:val="single" w:sz="4" w:space="0" w:color="auto"/>
              <w:right w:val="nil"/>
            </w:tcBorders>
          </w:tcPr>
          <w:p w14:paraId="266F2C42"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Net and comprehensive loss </w:t>
            </w:r>
          </w:p>
        </w:tc>
        <w:tc>
          <w:tcPr>
            <w:tcW w:w="1352" w:type="dxa"/>
            <w:tcBorders>
              <w:top w:val="nil"/>
              <w:left w:val="nil"/>
              <w:bottom w:val="single" w:sz="4" w:space="0" w:color="auto"/>
              <w:right w:val="nil"/>
            </w:tcBorders>
          </w:tcPr>
          <w:p w14:paraId="1201B373"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352" w:type="dxa"/>
            <w:tcBorders>
              <w:top w:val="nil"/>
              <w:left w:val="nil"/>
              <w:bottom w:val="single" w:sz="4" w:space="0" w:color="auto"/>
              <w:right w:val="nil"/>
            </w:tcBorders>
          </w:tcPr>
          <w:p w14:paraId="664E039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197" w:type="dxa"/>
            <w:tcBorders>
              <w:top w:val="nil"/>
              <w:left w:val="nil"/>
              <w:bottom w:val="single" w:sz="4" w:space="0" w:color="auto"/>
              <w:right w:val="nil"/>
            </w:tcBorders>
          </w:tcPr>
          <w:p w14:paraId="59EC9644"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026" w:type="dxa"/>
            <w:tcBorders>
              <w:top w:val="nil"/>
              <w:left w:val="nil"/>
              <w:bottom w:val="single" w:sz="4" w:space="0" w:color="auto"/>
              <w:right w:val="nil"/>
            </w:tcBorders>
          </w:tcPr>
          <w:p w14:paraId="644D8372"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737" w:type="dxa"/>
            <w:tcBorders>
              <w:top w:val="nil"/>
              <w:left w:val="nil"/>
              <w:bottom w:val="single" w:sz="4" w:space="0" w:color="auto"/>
              <w:right w:val="nil"/>
            </w:tcBorders>
          </w:tcPr>
          <w:p w14:paraId="0CB896F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513</w:t>
            </w:r>
          </w:p>
        </w:tc>
        <w:tc>
          <w:tcPr>
            <w:tcW w:w="1563" w:type="dxa"/>
            <w:tcBorders>
              <w:top w:val="nil"/>
              <w:left w:val="nil"/>
              <w:bottom w:val="single" w:sz="4" w:space="0" w:color="auto"/>
              <w:right w:val="nil"/>
            </w:tcBorders>
          </w:tcPr>
          <w:p w14:paraId="20844073"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(1,738,482)</w:t>
            </w:r>
          </w:p>
        </w:tc>
        <w:tc>
          <w:tcPr>
            <w:tcW w:w="1671" w:type="dxa"/>
            <w:tcBorders>
              <w:top w:val="nil"/>
              <w:left w:val="nil"/>
              <w:bottom w:val="single" w:sz="4" w:space="0" w:color="auto"/>
              <w:right w:val="nil"/>
            </w:tcBorders>
          </w:tcPr>
          <w:p w14:paraId="0CA93088"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(1,737,969)</w:t>
            </w:r>
          </w:p>
        </w:tc>
      </w:tr>
      <w:tr w:rsidR="00504DEF" w:rsidRPr="00504DEF" w14:paraId="45E3489A" w14:textId="77777777" w:rsidTr="0021387B">
        <w:trPr>
          <w:trHeight w:val="202"/>
        </w:trPr>
        <w:tc>
          <w:tcPr>
            <w:tcW w:w="3582" w:type="dxa"/>
            <w:gridSpan w:val="2"/>
            <w:tcBorders>
              <w:top w:val="single" w:sz="4" w:space="0" w:color="auto"/>
              <w:left w:val="nil"/>
              <w:bottom w:val="single" w:sz="4" w:space="0" w:color="auto"/>
              <w:right w:val="nil"/>
            </w:tcBorders>
          </w:tcPr>
          <w:p w14:paraId="07B9AC0E"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 xml:space="preserve">Balance as </w:t>
            </w:r>
            <w:proofErr w:type="gramStart"/>
            <w:r w:rsidRPr="00504DEF">
              <w:rPr>
                <w:rFonts w:ascii="Arial" w:hAnsi="Arial" w:cs="Arial"/>
                <w:b/>
                <w:bCs/>
                <w:sz w:val="18"/>
                <w:szCs w:val="18"/>
              </w:rPr>
              <w:t>at</w:t>
            </w:r>
            <w:proofErr w:type="gramEnd"/>
            <w:r w:rsidRPr="00504DEF">
              <w:rPr>
                <w:rFonts w:ascii="Arial" w:hAnsi="Arial" w:cs="Arial"/>
                <w:b/>
                <w:bCs/>
                <w:sz w:val="18"/>
                <w:szCs w:val="18"/>
              </w:rPr>
              <w:t xml:space="preserve"> June 30, 2019</w:t>
            </w:r>
          </w:p>
        </w:tc>
        <w:tc>
          <w:tcPr>
            <w:tcW w:w="1352" w:type="dxa"/>
            <w:tcBorders>
              <w:top w:val="single" w:sz="4" w:space="0" w:color="auto"/>
              <w:left w:val="nil"/>
              <w:bottom w:val="single" w:sz="4" w:space="0" w:color="auto"/>
              <w:right w:val="nil"/>
            </w:tcBorders>
          </w:tcPr>
          <w:p w14:paraId="790A4350"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34,915,500</w:t>
            </w:r>
          </w:p>
        </w:tc>
        <w:tc>
          <w:tcPr>
            <w:tcW w:w="1352" w:type="dxa"/>
            <w:tcBorders>
              <w:top w:val="single" w:sz="4" w:space="0" w:color="auto"/>
              <w:left w:val="nil"/>
              <w:bottom w:val="single" w:sz="4" w:space="0" w:color="auto"/>
              <w:right w:val="nil"/>
            </w:tcBorders>
          </w:tcPr>
          <w:p w14:paraId="19C5570A" w14:textId="77777777" w:rsidR="00504DEF" w:rsidRPr="00504DEF" w:rsidRDefault="00504DEF" w:rsidP="0021387B">
            <w:pPr>
              <w:tabs>
                <w:tab w:val="right" w:pos="1114"/>
              </w:tabs>
              <w:jc w:val="right"/>
              <w:rPr>
                <w:rFonts w:ascii="Arial" w:hAnsi="Arial" w:cs="Arial"/>
                <w:b/>
                <w:bCs/>
                <w:sz w:val="18"/>
                <w:szCs w:val="18"/>
              </w:rPr>
            </w:pPr>
            <w:r w:rsidRPr="00504DEF">
              <w:rPr>
                <w:rFonts w:ascii="Arial" w:hAnsi="Arial" w:cs="Arial"/>
                <w:b/>
                <w:bCs/>
                <w:sz w:val="18"/>
                <w:szCs w:val="18"/>
              </w:rPr>
              <w:t>$</w:t>
            </w:r>
            <w:r w:rsidRPr="00504DEF">
              <w:rPr>
                <w:rFonts w:ascii="Arial" w:hAnsi="Arial" w:cs="Arial"/>
                <w:b/>
                <w:bCs/>
                <w:sz w:val="18"/>
                <w:szCs w:val="18"/>
              </w:rPr>
              <w:tab/>
              <w:t>6,172,515</w:t>
            </w:r>
          </w:p>
        </w:tc>
        <w:tc>
          <w:tcPr>
            <w:tcW w:w="1197" w:type="dxa"/>
            <w:tcBorders>
              <w:top w:val="single" w:sz="4" w:space="0" w:color="auto"/>
              <w:left w:val="nil"/>
              <w:bottom w:val="single" w:sz="4" w:space="0" w:color="auto"/>
              <w:right w:val="nil"/>
            </w:tcBorders>
          </w:tcPr>
          <w:p w14:paraId="42A8E197" w14:textId="77777777" w:rsidR="00504DEF" w:rsidRPr="00504DEF" w:rsidRDefault="00504DEF" w:rsidP="0021387B">
            <w:pPr>
              <w:tabs>
                <w:tab w:val="right" w:pos="1149"/>
              </w:tabs>
              <w:rPr>
                <w:rFonts w:ascii="Arial" w:hAnsi="Arial" w:cs="Arial"/>
                <w:b/>
                <w:bCs/>
                <w:sz w:val="18"/>
                <w:szCs w:val="18"/>
              </w:rPr>
            </w:pPr>
            <w:r w:rsidRPr="00504DEF">
              <w:rPr>
                <w:rFonts w:ascii="Arial" w:hAnsi="Arial" w:cs="Arial"/>
                <w:b/>
                <w:bCs/>
                <w:sz w:val="18"/>
                <w:szCs w:val="18"/>
              </w:rPr>
              <w:t>$</w:t>
            </w:r>
            <w:r w:rsidRPr="00504DEF">
              <w:rPr>
                <w:rFonts w:ascii="Arial" w:hAnsi="Arial" w:cs="Arial"/>
                <w:b/>
                <w:bCs/>
                <w:sz w:val="18"/>
                <w:szCs w:val="18"/>
              </w:rPr>
              <w:tab/>
              <w:t xml:space="preserve"> 879,939</w:t>
            </w:r>
          </w:p>
        </w:tc>
        <w:tc>
          <w:tcPr>
            <w:tcW w:w="1026" w:type="dxa"/>
            <w:tcBorders>
              <w:top w:val="single" w:sz="4" w:space="0" w:color="auto"/>
              <w:left w:val="nil"/>
              <w:bottom w:val="single" w:sz="4" w:space="0" w:color="auto"/>
              <w:right w:val="nil"/>
            </w:tcBorders>
          </w:tcPr>
          <w:p w14:paraId="63E33838" w14:textId="77777777" w:rsidR="00504DEF" w:rsidRPr="00504DEF" w:rsidRDefault="00504DEF" w:rsidP="0021387B">
            <w:pPr>
              <w:tabs>
                <w:tab w:val="center" w:pos="812"/>
                <w:tab w:val="right" w:pos="1624"/>
              </w:tabs>
              <w:jc w:val="right"/>
              <w:rPr>
                <w:rFonts w:ascii="Arial" w:hAnsi="Arial" w:cs="Arial"/>
                <w:b/>
                <w:bCs/>
                <w:sz w:val="18"/>
                <w:szCs w:val="18"/>
              </w:rPr>
            </w:pPr>
            <w:r w:rsidRPr="00504DEF">
              <w:rPr>
                <w:rFonts w:ascii="Arial" w:hAnsi="Arial" w:cs="Arial"/>
                <w:b/>
                <w:bCs/>
                <w:sz w:val="18"/>
                <w:szCs w:val="18"/>
              </w:rPr>
              <w:t>-</w:t>
            </w:r>
          </w:p>
        </w:tc>
        <w:tc>
          <w:tcPr>
            <w:tcW w:w="1737" w:type="dxa"/>
            <w:tcBorders>
              <w:top w:val="single" w:sz="4" w:space="0" w:color="auto"/>
              <w:left w:val="nil"/>
              <w:bottom w:val="single" w:sz="4" w:space="0" w:color="auto"/>
              <w:right w:val="nil"/>
            </w:tcBorders>
          </w:tcPr>
          <w:p w14:paraId="1EF0986F" w14:textId="77777777" w:rsidR="00504DEF" w:rsidRPr="00504DEF" w:rsidRDefault="00504DEF" w:rsidP="0021387B">
            <w:pPr>
              <w:tabs>
                <w:tab w:val="center" w:pos="812"/>
                <w:tab w:val="right" w:pos="1624"/>
              </w:tabs>
              <w:rPr>
                <w:rFonts w:ascii="Arial" w:hAnsi="Arial" w:cs="Arial"/>
                <w:b/>
                <w:bCs/>
                <w:sz w:val="18"/>
                <w:szCs w:val="18"/>
              </w:rPr>
            </w:pPr>
            <w:r w:rsidRPr="00504DEF">
              <w:rPr>
                <w:rFonts w:ascii="Arial" w:hAnsi="Arial" w:cs="Arial"/>
                <w:b/>
                <w:bCs/>
                <w:sz w:val="18"/>
                <w:szCs w:val="18"/>
              </w:rPr>
              <w:t xml:space="preserve">    $</w:t>
            </w:r>
            <w:r w:rsidRPr="00504DEF">
              <w:rPr>
                <w:rFonts w:ascii="Arial" w:hAnsi="Arial" w:cs="Arial"/>
                <w:b/>
                <w:bCs/>
                <w:sz w:val="18"/>
                <w:szCs w:val="18"/>
              </w:rPr>
              <w:tab/>
            </w:r>
            <w:r w:rsidRPr="00504DEF">
              <w:rPr>
                <w:rFonts w:ascii="Arial" w:hAnsi="Arial" w:cs="Arial"/>
                <w:b/>
                <w:bCs/>
                <w:sz w:val="18"/>
                <w:szCs w:val="18"/>
              </w:rPr>
              <w:tab/>
              <w:t>(351)</w:t>
            </w:r>
          </w:p>
        </w:tc>
        <w:tc>
          <w:tcPr>
            <w:tcW w:w="1563" w:type="dxa"/>
            <w:tcBorders>
              <w:top w:val="single" w:sz="4" w:space="0" w:color="auto"/>
              <w:left w:val="nil"/>
              <w:bottom w:val="single" w:sz="4" w:space="0" w:color="auto"/>
              <w:right w:val="nil"/>
            </w:tcBorders>
          </w:tcPr>
          <w:p w14:paraId="0F1496DF" w14:textId="77777777" w:rsidR="00504DEF" w:rsidRPr="00504DEF" w:rsidRDefault="00504DEF" w:rsidP="0021387B">
            <w:pPr>
              <w:tabs>
                <w:tab w:val="right" w:pos="1404"/>
              </w:tabs>
              <w:rPr>
                <w:rFonts w:ascii="Arial" w:hAnsi="Arial" w:cs="Arial"/>
                <w:b/>
                <w:bCs/>
                <w:sz w:val="18"/>
                <w:szCs w:val="18"/>
              </w:rPr>
            </w:pPr>
            <w:r w:rsidRPr="00504DEF">
              <w:rPr>
                <w:rFonts w:ascii="Arial" w:hAnsi="Arial" w:cs="Arial"/>
                <w:b/>
                <w:bCs/>
                <w:sz w:val="18"/>
                <w:szCs w:val="18"/>
              </w:rPr>
              <w:t>$</w:t>
            </w:r>
            <w:r w:rsidRPr="00504DEF">
              <w:rPr>
                <w:rFonts w:ascii="Arial" w:hAnsi="Arial" w:cs="Arial"/>
                <w:b/>
                <w:bCs/>
                <w:sz w:val="18"/>
                <w:szCs w:val="18"/>
              </w:rPr>
              <w:tab/>
              <w:t>(5,588,809)</w:t>
            </w:r>
          </w:p>
        </w:tc>
        <w:tc>
          <w:tcPr>
            <w:tcW w:w="1671" w:type="dxa"/>
            <w:tcBorders>
              <w:top w:val="single" w:sz="4" w:space="0" w:color="auto"/>
              <w:left w:val="nil"/>
              <w:bottom w:val="single" w:sz="4" w:space="0" w:color="auto"/>
              <w:right w:val="nil"/>
            </w:tcBorders>
          </w:tcPr>
          <w:p w14:paraId="23EC9380" w14:textId="77777777" w:rsidR="00504DEF" w:rsidRPr="00504DEF" w:rsidRDefault="00504DEF" w:rsidP="0021387B">
            <w:pPr>
              <w:tabs>
                <w:tab w:val="right" w:pos="1588"/>
              </w:tabs>
              <w:rPr>
                <w:rFonts w:ascii="Arial" w:hAnsi="Arial" w:cs="Arial"/>
                <w:b/>
                <w:bCs/>
                <w:sz w:val="18"/>
                <w:szCs w:val="18"/>
              </w:rPr>
            </w:pPr>
            <w:r w:rsidRPr="00504DEF">
              <w:rPr>
                <w:rFonts w:ascii="Arial" w:hAnsi="Arial" w:cs="Arial"/>
                <w:b/>
                <w:bCs/>
                <w:sz w:val="18"/>
                <w:szCs w:val="18"/>
              </w:rPr>
              <w:t>$</w:t>
            </w:r>
            <w:r w:rsidRPr="00504DEF">
              <w:rPr>
                <w:rFonts w:ascii="Arial" w:hAnsi="Arial" w:cs="Arial"/>
                <w:b/>
                <w:bCs/>
                <w:sz w:val="18"/>
                <w:szCs w:val="18"/>
              </w:rPr>
              <w:tab/>
              <w:t>1,463,294</w:t>
            </w:r>
          </w:p>
        </w:tc>
      </w:tr>
      <w:tr w:rsidR="00504DEF" w:rsidRPr="00504DEF" w14:paraId="1660685F" w14:textId="77777777" w:rsidTr="0021387B">
        <w:trPr>
          <w:trHeight w:val="202"/>
        </w:trPr>
        <w:tc>
          <w:tcPr>
            <w:tcW w:w="3582" w:type="dxa"/>
            <w:gridSpan w:val="2"/>
            <w:tcBorders>
              <w:top w:val="single" w:sz="4" w:space="0" w:color="auto"/>
              <w:left w:val="nil"/>
              <w:bottom w:val="nil"/>
              <w:right w:val="nil"/>
            </w:tcBorders>
          </w:tcPr>
          <w:p w14:paraId="3B651124" w14:textId="77777777" w:rsidR="00504DEF" w:rsidRPr="00504DEF" w:rsidRDefault="00504DEF" w:rsidP="0021387B">
            <w:pPr>
              <w:rPr>
                <w:rFonts w:ascii="Arial" w:hAnsi="Arial" w:cs="Arial"/>
                <w:b/>
                <w:bCs/>
                <w:sz w:val="18"/>
                <w:szCs w:val="18"/>
              </w:rPr>
            </w:pPr>
          </w:p>
        </w:tc>
        <w:tc>
          <w:tcPr>
            <w:tcW w:w="1352" w:type="dxa"/>
            <w:tcBorders>
              <w:top w:val="single" w:sz="4" w:space="0" w:color="auto"/>
              <w:left w:val="nil"/>
              <w:bottom w:val="nil"/>
              <w:right w:val="nil"/>
            </w:tcBorders>
          </w:tcPr>
          <w:p w14:paraId="2F4F59B6" w14:textId="77777777" w:rsidR="00504DEF" w:rsidRPr="00504DEF" w:rsidRDefault="00504DEF" w:rsidP="0021387B">
            <w:pPr>
              <w:jc w:val="right"/>
              <w:rPr>
                <w:rFonts w:ascii="Arial" w:hAnsi="Arial" w:cs="Arial"/>
                <w:b/>
                <w:bCs/>
                <w:sz w:val="18"/>
                <w:szCs w:val="18"/>
              </w:rPr>
            </w:pPr>
          </w:p>
        </w:tc>
        <w:tc>
          <w:tcPr>
            <w:tcW w:w="1352" w:type="dxa"/>
            <w:tcBorders>
              <w:top w:val="single" w:sz="4" w:space="0" w:color="auto"/>
              <w:left w:val="nil"/>
              <w:bottom w:val="nil"/>
              <w:right w:val="nil"/>
            </w:tcBorders>
          </w:tcPr>
          <w:p w14:paraId="12316779" w14:textId="77777777" w:rsidR="00504DEF" w:rsidRPr="00504DEF" w:rsidRDefault="00504DEF" w:rsidP="0021387B">
            <w:pPr>
              <w:tabs>
                <w:tab w:val="right" w:pos="1114"/>
              </w:tabs>
              <w:jc w:val="right"/>
              <w:rPr>
                <w:rFonts w:ascii="Arial" w:hAnsi="Arial" w:cs="Arial"/>
                <w:b/>
                <w:bCs/>
                <w:sz w:val="18"/>
                <w:szCs w:val="18"/>
              </w:rPr>
            </w:pPr>
          </w:p>
        </w:tc>
        <w:tc>
          <w:tcPr>
            <w:tcW w:w="1197" w:type="dxa"/>
            <w:tcBorders>
              <w:top w:val="single" w:sz="4" w:space="0" w:color="auto"/>
              <w:left w:val="nil"/>
              <w:bottom w:val="nil"/>
              <w:right w:val="nil"/>
            </w:tcBorders>
          </w:tcPr>
          <w:p w14:paraId="0C5B43F5" w14:textId="77777777" w:rsidR="00504DEF" w:rsidRPr="00504DEF" w:rsidRDefault="00504DEF" w:rsidP="0021387B">
            <w:pPr>
              <w:tabs>
                <w:tab w:val="right" w:pos="1149"/>
              </w:tabs>
              <w:rPr>
                <w:rFonts w:ascii="Arial" w:hAnsi="Arial" w:cs="Arial"/>
                <w:b/>
                <w:bCs/>
                <w:sz w:val="18"/>
                <w:szCs w:val="18"/>
              </w:rPr>
            </w:pPr>
          </w:p>
        </w:tc>
        <w:tc>
          <w:tcPr>
            <w:tcW w:w="1026" w:type="dxa"/>
            <w:tcBorders>
              <w:top w:val="single" w:sz="4" w:space="0" w:color="auto"/>
              <w:left w:val="nil"/>
              <w:bottom w:val="nil"/>
              <w:right w:val="nil"/>
            </w:tcBorders>
          </w:tcPr>
          <w:p w14:paraId="244ACDEB" w14:textId="77777777" w:rsidR="00504DEF" w:rsidRPr="00504DEF" w:rsidRDefault="00504DEF" w:rsidP="0021387B">
            <w:pPr>
              <w:tabs>
                <w:tab w:val="center" w:pos="812"/>
                <w:tab w:val="right" w:pos="1624"/>
              </w:tabs>
              <w:jc w:val="right"/>
              <w:rPr>
                <w:rFonts w:ascii="Arial" w:hAnsi="Arial" w:cs="Arial"/>
                <w:b/>
                <w:bCs/>
                <w:sz w:val="18"/>
                <w:szCs w:val="18"/>
              </w:rPr>
            </w:pPr>
          </w:p>
        </w:tc>
        <w:tc>
          <w:tcPr>
            <w:tcW w:w="1737" w:type="dxa"/>
            <w:tcBorders>
              <w:top w:val="single" w:sz="4" w:space="0" w:color="auto"/>
              <w:left w:val="nil"/>
              <w:bottom w:val="nil"/>
              <w:right w:val="nil"/>
            </w:tcBorders>
          </w:tcPr>
          <w:p w14:paraId="64CA87E3" w14:textId="77777777" w:rsidR="00504DEF" w:rsidRPr="00504DEF" w:rsidRDefault="00504DEF" w:rsidP="0021387B">
            <w:pPr>
              <w:tabs>
                <w:tab w:val="center" w:pos="812"/>
                <w:tab w:val="right" w:pos="1624"/>
              </w:tabs>
              <w:rPr>
                <w:rFonts w:ascii="Arial" w:hAnsi="Arial" w:cs="Arial"/>
                <w:b/>
                <w:bCs/>
                <w:sz w:val="18"/>
                <w:szCs w:val="18"/>
              </w:rPr>
            </w:pPr>
          </w:p>
        </w:tc>
        <w:tc>
          <w:tcPr>
            <w:tcW w:w="1563" w:type="dxa"/>
            <w:tcBorders>
              <w:top w:val="single" w:sz="4" w:space="0" w:color="auto"/>
              <w:left w:val="nil"/>
              <w:bottom w:val="nil"/>
              <w:right w:val="nil"/>
            </w:tcBorders>
          </w:tcPr>
          <w:p w14:paraId="48CBEF4C" w14:textId="77777777" w:rsidR="00504DEF" w:rsidRPr="00504DEF" w:rsidRDefault="00504DEF" w:rsidP="0021387B">
            <w:pPr>
              <w:tabs>
                <w:tab w:val="right" w:pos="1404"/>
              </w:tabs>
              <w:rPr>
                <w:rFonts w:ascii="Arial" w:hAnsi="Arial" w:cs="Arial"/>
                <w:b/>
                <w:bCs/>
                <w:sz w:val="18"/>
                <w:szCs w:val="18"/>
              </w:rPr>
            </w:pPr>
          </w:p>
        </w:tc>
        <w:tc>
          <w:tcPr>
            <w:tcW w:w="1671" w:type="dxa"/>
            <w:tcBorders>
              <w:top w:val="single" w:sz="4" w:space="0" w:color="auto"/>
              <w:left w:val="nil"/>
              <w:bottom w:val="nil"/>
              <w:right w:val="nil"/>
            </w:tcBorders>
          </w:tcPr>
          <w:p w14:paraId="52A81CA9" w14:textId="77777777" w:rsidR="00504DEF" w:rsidRPr="00504DEF" w:rsidRDefault="00504DEF" w:rsidP="0021387B">
            <w:pPr>
              <w:tabs>
                <w:tab w:val="right" w:pos="1588"/>
              </w:tabs>
              <w:rPr>
                <w:rFonts w:ascii="Arial" w:hAnsi="Arial" w:cs="Arial"/>
                <w:b/>
                <w:bCs/>
                <w:sz w:val="18"/>
                <w:szCs w:val="18"/>
              </w:rPr>
            </w:pPr>
          </w:p>
        </w:tc>
      </w:tr>
      <w:tr w:rsidR="00504DEF" w:rsidRPr="00504DEF" w14:paraId="2EAFED20" w14:textId="77777777" w:rsidTr="0021387B">
        <w:trPr>
          <w:trHeight w:val="202"/>
        </w:trPr>
        <w:tc>
          <w:tcPr>
            <w:tcW w:w="3582" w:type="dxa"/>
            <w:gridSpan w:val="2"/>
            <w:tcBorders>
              <w:top w:val="nil"/>
              <w:left w:val="nil"/>
              <w:bottom w:val="nil"/>
              <w:right w:val="nil"/>
            </w:tcBorders>
          </w:tcPr>
          <w:p w14:paraId="0B90CA59"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Balance as </w:t>
            </w:r>
            <w:proofErr w:type="gramStart"/>
            <w:r w:rsidRPr="00504DEF">
              <w:rPr>
                <w:rFonts w:ascii="Arial" w:hAnsi="Arial" w:cs="Arial"/>
                <w:sz w:val="18"/>
                <w:szCs w:val="18"/>
              </w:rPr>
              <w:t>at</w:t>
            </w:r>
            <w:proofErr w:type="gramEnd"/>
            <w:r w:rsidRPr="00504DEF">
              <w:rPr>
                <w:rFonts w:ascii="Arial" w:hAnsi="Arial" w:cs="Arial"/>
                <w:sz w:val="18"/>
                <w:szCs w:val="18"/>
              </w:rPr>
              <w:t xml:space="preserve"> December 31, 2019</w:t>
            </w:r>
          </w:p>
        </w:tc>
        <w:tc>
          <w:tcPr>
            <w:tcW w:w="1352" w:type="dxa"/>
            <w:tcBorders>
              <w:top w:val="nil"/>
              <w:left w:val="nil"/>
              <w:bottom w:val="nil"/>
              <w:right w:val="nil"/>
            </w:tcBorders>
          </w:tcPr>
          <w:p w14:paraId="4CAF76E6"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34,915,500</w:t>
            </w:r>
          </w:p>
        </w:tc>
        <w:tc>
          <w:tcPr>
            <w:tcW w:w="1352" w:type="dxa"/>
            <w:tcBorders>
              <w:top w:val="nil"/>
              <w:left w:val="nil"/>
              <w:bottom w:val="nil"/>
              <w:right w:val="nil"/>
            </w:tcBorders>
          </w:tcPr>
          <w:p w14:paraId="027122BC" w14:textId="77777777" w:rsidR="00504DEF" w:rsidRPr="00504DEF" w:rsidRDefault="00504DEF" w:rsidP="0021387B">
            <w:pPr>
              <w:tabs>
                <w:tab w:val="right" w:pos="1114"/>
              </w:tabs>
              <w:jc w:val="right"/>
              <w:rPr>
                <w:rFonts w:ascii="Arial" w:hAnsi="Arial" w:cs="Arial"/>
                <w:sz w:val="18"/>
                <w:szCs w:val="18"/>
              </w:rPr>
            </w:pPr>
            <w:r w:rsidRPr="00504DEF">
              <w:rPr>
                <w:rFonts w:ascii="Arial" w:hAnsi="Arial" w:cs="Arial"/>
                <w:sz w:val="18"/>
                <w:szCs w:val="18"/>
              </w:rPr>
              <w:t>$</w:t>
            </w:r>
            <w:r w:rsidRPr="00504DEF">
              <w:rPr>
                <w:rFonts w:ascii="Arial" w:hAnsi="Arial" w:cs="Arial"/>
                <w:sz w:val="18"/>
                <w:szCs w:val="18"/>
              </w:rPr>
              <w:tab/>
              <w:t>6,172,515</w:t>
            </w:r>
          </w:p>
        </w:tc>
        <w:tc>
          <w:tcPr>
            <w:tcW w:w="1197" w:type="dxa"/>
            <w:tcBorders>
              <w:top w:val="nil"/>
              <w:left w:val="nil"/>
              <w:bottom w:val="nil"/>
              <w:right w:val="nil"/>
            </w:tcBorders>
          </w:tcPr>
          <w:p w14:paraId="494E3D38" w14:textId="77777777" w:rsidR="00504DEF" w:rsidRPr="00504DEF" w:rsidRDefault="00504DEF" w:rsidP="0021387B">
            <w:pPr>
              <w:tabs>
                <w:tab w:val="right" w:pos="1149"/>
              </w:tabs>
              <w:rPr>
                <w:rFonts w:ascii="Arial" w:hAnsi="Arial" w:cs="Arial"/>
                <w:sz w:val="18"/>
                <w:szCs w:val="18"/>
              </w:rPr>
            </w:pPr>
            <w:r w:rsidRPr="00504DEF">
              <w:rPr>
                <w:rFonts w:ascii="Arial" w:hAnsi="Arial" w:cs="Arial"/>
                <w:sz w:val="18"/>
                <w:szCs w:val="18"/>
              </w:rPr>
              <w:t>$</w:t>
            </w:r>
            <w:r w:rsidRPr="00504DEF">
              <w:rPr>
                <w:rFonts w:ascii="Arial" w:hAnsi="Arial" w:cs="Arial"/>
                <w:sz w:val="18"/>
                <w:szCs w:val="18"/>
              </w:rPr>
              <w:tab/>
              <w:t xml:space="preserve"> 1,118,953</w:t>
            </w:r>
          </w:p>
        </w:tc>
        <w:tc>
          <w:tcPr>
            <w:tcW w:w="1026" w:type="dxa"/>
            <w:tcBorders>
              <w:top w:val="nil"/>
              <w:left w:val="nil"/>
              <w:bottom w:val="nil"/>
              <w:right w:val="nil"/>
            </w:tcBorders>
          </w:tcPr>
          <w:p w14:paraId="598F6CA7"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737" w:type="dxa"/>
            <w:tcBorders>
              <w:top w:val="nil"/>
              <w:left w:val="nil"/>
              <w:bottom w:val="nil"/>
              <w:right w:val="nil"/>
            </w:tcBorders>
          </w:tcPr>
          <w:p w14:paraId="6E48354E" w14:textId="77777777" w:rsidR="00504DEF" w:rsidRPr="00504DEF" w:rsidRDefault="00504DEF" w:rsidP="0021387B">
            <w:pPr>
              <w:tabs>
                <w:tab w:val="center" w:pos="812"/>
                <w:tab w:val="right" w:pos="1624"/>
              </w:tabs>
              <w:rPr>
                <w:rFonts w:ascii="Arial" w:hAnsi="Arial" w:cs="Arial"/>
                <w:sz w:val="18"/>
                <w:szCs w:val="18"/>
              </w:rPr>
            </w:pPr>
            <w:r w:rsidRPr="00504DEF">
              <w:rPr>
                <w:rFonts w:ascii="Arial" w:hAnsi="Arial" w:cs="Arial"/>
                <w:sz w:val="18"/>
                <w:szCs w:val="18"/>
              </w:rPr>
              <w:t xml:space="preserve">    $</w:t>
            </w:r>
            <w:r w:rsidRPr="00504DEF">
              <w:rPr>
                <w:rFonts w:ascii="Arial" w:hAnsi="Arial" w:cs="Arial"/>
                <w:sz w:val="18"/>
                <w:szCs w:val="18"/>
              </w:rPr>
              <w:tab/>
            </w:r>
            <w:r w:rsidRPr="00504DEF">
              <w:rPr>
                <w:rFonts w:ascii="Arial" w:hAnsi="Arial" w:cs="Arial"/>
                <w:sz w:val="18"/>
                <w:szCs w:val="18"/>
              </w:rPr>
              <w:tab/>
              <w:t>(460)</w:t>
            </w:r>
          </w:p>
        </w:tc>
        <w:tc>
          <w:tcPr>
            <w:tcW w:w="1563" w:type="dxa"/>
            <w:tcBorders>
              <w:top w:val="nil"/>
              <w:left w:val="nil"/>
              <w:bottom w:val="nil"/>
              <w:right w:val="nil"/>
            </w:tcBorders>
          </w:tcPr>
          <w:p w14:paraId="6331EE17" w14:textId="77777777" w:rsidR="00504DEF" w:rsidRPr="00504DEF" w:rsidRDefault="00504DEF" w:rsidP="0021387B">
            <w:pPr>
              <w:tabs>
                <w:tab w:val="right" w:pos="1404"/>
              </w:tabs>
              <w:rPr>
                <w:rFonts w:ascii="Arial" w:hAnsi="Arial" w:cs="Arial"/>
                <w:sz w:val="18"/>
                <w:szCs w:val="18"/>
              </w:rPr>
            </w:pPr>
            <w:r w:rsidRPr="00504DEF">
              <w:rPr>
                <w:rFonts w:ascii="Arial" w:hAnsi="Arial" w:cs="Arial"/>
                <w:sz w:val="18"/>
                <w:szCs w:val="18"/>
              </w:rPr>
              <w:t>$</w:t>
            </w:r>
            <w:r w:rsidRPr="00504DEF">
              <w:rPr>
                <w:rFonts w:ascii="Arial" w:hAnsi="Arial" w:cs="Arial"/>
                <w:sz w:val="18"/>
                <w:szCs w:val="18"/>
              </w:rPr>
              <w:tab/>
              <w:t>(6,759,823)</w:t>
            </w:r>
          </w:p>
        </w:tc>
        <w:tc>
          <w:tcPr>
            <w:tcW w:w="1671" w:type="dxa"/>
            <w:tcBorders>
              <w:top w:val="nil"/>
              <w:left w:val="nil"/>
              <w:bottom w:val="nil"/>
              <w:right w:val="nil"/>
            </w:tcBorders>
          </w:tcPr>
          <w:p w14:paraId="0D87D2D5" w14:textId="77777777" w:rsidR="00504DEF" w:rsidRPr="00504DEF" w:rsidRDefault="00504DEF" w:rsidP="0021387B">
            <w:pPr>
              <w:tabs>
                <w:tab w:val="right" w:pos="1588"/>
              </w:tabs>
              <w:rPr>
                <w:rFonts w:ascii="Arial" w:hAnsi="Arial" w:cs="Arial"/>
                <w:sz w:val="18"/>
                <w:szCs w:val="18"/>
              </w:rPr>
            </w:pPr>
            <w:r w:rsidRPr="00504DEF">
              <w:rPr>
                <w:rFonts w:ascii="Arial" w:hAnsi="Arial" w:cs="Arial"/>
                <w:sz w:val="18"/>
                <w:szCs w:val="18"/>
              </w:rPr>
              <w:t>$</w:t>
            </w:r>
            <w:r w:rsidRPr="00504DEF">
              <w:rPr>
                <w:rFonts w:ascii="Arial" w:hAnsi="Arial" w:cs="Arial"/>
                <w:sz w:val="18"/>
                <w:szCs w:val="18"/>
              </w:rPr>
              <w:tab/>
              <w:t>531,185</w:t>
            </w:r>
          </w:p>
        </w:tc>
      </w:tr>
      <w:tr w:rsidR="00504DEF" w:rsidRPr="00504DEF" w14:paraId="194A995C" w14:textId="77777777" w:rsidTr="0021387B">
        <w:trPr>
          <w:trHeight w:val="202"/>
        </w:trPr>
        <w:tc>
          <w:tcPr>
            <w:tcW w:w="3582" w:type="dxa"/>
            <w:gridSpan w:val="2"/>
            <w:tcBorders>
              <w:top w:val="nil"/>
              <w:left w:val="nil"/>
              <w:bottom w:val="nil"/>
              <w:right w:val="nil"/>
            </w:tcBorders>
          </w:tcPr>
          <w:p w14:paraId="2E28C3DC" w14:textId="77777777" w:rsidR="00504DEF" w:rsidRPr="00504DEF" w:rsidRDefault="00504DEF" w:rsidP="0021387B">
            <w:pPr>
              <w:rPr>
                <w:rFonts w:ascii="Arial" w:hAnsi="Arial" w:cs="Arial"/>
                <w:sz w:val="18"/>
                <w:szCs w:val="18"/>
              </w:rPr>
            </w:pPr>
          </w:p>
        </w:tc>
        <w:tc>
          <w:tcPr>
            <w:tcW w:w="1352" w:type="dxa"/>
            <w:tcBorders>
              <w:top w:val="nil"/>
              <w:left w:val="nil"/>
              <w:bottom w:val="nil"/>
              <w:right w:val="nil"/>
            </w:tcBorders>
          </w:tcPr>
          <w:p w14:paraId="6CEEA397" w14:textId="77777777" w:rsidR="00504DEF" w:rsidRPr="00504DEF" w:rsidRDefault="00504DEF" w:rsidP="0021387B">
            <w:pPr>
              <w:jc w:val="right"/>
              <w:rPr>
                <w:rFonts w:ascii="Arial" w:hAnsi="Arial" w:cs="Arial"/>
                <w:sz w:val="18"/>
                <w:szCs w:val="18"/>
              </w:rPr>
            </w:pPr>
          </w:p>
        </w:tc>
        <w:tc>
          <w:tcPr>
            <w:tcW w:w="1352" w:type="dxa"/>
            <w:tcBorders>
              <w:top w:val="nil"/>
              <w:left w:val="nil"/>
              <w:bottom w:val="nil"/>
              <w:right w:val="nil"/>
            </w:tcBorders>
          </w:tcPr>
          <w:p w14:paraId="1A06BB70" w14:textId="77777777" w:rsidR="00504DEF" w:rsidRPr="00504DEF" w:rsidRDefault="00504DEF" w:rsidP="0021387B">
            <w:pPr>
              <w:tabs>
                <w:tab w:val="right" w:pos="1114"/>
              </w:tabs>
              <w:jc w:val="right"/>
              <w:rPr>
                <w:rFonts w:ascii="Arial" w:hAnsi="Arial" w:cs="Arial"/>
                <w:sz w:val="18"/>
                <w:szCs w:val="18"/>
              </w:rPr>
            </w:pPr>
          </w:p>
        </w:tc>
        <w:tc>
          <w:tcPr>
            <w:tcW w:w="1197" w:type="dxa"/>
            <w:tcBorders>
              <w:top w:val="nil"/>
              <w:left w:val="nil"/>
              <w:bottom w:val="nil"/>
              <w:right w:val="nil"/>
            </w:tcBorders>
          </w:tcPr>
          <w:p w14:paraId="0F517A9A" w14:textId="77777777" w:rsidR="00504DEF" w:rsidRPr="00504DEF" w:rsidRDefault="00504DEF" w:rsidP="0021387B">
            <w:pPr>
              <w:tabs>
                <w:tab w:val="right" w:pos="1149"/>
              </w:tabs>
              <w:rPr>
                <w:rFonts w:ascii="Arial" w:hAnsi="Arial" w:cs="Arial"/>
                <w:sz w:val="18"/>
                <w:szCs w:val="18"/>
              </w:rPr>
            </w:pPr>
          </w:p>
        </w:tc>
        <w:tc>
          <w:tcPr>
            <w:tcW w:w="1026" w:type="dxa"/>
            <w:tcBorders>
              <w:top w:val="nil"/>
              <w:left w:val="nil"/>
              <w:bottom w:val="nil"/>
              <w:right w:val="nil"/>
            </w:tcBorders>
          </w:tcPr>
          <w:p w14:paraId="43D9214A" w14:textId="77777777" w:rsidR="00504DEF" w:rsidRPr="00504DEF" w:rsidRDefault="00504DEF" w:rsidP="0021387B">
            <w:pPr>
              <w:tabs>
                <w:tab w:val="center" w:pos="812"/>
                <w:tab w:val="right" w:pos="1624"/>
              </w:tabs>
              <w:jc w:val="right"/>
              <w:rPr>
                <w:rFonts w:ascii="Arial" w:hAnsi="Arial" w:cs="Arial"/>
                <w:sz w:val="18"/>
                <w:szCs w:val="18"/>
              </w:rPr>
            </w:pPr>
          </w:p>
        </w:tc>
        <w:tc>
          <w:tcPr>
            <w:tcW w:w="1737" w:type="dxa"/>
            <w:tcBorders>
              <w:top w:val="nil"/>
              <w:left w:val="nil"/>
              <w:bottom w:val="nil"/>
              <w:right w:val="nil"/>
            </w:tcBorders>
          </w:tcPr>
          <w:p w14:paraId="7BDEE853" w14:textId="77777777" w:rsidR="00504DEF" w:rsidRPr="00504DEF" w:rsidRDefault="00504DEF" w:rsidP="0021387B">
            <w:pPr>
              <w:tabs>
                <w:tab w:val="center" w:pos="812"/>
                <w:tab w:val="right" w:pos="1624"/>
              </w:tabs>
              <w:rPr>
                <w:rFonts w:ascii="Arial" w:hAnsi="Arial" w:cs="Arial"/>
                <w:sz w:val="18"/>
                <w:szCs w:val="18"/>
              </w:rPr>
            </w:pPr>
          </w:p>
        </w:tc>
        <w:tc>
          <w:tcPr>
            <w:tcW w:w="1563" w:type="dxa"/>
            <w:tcBorders>
              <w:top w:val="nil"/>
              <w:left w:val="nil"/>
              <w:bottom w:val="nil"/>
              <w:right w:val="nil"/>
            </w:tcBorders>
          </w:tcPr>
          <w:p w14:paraId="3183AD31" w14:textId="77777777" w:rsidR="00504DEF" w:rsidRPr="00504DEF" w:rsidRDefault="00504DEF" w:rsidP="0021387B">
            <w:pPr>
              <w:tabs>
                <w:tab w:val="right" w:pos="1404"/>
              </w:tabs>
              <w:rPr>
                <w:rFonts w:ascii="Arial" w:hAnsi="Arial" w:cs="Arial"/>
                <w:sz w:val="18"/>
                <w:szCs w:val="18"/>
              </w:rPr>
            </w:pPr>
          </w:p>
        </w:tc>
        <w:tc>
          <w:tcPr>
            <w:tcW w:w="1671" w:type="dxa"/>
            <w:tcBorders>
              <w:top w:val="nil"/>
              <w:left w:val="nil"/>
              <w:bottom w:val="nil"/>
              <w:right w:val="nil"/>
            </w:tcBorders>
          </w:tcPr>
          <w:p w14:paraId="23980027" w14:textId="77777777" w:rsidR="00504DEF" w:rsidRPr="00504DEF" w:rsidRDefault="00504DEF" w:rsidP="0021387B">
            <w:pPr>
              <w:tabs>
                <w:tab w:val="right" w:pos="1588"/>
              </w:tabs>
              <w:rPr>
                <w:rFonts w:ascii="Arial" w:hAnsi="Arial" w:cs="Arial"/>
                <w:sz w:val="18"/>
                <w:szCs w:val="18"/>
              </w:rPr>
            </w:pPr>
          </w:p>
        </w:tc>
      </w:tr>
      <w:tr w:rsidR="00504DEF" w:rsidRPr="00504DEF" w14:paraId="2DCAEA26" w14:textId="77777777" w:rsidTr="0021387B">
        <w:trPr>
          <w:trHeight w:val="202"/>
        </w:trPr>
        <w:tc>
          <w:tcPr>
            <w:tcW w:w="3582" w:type="dxa"/>
            <w:gridSpan w:val="2"/>
            <w:tcBorders>
              <w:top w:val="nil"/>
              <w:left w:val="nil"/>
              <w:bottom w:val="nil"/>
              <w:right w:val="nil"/>
            </w:tcBorders>
          </w:tcPr>
          <w:p w14:paraId="5DEA12F2" w14:textId="77777777" w:rsidR="00504DEF" w:rsidRPr="00504DEF" w:rsidRDefault="00504DEF" w:rsidP="0021387B">
            <w:pPr>
              <w:rPr>
                <w:rFonts w:ascii="Arial" w:hAnsi="Arial" w:cs="Arial"/>
                <w:sz w:val="18"/>
                <w:szCs w:val="18"/>
              </w:rPr>
            </w:pPr>
            <w:r w:rsidRPr="00504DEF">
              <w:rPr>
                <w:rFonts w:ascii="Arial" w:hAnsi="Arial" w:cs="Arial"/>
                <w:sz w:val="18"/>
                <w:szCs w:val="18"/>
              </w:rPr>
              <w:t>Shares issued in connection with HIC amalgamation (notes 5, 7, and 9)</w:t>
            </w:r>
          </w:p>
        </w:tc>
        <w:tc>
          <w:tcPr>
            <w:tcW w:w="1352" w:type="dxa"/>
            <w:tcBorders>
              <w:top w:val="nil"/>
              <w:left w:val="nil"/>
              <w:bottom w:val="nil"/>
              <w:right w:val="nil"/>
            </w:tcBorders>
          </w:tcPr>
          <w:p w14:paraId="77E5B46A"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14,314,000</w:t>
            </w:r>
          </w:p>
        </w:tc>
        <w:tc>
          <w:tcPr>
            <w:tcW w:w="1352" w:type="dxa"/>
            <w:tcBorders>
              <w:top w:val="nil"/>
              <w:left w:val="nil"/>
              <w:bottom w:val="nil"/>
              <w:right w:val="nil"/>
            </w:tcBorders>
          </w:tcPr>
          <w:p w14:paraId="424732EE" w14:textId="77777777" w:rsidR="00504DEF" w:rsidRPr="00504DEF" w:rsidRDefault="00504DEF" w:rsidP="0021387B">
            <w:pPr>
              <w:tabs>
                <w:tab w:val="right" w:pos="1114"/>
              </w:tabs>
              <w:jc w:val="right"/>
              <w:rPr>
                <w:rFonts w:ascii="Arial" w:hAnsi="Arial" w:cs="Arial"/>
                <w:sz w:val="18"/>
                <w:szCs w:val="18"/>
              </w:rPr>
            </w:pPr>
            <w:r w:rsidRPr="00504DEF">
              <w:rPr>
                <w:rFonts w:ascii="Arial" w:hAnsi="Arial" w:cs="Arial"/>
                <w:sz w:val="18"/>
                <w:szCs w:val="18"/>
              </w:rPr>
              <w:t>5,009,900</w:t>
            </w:r>
          </w:p>
        </w:tc>
        <w:tc>
          <w:tcPr>
            <w:tcW w:w="1197" w:type="dxa"/>
            <w:tcBorders>
              <w:top w:val="nil"/>
              <w:left w:val="nil"/>
              <w:bottom w:val="nil"/>
              <w:right w:val="nil"/>
            </w:tcBorders>
          </w:tcPr>
          <w:p w14:paraId="4079A802" w14:textId="77777777" w:rsidR="00504DEF" w:rsidRPr="00504DEF" w:rsidRDefault="00504DEF" w:rsidP="0021387B">
            <w:pPr>
              <w:tabs>
                <w:tab w:val="right" w:pos="1149"/>
              </w:tabs>
              <w:jc w:val="right"/>
              <w:rPr>
                <w:rFonts w:ascii="Arial" w:hAnsi="Arial" w:cs="Arial"/>
                <w:sz w:val="18"/>
                <w:szCs w:val="18"/>
              </w:rPr>
            </w:pPr>
            <w:r w:rsidRPr="00504DEF">
              <w:rPr>
                <w:rFonts w:ascii="Arial" w:hAnsi="Arial" w:cs="Arial"/>
                <w:sz w:val="18"/>
                <w:szCs w:val="18"/>
              </w:rPr>
              <w:t>-</w:t>
            </w:r>
          </w:p>
        </w:tc>
        <w:tc>
          <w:tcPr>
            <w:tcW w:w="1026" w:type="dxa"/>
            <w:tcBorders>
              <w:top w:val="nil"/>
              <w:left w:val="nil"/>
              <w:bottom w:val="nil"/>
              <w:right w:val="nil"/>
            </w:tcBorders>
          </w:tcPr>
          <w:p w14:paraId="162F1C83"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266,397</w:t>
            </w:r>
          </w:p>
        </w:tc>
        <w:tc>
          <w:tcPr>
            <w:tcW w:w="1737" w:type="dxa"/>
            <w:tcBorders>
              <w:top w:val="nil"/>
              <w:left w:val="nil"/>
              <w:bottom w:val="nil"/>
              <w:right w:val="nil"/>
            </w:tcBorders>
          </w:tcPr>
          <w:p w14:paraId="28658184"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563" w:type="dxa"/>
            <w:tcBorders>
              <w:top w:val="nil"/>
              <w:left w:val="nil"/>
              <w:bottom w:val="nil"/>
              <w:right w:val="nil"/>
            </w:tcBorders>
          </w:tcPr>
          <w:p w14:paraId="59267A12" w14:textId="77777777" w:rsidR="00504DEF" w:rsidRPr="00504DEF" w:rsidRDefault="00504DEF" w:rsidP="0021387B">
            <w:pPr>
              <w:tabs>
                <w:tab w:val="right" w:pos="1404"/>
              </w:tabs>
              <w:jc w:val="right"/>
              <w:rPr>
                <w:rFonts w:ascii="Arial" w:hAnsi="Arial" w:cs="Arial"/>
                <w:sz w:val="18"/>
                <w:szCs w:val="18"/>
              </w:rPr>
            </w:pPr>
            <w:r w:rsidRPr="00504DEF">
              <w:rPr>
                <w:rFonts w:ascii="Arial" w:hAnsi="Arial" w:cs="Arial"/>
                <w:sz w:val="18"/>
                <w:szCs w:val="18"/>
              </w:rPr>
              <w:t>-</w:t>
            </w:r>
          </w:p>
        </w:tc>
        <w:tc>
          <w:tcPr>
            <w:tcW w:w="1671" w:type="dxa"/>
            <w:tcBorders>
              <w:top w:val="nil"/>
              <w:left w:val="nil"/>
              <w:bottom w:val="nil"/>
              <w:right w:val="nil"/>
            </w:tcBorders>
          </w:tcPr>
          <w:p w14:paraId="3425EB91" w14:textId="77777777" w:rsidR="00504DEF" w:rsidRPr="00504DEF" w:rsidRDefault="00504DEF" w:rsidP="0021387B">
            <w:pPr>
              <w:tabs>
                <w:tab w:val="right" w:pos="1588"/>
              </w:tabs>
              <w:jc w:val="right"/>
              <w:rPr>
                <w:rFonts w:ascii="Arial" w:hAnsi="Arial" w:cs="Arial"/>
                <w:sz w:val="18"/>
                <w:szCs w:val="18"/>
              </w:rPr>
            </w:pPr>
            <w:r w:rsidRPr="00504DEF">
              <w:rPr>
                <w:rFonts w:ascii="Arial" w:hAnsi="Arial" w:cs="Arial"/>
                <w:sz w:val="18"/>
                <w:szCs w:val="18"/>
              </w:rPr>
              <w:t>5,276,297</w:t>
            </w:r>
          </w:p>
        </w:tc>
      </w:tr>
      <w:tr w:rsidR="00504DEF" w:rsidRPr="00504DEF" w14:paraId="5C8277DD" w14:textId="77777777" w:rsidTr="0021387B">
        <w:trPr>
          <w:trHeight w:val="202"/>
        </w:trPr>
        <w:tc>
          <w:tcPr>
            <w:tcW w:w="3582" w:type="dxa"/>
            <w:gridSpan w:val="2"/>
            <w:tcBorders>
              <w:top w:val="nil"/>
              <w:left w:val="nil"/>
              <w:bottom w:val="nil"/>
              <w:right w:val="nil"/>
            </w:tcBorders>
          </w:tcPr>
          <w:p w14:paraId="5C8590CA" w14:textId="77777777" w:rsidR="00504DEF" w:rsidRPr="00504DEF" w:rsidRDefault="00504DEF" w:rsidP="0021387B">
            <w:pPr>
              <w:rPr>
                <w:rFonts w:ascii="Arial" w:hAnsi="Arial" w:cs="Arial"/>
                <w:sz w:val="18"/>
                <w:szCs w:val="18"/>
              </w:rPr>
            </w:pPr>
            <w:r w:rsidRPr="00504DEF">
              <w:rPr>
                <w:rFonts w:ascii="Arial" w:hAnsi="Arial" w:cs="Arial"/>
                <w:sz w:val="18"/>
                <w:szCs w:val="18"/>
              </w:rPr>
              <w:t>Finder’s shares issued in connection with amalgamation (notes 5 and 7)</w:t>
            </w:r>
          </w:p>
        </w:tc>
        <w:tc>
          <w:tcPr>
            <w:tcW w:w="1352" w:type="dxa"/>
            <w:tcBorders>
              <w:top w:val="nil"/>
              <w:left w:val="nil"/>
              <w:bottom w:val="nil"/>
              <w:right w:val="nil"/>
            </w:tcBorders>
          </w:tcPr>
          <w:p w14:paraId="0B107F2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3,361,633</w:t>
            </w:r>
          </w:p>
        </w:tc>
        <w:tc>
          <w:tcPr>
            <w:tcW w:w="1352" w:type="dxa"/>
            <w:tcBorders>
              <w:top w:val="nil"/>
              <w:left w:val="nil"/>
              <w:bottom w:val="nil"/>
              <w:right w:val="nil"/>
            </w:tcBorders>
          </w:tcPr>
          <w:p w14:paraId="12EBF3D6" w14:textId="77777777" w:rsidR="00504DEF" w:rsidRPr="00504DEF" w:rsidRDefault="00504DEF" w:rsidP="0021387B">
            <w:pPr>
              <w:tabs>
                <w:tab w:val="right" w:pos="1114"/>
              </w:tabs>
              <w:jc w:val="right"/>
              <w:rPr>
                <w:rFonts w:ascii="Arial" w:hAnsi="Arial" w:cs="Arial"/>
                <w:sz w:val="18"/>
                <w:szCs w:val="18"/>
              </w:rPr>
            </w:pPr>
            <w:r w:rsidRPr="00504DEF">
              <w:rPr>
                <w:rFonts w:ascii="Arial" w:hAnsi="Arial" w:cs="Arial"/>
                <w:sz w:val="18"/>
                <w:szCs w:val="18"/>
              </w:rPr>
              <w:t>1,176,571</w:t>
            </w:r>
          </w:p>
        </w:tc>
        <w:tc>
          <w:tcPr>
            <w:tcW w:w="1197" w:type="dxa"/>
            <w:tcBorders>
              <w:top w:val="nil"/>
              <w:left w:val="nil"/>
              <w:bottom w:val="nil"/>
              <w:right w:val="nil"/>
            </w:tcBorders>
          </w:tcPr>
          <w:p w14:paraId="00F61058" w14:textId="77777777" w:rsidR="00504DEF" w:rsidRPr="00504DEF" w:rsidRDefault="00504DEF" w:rsidP="0021387B">
            <w:pPr>
              <w:tabs>
                <w:tab w:val="right" w:pos="1149"/>
              </w:tabs>
              <w:jc w:val="right"/>
              <w:rPr>
                <w:rFonts w:ascii="Arial" w:hAnsi="Arial" w:cs="Arial"/>
                <w:sz w:val="18"/>
                <w:szCs w:val="18"/>
              </w:rPr>
            </w:pPr>
            <w:r w:rsidRPr="00504DEF">
              <w:rPr>
                <w:rFonts w:ascii="Arial" w:hAnsi="Arial" w:cs="Arial"/>
                <w:sz w:val="18"/>
                <w:szCs w:val="18"/>
              </w:rPr>
              <w:t>-</w:t>
            </w:r>
          </w:p>
        </w:tc>
        <w:tc>
          <w:tcPr>
            <w:tcW w:w="1026" w:type="dxa"/>
            <w:tcBorders>
              <w:top w:val="nil"/>
              <w:left w:val="nil"/>
              <w:bottom w:val="nil"/>
              <w:right w:val="nil"/>
            </w:tcBorders>
          </w:tcPr>
          <w:p w14:paraId="7ADDAAE6"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737" w:type="dxa"/>
            <w:tcBorders>
              <w:top w:val="nil"/>
              <w:left w:val="nil"/>
              <w:bottom w:val="nil"/>
              <w:right w:val="nil"/>
            </w:tcBorders>
          </w:tcPr>
          <w:p w14:paraId="24F23CD5"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563" w:type="dxa"/>
            <w:tcBorders>
              <w:top w:val="nil"/>
              <w:left w:val="nil"/>
              <w:bottom w:val="nil"/>
              <w:right w:val="nil"/>
            </w:tcBorders>
          </w:tcPr>
          <w:p w14:paraId="7C147F62" w14:textId="77777777" w:rsidR="00504DEF" w:rsidRPr="00504DEF" w:rsidRDefault="00504DEF" w:rsidP="0021387B">
            <w:pPr>
              <w:tabs>
                <w:tab w:val="right" w:pos="1404"/>
              </w:tabs>
              <w:jc w:val="right"/>
              <w:rPr>
                <w:rFonts w:ascii="Arial" w:hAnsi="Arial" w:cs="Arial"/>
                <w:sz w:val="18"/>
                <w:szCs w:val="18"/>
              </w:rPr>
            </w:pPr>
            <w:r w:rsidRPr="00504DEF">
              <w:rPr>
                <w:rFonts w:ascii="Arial" w:hAnsi="Arial" w:cs="Arial"/>
                <w:sz w:val="18"/>
                <w:szCs w:val="18"/>
              </w:rPr>
              <w:t>-</w:t>
            </w:r>
          </w:p>
        </w:tc>
        <w:tc>
          <w:tcPr>
            <w:tcW w:w="1671" w:type="dxa"/>
            <w:tcBorders>
              <w:top w:val="nil"/>
              <w:left w:val="nil"/>
              <w:bottom w:val="nil"/>
              <w:right w:val="nil"/>
            </w:tcBorders>
          </w:tcPr>
          <w:p w14:paraId="3967C1CC" w14:textId="77777777" w:rsidR="00504DEF" w:rsidRPr="00504DEF" w:rsidRDefault="00504DEF" w:rsidP="0021387B">
            <w:pPr>
              <w:tabs>
                <w:tab w:val="right" w:pos="1588"/>
              </w:tabs>
              <w:jc w:val="right"/>
              <w:rPr>
                <w:rFonts w:ascii="Arial" w:hAnsi="Arial" w:cs="Arial"/>
                <w:sz w:val="18"/>
                <w:szCs w:val="18"/>
              </w:rPr>
            </w:pPr>
            <w:r w:rsidRPr="00504DEF">
              <w:rPr>
                <w:rFonts w:ascii="Arial" w:hAnsi="Arial" w:cs="Arial"/>
                <w:sz w:val="18"/>
                <w:szCs w:val="18"/>
              </w:rPr>
              <w:t>1,176,572</w:t>
            </w:r>
          </w:p>
        </w:tc>
      </w:tr>
      <w:tr w:rsidR="00504DEF" w:rsidRPr="00504DEF" w14:paraId="25BE162D" w14:textId="77777777" w:rsidTr="0021387B">
        <w:trPr>
          <w:trHeight w:val="202"/>
        </w:trPr>
        <w:tc>
          <w:tcPr>
            <w:tcW w:w="3582" w:type="dxa"/>
            <w:gridSpan w:val="2"/>
            <w:tcBorders>
              <w:top w:val="nil"/>
              <w:left w:val="nil"/>
              <w:bottom w:val="nil"/>
              <w:right w:val="nil"/>
            </w:tcBorders>
          </w:tcPr>
          <w:p w14:paraId="143D4170" w14:textId="77777777" w:rsidR="00504DEF" w:rsidRPr="00504DEF" w:rsidRDefault="00504DEF" w:rsidP="0021387B">
            <w:pPr>
              <w:rPr>
                <w:rFonts w:ascii="Arial" w:hAnsi="Arial" w:cs="Arial"/>
                <w:sz w:val="18"/>
                <w:szCs w:val="18"/>
              </w:rPr>
            </w:pPr>
            <w:r w:rsidRPr="00504DEF">
              <w:rPr>
                <w:rFonts w:ascii="Arial" w:hAnsi="Arial" w:cs="Arial"/>
                <w:sz w:val="18"/>
                <w:szCs w:val="18"/>
              </w:rPr>
              <w:t>S</w:t>
            </w:r>
            <w:r w:rsidRPr="00504DEF">
              <w:rPr>
                <w:rFonts w:ascii="Arial" w:hAnsi="Arial" w:cs="Arial"/>
                <w:sz w:val="18"/>
                <w:szCs w:val="18"/>
              </w:rPr>
              <w:noBreakHyphen/>
              <w:t>hares on issuance of common shares (note 7)</w:t>
            </w:r>
          </w:p>
        </w:tc>
        <w:tc>
          <w:tcPr>
            <w:tcW w:w="1352" w:type="dxa"/>
            <w:tcBorders>
              <w:top w:val="nil"/>
              <w:left w:val="nil"/>
              <w:bottom w:val="nil"/>
              <w:right w:val="nil"/>
            </w:tcBorders>
          </w:tcPr>
          <w:p w14:paraId="0D042B99"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8,948,326</w:t>
            </w:r>
          </w:p>
        </w:tc>
        <w:tc>
          <w:tcPr>
            <w:tcW w:w="1352" w:type="dxa"/>
            <w:tcBorders>
              <w:top w:val="nil"/>
              <w:left w:val="nil"/>
              <w:bottom w:val="nil"/>
              <w:right w:val="nil"/>
            </w:tcBorders>
          </w:tcPr>
          <w:p w14:paraId="7409521D" w14:textId="77777777" w:rsidR="00504DEF" w:rsidRPr="00504DEF" w:rsidRDefault="00504DEF" w:rsidP="0021387B">
            <w:pPr>
              <w:tabs>
                <w:tab w:val="right" w:pos="1114"/>
              </w:tabs>
              <w:jc w:val="right"/>
              <w:rPr>
                <w:rFonts w:ascii="Arial" w:hAnsi="Arial" w:cs="Arial"/>
                <w:sz w:val="18"/>
                <w:szCs w:val="18"/>
              </w:rPr>
            </w:pPr>
            <w:r w:rsidRPr="00504DEF">
              <w:rPr>
                <w:rFonts w:ascii="Arial" w:hAnsi="Arial" w:cs="Arial"/>
                <w:sz w:val="18"/>
                <w:szCs w:val="18"/>
              </w:rPr>
              <w:t>3,085,232</w:t>
            </w:r>
          </w:p>
        </w:tc>
        <w:tc>
          <w:tcPr>
            <w:tcW w:w="1197" w:type="dxa"/>
            <w:tcBorders>
              <w:top w:val="nil"/>
              <w:left w:val="nil"/>
              <w:bottom w:val="nil"/>
              <w:right w:val="nil"/>
            </w:tcBorders>
          </w:tcPr>
          <w:p w14:paraId="24A011F5" w14:textId="77777777" w:rsidR="00504DEF" w:rsidRPr="00504DEF" w:rsidRDefault="00504DEF" w:rsidP="0021387B">
            <w:pPr>
              <w:tabs>
                <w:tab w:val="right" w:pos="1149"/>
              </w:tabs>
              <w:jc w:val="right"/>
              <w:rPr>
                <w:rFonts w:ascii="Arial" w:hAnsi="Arial" w:cs="Arial"/>
                <w:sz w:val="18"/>
                <w:szCs w:val="18"/>
              </w:rPr>
            </w:pPr>
            <w:r w:rsidRPr="00504DEF">
              <w:rPr>
                <w:rFonts w:ascii="Arial" w:hAnsi="Arial" w:cs="Arial"/>
                <w:sz w:val="18"/>
                <w:szCs w:val="18"/>
              </w:rPr>
              <w:t>-</w:t>
            </w:r>
          </w:p>
        </w:tc>
        <w:tc>
          <w:tcPr>
            <w:tcW w:w="1026" w:type="dxa"/>
            <w:tcBorders>
              <w:top w:val="nil"/>
              <w:left w:val="nil"/>
              <w:bottom w:val="nil"/>
              <w:right w:val="nil"/>
            </w:tcBorders>
          </w:tcPr>
          <w:p w14:paraId="2BDD9B61"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737" w:type="dxa"/>
            <w:tcBorders>
              <w:top w:val="nil"/>
              <w:left w:val="nil"/>
              <w:bottom w:val="nil"/>
              <w:right w:val="nil"/>
            </w:tcBorders>
          </w:tcPr>
          <w:p w14:paraId="6F9E94A1"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563" w:type="dxa"/>
            <w:tcBorders>
              <w:top w:val="nil"/>
              <w:left w:val="nil"/>
              <w:bottom w:val="nil"/>
              <w:right w:val="nil"/>
            </w:tcBorders>
          </w:tcPr>
          <w:p w14:paraId="31B8CDC4" w14:textId="77777777" w:rsidR="00504DEF" w:rsidRPr="00504DEF" w:rsidRDefault="00504DEF" w:rsidP="0021387B">
            <w:pPr>
              <w:tabs>
                <w:tab w:val="right" w:pos="1404"/>
              </w:tabs>
              <w:jc w:val="right"/>
              <w:rPr>
                <w:rFonts w:ascii="Arial" w:hAnsi="Arial" w:cs="Arial"/>
                <w:sz w:val="18"/>
                <w:szCs w:val="18"/>
              </w:rPr>
            </w:pPr>
            <w:r w:rsidRPr="00504DEF">
              <w:rPr>
                <w:rFonts w:ascii="Arial" w:hAnsi="Arial" w:cs="Arial"/>
                <w:sz w:val="18"/>
                <w:szCs w:val="18"/>
              </w:rPr>
              <w:t>-</w:t>
            </w:r>
          </w:p>
        </w:tc>
        <w:tc>
          <w:tcPr>
            <w:tcW w:w="1671" w:type="dxa"/>
            <w:tcBorders>
              <w:top w:val="nil"/>
              <w:left w:val="nil"/>
              <w:bottom w:val="nil"/>
              <w:right w:val="nil"/>
            </w:tcBorders>
          </w:tcPr>
          <w:p w14:paraId="19BA93A0" w14:textId="77777777" w:rsidR="00504DEF" w:rsidRPr="00504DEF" w:rsidRDefault="00504DEF" w:rsidP="0021387B">
            <w:pPr>
              <w:tabs>
                <w:tab w:val="right" w:pos="1588"/>
              </w:tabs>
              <w:jc w:val="right"/>
              <w:rPr>
                <w:rFonts w:ascii="Arial" w:hAnsi="Arial" w:cs="Arial"/>
                <w:sz w:val="18"/>
                <w:szCs w:val="18"/>
              </w:rPr>
            </w:pPr>
            <w:r w:rsidRPr="00504DEF">
              <w:rPr>
                <w:rFonts w:ascii="Arial" w:hAnsi="Arial" w:cs="Arial"/>
                <w:sz w:val="18"/>
                <w:szCs w:val="18"/>
              </w:rPr>
              <w:t>3,085,232</w:t>
            </w:r>
          </w:p>
        </w:tc>
      </w:tr>
      <w:tr w:rsidR="00504DEF" w:rsidRPr="00504DEF" w14:paraId="65DC6DA2" w14:textId="77777777" w:rsidTr="0021387B">
        <w:trPr>
          <w:trHeight w:val="202"/>
        </w:trPr>
        <w:tc>
          <w:tcPr>
            <w:tcW w:w="3582" w:type="dxa"/>
            <w:gridSpan w:val="2"/>
            <w:tcBorders>
              <w:top w:val="nil"/>
              <w:left w:val="nil"/>
              <w:bottom w:val="nil"/>
              <w:right w:val="nil"/>
            </w:tcBorders>
          </w:tcPr>
          <w:p w14:paraId="086586E8" w14:textId="77777777" w:rsidR="00504DEF" w:rsidRPr="00504DEF" w:rsidRDefault="00504DEF" w:rsidP="0021387B">
            <w:pPr>
              <w:rPr>
                <w:rFonts w:ascii="Arial" w:hAnsi="Arial" w:cs="Arial"/>
                <w:sz w:val="18"/>
                <w:szCs w:val="18"/>
              </w:rPr>
            </w:pPr>
            <w:r w:rsidRPr="00504DEF">
              <w:rPr>
                <w:rFonts w:ascii="Arial" w:hAnsi="Arial" w:cs="Arial"/>
                <w:sz w:val="18"/>
                <w:szCs w:val="18"/>
              </w:rPr>
              <w:t>Finder’s warrants on issuance of common shares (notes 5, 7, and 9)</w:t>
            </w:r>
          </w:p>
        </w:tc>
        <w:tc>
          <w:tcPr>
            <w:tcW w:w="1352" w:type="dxa"/>
            <w:tcBorders>
              <w:top w:val="nil"/>
              <w:left w:val="nil"/>
              <w:bottom w:val="nil"/>
              <w:right w:val="nil"/>
            </w:tcBorders>
          </w:tcPr>
          <w:p w14:paraId="39F51B7E"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352" w:type="dxa"/>
            <w:tcBorders>
              <w:top w:val="nil"/>
              <w:left w:val="nil"/>
              <w:bottom w:val="nil"/>
              <w:right w:val="nil"/>
            </w:tcBorders>
          </w:tcPr>
          <w:p w14:paraId="0B2C86DF" w14:textId="77777777" w:rsidR="00504DEF" w:rsidRPr="00504DEF" w:rsidRDefault="00504DEF" w:rsidP="0021387B">
            <w:pPr>
              <w:tabs>
                <w:tab w:val="right" w:pos="1114"/>
              </w:tabs>
              <w:jc w:val="right"/>
              <w:rPr>
                <w:rFonts w:ascii="Arial" w:hAnsi="Arial" w:cs="Arial"/>
                <w:sz w:val="18"/>
                <w:szCs w:val="18"/>
              </w:rPr>
            </w:pPr>
            <w:r w:rsidRPr="00504DEF">
              <w:rPr>
                <w:rFonts w:ascii="Arial" w:hAnsi="Arial" w:cs="Arial"/>
                <w:sz w:val="18"/>
                <w:szCs w:val="18"/>
              </w:rPr>
              <w:t>-</w:t>
            </w:r>
          </w:p>
        </w:tc>
        <w:tc>
          <w:tcPr>
            <w:tcW w:w="1197" w:type="dxa"/>
            <w:tcBorders>
              <w:top w:val="nil"/>
              <w:left w:val="nil"/>
              <w:bottom w:val="nil"/>
              <w:right w:val="nil"/>
            </w:tcBorders>
          </w:tcPr>
          <w:p w14:paraId="463EC12C" w14:textId="77777777" w:rsidR="00504DEF" w:rsidRPr="00504DEF" w:rsidRDefault="00504DEF" w:rsidP="0021387B">
            <w:pPr>
              <w:tabs>
                <w:tab w:val="right" w:pos="1149"/>
              </w:tabs>
              <w:jc w:val="right"/>
              <w:rPr>
                <w:rFonts w:ascii="Arial" w:hAnsi="Arial" w:cs="Arial"/>
                <w:sz w:val="18"/>
                <w:szCs w:val="18"/>
              </w:rPr>
            </w:pPr>
            <w:r w:rsidRPr="00504DEF">
              <w:rPr>
                <w:rFonts w:ascii="Arial" w:hAnsi="Arial" w:cs="Arial"/>
                <w:sz w:val="18"/>
                <w:szCs w:val="18"/>
              </w:rPr>
              <w:t>-</w:t>
            </w:r>
          </w:p>
        </w:tc>
        <w:tc>
          <w:tcPr>
            <w:tcW w:w="1026" w:type="dxa"/>
            <w:tcBorders>
              <w:top w:val="nil"/>
              <w:left w:val="nil"/>
              <w:bottom w:val="nil"/>
              <w:right w:val="nil"/>
            </w:tcBorders>
          </w:tcPr>
          <w:p w14:paraId="70859C9C"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145,622</w:t>
            </w:r>
          </w:p>
        </w:tc>
        <w:tc>
          <w:tcPr>
            <w:tcW w:w="1737" w:type="dxa"/>
            <w:tcBorders>
              <w:top w:val="nil"/>
              <w:left w:val="nil"/>
              <w:bottom w:val="nil"/>
              <w:right w:val="nil"/>
            </w:tcBorders>
          </w:tcPr>
          <w:p w14:paraId="50D5EE87"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563" w:type="dxa"/>
            <w:tcBorders>
              <w:top w:val="nil"/>
              <w:left w:val="nil"/>
              <w:bottom w:val="nil"/>
              <w:right w:val="nil"/>
            </w:tcBorders>
          </w:tcPr>
          <w:p w14:paraId="3A2C9393" w14:textId="77777777" w:rsidR="00504DEF" w:rsidRPr="00504DEF" w:rsidRDefault="00504DEF" w:rsidP="0021387B">
            <w:pPr>
              <w:tabs>
                <w:tab w:val="right" w:pos="1404"/>
              </w:tabs>
              <w:jc w:val="right"/>
              <w:rPr>
                <w:rFonts w:ascii="Arial" w:hAnsi="Arial" w:cs="Arial"/>
                <w:sz w:val="18"/>
                <w:szCs w:val="18"/>
              </w:rPr>
            </w:pPr>
            <w:r w:rsidRPr="00504DEF">
              <w:rPr>
                <w:rFonts w:ascii="Arial" w:hAnsi="Arial" w:cs="Arial"/>
                <w:sz w:val="18"/>
                <w:szCs w:val="18"/>
              </w:rPr>
              <w:t>-</w:t>
            </w:r>
          </w:p>
        </w:tc>
        <w:tc>
          <w:tcPr>
            <w:tcW w:w="1671" w:type="dxa"/>
            <w:tcBorders>
              <w:top w:val="nil"/>
              <w:left w:val="nil"/>
              <w:bottom w:val="nil"/>
              <w:right w:val="nil"/>
            </w:tcBorders>
          </w:tcPr>
          <w:p w14:paraId="5B2642C5" w14:textId="77777777" w:rsidR="00504DEF" w:rsidRPr="00504DEF" w:rsidRDefault="00504DEF" w:rsidP="0021387B">
            <w:pPr>
              <w:tabs>
                <w:tab w:val="right" w:pos="1588"/>
              </w:tabs>
              <w:jc w:val="right"/>
              <w:rPr>
                <w:rFonts w:ascii="Arial" w:hAnsi="Arial" w:cs="Arial"/>
                <w:sz w:val="18"/>
                <w:szCs w:val="18"/>
              </w:rPr>
            </w:pPr>
            <w:r w:rsidRPr="00504DEF">
              <w:rPr>
                <w:rFonts w:ascii="Arial" w:hAnsi="Arial" w:cs="Arial"/>
                <w:sz w:val="18"/>
                <w:szCs w:val="18"/>
              </w:rPr>
              <w:t>145,622</w:t>
            </w:r>
          </w:p>
        </w:tc>
      </w:tr>
      <w:tr w:rsidR="00504DEF" w:rsidRPr="00504DEF" w14:paraId="1F1564D2" w14:textId="77777777" w:rsidTr="0021387B">
        <w:trPr>
          <w:trHeight w:val="202"/>
        </w:trPr>
        <w:tc>
          <w:tcPr>
            <w:tcW w:w="3582" w:type="dxa"/>
            <w:gridSpan w:val="2"/>
            <w:tcBorders>
              <w:top w:val="nil"/>
              <w:left w:val="nil"/>
              <w:bottom w:val="nil"/>
              <w:right w:val="nil"/>
            </w:tcBorders>
          </w:tcPr>
          <w:p w14:paraId="5466D989" w14:textId="77777777" w:rsidR="00504DEF" w:rsidRPr="00504DEF" w:rsidRDefault="00504DEF" w:rsidP="0021387B">
            <w:pPr>
              <w:rPr>
                <w:rFonts w:ascii="Arial" w:hAnsi="Arial" w:cs="Arial"/>
                <w:sz w:val="18"/>
                <w:szCs w:val="18"/>
              </w:rPr>
            </w:pPr>
            <w:r w:rsidRPr="00504DEF">
              <w:rPr>
                <w:rFonts w:ascii="Arial" w:hAnsi="Arial" w:cs="Arial"/>
                <w:sz w:val="18"/>
                <w:szCs w:val="18"/>
              </w:rPr>
              <w:t>Shares issued in connection with corporate advisory fees (note 7)</w:t>
            </w:r>
          </w:p>
        </w:tc>
        <w:tc>
          <w:tcPr>
            <w:tcW w:w="1352" w:type="dxa"/>
            <w:tcBorders>
              <w:top w:val="nil"/>
              <w:left w:val="nil"/>
              <w:bottom w:val="nil"/>
              <w:right w:val="nil"/>
            </w:tcBorders>
          </w:tcPr>
          <w:p w14:paraId="08B43603"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1,400,000</w:t>
            </w:r>
          </w:p>
        </w:tc>
        <w:tc>
          <w:tcPr>
            <w:tcW w:w="1352" w:type="dxa"/>
            <w:tcBorders>
              <w:top w:val="nil"/>
              <w:left w:val="nil"/>
              <w:bottom w:val="nil"/>
              <w:right w:val="nil"/>
            </w:tcBorders>
          </w:tcPr>
          <w:p w14:paraId="0488D162" w14:textId="77777777" w:rsidR="00504DEF" w:rsidRPr="00504DEF" w:rsidRDefault="00504DEF" w:rsidP="0021387B">
            <w:pPr>
              <w:tabs>
                <w:tab w:val="right" w:pos="1114"/>
              </w:tabs>
              <w:jc w:val="right"/>
              <w:rPr>
                <w:rFonts w:ascii="Arial" w:hAnsi="Arial" w:cs="Arial"/>
                <w:sz w:val="18"/>
                <w:szCs w:val="18"/>
              </w:rPr>
            </w:pPr>
            <w:r w:rsidRPr="00504DEF">
              <w:rPr>
                <w:rFonts w:ascii="Arial" w:hAnsi="Arial" w:cs="Arial"/>
                <w:sz w:val="18"/>
                <w:szCs w:val="18"/>
              </w:rPr>
              <w:t>490,000</w:t>
            </w:r>
          </w:p>
        </w:tc>
        <w:tc>
          <w:tcPr>
            <w:tcW w:w="1197" w:type="dxa"/>
            <w:tcBorders>
              <w:top w:val="nil"/>
              <w:left w:val="nil"/>
              <w:bottom w:val="nil"/>
              <w:right w:val="nil"/>
            </w:tcBorders>
          </w:tcPr>
          <w:p w14:paraId="0FD54A3C" w14:textId="77777777" w:rsidR="00504DEF" w:rsidRPr="00504DEF" w:rsidRDefault="00504DEF" w:rsidP="0021387B">
            <w:pPr>
              <w:tabs>
                <w:tab w:val="right" w:pos="1149"/>
              </w:tabs>
              <w:jc w:val="right"/>
              <w:rPr>
                <w:rFonts w:ascii="Arial" w:hAnsi="Arial" w:cs="Arial"/>
                <w:sz w:val="18"/>
                <w:szCs w:val="18"/>
              </w:rPr>
            </w:pPr>
            <w:r w:rsidRPr="00504DEF">
              <w:rPr>
                <w:rFonts w:ascii="Arial" w:hAnsi="Arial" w:cs="Arial"/>
                <w:sz w:val="18"/>
                <w:szCs w:val="18"/>
              </w:rPr>
              <w:t>-</w:t>
            </w:r>
          </w:p>
        </w:tc>
        <w:tc>
          <w:tcPr>
            <w:tcW w:w="1026" w:type="dxa"/>
            <w:tcBorders>
              <w:top w:val="nil"/>
              <w:left w:val="nil"/>
              <w:bottom w:val="nil"/>
              <w:right w:val="nil"/>
            </w:tcBorders>
          </w:tcPr>
          <w:p w14:paraId="048DAB07"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737" w:type="dxa"/>
            <w:tcBorders>
              <w:top w:val="nil"/>
              <w:left w:val="nil"/>
              <w:bottom w:val="nil"/>
              <w:right w:val="nil"/>
            </w:tcBorders>
          </w:tcPr>
          <w:p w14:paraId="49E6ED1B"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563" w:type="dxa"/>
            <w:tcBorders>
              <w:top w:val="nil"/>
              <w:left w:val="nil"/>
              <w:bottom w:val="nil"/>
              <w:right w:val="nil"/>
            </w:tcBorders>
          </w:tcPr>
          <w:p w14:paraId="3B22FC2D" w14:textId="77777777" w:rsidR="00504DEF" w:rsidRPr="00504DEF" w:rsidRDefault="00504DEF" w:rsidP="0021387B">
            <w:pPr>
              <w:tabs>
                <w:tab w:val="right" w:pos="1404"/>
              </w:tabs>
              <w:jc w:val="right"/>
              <w:rPr>
                <w:rFonts w:ascii="Arial" w:hAnsi="Arial" w:cs="Arial"/>
                <w:sz w:val="18"/>
                <w:szCs w:val="18"/>
              </w:rPr>
            </w:pPr>
            <w:r w:rsidRPr="00504DEF">
              <w:rPr>
                <w:rFonts w:ascii="Arial" w:hAnsi="Arial" w:cs="Arial"/>
                <w:sz w:val="18"/>
                <w:szCs w:val="18"/>
              </w:rPr>
              <w:t>-</w:t>
            </w:r>
          </w:p>
        </w:tc>
        <w:tc>
          <w:tcPr>
            <w:tcW w:w="1671" w:type="dxa"/>
            <w:tcBorders>
              <w:top w:val="nil"/>
              <w:left w:val="nil"/>
              <w:bottom w:val="nil"/>
              <w:right w:val="nil"/>
            </w:tcBorders>
          </w:tcPr>
          <w:p w14:paraId="48311C3E" w14:textId="77777777" w:rsidR="00504DEF" w:rsidRPr="00504DEF" w:rsidRDefault="00504DEF" w:rsidP="0021387B">
            <w:pPr>
              <w:tabs>
                <w:tab w:val="right" w:pos="1588"/>
              </w:tabs>
              <w:jc w:val="right"/>
              <w:rPr>
                <w:rFonts w:ascii="Arial" w:hAnsi="Arial" w:cs="Arial"/>
                <w:sz w:val="18"/>
                <w:szCs w:val="18"/>
              </w:rPr>
            </w:pPr>
            <w:r w:rsidRPr="00504DEF">
              <w:rPr>
                <w:rFonts w:ascii="Arial" w:hAnsi="Arial" w:cs="Arial"/>
                <w:sz w:val="18"/>
                <w:szCs w:val="18"/>
              </w:rPr>
              <w:t>490,000</w:t>
            </w:r>
          </w:p>
        </w:tc>
      </w:tr>
      <w:tr w:rsidR="00504DEF" w:rsidRPr="00504DEF" w14:paraId="2F61D7E0" w14:textId="77777777" w:rsidTr="0021387B">
        <w:trPr>
          <w:trHeight w:val="202"/>
        </w:trPr>
        <w:tc>
          <w:tcPr>
            <w:tcW w:w="3582" w:type="dxa"/>
            <w:gridSpan w:val="2"/>
            <w:tcBorders>
              <w:top w:val="nil"/>
              <w:left w:val="nil"/>
              <w:bottom w:val="nil"/>
              <w:right w:val="nil"/>
            </w:tcBorders>
          </w:tcPr>
          <w:p w14:paraId="12C98E27" w14:textId="77777777" w:rsidR="00504DEF" w:rsidRPr="00504DEF" w:rsidRDefault="00504DEF" w:rsidP="0021387B">
            <w:pPr>
              <w:rPr>
                <w:rFonts w:ascii="Arial" w:hAnsi="Arial" w:cs="Arial"/>
                <w:sz w:val="18"/>
                <w:szCs w:val="18"/>
              </w:rPr>
            </w:pPr>
            <w:r w:rsidRPr="00504DEF">
              <w:rPr>
                <w:rFonts w:ascii="Arial" w:hAnsi="Arial" w:cs="Arial"/>
                <w:sz w:val="18"/>
                <w:szCs w:val="18"/>
              </w:rPr>
              <w:t>Shares issued in connection with McBookie purchase (note 4)</w:t>
            </w:r>
          </w:p>
        </w:tc>
        <w:tc>
          <w:tcPr>
            <w:tcW w:w="1352" w:type="dxa"/>
            <w:tcBorders>
              <w:top w:val="nil"/>
              <w:left w:val="nil"/>
              <w:bottom w:val="nil"/>
              <w:right w:val="nil"/>
            </w:tcBorders>
          </w:tcPr>
          <w:p w14:paraId="595F3B0B"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3,497,143</w:t>
            </w:r>
          </w:p>
        </w:tc>
        <w:tc>
          <w:tcPr>
            <w:tcW w:w="1352" w:type="dxa"/>
            <w:tcBorders>
              <w:top w:val="nil"/>
              <w:left w:val="nil"/>
              <w:bottom w:val="nil"/>
              <w:right w:val="nil"/>
            </w:tcBorders>
          </w:tcPr>
          <w:p w14:paraId="3568FCC6" w14:textId="77777777" w:rsidR="00504DEF" w:rsidRPr="00504DEF" w:rsidRDefault="00504DEF" w:rsidP="0021387B">
            <w:pPr>
              <w:tabs>
                <w:tab w:val="right" w:pos="1114"/>
              </w:tabs>
              <w:jc w:val="right"/>
              <w:rPr>
                <w:rFonts w:ascii="Arial" w:hAnsi="Arial" w:cs="Arial"/>
                <w:sz w:val="18"/>
                <w:szCs w:val="18"/>
              </w:rPr>
            </w:pPr>
            <w:r w:rsidRPr="00504DEF">
              <w:rPr>
                <w:rFonts w:ascii="Arial" w:hAnsi="Arial" w:cs="Arial"/>
                <w:sz w:val="18"/>
                <w:szCs w:val="18"/>
              </w:rPr>
              <w:t>1,224,000</w:t>
            </w:r>
          </w:p>
        </w:tc>
        <w:tc>
          <w:tcPr>
            <w:tcW w:w="1197" w:type="dxa"/>
            <w:tcBorders>
              <w:top w:val="nil"/>
              <w:left w:val="nil"/>
              <w:bottom w:val="nil"/>
              <w:right w:val="nil"/>
            </w:tcBorders>
          </w:tcPr>
          <w:p w14:paraId="17B6015D" w14:textId="77777777" w:rsidR="00504DEF" w:rsidRPr="00504DEF" w:rsidRDefault="00504DEF" w:rsidP="0021387B">
            <w:pPr>
              <w:tabs>
                <w:tab w:val="right" w:pos="1149"/>
              </w:tabs>
              <w:jc w:val="right"/>
              <w:rPr>
                <w:rFonts w:ascii="Arial" w:hAnsi="Arial" w:cs="Arial"/>
                <w:sz w:val="18"/>
                <w:szCs w:val="18"/>
              </w:rPr>
            </w:pPr>
            <w:r w:rsidRPr="00504DEF">
              <w:rPr>
                <w:rFonts w:ascii="Arial" w:hAnsi="Arial" w:cs="Arial"/>
                <w:sz w:val="18"/>
                <w:szCs w:val="18"/>
              </w:rPr>
              <w:t>-</w:t>
            </w:r>
          </w:p>
        </w:tc>
        <w:tc>
          <w:tcPr>
            <w:tcW w:w="1026" w:type="dxa"/>
            <w:tcBorders>
              <w:top w:val="nil"/>
              <w:left w:val="nil"/>
              <w:bottom w:val="nil"/>
              <w:right w:val="nil"/>
            </w:tcBorders>
          </w:tcPr>
          <w:p w14:paraId="3C5F0090"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737" w:type="dxa"/>
            <w:tcBorders>
              <w:top w:val="nil"/>
              <w:left w:val="nil"/>
              <w:bottom w:val="nil"/>
              <w:right w:val="nil"/>
            </w:tcBorders>
          </w:tcPr>
          <w:p w14:paraId="23A55B7F"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563" w:type="dxa"/>
            <w:tcBorders>
              <w:top w:val="nil"/>
              <w:left w:val="nil"/>
              <w:bottom w:val="nil"/>
              <w:right w:val="nil"/>
            </w:tcBorders>
          </w:tcPr>
          <w:p w14:paraId="19B3E00B" w14:textId="77777777" w:rsidR="00504DEF" w:rsidRPr="00504DEF" w:rsidRDefault="00504DEF" w:rsidP="0021387B">
            <w:pPr>
              <w:tabs>
                <w:tab w:val="right" w:pos="1404"/>
              </w:tabs>
              <w:jc w:val="right"/>
              <w:rPr>
                <w:rFonts w:ascii="Arial" w:hAnsi="Arial" w:cs="Arial"/>
                <w:sz w:val="18"/>
                <w:szCs w:val="18"/>
              </w:rPr>
            </w:pPr>
            <w:r w:rsidRPr="00504DEF">
              <w:rPr>
                <w:rFonts w:ascii="Arial" w:hAnsi="Arial" w:cs="Arial"/>
                <w:sz w:val="18"/>
                <w:szCs w:val="18"/>
              </w:rPr>
              <w:t>-</w:t>
            </w:r>
          </w:p>
        </w:tc>
        <w:tc>
          <w:tcPr>
            <w:tcW w:w="1671" w:type="dxa"/>
            <w:tcBorders>
              <w:top w:val="nil"/>
              <w:left w:val="nil"/>
              <w:bottom w:val="nil"/>
              <w:right w:val="nil"/>
            </w:tcBorders>
          </w:tcPr>
          <w:p w14:paraId="24A6D5B9" w14:textId="77777777" w:rsidR="00504DEF" w:rsidRPr="00504DEF" w:rsidRDefault="00504DEF" w:rsidP="0021387B">
            <w:pPr>
              <w:tabs>
                <w:tab w:val="right" w:pos="1588"/>
              </w:tabs>
              <w:jc w:val="right"/>
              <w:rPr>
                <w:rFonts w:ascii="Arial" w:hAnsi="Arial" w:cs="Arial"/>
                <w:sz w:val="18"/>
                <w:szCs w:val="18"/>
              </w:rPr>
            </w:pPr>
            <w:r w:rsidRPr="00504DEF">
              <w:rPr>
                <w:rFonts w:ascii="Arial" w:hAnsi="Arial" w:cs="Arial"/>
                <w:sz w:val="18"/>
                <w:szCs w:val="18"/>
              </w:rPr>
              <w:t>1,224,000</w:t>
            </w:r>
          </w:p>
        </w:tc>
      </w:tr>
      <w:tr w:rsidR="00504DEF" w:rsidRPr="00504DEF" w14:paraId="00894BC9" w14:textId="77777777" w:rsidTr="0021387B">
        <w:trPr>
          <w:trHeight w:val="202"/>
        </w:trPr>
        <w:tc>
          <w:tcPr>
            <w:tcW w:w="3582" w:type="dxa"/>
            <w:gridSpan w:val="2"/>
            <w:tcBorders>
              <w:top w:val="nil"/>
              <w:left w:val="nil"/>
              <w:bottom w:val="nil"/>
              <w:right w:val="nil"/>
            </w:tcBorders>
          </w:tcPr>
          <w:p w14:paraId="57A372A8" w14:textId="77777777" w:rsidR="00504DEF" w:rsidRPr="00504DEF" w:rsidRDefault="00504DEF" w:rsidP="0021387B">
            <w:pPr>
              <w:rPr>
                <w:rFonts w:ascii="Arial" w:hAnsi="Arial" w:cs="Arial"/>
                <w:sz w:val="18"/>
                <w:szCs w:val="18"/>
              </w:rPr>
            </w:pPr>
            <w:r w:rsidRPr="00504DEF">
              <w:rPr>
                <w:rFonts w:ascii="Arial" w:hAnsi="Arial" w:cs="Arial"/>
                <w:sz w:val="18"/>
                <w:szCs w:val="18"/>
              </w:rPr>
              <w:t>Shares issued in connection with V2G loan (note 7 and 10)</w:t>
            </w:r>
          </w:p>
        </w:tc>
        <w:tc>
          <w:tcPr>
            <w:tcW w:w="1352" w:type="dxa"/>
            <w:tcBorders>
              <w:top w:val="nil"/>
              <w:left w:val="nil"/>
              <w:bottom w:val="nil"/>
              <w:right w:val="nil"/>
            </w:tcBorders>
          </w:tcPr>
          <w:p w14:paraId="34727F68"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3,142,857</w:t>
            </w:r>
          </w:p>
        </w:tc>
        <w:tc>
          <w:tcPr>
            <w:tcW w:w="1352" w:type="dxa"/>
            <w:tcBorders>
              <w:top w:val="nil"/>
              <w:left w:val="nil"/>
              <w:bottom w:val="nil"/>
              <w:right w:val="nil"/>
            </w:tcBorders>
          </w:tcPr>
          <w:p w14:paraId="278E9399" w14:textId="77777777" w:rsidR="00504DEF" w:rsidRPr="00504DEF" w:rsidRDefault="00504DEF" w:rsidP="0021387B">
            <w:pPr>
              <w:tabs>
                <w:tab w:val="right" w:pos="1114"/>
              </w:tabs>
              <w:jc w:val="right"/>
              <w:rPr>
                <w:rFonts w:ascii="Arial" w:hAnsi="Arial" w:cs="Arial"/>
                <w:sz w:val="18"/>
                <w:szCs w:val="18"/>
              </w:rPr>
            </w:pPr>
            <w:r w:rsidRPr="00504DEF">
              <w:rPr>
                <w:rFonts w:ascii="Arial" w:hAnsi="Arial" w:cs="Arial"/>
                <w:sz w:val="18"/>
                <w:szCs w:val="18"/>
              </w:rPr>
              <w:t>1,100,000</w:t>
            </w:r>
          </w:p>
        </w:tc>
        <w:tc>
          <w:tcPr>
            <w:tcW w:w="1197" w:type="dxa"/>
            <w:tcBorders>
              <w:top w:val="nil"/>
              <w:left w:val="nil"/>
              <w:bottom w:val="nil"/>
              <w:right w:val="nil"/>
            </w:tcBorders>
          </w:tcPr>
          <w:p w14:paraId="23C10DC1" w14:textId="77777777" w:rsidR="00504DEF" w:rsidRPr="00504DEF" w:rsidRDefault="00504DEF" w:rsidP="0021387B">
            <w:pPr>
              <w:tabs>
                <w:tab w:val="right" w:pos="1149"/>
              </w:tabs>
              <w:jc w:val="right"/>
              <w:rPr>
                <w:rFonts w:ascii="Arial" w:hAnsi="Arial" w:cs="Arial"/>
                <w:sz w:val="18"/>
                <w:szCs w:val="18"/>
              </w:rPr>
            </w:pPr>
            <w:r w:rsidRPr="00504DEF">
              <w:rPr>
                <w:rFonts w:ascii="Arial" w:hAnsi="Arial" w:cs="Arial"/>
                <w:sz w:val="18"/>
                <w:szCs w:val="18"/>
              </w:rPr>
              <w:t>-</w:t>
            </w:r>
          </w:p>
        </w:tc>
        <w:tc>
          <w:tcPr>
            <w:tcW w:w="1026" w:type="dxa"/>
            <w:tcBorders>
              <w:top w:val="nil"/>
              <w:left w:val="nil"/>
              <w:bottom w:val="nil"/>
              <w:right w:val="nil"/>
            </w:tcBorders>
          </w:tcPr>
          <w:p w14:paraId="40396F4B" w14:textId="77777777" w:rsidR="00504DEF" w:rsidRPr="00504DEF" w:rsidRDefault="00504DEF" w:rsidP="0021387B">
            <w:pPr>
              <w:tabs>
                <w:tab w:val="center" w:pos="812"/>
                <w:tab w:val="right" w:pos="1624"/>
              </w:tabs>
              <w:jc w:val="right"/>
              <w:rPr>
                <w:rFonts w:ascii="Arial" w:hAnsi="Arial" w:cs="Arial"/>
                <w:sz w:val="18"/>
                <w:szCs w:val="18"/>
              </w:rPr>
            </w:pPr>
          </w:p>
        </w:tc>
        <w:tc>
          <w:tcPr>
            <w:tcW w:w="1737" w:type="dxa"/>
            <w:tcBorders>
              <w:top w:val="nil"/>
              <w:left w:val="nil"/>
              <w:bottom w:val="nil"/>
              <w:right w:val="nil"/>
            </w:tcBorders>
          </w:tcPr>
          <w:p w14:paraId="766F6357"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563" w:type="dxa"/>
            <w:tcBorders>
              <w:top w:val="nil"/>
              <w:left w:val="nil"/>
              <w:bottom w:val="nil"/>
              <w:right w:val="nil"/>
            </w:tcBorders>
          </w:tcPr>
          <w:p w14:paraId="2A42EB4E" w14:textId="77777777" w:rsidR="00504DEF" w:rsidRPr="00504DEF" w:rsidRDefault="00504DEF" w:rsidP="0021387B">
            <w:pPr>
              <w:tabs>
                <w:tab w:val="right" w:pos="1404"/>
              </w:tabs>
              <w:jc w:val="right"/>
              <w:rPr>
                <w:rFonts w:ascii="Arial" w:hAnsi="Arial" w:cs="Arial"/>
                <w:sz w:val="18"/>
                <w:szCs w:val="18"/>
              </w:rPr>
            </w:pPr>
            <w:r w:rsidRPr="00504DEF">
              <w:rPr>
                <w:rFonts w:ascii="Arial" w:hAnsi="Arial" w:cs="Arial"/>
                <w:sz w:val="18"/>
                <w:szCs w:val="18"/>
              </w:rPr>
              <w:t>-</w:t>
            </w:r>
          </w:p>
        </w:tc>
        <w:tc>
          <w:tcPr>
            <w:tcW w:w="1671" w:type="dxa"/>
            <w:tcBorders>
              <w:top w:val="nil"/>
              <w:left w:val="nil"/>
              <w:bottom w:val="nil"/>
              <w:right w:val="nil"/>
            </w:tcBorders>
          </w:tcPr>
          <w:p w14:paraId="6449DBFC" w14:textId="77777777" w:rsidR="00504DEF" w:rsidRPr="00504DEF" w:rsidRDefault="00504DEF" w:rsidP="0021387B">
            <w:pPr>
              <w:tabs>
                <w:tab w:val="right" w:pos="1588"/>
              </w:tabs>
              <w:jc w:val="right"/>
              <w:rPr>
                <w:rFonts w:ascii="Arial" w:hAnsi="Arial" w:cs="Arial"/>
                <w:sz w:val="18"/>
                <w:szCs w:val="18"/>
              </w:rPr>
            </w:pPr>
            <w:r w:rsidRPr="00504DEF">
              <w:rPr>
                <w:rFonts w:ascii="Arial" w:hAnsi="Arial" w:cs="Arial"/>
                <w:sz w:val="18"/>
                <w:szCs w:val="18"/>
              </w:rPr>
              <w:t>1,100,000</w:t>
            </w:r>
          </w:p>
        </w:tc>
      </w:tr>
      <w:tr w:rsidR="00504DEF" w:rsidRPr="00504DEF" w14:paraId="1EA71BDC" w14:textId="77777777" w:rsidTr="0021387B">
        <w:trPr>
          <w:trHeight w:val="202"/>
        </w:trPr>
        <w:tc>
          <w:tcPr>
            <w:tcW w:w="3582" w:type="dxa"/>
            <w:gridSpan w:val="2"/>
            <w:tcBorders>
              <w:top w:val="nil"/>
              <w:left w:val="nil"/>
              <w:bottom w:val="nil"/>
              <w:right w:val="nil"/>
            </w:tcBorders>
          </w:tcPr>
          <w:p w14:paraId="2E2D0D73" w14:textId="77777777" w:rsidR="00504DEF" w:rsidRPr="00504DEF" w:rsidRDefault="00504DEF" w:rsidP="0021387B">
            <w:pPr>
              <w:rPr>
                <w:rFonts w:ascii="Arial" w:hAnsi="Arial" w:cs="Arial"/>
                <w:sz w:val="18"/>
                <w:szCs w:val="18"/>
              </w:rPr>
            </w:pPr>
            <w:r w:rsidRPr="00504DEF">
              <w:rPr>
                <w:rFonts w:ascii="Arial" w:hAnsi="Arial" w:cs="Arial"/>
                <w:sz w:val="18"/>
                <w:szCs w:val="18"/>
              </w:rPr>
              <w:t>Warrants exercise (note 7)</w:t>
            </w:r>
          </w:p>
        </w:tc>
        <w:tc>
          <w:tcPr>
            <w:tcW w:w="1352" w:type="dxa"/>
            <w:tcBorders>
              <w:top w:val="nil"/>
              <w:left w:val="nil"/>
              <w:bottom w:val="nil"/>
              <w:right w:val="nil"/>
            </w:tcBorders>
          </w:tcPr>
          <w:p w14:paraId="1169CDCC"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124,320</w:t>
            </w:r>
          </w:p>
        </w:tc>
        <w:tc>
          <w:tcPr>
            <w:tcW w:w="1352" w:type="dxa"/>
            <w:tcBorders>
              <w:top w:val="nil"/>
              <w:left w:val="nil"/>
              <w:bottom w:val="nil"/>
              <w:right w:val="nil"/>
            </w:tcBorders>
          </w:tcPr>
          <w:p w14:paraId="2308C1FF" w14:textId="77777777" w:rsidR="00504DEF" w:rsidRPr="00504DEF" w:rsidRDefault="00504DEF" w:rsidP="0021387B">
            <w:pPr>
              <w:tabs>
                <w:tab w:val="right" w:pos="1114"/>
              </w:tabs>
              <w:jc w:val="right"/>
              <w:rPr>
                <w:rFonts w:ascii="Arial" w:hAnsi="Arial" w:cs="Arial"/>
                <w:sz w:val="18"/>
                <w:szCs w:val="18"/>
              </w:rPr>
            </w:pPr>
            <w:r w:rsidRPr="00504DEF">
              <w:rPr>
                <w:rFonts w:ascii="Arial" w:hAnsi="Arial" w:cs="Arial"/>
                <w:sz w:val="18"/>
                <w:szCs w:val="18"/>
              </w:rPr>
              <w:t>46,902</w:t>
            </w:r>
          </w:p>
        </w:tc>
        <w:tc>
          <w:tcPr>
            <w:tcW w:w="1197" w:type="dxa"/>
            <w:tcBorders>
              <w:top w:val="nil"/>
              <w:left w:val="nil"/>
              <w:bottom w:val="nil"/>
              <w:right w:val="nil"/>
            </w:tcBorders>
          </w:tcPr>
          <w:p w14:paraId="22071C48" w14:textId="77777777" w:rsidR="00504DEF" w:rsidRPr="00504DEF" w:rsidRDefault="00504DEF" w:rsidP="0021387B">
            <w:pPr>
              <w:tabs>
                <w:tab w:val="right" w:pos="1149"/>
              </w:tabs>
              <w:jc w:val="right"/>
              <w:rPr>
                <w:rFonts w:ascii="Arial" w:hAnsi="Arial" w:cs="Arial"/>
                <w:sz w:val="18"/>
                <w:szCs w:val="18"/>
              </w:rPr>
            </w:pPr>
            <w:r w:rsidRPr="00504DEF">
              <w:rPr>
                <w:rFonts w:ascii="Arial" w:hAnsi="Arial" w:cs="Arial"/>
                <w:sz w:val="18"/>
                <w:szCs w:val="18"/>
              </w:rPr>
              <w:t>-</w:t>
            </w:r>
          </w:p>
        </w:tc>
        <w:tc>
          <w:tcPr>
            <w:tcW w:w="1026" w:type="dxa"/>
            <w:tcBorders>
              <w:top w:val="nil"/>
              <w:left w:val="nil"/>
              <w:bottom w:val="nil"/>
              <w:right w:val="nil"/>
            </w:tcBorders>
          </w:tcPr>
          <w:p w14:paraId="05D4C0AD"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(40,686)</w:t>
            </w:r>
          </w:p>
        </w:tc>
        <w:tc>
          <w:tcPr>
            <w:tcW w:w="1737" w:type="dxa"/>
            <w:tcBorders>
              <w:top w:val="nil"/>
              <w:left w:val="nil"/>
              <w:bottom w:val="nil"/>
              <w:right w:val="nil"/>
            </w:tcBorders>
          </w:tcPr>
          <w:p w14:paraId="4DF065C1"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563" w:type="dxa"/>
            <w:tcBorders>
              <w:top w:val="nil"/>
              <w:left w:val="nil"/>
              <w:bottom w:val="nil"/>
              <w:right w:val="nil"/>
            </w:tcBorders>
          </w:tcPr>
          <w:p w14:paraId="1A7C8873" w14:textId="77777777" w:rsidR="00504DEF" w:rsidRPr="00504DEF" w:rsidRDefault="00504DEF" w:rsidP="0021387B">
            <w:pPr>
              <w:tabs>
                <w:tab w:val="right" w:pos="1404"/>
              </w:tabs>
              <w:jc w:val="right"/>
              <w:rPr>
                <w:rFonts w:ascii="Arial" w:hAnsi="Arial" w:cs="Arial"/>
                <w:sz w:val="18"/>
                <w:szCs w:val="18"/>
              </w:rPr>
            </w:pPr>
            <w:r w:rsidRPr="00504DEF">
              <w:rPr>
                <w:rFonts w:ascii="Arial" w:hAnsi="Arial" w:cs="Arial"/>
                <w:sz w:val="18"/>
                <w:szCs w:val="18"/>
              </w:rPr>
              <w:t>-</w:t>
            </w:r>
          </w:p>
        </w:tc>
        <w:tc>
          <w:tcPr>
            <w:tcW w:w="1671" w:type="dxa"/>
            <w:tcBorders>
              <w:top w:val="nil"/>
              <w:left w:val="nil"/>
              <w:bottom w:val="nil"/>
              <w:right w:val="nil"/>
            </w:tcBorders>
          </w:tcPr>
          <w:p w14:paraId="368B7227" w14:textId="77777777" w:rsidR="00504DEF" w:rsidRPr="00504DEF" w:rsidRDefault="00504DEF" w:rsidP="0021387B">
            <w:pPr>
              <w:tabs>
                <w:tab w:val="right" w:pos="1588"/>
              </w:tabs>
              <w:jc w:val="right"/>
              <w:rPr>
                <w:rFonts w:ascii="Arial" w:hAnsi="Arial" w:cs="Arial"/>
                <w:sz w:val="18"/>
                <w:szCs w:val="18"/>
              </w:rPr>
            </w:pPr>
            <w:r w:rsidRPr="00504DEF">
              <w:rPr>
                <w:rFonts w:ascii="Arial" w:hAnsi="Arial" w:cs="Arial"/>
                <w:sz w:val="18"/>
                <w:szCs w:val="18"/>
              </w:rPr>
              <w:t>6,216</w:t>
            </w:r>
          </w:p>
        </w:tc>
      </w:tr>
      <w:tr w:rsidR="00504DEF" w:rsidRPr="00504DEF" w14:paraId="2C7D0298" w14:textId="77777777" w:rsidTr="0021387B">
        <w:trPr>
          <w:trHeight w:val="202"/>
        </w:trPr>
        <w:tc>
          <w:tcPr>
            <w:tcW w:w="3582" w:type="dxa"/>
            <w:gridSpan w:val="2"/>
            <w:tcBorders>
              <w:top w:val="nil"/>
              <w:left w:val="nil"/>
              <w:bottom w:val="nil"/>
              <w:right w:val="nil"/>
            </w:tcBorders>
          </w:tcPr>
          <w:p w14:paraId="0BE48AA9" w14:textId="77777777" w:rsidR="00504DEF" w:rsidRPr="00504DEF" w:rsidRDefault="00504DEF" w:rsidP="0021387B">
            <w:pPr>
              <w:rPr>
                <w:rFonts w:ascii="Arial" w:hAnsi="Arial" w:cs="Arial"/>
                <w:sz w:val="18"/>
                <w:szCs w:val="18"/>
              </w:rPr>
            </w:pPr>
            <w:r w:rsidRPr="00504DEF">
              <w:rPr>
                <w:rFonts w:ascii="Arial" w:hAnsi="Arial" w:cs="Arial"/>
                <w:sz w:val="18"/>
                <w:szCs w:val="18"/>
              </w:rPr>
              <w:t>Share based payments (note 8)</w:t>
            </w:r>
          </w:p>
        </w:tc>
        <w:tc>
          <w:tcPr>
            <w:tcW w:w="1352" w:type="dxa"/>
            <w:tcBorders>
              <w:top w:val="nil"/>
              <w:left w:val="nil"/>
              <w:bottom w:val="nil"/>
              <w:right w:val="nil"/>
            </w:tcBorders>
          </w:tcPr>
          <w:p w14:paraId="59A830A9"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352" w:type="dxa"/>
            <w:tcBorders>
              <w:top w:val="nil"/>
              <w:left w:val="nil"/>
              <w:bottom w:val="nil"/>
              <w:right w:val="nil"/>
            </w:tcBorders>
          </w:tcPr>
          <w:p w14:paraId="245FB73C" w14:textId="77777777" w:rsidR="00504DEF" w:rsidRPr="00504DEF" w:rsidRDefault="00504DEF" w:rsidP="0021387B">
            <w:pPr>
              <w:tabs>
                <w:tab w:val="right" w:pos="1114"/>
              </w:tabs>
              <w:jc w:val="right"/>
              <w:rPr>
                <w:rFonts w:ascii="Arial" w:hAnsi="Arial" w:cs="Arial"/>
                <w:sz w:val="18"/>
                <w:szCs w:val="18"/>
              </w:rPr>
            </w:pPr>
            <w:r w:rsidRPr="00504DEF">
              <w:rPr>
                <w:rFonts w:ascii="Arial" w:hAnsi="Arial" w:cs="Arial"/>
                <w:sz w:val="18"/>
                <w:szCs w:val="18"/>
              </w:rPr>
              <w:t>-</w:t>
            </w:r>
          </w:p>
        </w:tc>
        <w:tc>
          <w:tcPr>
            <w:tcW w:w="1197" w:type="dxa"/>
            <w:tcBorders>
              <w:top w:val="nil"/>
              <w:left w:val="nil"/>
              <w:bottom w:val="nil"/>
              <w:right w:val="nil"/>
            </w:tcBorders>
          </w:tcPr>
          <w:p w14:paraId="07054B99" w14:textId="77777777" w:rsidR="00504DEF" w:rsidRPr="00504DEF" w:rsidRDefault="00504DEF" w:rsidP="0021387B">
            <w:pPr>
              <w:tabs>
                <w:tab w:val="right" w:pos="1149"/>
              </w:tabs>
              <w:jc w:val="right"/>
              <w:rPr>
                <w:rFonts w:ascii="Arial" w:hAnsi="Arial" w:cs="Arial"/>
                <w:sz w:val="18"/>
                <w:szCs w:val="18"/>
              </w:rPr>
            </w:pPr>
            <w:r w:rsidRPr="00504DEF">
              <w:rPr>
                <w:rFonts w:ascii="Arial" w:hAnsi="Arial" w:cs="Arial"/>
                <w:sz w:val="18"/>
                <w:szCs w:val="18"/>
              </w:rPr>
              <w:t>250,421</w:t>
            </w:r>
          </w:p>
        </w:tc>
        <w:tc>
          <w:tcPr>
            <w:tcW w:w="1026" w:type="dxa"/>
            <w:tcBorders>
              <w:top w:val="nil"/>
              <w:left w:val="nil"/>
              <w:bottom w:val="nil"/>
              <w:right w:val="nil"/>
            </w:tcBorders>
          </w:tcPr>
          <w:p w14:paraId="7131D50A"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737" w:type="dxa"/>
            <w:tcBorders>
              <w:top w:val="nil"/>
              <w:left w:val="nil"/>
              <w:bottom w:val="nil"/>
              <w:right w:val="nil"/>
            </w:tcBorders>
          </w:tcPr>
          <w:p w14:paraId="1FC6E422"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563" w:type="dxa"/>
            <w:tcBorders>
              <w:top w:val="nil"/>
              <w:left w:val="nil"/>
              <w:bottom w:val="nil"/>
              <w:right w:val="nil"/>
            </w:tcBorders>
          </w:tcPr>
          <w:p w14:paraId="2C2ABDCD" w14:textId="77777777" w:rsidR="00504DEF" w:rsidRPr="00504DEF" w:rsidRDefault="00504DEF" w:rsidP="0021387B">
            <w:pPr>
              <w:tabs>
                <w:tab w:val="right" w:pos="1404"/>
              </w:tabs>
              <w:jc w:val="right"/>
              <w:rPr>
                <w:rFonts w:ascii="Arial" w:hAnsi="Arial" w:cs="Arial"/>
                <w:sz w:val="18"/>
                <w:szCs w:val="18"/>
              </w:rPr>
            </w:pPr>
            <w:r w:rsidRPr="00504DEF">
              <w:rPr>
                <w:rFonts w:ascii="Arial" w:hAnsi="Arial" w:cs="Arial"/>
                <w:sz w:val="18"/>
                <w:szCs w:val="18"/>
              </w:rPr>
              <w:t>-</w:t>
            </w:r>
          </w:p>
        </w:tc>
        <w:tc>
          <w:tcPr>
            <w:tcW w:w="1671" w:type="dxa"/>
            <w:tcBorders>
              <w:top w:val="nil"/>
              <w:left w:val="nil"/>
              <w:bottom w:val="nil"/>
              <w:right w:val="nil"/>
            </w:tcBorders>
          </w:tcPr>
          <w:p w14:paraId="7EC025F4" w14:textId="77777777" w:rsidR="00504DEF" w:rsidRPr="00504DEF" w:rsidRDefault="00504DEF" w:rsidP="0021387B">
            <w:pPr>
              <w:tabs>
                <w:tab w:val="right" w:pos="1588"/>
              </w:tabs>
              <w:jc w:val="right"/>
              <w:rPr>
                <w:rFonts w:ascii="Arial" w:hAnsi="Arial" w:cs="Arial"/>
                <w:sz w:val="18"/>
                <w:szCs w:val="18"/>
              </w:rPr>
            </w:pPr>
            <w:r w:rsidRPr="00504DEF">
              <w:rPr>
                <w:rFonts w:ascii="Arial" w:hAnsi="Arial" w:cs="Arial"/>
                <w:sz w:val="18"/>
                <w:szCs w:val="18"/>
              </w:rPr>
              <w:t>250,421</w:t>
            </w:r>
          </w:p>
        </w:tc>
      </w:tr>
      <w:tr w:rsidR="00504DEF" w:rsidRPr="00504DEF" w14:paraId="75E1A09A" w14:textId="77777777" w:rsidTr="0021387B">
        <w:trPr>
          <w:trHeight w:val="202"/>
        </w:trPr>
        <w:tc>
          <w:tcPr>
            <w:tcW w:w="3582" w:type="dxa"/>
            <w:gridSpan w:val="2"/>
            <w:tcBorders>
              <w:top w:val="nil"/>
              <w:left w:val="nil"/>
              <w:bottom w:val="single" w:sz="4" w:space="0" w:color="auto"/>
              <w:right w:val="nil"/>
            </w:tcBorders>
          </w:tcPr>
          <w:p w14:paraId="52D94BEC" w14:textId="77777777" w:rsidR="00504DEF" w:rsidRPr="00504DEF" w:rsidRDefault="00504DEF" w:rsidP="0021387B">
            <w:pPr>
              <w:rPr>
                <w:rFonts w:ascii="Arial" w:hAnsi="Arial" w:cs="Arial"/>
                <w:sz w:val="18"/>
                <w:szCs w:val="18"/>
              </w:rPr>
            </w:pPr>
            <w:r w:rsidRPr="00504DEF">
              <w:rPr>
                <w:rFonts w:ascii="Arial" w:hAnsi="Arial" w:cs="Arial"/>
                <w:sz w:val="18"/>
                <w:szCs w:val="18"/>
              </w:rPr>
              <w:t xml:space="preserve">Net and comprehensive loss </w:t>
            </w:r>
          </w:p>
        </w:tc>
        <w:tc>
          <w:tcPr>
            <w:tcW w:w="1352" w:type="dxa"/>
            <w:tcBorders>
              <w:top w:val="nil"/>
              <w:left w:val="nil"/>
              <w:bottom w:val="single" w:sz="4" w:space="0" w:color="auto"/>
              <w:right w:val="nil"/>
            </w:tcBorders>
          </w:tcPr>
          <w:p w14:paraId="75427A3E"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352" w:type="dxa"/>
            <w:tcBorders>
              <w:top w:val="nil"/>
              <w:left w:val="nil"/>
              <w:bottom w:val="single" w:sz="4" w:space="0" w:color="auto"/>
              <w:right w:val="nil"/>
            </w:tcBorders>
          </w:tcPr>
          <w:p w14:paraId="125890BE" w14:textId="77777777" w:rsidR="00504DEF" w:rsidRPr="00504DEF" w:rsidRDefault="00504DEF" w:rsidP="0021387B">
            <w:pPr>
              <w:tabs>
                <w:tab w:val="right" w:pos="1114"/>
              </w:tabs>
              <w:jc w:val="right"/>
              <w:rPr>
                <w:rFonts w:ascii="Arial" w:hAnsi="Arial" w:cs="Arial"/>
                <w:sz w:val="18"/>
                <w:szCs w:val="18"/>
              </w:rPr>
            </w:pPr>
            <w:r w:rsidRPr="00504DEF">
              <w:rPr>
                <w:rFonts w:ascii="Arial" w:hAnsi="Arial" w:cs="Arial"/>
                <w:sz w:val="18"/>
                <w:szCs w:val="18"/>
              </w:rPr>
              <w:t>-</w:t>
            </w:r>
          </w:p>
        </w:tc>
        <w:tc>
          <w:tcPr>
            <w:tcW w:w="1197" w:type="dxa"/>
            <w:tcBorders>
              <w:top w:val="nil"/>
              <w:left w:val="nil"/>
              <w:bottom w:val="single" w:sz="4" w:space="0" w:color="auto"/>
              <w:right w:val="nil"/>
            </w:tcBorders>
          </w:tcPr>
          <w:p w14:paraId="6AB57202" w14:textId="77777777" w:rsidR="00504DEF" w:rsidRPr="00504DEF" w:rsidRDefault="00504DEF" w:rsidP="0021387B">
            <w:pPr>
              <w:tabs>
                <w:tab w:val="right" w:pos="1149"/>
              </w:tabs>
              <w:jc w:val="right"/>
              <w:rPr>
                <w:rFonts w:ascii="Arial" w:hAnsi="Arial" w:cs="Arial"/>
                <w:sz w:val="18"/>
                <w:szCs w:val="18"/>
              </w:rPr>
            </w:pPr>
            <w:r w:rsidRPr="00504DEF">
              <w:rPr>
                <w:rFonts w:ascii="Arial" w:hAnsi="Arial" w:cs="Arial"/>
                <w:sz w:val="18"/>
                <w:szCs w:val="18"/>
              </w:rPr>
              <w:t>-</w:t>
            </w:r>
          </w:p>
        </w:tc>
        <w:tc>
          <w:tcPr>
            <w:tcW w:w="1026" w:type="dxa"/>
            <w:tcBorders>
              <w:top w:val="nil"/>
              <w:left w:val="nil"/>
              <w:bottom w:val="single" w:sz="4" w:space="0" w:color="auto"/>
              <w:right w:val="nil"/>
            </w:tcBorders>
          </w:tcPr>
          <w:p w14:paraId="4DE39E47"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w:t>
            </w:r>
          </w:p>
        </w:tc>
        <w:tc>
          <w:tcPr>
            <w:tcW w:w="1737" w:type="dxa"/>
            <w:tcBorders>
              <w:top w:val="nil"/>
              <w:left w:val="nil"/>
              <w:bottom w:val="single" w:sz="4" w:space="0" w:color="auto"/>
              <w:right w:val="nil"/>
            </w:tcBorders>
          </w:tcPr>
          <w:p w14:paraId="303BE4AF" w14:textId="77777777" w:rsidR="00504DEF" w:rsidRPr="00504DEF" w:rsidRDefault="00504DEF" w:rsidP="0021387B">
            <w:pPr>
              <w:tabs>
                <w:tab w:val="center" w:pos="812"/>
                <w:tab w:val="right" w:pos="1624"/>
              </w:tabs>
              <w:jc w:val="right"/>
              <w:rPr>
                <w:rFonts w:ascii="Arial" w:hAnsi="Arial" w:cs="Arial"/>
                <w:sz w:val="18"/>
                <w:szCs w:val="18"/>
              </w:rPr>
            </w:pPr>
            <w:r w:rsidRPr="00504DEF">
              <w:rPr>
                <w:rFonts w:ascii="Arial" w:hAnsi="Arial" w:cs="Arial"/>
                <w:sz w:val="18"/>
                <w:szCs w:val="18"/>
              </w:rPr>
              <w:t>2,331</w:t>
            </w:r>
          </w:p>
        </w:tc>
        <w:tc>
          <w:tcPr>
            <w:tcW w:w="1563" w:type="dxa"/>
            <w:tcBorders>
              <w:top w:val="nil"/>
              <w:left w:val="nil"/>
              <w:bottom w:val="single" w:sz="4" w:space="0" w:color="auto"/>
              <w:right w:val="nil"/>
            </w:tcBorders>
          </w:tcPr>
          <w:p w14:paraId="04C0CDB7" w14:textId="77777777" w:rsidR="00504DEF" w:rsidRPr="00504DEF" w:rsidRDefault="00504DEF" w:rsidP="0021387B">
            <w:pPr>
              <w:tabs>
                <w:tab w:val="right" w:pos="1404"/>
              </w:tabs>
              <w:jc w:val="right"/>
              <w:rPr>
                <w:rFonts w:ascii="Arial" w:hAnsi="Arial" w:cs="Arial"/>
                <w:sz w:val="18"/>
                <w:szCs w:val="18"/>
              </w:rPr>
            </w:pPr>
            <w:r w:rsidRPr="00504DEF">
              <w:rPr>
                <w:rFonts w:ascii="Arial" w:hAnsi="Arial" w:cs="Arial"/>
                <w:sz w:val="18"/>
                <w:szCs w:val="18"/>
              </w:rPr>
              <w:t>(8,746,706)</w:t>
            </w:r>
          </w:p>
        </w:tc>
        <w:tc>
          <w:tcPr>
            <w:tcW w:w="1671" w:type="dxa"/>
            <w:tcBorders>
              <w:top w:val="nil"/>
              <w:left w:val="nil"/>
              <w:bottom w:val="single" w:sz="4" w:space="0" w:color="auto"/>
              <w:right w:val="nil"/>
            </w:tcBorders>
          </w:tcPr>
          <w:p w14:paraId="73A0AB89" w14:textId="77777777" w:rsidR="00504DEF" w:rsidRPr="00504DEF" w:rsidRDefault="00504DEF" w:rsidP="0021387B">
            <w:pPr>
              <w:tabs>
                <w:tab w:val="right" w:pos="1588"/>
              </w:tabs>
              <w:jc w:val="right"/>
              <w:rPr>
                <w:rFonts w:ascii="Arial" w:hAnsi="Arial" w:cs="Arial"/>
                <w:sz w:val="18"/>
                <w:szCs w:val="18"/>
              </w:rPr>
            </w:pPr>
            <w:r w:rsidRPr="00504DEF">
              <w:rPr>
                <w:rFonts w:ascii="Arial" w:hAnsi="Arial" w:cs="Arial"/>
                <w:sz w:val="18"/>
                <w:szCs w:val="18"/>
              </w:rPr>
              <w:t>(8,744,375)</w:t>
            </w:r>
          </w:p>
        </w:tc>
      </w:tr>
      <w:tr w:rsidR="00504DEF" w:rsidRPr="00504DEF" w14:paraId="2D0B9722" w14:textId="77777777" w:rsidTr="0021387B">
        <w:trPr>
          <w:trHeight w:val="202"/>
        </w:trPr>
        <w:tc>
          <w:tcPr>
            <w:tcW w:w="3582" w:type="dxa"/>
            <w:gridSpan w:val="2"/>
            <w:tcBorders>
              <w:top w:val="single" w:sz="4" w:space="0" w:color="auto"/>
              <w:left w:val="nil"/>
              <w:bottom w:val="double" w:sz="4" w:space="0" w:color="auto"/>
              <w:right w:val="nil"/>
            </w:tcBorders>
          </w:tcPr>
          <w:p w14:paraId="6BDB1B45"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 xml:space="preserve">Balance as </w:t>
            </w:r>
            <w:proofErr w:type="gramStart"/>
            <w:r w:rsidRPr="00504DEF">
              <w:rPr>
                <w:rFonts w:ascii="Arial" w:hAnsi="Arial" w:cs="Arial"/>
                <w:b/>
                <w:bCs/>
                <w:sz w:val="18"/>
                <w:szCs w:val="18"/>
              </w:rPr>
              <w:t>at</w:t>
            </w:r>
            <w:proofErr w:type="gramEnd"/>
            <w:r w:rsidRPr="00504DEF">
              <w:rPr>
                <w:rFonts w:ascii="Arial" w:hAnsi="Arial" w:cs="Arial"/>
                <w:b/>
                <w:bCs/>
                <w:sz w:val="18"/>
                <w:szCs w:val="18"/>
              </w:rPr>
              <w:t xml:space="preserve"> March 31, 2020</w:t>
            </w:r>
          </w:p>
        </w:tc>
        <w:tc>
          <w:tcPr>
            <w:tcW w:w="1352" w:type="dxa"/>
            <w:tcBorders>
              <w:top w:val="single" w:sz="4" w:space="0" w:color="auto"/>
              <w:left w:val="nil"/>
              <w:bottom w:val="double" w:sz="4" w:space="0" w:color="auto"/>
              <w:right w:val="nil"/>
            </w:tcBorders>
          </w:tcPr>
          <w:p w14:paraId="4FB2127D"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69,703,779</w:t>
            </w:r>
          </w:p>
        </w:tc>
        <w:tc>
          <w:tcPr>
            <w:tcW w:w="1352" w:type="dxa"/>
            <w:tcBorders>
              <w:top w:val="single" w:sz="4" w:space="0" w:color="auto"/>
              <w:left w:val="nil"/>
              <w:bottom w:val="double" w:sz="4" w:space="0" w:color="auto"/>
              <w:right w:val="nil"/>
            </w:tcBorders>
          </w:tcPr>
          <w:p w14:paraId="7D7C18F4"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$ 18,305,120</w:t>
            </w:r>
          </w:p>
        </w:tc>
        <w:tc>
          <w:tcPr>
            <w:tcW w:w="1197" w:type="dxa"/>
            <w:tcBorders>
              <w:top w:val="single" w:sz="4" w:space="0" w:color="auto"/>
              <w:left w:val="nil"/>
              <w:bottom w:val="double" w:sz="4" w:space="0" w:color="auto"/>
              <w:right w:val="nil"/>
            </w:tcBorders>
          </w:tcPr>
          <w:p w14:paraId="1CD636CA"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$ 1,369,374</w:t>
            </w:r>
          </w:p>
        </w:tc>
        <w:tc>
          <w:tcPr>
            <w:tcW w:w="1026" w:type="dxa"/>
            <w:tcBorders>
              <w:top w:val="single" w:sz="4" w:space="0" w:color="auto"/>
              <w:left w:val="nil"/>
              <w:bottom w:val="double" w:sz="4" w:space="0" w:color="auto"/>
              <w:right w:val="nil"/>
            </w:tcBorders>
          </w:tcPr>
          <w:p w14:paraId="61009775"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$ 388,637</w:t>
            </w:r>
          </w:p>
        </w:tc>
        <w:tc>
          <w:tcPr>
            <w:tcW w:w="1737" w:type="dxa"/>
            <w:tcBorders>
              <w:top w:val="single" w:sz="4" w:space="0" w:color="auto"/>
              <w:left w:val="nil"/>
              <w:bottom w:val="double" w:sz="4" w:space="0" w:color="auto"/>
              <w:right w:val="nil"/>
            </w:tcBorders>
          </w:tcPr>
          <w:p w14:paraId="6EBF468E"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                 1,871</w:t>
            </w:r>
          </w:p>
        </w:tc>
        <w:tc>
          <w:tcPr>
            <w:tcW w:w="1563" w:type="dxa"/>
            <w:tcBorders>
              <w:top w:val="single" w:sz="4" w:space="0" w:color="auto"/>
              <w:left w:val="nil"/>
              <w:bottom w:val="double" w:sz="4" w:space="0" w:color="auto"/>
              <w:right w:val="nil"/>
            </w:tcBorders>
          </w:tcPr>
          <w:p w14:paraId="3B02BABC"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 xml:space="preserve">$ </w:t>
            </w:r>
            <w:proofErr w:type="gramStart"/>
            <w:r w:rsidRPr="00504DEF">
              <w:rPr>
                <w:rFonts w:ascii="Arial" w:hAnsi="Arial" w:cs="Arial"/>
                <w:b/>
                <w:bCs/>
                <w:sz w:val="18"/>
                <w:szCs w:val="18"/>
              </w:rPr>
              <w:t xml:space="preserve">   (</w:t>
            </w:r>
            <w:proofErr w:type="gramEnd"/>
            <w:r w:rsidRPr="00504DEF">
              <w:rPr>
                <w:rFonts w:ascii="Arial" w:hAnsi="Arial" w:cs="Arial"/>
                <w:b/>
                <w:bCs/>
                <w:sz w:val="18"/>
                <w:szCs w:val="18"/>
              </w:rPr>
              <w:t>15,506,529)</w:t>
            </w:r>
          </w:p>
        </w:tc>
        <w:tc>
          <w:tcPr>
            <w:tcW w:w="1671" w:type="dxa"/>
            <w:tcBorders>
              <w:top w:val="single" w:sz="4" w:space="0" w:color="auto"/>
              <w:left w:val="nil"/>
              <w:bottom w:val="double" w:sz="4" w:space="0" w:color="auto"/>
              <w:right w:val="nil"/>
            </w:tcBorders>
          </w:tcPr>
          <w:p w14:paraId="72C28F97"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           4,558,473</w:t>
            </w:r>
          </w:p>
        </w:tc>
      </w:tr>
    </w:tbl>
    <w:p w14:paraId="30B1AFD2" w14:textId="77777777" w:rsidR="00504DEF" w:rsidRPr="00504DEF" w:rsidRDefault="00504DEF" w:rsidP="00504DEF">
      <w:pPr>
        <w:ind w:firstLine="720"/>
        <w:rPr>
          <w:rFonts w:ascii="Arial" w:hAnsi="Arial" w:cs="Arial"/>
          <w:sz w:val="18"/>
          <w:szCs w:val="18"/>
        </w:rPr>
      </w:pPr>
    </w:p>
    <w:p w14:paraId="2BB2D52C" w14:textId="77777777" w:rsidR="00504DEF" w:rsidRPr="00504DEF" w:rsidRDefault="00504DEF" w:rsidP="00504DEF">
      <w:pPr>
        <w:rPr>
          <w:rFonts w:ascii="Arial" w:hAnsi="Arial" w:cs="Arial"/>
          <w:sz w:val="18"/>
          <w:szCs w:val="18"/>
        </w:rPr>
      </w:pPr>
    </w:p>
    <w:p w14:paraId="06A8B036" w14:textId="77777777" w:rsidR="00504DEF" w:rsidRPr="00504DEF" w:rsidRDefault="00504DEF" w:rsidP="00504DEF">
      <w:pPr>
        <w:rPr>
          <w:rFonts w:ascii="Arial" w:hAnsi="Arial" w:cs="Arial"/>
          <w:sz w:val="18"/>
          <w:szCs w:val="18"/>
        </w:rPr>
        <w:sectPr w:rsidR="00504DEF" w:rsidRPr="00504DEF" w:rsidSect="00E878E0">
          <w:headerReference w:type="default" r:id="rId19"/>
          <w:pgSz w:w="15840" w:h="12240" w:orient="landscape"/>
          <w:pgMar w:top="1440" w:right="994"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5560"/>
        <w:gridCol w:w="317"/>
        <w:gridCol w:w="1970"/>
        <w:gridCol w:w="317"/>
        <w:gridCol w:w="1359"/>
      </w:tblGrid>
      <w:tr w:rsidR="00504DEF" w:rsidRPr="00504DEF" w14:paraId="1296A57D" w14:textId="77777777" w:rsidTr="0021387B">
        <w:trPr>
          <w:trHeight w:val="202"/>
        </w:trPr>
        <w:tc>
          <w:tcPr>
            <w:tcW w:w="264" w:type="dxa"/>
          </w:tcPr>
          <w:p w14:paraId="107CB613" w14:textId="77777777" w:rsidR="00504DEF" w:rsidRPr="00504DEF" w:rsidRDefault="00504DEF" w:rsidP="0021387B">
            <w:pPr>
              <w:rPr>
                <w:rFonts w:ascii="Arial" w:hAnsi="Arial" w:cs="Arial"/>
                <w:sz w:val="18"/>
                <w:szCs w:val="18"/>
              </w:rPr>
            </w:pPr>
          </w:p>
        </w:tc>
        <w:tc>
          <w:tcPr>
            <w:tcW w:w="5560" w:type="dxa"/>
          </w:tcPr>
          <w:p w14:paraId="1B61C20F" w14:textId="77777777" w:rsidR="00504DEF" w:rsidRPr="00504DEF" w:rsidRDefault="00504DEF" w:rsidP="0021387B">
            <w:pPr>
              <w:rPr>
                <w:rFonts w:ascii="Arial" w:hAnsi="Arial" w:cs="Arial"/>
                <w:sz w:val="18"/>
                <w:szCs w:val="18"/>
              </w:rPr>
            </w:pPr>
          </w:p>
        </w:tc>
        <w:tc>
          <w:tcPr>
            <w:tcW w:w="3963" w:type="dxa"/>
            <w:gridSpan w:val="4"/>
          </w:tcPr>
          <w:p w14:paraId="105E740C"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Six months ended June 30</w:t>
            </w:r>
          </w:p>
        </w:tc>
      </w:tr>
      <w:tr w:rsidR="00504DEF" w:rsidRPr="00504DEF" w14:paraId="01338446" w14:textId="77777777" w:rsidTr="0021387B">
        <w:trPr>
          <w:trHeight w:val="202"/>
        </w:trPr>
        <w:tc>
          <w:tcPr>
            <w:tcW w:w="264" w:type="dxa"/>
            <w:tcBorders>
              <w:bottom w:val="single" w:sz="4" w:space="0" w:color="auto"/>
            </w:tcBorders>
          </w:tcPr>
          <w:p w14:paraId="38575792" w14:textId="77777777" w:rsidR="00504DEF" w:rsidRPr="00504DEF" w:rsidRDefault="00504DEF" w:rsidP="0021387B">
            <w:pPr>
              <w:rPr>
                <w:rFonts w:ascii="Arial" w:hAnsi="Arial" w:cs="Arial"/>
                <w:sz w:val="18"/>
                <w:szCs w:val="18"/>
              </w:rPr>
            </w:pPr>
          </w:p>
        </w:tc>
        <w:tc>
          <w:tcPr>
            <w:tcW w:w="5560" w:type="dxa"/>
            <w:tcBorders>
              <w:bottom w:val="single" w:sz="4" w:space="0" w:color="auto"/>
            </w:tcBorders>
          </w:tcPr>
          <w:p w14:paraId="09C7477F" w14:textId="77777777" w:rsidR="00504DEF" w:rsidRPr="00504DEF" w:rsidRDefault="00504DEF" w:rsidP="0021387B">
            <w:pPr>
              <w:rPr>
                <w:rFonts w:ascii="Arial" w:hAnsi="Arial" w:cs="Arial"/>
                <w:sz w:val="18"/>
                <w:szCs w:val="18"/>
              </w:rPr>
            </w:pPr>
          </w:p>
        </w:tc>
        <w:tc>
          <w:tcPr>
            <w:tcW w:w="317" w:type="dxa"/>
            <w:tcBorders>
              <w:bottom w:val="single" w:sz="4" w:space="0" w:color="auto"/>
            </w:tcBorders>
          </w:tcPr>
          <w:p w14:paraId="3D0E833E" w14:textId="77777777" w:rsidR="00504DEF" w:rsidRPr="00504DEF" w:rsidRDefault="00504DEF" w:rsidP="0021387B">
            <w:pPr>
              <w:jc w:val="right"/>
              <w:rPr>
                <w:rFonts w:ascii="Arial" w:hAnsi="Arial" w:cs="Arial"/>
                <w:sz w:val="18"/>
                <w:szCs w:val="18"/>
              </w:rPr>
            </w:pPr>
          </w:p>
        </w:tc>
        <w:tc>
          <w:tcPr>
            <w:tcW w:w="1970" w:type="dxa"/>
            <w:tcBorders>
              <w:bottom w:val="single" w:sz="4" w:space="0" w:color="auto"/>
            </w:tcBorders>
          </w:tcPr>
          <w:p w14:paraId="70CDAC86"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2020</w:t>
            </w:r>
          </w:p>
        </w:tc>
        <w:tc>
          <w:tcPr>
            <w:tcW w:w="317" w:type="dxa"/>
            <w:tcBorders>
              <w:bottom w:val="single" w:sz="4" w:space="0" w:color="auto"/>
            </w:tcBorders>
          </w:tcPr>
          <w:p w14:paraId="1D608A11" w14:textId="77777777" w:rsidR="00504DEF" w:rsidRPr="00504DEF" w:rsidRDefault="00504DEF" w:rsidP="0021387B">
            <w:pPr>
              <w:jc w:val="right"/>
              <w:rPr>
                <w:rFonts w:ascii="Arial" w:hAnsi="Arial" w:cs="Arial"/>
                <w:sz w:val="18"/>
                <w:szCs w:val="18"/>
              </w:rPr>
            </w:pPr>
          </w:p>
        </w:tc>
        <w:tc>
          <w:tcPr>
            <w:tcW w:w="1359" w:type="dxa"/>
            <w:tcBorders>
              <w:bottom w:val="single" w:sz="4" w:space="0" w:color="auto"/>
            </w:tcBorders>
          </w:tcPr>
          <w:p w14:paraId="1B9D6B8B"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2019</w:t>
            </w:r>
          </w:p>
        </w:tc>
      </w:tr>
      <w:tr w:rsidR="00504DEF" w:rsidRPr="00504DEF" w14:paraId="0D76DF03" w14:textId="77777777" w:rsidTr="0021387B">
        <w:trPr>
          <w:trHeight w:val="202"/>
        </w:trPr>
        <w:tc>
          <w:tcPr>
            <w:tcW w:w="264" w:type="dxa"/>
            <w:tcBorders>
              <w:top w:val="single" w:sz="4" w:space="0" w:color="auto"/>
            </w:tcBorders>
          </w:tcPr>
          <w:p w14:paraId="30661D90" w14:textId="77777777" w:rsidR="00504DEF" w:rsidRPr="00504DEF" w:rsidRDefault="00504DEF" w:rsidP="0021387B">
            <w:pPr>
              <w:rPr>
                <w:rFonts w:ascii="Arial" w:hAnsi="Arial" w:cs="Arial"/>
                <w:sz w:val="18"/>
                <w:szCs w:val="18"/>
              </w:rPr>
            </w:pPr>
          </w:p>
        </w:tc>
        <w:tc>
          <w:tcPr>
            <w:tcW w:w="5560" w:type="dxa"/>
            <w:tcBorders>
              <w:top w:val="single" w:sz="4" w:space="0" w:color="auto"/>
            </w:tcBorders>
          </w:tcPr>
          <w:p w14:paraId="5888F6A1" w14:textId="77777777" w:rsidR="00504DEF" w:rsidRPr="00504DEF" w:rsidRDefault="00504DEF" w:rsidP="0021387B">
            <w:pPr>
              <w:rPr>
                <w:rFonts w:ascii="Arial" w:hAnsi="Arial" w:cs="Arial"/>
                <w:sz w:val="18"/>
                <w:szCs w:val="18"/>
              </w:rPr>
            </w:pPr>
          </w:p>
        </w:tc>
        <w:tc>
          <w:tcPr>
            <w:tcW w:w="317" w:type="dxa"/>
            <w:tcBorders>
              <w:top w:val="single" w:sz="4" w:space="0" w:color="auto"/>
            </w:tcBorders>
          </w:tcPr>
          <w:p w14:paraId="196A5140" w14:textId="77777777" w:rsidR="00504DEF" w:rsidRPr="00504DEF" w:rsidRDefault="00504DEF" w:rsidP="0021387B">
            <w:pPr>
              <w:jc w:val="right"/>
              <w:rPr>
                <w:rFonts w:ascii="Arial" w:hAnsi="Arial" w:cs="Arial"/>
                <w:sz w:val="18"/>
                <w:szCs w:val="18"/>
              </w:rPr>
            </w:pPr>
          </w:p>
        </w:tc>
        <w:tc>
          <w:tcPr>
            <w:tcW w:w="1970" w:type="dxa"/>
            <w:tcBorders>
              <w:top w:val="single" w:sz="4" w:space="0" w:color="auto"/>
            </w:tcBorders>
          </w:tcPr>
          <w:p w14:paraId="1EBBBC73" w14:textId="77777777" w:rsidR="00504DEF" w:rsidRPr="00504DEF" w:rsidRDefault="00504DEF" w:rsidP="0021387B">
            <w:pPr>
              <w:jc w:val="right"/>
              <w:rPr>
                <w:rFonts w:ascii="Arial" w:hAnsi="Arial" w:cs="Arial"/>
                <w:sz w:val="18"/>
                <w:szCs w:val="18"/>
              </w:rPr>
            </w:pPr>
          </w:p>
        </w:tc>
        <w:tc>
          <w:tcPr>
            <w:tcW w:w="317" w:type="dxa"/>
            <w:tcBorders>
              <w:top w:val="single" w:sz="4" w:space="0" w:color="auto"/>
            </w:tcBorders>
          </w:tcPr>
          <w:p w14:paraId="23394419" w14:textId="77777777" w:rsidR="00504DEF" w:rsidRPr="00504DEF" w:rsidRDefault="00504DEF" w:rsidP="0021387B">
            <w:pPr>
              <w:jc w:val="right"/>
              <w:rPr>
                <w:rFonts w:ascii="Arial" w:hAnsi="Arial" w:cs="Arial"/>
                <w:sz w:val="18"/>
                <w:szCs w:val="18"/>
              </w:rPr>
            </w:pPr>
          </w:p>
        </w:tc>
        <w:tc>
          <w:tcPr>
            <w:tcW w:w="1359" w:type="dxa"/>
            <w:tcBorders>
              <w:top w:val="single" w:sz="4" w:space="0" w:color="auto"/>
            </w:tcBorders>
          </w:tcPr>
          <w:p w14:paraId="66F62F06" w14:textId="77777777" w:rsidR="00504DEF" w:rsidRPr="00504DEF" w:rsidRDefault="00504DEF" w:rsidP="0021387B">
            <w:pPr>
              <w:jc w:val="right"/>
              <w:rPr>
                <w:rFonts w:ascii="Arial" w:hAnsi="Arial" w:cs="Arial"/>
                <w:sz w:val="18"/>
                <w:szCs w:val="18"/>
              </w:rPr>
            </w:pPr>
          </w:p>
        </w:tc>
      </w:tr>
      <w:tr w:rsidR="00504DEF" w:rsidRPr="00504DEF" w14:paraId="1272CC9A" w14:textId="77777777" w:rsidTr="0021387B">
        <w:trPr>
          <w:trHeight w:val="202"/>
        </w:trPr>
        <w:tc>
          <w:tcPr>
            <w:tcW w:w="5824" w:type="dxa"/>
            <w:gridSpan w:val="2"/>
          </w:tcPr>
          <w:p w14:paraId="245623CC"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Operating activities:</w:t>
            </w:r>
          </w:p>
        </w:tc>
        <w:tc>
          <w:tcPr>
            <w:tcW w:w="317" w:type="dxa"/>
          </w:tcPr>
          <w:p w14:paraId="17A81B4F" w14:textId="77777777" w:rsidR="00504DEF" w:rsidRPr="00504DEF" w:rsidRDefault="00504DEF" w:rsidP="0021387B">
            <w:pPr>
              <w:jc w:val="right"/>
              <w:rPr>
                <w:rFonts w:ascii="Arial" w:hAnsi="Arial" w:cs="Arial"/>
                <w:b/>
                <w:bCs/>
                <w:sz w:val="18"/>
                <w:szCs w:val="18"/>
              </w:rPr>
            </w:pPr>
          </w:p>
        </w:tc>
        <w:tc>
          <w:tcPr>
            <w:tcW w:w="1970" w:type="dxa"/>
          </w:tcPr>
          <w:p w14:paraId="272C6324" w14:textId="77777777" w:rsidR="00504DEF" w:rsidRPr="00504DEF" w:rsidRDefault="00504DEF" w:rsidP="0021387B">
            <w:pPr>
              <w:jc w:val="right"/>
              <w:rPr>
                <w:rFonts w:ascii="Arial" w:hAnsi="Arial" w:cs="Arial"/>
                <w:b/>
                <w:bCs/>
                <w:sz w:val="18"/>
                <w:szCs w:val="18"/>
              </w:rPr>
            </w:pPr>
          </w:p>
        </w:tc>
        <w:tc>
          <w:tcPr>
            <w:tcW w:w="317" w:type="dxa"/>
          </w:tcPr>
          <w:p w14:paraId="6CE433D1" w14:textId="77777777" w:rsidR="00504DEF" w:rsidRPr="00504DEF" w:rsidRDefault="00504DEF" w:rsidP="0021387B">
            <w:pPr>
              <w:jc w:val="right"/>
              <w:rPr>
                <w:rFonts w:ascii="Arial" w:hAnsi="Arial" w:cs="Arial"/>
                <w:b/>
                <w:bCs/>
                <w:sz w:val="18"/>
                <w:szCs w:val="18"/>
              </w:rPr>
            </w:pPr>
          </w:p>
        </w:tc>
        <w:tc>
          <w:tcPr>
            <w:tcW w:w="1359" w:type="dxa"/>
          </w:tcPr>
          <w:p w14:paraId="09A4CDAB" w14:textId="77777777" w:rsidR="00504DEF" w:rsidRPr="00504DEF" w:rsidRDefault="00504DEF" w:rsidP="0021387B">
            <w:pPr>
              <w:jc w:val="right"/>
              <w:rPr>
                <w:rFonts w:ascii="Arial" w:hAnsi="Arial" w:cs="Arial"/>
                <w:color w:val="FF0000"/>
                <w:sz w:val="18"/>
                <w:szCs w:val="18"/>
              </w:rPr>
            </w:pPr>
          </w:p>
        </w:tc>
      </w:tr>
      <w:tr w:rsidR="00504DEF" w:rsidRPr="00504DEF" w14:paraId="17FE2CF6" w14:textId="77777777" w:rsidTr="0021387B">
        <w:trPr>
          <w:trHeight w:val="202"/>
        </w:trPr>
        <w:tc>
          <w:tcPr>
            <w:tcW w:w="264" w:type="dxa"/>
          </w:tcPr>
          <w:p w14:paraId="591FDB41" w14:textId="77777777" w:rsidR="00504DEF" w:rsidRPr="00504DEF" w:rsidRDefault="00504DEF" w:rsidP="0021387B">
            <w:pPr>
              <w:rPr>
                <w:rFonts w:ascii="Arial" w:hAnsi="Arial" w:cs="Arial"/>
                <w:sz w:val="18"/>
                <w:szCs w:val="18"/>
              </w:rPr>
            </w:pPr>
          </w:p>
        </w:tc>
        <w:tc>
          <w:tcPr>
            <w:tcW w:w="5560" w:type="dxa"/>
          </w:tcPr>
          <w:p w14:paraId="362B2601" w14:textId="77777777" w:rsidR="00504DEF" w:rsidRPr="00504DEF" w:rsidRDefault="00504DEF" w:rsidP="0021387B">
            <w:pPr>
              <w:rPr>
                <w:rFonts w:ascii="Arial" w:hAnsi="Arial" w:cs="Arial"/>
                <w:sz w:val="18"/>
                <w:szCs w:val="18"/>
              </w:rPr>
            </w:pPr>
            <w:r w:rsidRPr="00504DEF">
              <w:rPr>
                <w:rFonts w:ascii="Arial" w:hAnsi="Arial" w:cs="Arial"/>
                <w:sz w:val="18"/>
                <w:szCs w:val="18"/>
              </w:rPr>
              <w:t>Net loss</w:t>
            </w:r>
          </w:p>
        </w:tc>
        <w:tc>
          <w:tcPr>
            <w:tcW w:w="317" w:type="dxa"/>
          </w:tcPr>
          <w:p w14:paraId="305DC29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970" w:type="dxa"/>
          </w:tcPr>
          <w:p w14:paraId="17FEE69C"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 xml:space="preserve">              (8,746,706)</w:t>
            </w:r>
          </w:p>
        </w:tc>
        <w:tc>
          <w:tcPr>
            <w:tcW w:w="317" w:type="dxa"/>
          </w:tcPr>
          <w:p w14:paraId="28E1BAA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1359" w:type="dxa"/>
          </w:tcPr>
          <w:p w14:paraId="76C2532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(1,738,482)</w:t>
            </w:r>
          </w:p>
        </w:tc>
      </w:tr>
      <w:tr w:rsidR="00504DEF" w:rsidRPr="00504DEF" w14:paraId="747540B0" w14:textId="77777777" w:rsidTr="0021387B">
        <w:trPr>
          <w:trHeight w:val="202"/>
        </w:trPr>
        <w:tc>
          <w:tcPr>
            <w:tcW w:w="264" w:type="dxa"/>
          </w:tcPr>
          <w:p w14:paraId="0D0F88A6" w14:textId="77777777" w:rsidR="00504DEF" w:rsidRPr="00504DEF" w:rsidRDefault="00504DEF" w:rsidP="0021387B">
            <w:pPr>
              <w:rPr>
                <w:rFonts w:ascii="Arial" w:hAnsi="Arial" w:cs="Arial"/>
                <w:sz w:val="18"/>
                <w:szCs w:val="18"/>
              </w:rPr>
            </w:pPr>
          </w:p>
        </w:tc>
        <w:tc>
          <w:tcPr>
            <w:tcW w:w="5560" w:type="dxa"/>
          </w:tcPr>
          <w:p w14:paraId="27FA1362" w14:textId="77777777" w:rsidR="00504DEF" w:rsidRPr="00504DEF" w:rsidRDefault="00504DEF" w:rsidP="0021387B">
            <w:pPr>
              <w:rPr>
                <w:rFonts w:ascii="Arial" w:hAnsi="Arial" w:cs="Arial"/>
                <w:sz w:val="18"/>
                <w:szCs w:val="18"/>
              </w:rPr>
            </w:pPr>
          </w:p>
        </w:tc>
        <w:tc>
          <w:tcPr>
            <w:tcW w:w="317" w:type="dxa"/>
          </w:tcPr>
          <w:p w14:paraId="3FC67097" w14:textId="77777777" w:rsidR="00504DEF" w:rsidRPr="00504DEF" w:rsidRDefault="00504DEF" w:rsidP="0021387B">
            <w:pPr>
              <w:jc w:val="right"/>
              <w:rPr>
                <w:rFonts w:ascii="Arial" w:hAnsi="Arial" w:cs="Arial"/>
                <w:sz w:val="18"/>
                <w:szCs w:val="18"/>
              </w:rPr>
            </w:pPr>
          </w:p>
        </w:tc>
        <w:tc>
          <w:tcPr>
            <w:tcW w:w="1970" w:type="dxa"/>
          </w:tcPr>
          <w:p w14:paraId="3ADA3077" w14:textId="77777777" w:rsidR="00504DEF" w:rsidRPr="00504DEF" w:rsidRDefault="00504DEF" w:rsidP="0021387B">
            <w:pPr>
              <w:jc w:val="right"/>
              <w:rPr>
                <w:rFonts w:ascii="Arial" w:hAnsi="Arial" w:cs="Arial"/>
                <w:sz w:val="18"/>
                <w:szCs w:val="18"/>
              </w:rPr>
            </w:pPr>
          </w:p>
        </w:tc>
        <w:tc>
          <w:tcPr>
            <w:tcW w:w="317" w:type="dxa"/>
          </w:tcPr>
          <w:p w14:paraId="5F821660" w14:textId="77777777" w:rsidR="00504DEF" w:rsidRPr="00504DEF" w:rsidRDefault="00504DEF" w:rsidP="0021387B">
            <w:pPr>
              <w:jc w:val="right"/>
              <w:rPr>
                <w:rFonts w:ascii="Arial" w:hAnsi="Arial" w:cs="Arial"/>
                <w:sz w:val="18"/>
                <w:szCs w:val="18"/>
              </w:rPr>
            </w:pPr>
          </w:p>
        </w:tc>
        <w:tc>
          <w:tcPr>
            <w:tcW w:w="1359" w:type="dxa"/>
          </w:tcPr>
          <w:p w14:paraId="1CA15637" w14:textId="77777777" w:rsidR="00504DEF" w:rsidRPr="00504DEF" w:rsidRDefault="00504DEF" w:rsidP="0021387B">
            <w:pPr>
              <w:jc w:val="right"/>
              <w:rPr>
                <w:rFonts w:ascii="Arial" w:hAnsi="Arial" w:cs="Arial"/>
                <w:sz w:val="18"/>
                <w:szCs w:val="18"/>
              </w:rPr>
            </w:pPr>
          </w:p>
        </w:tc>
      </w:tr>
      <w:tr w:rsidR="00504DEF" w:rsidRPr="00504DEF" w14:paraId="3A415E32" w14:textId="77777777" w:rsidTr="0021387B">
        <w:trPr>
          <w:trHeight w:val="202"/>
        </w:trPr>
        <w:tc>
          <w:tcPr>
            <w:tcW w:w="5824" w:type="dxa"/>
            <w:gridSpan w:val="2"/>
          </w:tcPr>
          <w:p w14:paraId="513F8F6E"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Adjustments for non-cash items:</w:t>
            </w:r>
          </w:p>
        </w:tc>
        <w:tc>
          <w:tcPr>
            <w:tcW w:w="317" w:type="dxa"/>
          </w:tcPr>
          <w:p w14:paraId="0E6E5398" w14:textId="77777777" w:rsidR="00504DEF" w:rsidRPr="00504DEF" w:rsidRDefault="00504DEF" w:rsidP="0021387B">
            <w:pPr>
              <w:jc w:val="right"/>
              <w:rPr>
                <w:rFonts w:ascii="Arial" w:hAnsi="Arial" w:cs="Arial"/>
                <w:b/>
                <w:bCs/>
                <w:sz w:val="18"/>
                <w:szCs w:val="18"/>
              </w:rPr>
            </w:pPr>
          </w:p>
        </w:tc>
        <w:tc>
          <w:tcPr>
            <w:tcW w:w="1970" w:type="dxa"/>
          </w:tcPr>
          <w:p w14:paraId="39899F86" w14:textId="77777777" w:rsidR="00504DEF" w:rsidRPr="00504DEF" w:rsidRDefault="00504DEF" w:rsidP="0021387B">
            <w:pPr>
              <w:jc w:val="right"/>
              <w:rPr>
                <w:rFonts w:ascii="Arial" w:hAnsi="Arial" w:cs="Arial"/>
                <w:sz w:val="18"/>
                <w:szCs w:val="18"/>
              </w:rPr>
            </w:pPr>
          </w:p>
        </w:tc>
        <w:tc>
          <w:tcPr>
            <w:tcW w:w="317" w:type="dxa"/>
          </w:tcPr>
          <w:p w14:paraId="6FB99F15" w14:textId="77777777" w:rsidR="00504DEF" w:rsidRPr="00504DEF" w:rsidRDefault="00504DEF" w:rsidP="0021387B">
            <w:pPr>
              <w:jc w:val="right"/>
              <w:rPr>
                <w:rFonts w:ascii="Arial" w:hAnsi="Arial" w:cs="Arial"/>
                <w:b/>
                <w:bCs/>
                <w:sz w:val="18"/>
                <w:szCs w:val="18"/>
              </w:rPr>
            </w:pPr>
          </w:p>
        </w:tc>
        <w:tc>
          <w:tcPr>
            <w:tcW w:w="1359" w:type="dxa"/>
          </w:tcPr>
          <w:p w14:paraId="3F18ECCE" w14:textId="77777777" w:rsidR="00504DEF" w:rsidRPr="00504DEF" w:rsidRDefault="00504DEF" w:rsidP="0021387B">
            <w:pPr>
              <w:jc w:val="right"/>
              <w:rPr>
                <w:rFonts w:ascii="Arial" w:hAnsi="Arial" w:cs="Arial"/>
                <w:sz w:val="18"/>
                <w:szCs w:val="18"/>
              </w:rPr>
            </w:pPr>
          </w:p>
        </w:tc>
      </w:tr>
      <w:tr w:rsidR="00504DEF" w:rsidRPr="00504DEF" w14:paraId="70125508" w14:textId="77777777" w:rsidTr="0021387B">
        <w:trPr>
          <w:trHeight w:val="202"/>
        </w:trPr>
        <w:tc>
          <w:tcPr>
            <w:tcW w:w="264" w:type="dxa"/>
          </w:tcPr>
          <w:p w14:paraId="78C78950" w14:textId="77777777" w:rsidR="00504DEF" w:rsidRPr="00504DEF" w:rsidRDefault="00504DEF" w:rsidP="0021387B">
            <w:pPr>
              <w:jc w:val="center"/>
              <w:rPr>
                <w:rFonts w:ascii="Arial" w:hAnsi="Arial" w:cs="Arial"/>
                <w:sz w:val="18"/>
                <w:szCs w:val="18"/>
              </w:rPr>
            </w:pPr>
          </w:p>
        </w:tc>
        <w:tc>
          <w:tcPr>
            <w:tcW w:w="5560" w:type="dxa"/>
          </w:tcPr>
          <w:p w14:paraId="19EBCA82" w14:textId="77777777" w:rsidR="00504DEF" w:rsidRPr="00504DEF" w:rsidRDefault="00504DEF" w:rsidP="0021387B">
            <w:pPr>
              <w:rPr>
                <w:rFonts w:ascii="Arial" w:hAnsi="Arial" w:cs="Arial"/>
                <w:sz w:val="18"/>
                <w:szCs w:val="18"/>
              </w:rPr>
            </w:pPr>
            <w:r w:rsidRPr="00504DEF">
              <w:rPr>
                <w:rFonts w:ascii="Arial" w:hAnsi="Arial" w:cs="Arial"/>
                <w:sz w:val="18"/>
                <w:szCs w:val="18"/>
              </w:rPr>
              <w:t>Amortization of equipment</w:t>
            </w:r>
          </w:p>
        </w:tc>
        <w:tc>
          <w:tcPr>
            <w:tcW w:w="317" w:type="dxa"/>
          </w:tcPr>
          <w:p w14:paraId="05C4AE3A" w14:textId="77777777" w:rsidR="00504DEF" w:rsidRPr="00504DEF" w:rsidRDefault="00504DEF" w:rsidP="0021387B">
            <w:pPr>
              <w:jc w:val="center"/>
              <w:rPr>
                <w:rFonts w:ascii="Arial" w:hAnsi="Arial" w:cs="Arial"/>
                <w:sz w:val="18"/>
                <w:szCs w:val="18"/>
              </w:rPr>
            </w:pPr>
          </w:p>
        </w:tc>
        <w:tc>
          <w:tcPr>
            <w:tcW w:w="1970" w:type="dxa"/>
          </w:tcPr>
          <w:p w14:paraId="655CA81B"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506</w:t>
            </w:r>
          </w:p>
        </w:tc>
        <w:tc>
          <w:tcPr>
            <w:tcW w:w="317" w:type="dxa"/>
          </w:tcPr>
          <w:p w14:paraId="2EAA0720" w14:textId="77777777" w:rsidR="00504DEF" w:rsidRPr="00504DEF" w:rsidRDefault="00504DEF" w:rsidP="0021387B">
            <w:pPr>
              <w:jc w:val="center"/>
              <w:rPr>
                <w:rFonts w:ascii="Arial" w:hAnsi="Arial" w:cs="Arial"/>
                <w:sz w:val="18"/>
                <w:szCs w:val="18"/>
              </w:rPr>
            </w:pPr>
          </w:p>
        </w:tc>
        <w:tc>
          <w:tcPr>
            <w:tcW w:w="1359" w:type="dxa"/>
          </w:tcPr>
          <w:p w14:paraId="4BE01F01"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723</w:t>
            </w:r>
          </w:p>
        </w:tc>
      </w:tr>
      <w:tr w:rsidR="00504DEF" w:rsidRPr="00504DEF" w14:paraId="6B5837C7" w14:textId="77777777" w:rsidTr="0021387B">
        <w:trPr>
          <w:trHeight w:val="202"/>
        </w:trPr>
        <w:tc>
          <w:tcPr>
            <w:tcW w:w="264" w:type="dxa"/>
          </w:tcPr>
          <w:p w14:paraId="0A5514C9" w14:textId="77777777" w:rsidR="00504DEF" w:rsidRPr="00504DEF" w:rsidRDefault="00504DEF" w:rsidP="0021387B">
            <w:pPr>
              <w:jc w:val="center"/>
              <w:rPr>
                <w:rFonts w:ascii="Arial" w:hAnsi="Arial" w:cs="Arial"/>
                <w:sz w:val="18"/>
                <w:szCs w:val="18"/>
              </w:rPr>
            </w:pPr>
          </w:p>
        </w:tc>
        <w:tc>
          <w:tcPr>
            <w:tcW w:w="5560" w:type="dxa"/>
          </w:tcPr>
          <w:p w14:paraId="7D0B26AD" w14:textId="77777777" w:rsidR="00504DEF" w:rsidRPr="00504DEF" w:rsidRDefault="00504DEF" w:rsidP="0021387B">
            <w:pPr>
              <w:rPr>
                <w:rFonts w:ascii="Arial" w:hAnsi="Arial" w:cs="Arial"/>
                <w:sz w:val="18"/>
                <w:szCs w:val="18"/>
              </w:rPr>
            </w:pPr>
            <w:r w:rsidRPr="00504DEF">
              <w:rPr>
                <w:rFonts w:ascii="Arial" w:hAnsi="Arial" w:cs="Arial"/>
                <w:sz w:val="18"/>
                <w:szCs w:val="18"/>
              </w:rPr>
              <w:t>Amortization of intangible assets</w:t>
            </w:r>
          </w:p>
        </w:tc>
        <w:tc>
          <w:tcPr>
            <w:tcW w:w="317" w:type="dxa"/>
          </w:tcPr>
          <w:p w14:paraId="2FD7BBE0" w14:textId="77777777" w:rsidR="00504DEF" w:rsidRPr="00504DEF" w:rsidRDefault="00504DEF" w:rsidP="0021387B">
            <w:pPr>
              <w:jc w:val="center"/>
              <w:rPr>
                <w:rFonts w:ascii="Arial" w:hAnsi="Arial" w:cs="Arial"/>
                <w:sz w:val="18"/>
                <w:szCs w:val="18"/>
              </w:rPr>
            </w:pPr>
          </w:p>
        </w:tc>
        <w:tc>
          <w:tcPr>
            <w:tcW w:w="1970" w:type="dxa"/>
          </w:tcPr>
          <w:p w14:paraId="024F5220"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305,814</w:t>
            </w:r>
          </w:p>
        </w:tc>
        <w:tc>
          <w:tcPr>
            <w:tcW w:w="317" w:type="dxa"/>
          </w:tcPr>
          <w:p w14:paraId="380E4F9F" w14:textId="77777777" w:rsidR="00504DEF" w:rsidRPr="00504DEF" w:rsidRDefault="00504DEF" w:rsidP="0021387B">
            <w:pPr>
              <w:jc w:val="center"/>
              <w:rPr>
                <w:rFonts w:ascii="Arial" w:hAnsi="Arial" w:cs="Arial"/>
                <w:sz w:val="18"/>
                <w:szCs w:val="18"/>
              </w:rPr>
            </w:pPr>
          </w:p>
        </w:tc>
        <w:tc>
          <w:tcPr>
            <w:tcW w:w="1359" w:type="dxa"/>
          </w:tcPr>
          <w:p w14:paraId="181150D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170,210</w:t>
            </w:r>
          </w:p>
        </w:tc>
      </w:tr>
      <w:tr w:rsidR="00504DEF" w:rsidRPr="00504DEF" w14:paraId="0E68D904" w14:textId="77777777" w:rsidTr="0021387B">
        <w:trPr>
          <w:trHeight w:val="202"/>
        </w:trPr>
        <w:tc>
          <w:tcPr>
            <w:tcW w:w="264" w:type="dxa"/>
          </w:tcPr>
          <w:p w14:paraId="3260B30C" w14:textId="77777777" w:rsidR="00504DEF" w:rsidRPr="00504DEF" w:rsidRDefault="00504DEF" w:rsidP="0021387B">
            <w:pPr>
              <w:jc w:val="center"/>
              <w:rPr>
                <w:rFonts w:ascii="Arial" w:hAnsi="Arial" w:cs="Arial"/>
                <w:sz w:val="18"/>
                <w:szCs w:val="18"/>
              </w:rPr>
            </w:pPr>
          </w:p>
        </w:tc>
        <w:tc>
          <w:tcPr>
            <w:tcW w:w="5560" w:type="dxa"/>
          </w:tcPr>
          <w:p w14:paraId="42C1A09C" w14:textId="77777777" w:rsidR="00504DEF" w:rsidRPr="00504DEF" w:rsidRDefault="00504DEF" w:rsidP="0021387B">
            <w:pPr>
              <w:rPr>
                <w:rFonts w:ascii="Arial" w:hAnsi="Arial" w:cs="Arial"/>
                <w:sz w:val="18"/>
                <w:szCs w:val="18"/>
              </w:rPr>
            </w:pPr>
            <w:r w:rsidRPr="00504DEF">
              <w:rPr>
                <w:rFonts w:ascii="Arial" w:hAnsi="Arial" w:cs="Arial"/>
                <w:sz w:val="18"/>
                <w:szCs w:val="18"/>
              </w:rPr>
              <w:t>Expenses paid with digital currencies</w:t>
            </w:r>
          </w:p>
        </w:tc>
        <w:tc>
          <w:tcPr>
            <w:tcW w:w="317" w:type="dxa"/>
          </w:tcPr>
          <w:p w14:paraId="193B64EE" w14:textId="77777777" w:rsidR="00504DEF" w:rsidRPr="00504DEF" w:rsidRDefault="00504DEF" w:rsidP="0021387B">
            <w:pPr>
              <w:jc w:val="center"/>
              <w:rPr>
                <w:rFonts w:ascii="Arial" w:hAnsi="Arial" w:cs="Arial"/>
                <w:sz w:val="18"/>
                <w:szCs w:val="18"/>
              </w:rPr>
            </w:pPr>
          </w:p>
        </w:tc>
        <w:tc>
          <w:tcPr>
            <w:tcW w:w="1970" w:type="dxa"/>
          </w:tcPr>
          <w:p w14:paraId="169BB34A"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317" w:type="dxa"/>
          </w:tcPr>
          <w:p w14:paraId="6E39D387" w14:textId="77777777" w:rsidR="00504DEF" w:rsidRPr="00504DEF" w:rsidRDefault="00504DEF" w:rsidP="0021387B">
            <w:pPr>
              <w:jc w:val="center"/>
              <w:rPr>
                <w:rFonts w:ascii="Arial" w:hAnsi="Arial" w:cs="Arial"/>
                <w:sz w:val="18"/>
                <w:szCs w:val="18"/>
              </w:rPr>
            </w:pPr>
          </w:p>
        </w:tc>
        <w:tc>
          <w:tcPr>
            <w:tcW w:w="1359" w:type="dxa"/>
          </w:tcPr>
          <w:p w14:paraId="3B74E458"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11,335</w:t>
            </w:r>
          </w:p>
        </w:tc>
      </w:tr>
      <w:tr w:rsidR="00504DEF" w:rsidRPr="00504DEF" w14:paraId="2F97C520" w14:textId="77777777" w:rsidTr="0021387B">
        <w:trPr>
          <w:trHeight w:val="202"/>
        </w:trPr>
        <w:tc>
          <w:tcPr>
            <w:tcW w:w="264" w:type="dxa"/>
          </w:tcPr>
          <w:p w14:paraId="675A2825" w14:textId="77777777" w:rsidR="00504DEF" w:rsidRPr="00504DEF" w:rsidRDefault="00504DEF" w:rsidP="0021387B">
            <w:pPr>
              <w:jc w:val="center"/>
              <w:rPr>
                <w:rFonts w:ascii="Arial" w:hAnsi="Arial" w:cs="Arial"/>
                <w:sz w:val="18"/>
                <w:szCs w:val="18"/>
              </w:rPr>
            </w:pPr>
          </w:p>
        </w:tc>
        <w:tc>
          <w:tcPr>
            <w:tcW w:w="5560" w:type="dxa"/>
          </w:tcPr>
          <w:p w14:paraId="08C30E67" w14:textId="77777777" w:rsidR="00504DEF" w:rsidRPr="00504DEF" w:rsidRDefault="00504DEF" w:rsidP="0021387B">
            <w:pPr>
              <w:rPr>
                <w:rFonts w:ascii="Arial" w:hAnsi="Arial" w:cs="Arial"/>
                <w:sz w:val="18"/>
                <w:szCs w:val="18"/>
              </w:rPr>
            </w:pPr>
            <w:r w:rsidRPr="00504DEF">
              <w:rPr>
                <w:rFonts w:ascii="Arial" w:hAnsi="Arial" w:cs="Arial"/>
                <w:sz w:val="18"/>
                <w:szCs w:val="18"/>
              </w:rPr>
              <w:t>Fair value (gain)/loss on digital currencies</w:t>
            </w:r>
          </w:p>
        </w:tc>
        <w:tc>
          <w:tcPr>
            <w:tcW w:w="317" w:type="dxa"/>
          </w:tcPr>
          <w:p w14:paraId="3E0C3BAB" w14:textId="77777777" w:rsidR="00504DEF" w:rsidRPr="00504DEF" w:rsidRDefault="00504DEF" w:rsidP="0021387B">
            <w:pPr>
              <w:jc w:val="center"/>
              <w:rPr>
                <w:rFonts w:ascii="Arial" w:hAnsi="Arial" w:cs="Arial"/>
                <w:sz w:val="18"/>
                <w:szCs w:val="18"/>
              </w:rPr>
            </w:pPr>
          </w:p>
        </w:tc>
        <w:tc>
          <w:tcPr>
            <w:tcW w:w="1970" w:type="dxa"/>
          </w:tcPr>
          <w:p w14:paraId="7659D613"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(19,565)</w:t>
            </w:r>
          </w:p>
        </w:tc>
        <w:tc>
          <w:tcPr>
            <w:tcW w:w="317" w:type="dxa"/>
          </w:tcPr>
          <w:p w14:paraId="6F7697A0" w14:textId="77777777" w:rsidR="00504DEF" w:rsidRPr="00504DEF" w:rsidRDefault="00504DEF" w:rsidP="0021387B">
            <w:pPr>
              <w:jc w:val="center"/>
              <w:rPr>
                <w:rFonts w:ascii="Arial" w:hAnsi="Arial" w:cs="Arial"/>
                <w:sz w:val="18"/>
                <w:szCs w:val="18"/>
              </w:rPr>
            </w:pPr>
          </w:p>
        </w:tc>
        <w:tc>
          <w:tcPr>
            <w:tcW w:w="1359" w:type="dxa"/>
          </w:tcPr>
          <w:p w14:paraId="33A3D7BA"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(80,375)</w:t>
            </w:r>
          </w:p>
        </w:tc>
      </w:tr>
      <w:tr w:rsidR="00504DEF" w:rsidRPr="00504DEF" w14:paraId="5AE05C47" w14:textId="77777777" w:rsidTr="0021387B">
        <w:trPr>
          <w:trHeight w:val="202"/>
        </w:trPr>
        <w:tc>
          <w:tcPr>
            <w:tcW w:w="264" w:type="dxa"/>
          </w:tcPr>
          <w:p w14:paraId="6C722C32" w14:textId="77777777" w:rsidR="00504DEF" w:rsidRPr="00504DEF" w:rsidRDefault="00504DEF" w:rsidP="0021387B">
            <w:pPr>
              <w:jc w:val="center"/>
              <w:rPr>
                <w:rFonts w:ascii="Arial" w:hAnsi="Arial" w:cs="Arial"/>
                <w:sz w:val="18"/>
                <w:szCs w:val="18"/>
              </w:rPr>
            </w:pPr>
          </w:p>
        </w:tc>
        <w:tc>
          <w:tcPr>
            <w:tcW w:w="5560" w:type="dxa"/>
          </w:tcPr>
          <w:p w14:paraId="7316769E" w14:textId="77777777" w:rsidR="00504DEF" w:rsidRPr="00504DEF" w:rsidRDefault="00504DEF" w:rsidP="0021387B">
            <w:pPr>
              <w:rPr>
                <w:rFonts w:ascii="Arial" w:hAnsi="Arial" w:cs="Arial"/>
                <w:sz w:val="18"/>
                <w:szCs w:val="18"/>
              </w:rPr>
            </w:pPr>
            <w:r w:rsidRPr="00504DEF">
              <w:rPr>
                <w:rFonts w:ascii="Arial" w:hAnsi="Arial" w:cs="Arial"/>
                <w:sz w:val="18"/>
                <w:szCs w:val="18"/>
              </w:rPr>
              <w:t>Share-based payments</w:t>
            </w:r>
          </w:p>
        </w:tc>
        <w:tc>
          <w:tcPr>
            <w:tcW w:w="317" w:type="dxa"/>
          </w:tcPr>
          <w:p w14:paraId="3FD1805D" w14:textId="77777777" w:rsidR="00504DEF" w:rsidRPr="00504DEF" w:rsidRDefault="00504DEF" w:rsidP="0021387B">
            <w:pPr>
              <w:jc w:val="center"/>
              <w:rPr>
                <w:rFonts w:ascii="Arial" w:hAnsi="Arial" w:cs="Arial"/>
                <w:sz w:val="18"/>
                <w:szCs w:val="18"/>
              </w:rPr>
            </w:pPr>
          </w:p>
        </w:tc>
        <w:tc>
          <w:tcPr>
            <w:tcW w:w="1970" w:type="dxa"/>
          </w:tcPr>
          <w:p w14:paraId="6336381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7,173,508</w:t>
            </w:r>
          </w:p>
        </w:tc>
        <w:tc>
          <w:tcPr>
            <w:tcW w:w="317" w:type="dxa"/>
          </w:tcPr>
          <w:p w14:paraId="3212AF0F" w14:textId="77777777" w:rsidR="00504DEF" w:rsidRPr="00504DEF" w:rsidRDefault="00504DEF" w:rsidP="0021387B">
            <w:pPr>
              <w:jc w:val="center"/>
              <w:rPr>
                <w:rFonts w:ascii="Arial" w:hAnsi="Arial" w:cs="Arial"/>
                <w:sz w:val="18"/>
                <w:szCs w:val="18"/>
              </w:rPr>
            </w:pPr>
          </w:p>
        </w:tc>
        <w:tc>
          <w:tcPr>
            <w:tcW w:w="1359" w:type="dxa"/>
          </w:tcPr>
          <w:p w14:paraId="11D2B116"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386,824</w:t>
            </w:r>
          </w:p>
        </w:tc>
      </w:tr>
      <w:tr w:rsidR="00504DEF" w:rsidRPr="00504DEF" w14:paraId="57DB0206" w14:textId="77777777" w:rsidTr="0021387B">
        <w:trPr>
          <w:trHeight w:val="202"/>
        </w:trPr>
        <w:tc>
          <w:tcPr>
            <w:tcW w:w="264" w:type="dxa"/>
          </w:tcPr>
          <w:p w14:paraId="6C40EDFA" w14:textId="77777777" w:rsidR="00504DEF" w:rsidRPr="00504DEF" w:rsidRDefault="00504DEF" w:rsidP="0021387B">
            <w:pPr>
              <w:jc w:val="center"/>
              <w:rPr>
                <w:rFonts w:ascii="Arial" w:hAnsi="Arial" w:cs="Arial"/>
                <w:sz w:val="18"/>
                <w:szCs w:val="18"/>
              </w:rPr>
            </w:pPr>
          </w:p>
        </w:tc>
        <w:tc>
          <w:tcPr>
            <w:tcW w:w="5560" w:type="dxa"/>
          </w:tcPr>
          <w:p w14:paraId="11F67607" w14:textId="77777777" w:rsidR="00504DEF" w:rsidRPr="00504DEF" w:rsidRDefault="00504DEF" w:rsidP="0021387B">
            <w:pPr>
              <w:rPr>
                <w:rFonts w:ascii="Arial" w:hAnsi="Arial" w:cs="Arial"/>
                <w:sz w:val="18"/>
                <w:szCs w:val="18"/>
              </w:rPr>
            </w:pPr>
            <w:r w:rsidRPr="00504DEF">
              <w:rPr>
                <w:rFonts w:ascii="Arial" w:hAnsi="Arial" w:cs="Arial"/>
                <w:sz w:val="18"/>
                <w:szCs w:val="18"/>
              </w:rPr>
              <w:t>Shares issued for debt settlement (note 10)</w:t>
            </w:r>
          </w:p>
        </w:tc>
        <w:tc>
          <w:tcPr>
            <w:tcW w:w="317" w:type="dxa"/>
          </w:tcPr>
          <w:p w14:paraId="371A94BA" w14:textId="77777777" w:rsidR="00504DEF" w:rsidRPr="00504DEF" w:rsidRDefault="00504DEF" w:rsidP="0021387B">
            <w:pPr>
              <w:jc w:val="center"/>
              <w:rPr>
                <w:rFonts w:ascii="Arial" w:hAnsi="Arial" w:cs="Arial"/>
                <w:sz w:val="18"/>
                <w:szCs w:val="18"/>
              </w:rPr>
            </w:pPr>
          </w:p>
        </w:tc>
        <w:tc>
          <w:tcPr>
            <w:tcW w:w="1970" w:type="dxa"/>
          </w:tcPr>
          <w:p w14:paraId="11C8878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317" w:type="dxa"/>
          </w:tcPr>
          <w:p w14:paraId="5504055B" w14:textId="77777777" w:rsidR="00504DEF" w:rsidRPr="00504DEF" w:rsidRDefault="00504DEF" w:rsidP="0021387B">
            <w:pPr>
              <w:jc w:val="center"/>
              <w:rPr>
                <w:rFonts w:ascii="Arial" w:hAnsi="Arial" w:cs="Arial"/>
                <w:sz w:val="18"/>
                <w:szCs w:val="18"/>
              </w:rPr>
            </w:pPr>
          </w:p>
        </w:tc>
        <w:tc>
          <w:tcPr>
            <w:tcW w:w="1359" w:type="dxa"/>
          </w:tcPr>
          <w:p w14:paraId="164E608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62,501</w:t>
            </w:r>
          </w:p>
        </w:tc>
      </w:tr>
      <w:tr w:rsidR="00504DEF" w:rsidRPr="00504DEF" w14:paraId="285555CF" w14:textId="77777777" w:rsidTr="0021387B">
        <w:trPr>
          <w:trHeight w:val="202"/>
        </w:trPr>
        <w:tc>
          <w:tcPr>
            <w:tcW w:w="264" w:type="dxa"/>
          </w:tcPr>
          <w:p w14:paraId="07E9833D" w14:textId="77777777" w:rsidR="00504DEF" w:rsidRPr="00504DEF" w:rsidRDefault="00504DEF" w:rsidP="0021387B">
            <w:pPr>
              <w:jc w:val="center"/>
              <w:rPr>
                <w:rFonts w:ascii="Arial" w:hAnsi="Arial" w:cs="Arial"/>
                <w:sz w:val="18"/>
                <w:szCs w:val="18"/>
              </w:rPr>
            </w:pPr>
          </w:p>
        </w:tc>
        <w:tc>
          <w:tcPr>
            <w:tcW w:w="5560" w:type="dxa"/>
          </w:tcPr>
          <w:p w14:paraId="245C7395" w14:textId="77777777" w:rsidR="00504DEF" w:rsidRPr="00504DEF" w:rsidRDefault="00504DEF" w:rsidP="0021387B">
            <w:pPr>
              <w:rPr>
                <w:rFonts w:ascii="Arial" w:hAnsi="Arial" w:cs="Arial"/>
                <w:sz w:val="18"/>
                <w:szCs w:val="18"/>
              </w:rPr>
            </w:pPr>
          </w:p>
        </w:tc>
        <w:tc>
          <w:tcPr>
            <w:tcW w:w="317" w:type="dxa"/>
          </w:tcPr>
          <w:p w14:paraId="09CAEC5B" w14:textId="77777777" w:rsidR="00504DEF" w:rsidRPr="00504DEF" w:rsidRDefault="00504DEF" w:rsidP="0021387B">
            <w:pPr>
              <w:jc w:val="center"/>
              <w:rPr>
                <w:rFonts w:ascii="Arial" w:hAnsi="Arial" w:cs="Arial"/>
                <w:sz w:val="18"/>
                <w:szCs w:val="18"/>
              </w:rPr>
            </w:pPr>
          </w:p>
        </w:tc>
        <w:tc>
          <w:tcPr>
            <w:tcW w:w="1970" w:type="dxa"/>
          </w:tcPr>
          <w:p w14:paraId="48DA0EA3" w14:textId="77777777" w:rsidR="00504DEF" w:rsidRPr="00504DEF" w:rsidRDefault="00504DEF" w:rsidP="0021387B">
            <w:pPr>
              <w:jc w:val="right"/>
              <w:rPr>
                <w:rFonts w:ascii="Arial" w:hAnsi="Arial" w:cs="Arial"/>
                <w:sz w:val="18"/>
                <w:szCs w:val="18"/>
              </w:rPr>
            </w:pPr>
          </w:p>
        </w:tc>
        <w:tc>
          <w:tcPr>
            <w:tcW w:w="317" w:type="dxa"/>
          </w:tcPr>
          <w:p w14:paraId="70706A2A" w14:textId="77777777" w:rsidR="00504DEF" w:rsidRPr="00504DEF" w:rsidRDefault="00504DEF" w:rsidP="0021387B">
            <w:pPr>
              <w:jc w:val="center"/>
              <w:rPr>
                <w:rFonts w:ascii="Arial" w:hAnsi="Arial" w:cs="Arial"/>
                <w:sz w:val="18"/>
                <w:szCs w:val="18"/>
              </w:rPr>
            </w:pPr>
          </w:p>
        </w:tc>
        <w:tc>
          <w:tcPr>
            <w:tcW w:w="1359" w:type="dxa"/>
          </w:tcPr>
          <w:p w14:paraId="23A5BD21" w14:textId="77777777" w:rsidR="00504DEF" w:rsidRPr="00504DEF" w:rsidRDefault="00504DEF" w:rsidP="0021387B">
            <w:pPr>
              <w:jc w:val="right"/>
              <w:rPr>
                <w:rFonts w:ascii="Arial" w:hAnsi="Arial" w:cs="Arial"/>
                <w:sz w:val="18"/>
                <w:szCs w:val="18"/>
              </w:rPr>
            </w:pPr>
          </w:p>
        </w:tc>
      </w:tr>
      <w:tr w:rsidR="00504DEF" w:rsidRPr="00504DEF" w14:paraId="24F94135" w14:textId="77777777" w:rsidTr="0021387B">
        <w:trPr>
          <w:trHeight w:val="202"/>
        </w:trPr>
        <w:tc>
          <w:tcPr>
            <w:tcW w:w="5824" w:type="dxa"/>
            <w:gridSpan w:val="2"/>
          </w:tcPr>
          <w:p w14:paraId="6CC9B03A"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Changes in non-cash working capital items:</w:t>
            </w:r>
          </w:p>
        </w:tc>
        <w:tc>
          <w:tcPr>
            <w:tcW w:w="317" w:type="dxa"/>
          </w:tcPr>
          <w:p w14:paraId="107A8C98" w14:textId="77777777" w:rsidR="00504DEF" w:rsidRPr="00504DEF" w:rsidRDefault="00504DEF" w:rsidP="0021387B">
            <w:pPr>
              <w:jc w:val="center"/>
              <w:rPr>
                <w:rFonts w:ascii="Arial" w:hAnsi="Arial" w:cs="Arial"/>
                <w:sz w:val="18"/>
                <w:szCs w:val="18"/>
              </w:rPr>
            </w:pPr>
          </w:p>
        </w:tc>
        <w:tc>
          <w:tcPr>
            <w:tcW w:w="1970" w:type="dxa"/>
          </w:tcPr>
          <w:p w14:paraId="48706FDF" w14:textId="77777777" w:rsidR="00504DEF" w:rsidRPr="00504DEF" w:rsidRDefault="00504DEF" w:rsidP="0021387B">
            <w:pPr>
              <w:jc w:val="right"/>
              <w:rPr>
                <w:rFonts w:ascii="Arial" w:hAnsi="Arial" w:cs="Arial"/>
                <w:sz w:val="18"/>
                <w:szCs w:val="18"/>
              </w:rPr>
            </w:pPr>
          </w:p>
        </w:tc>
        <w:tc>
          <w:tcPr>
            <w:tcW w:w="317" w:type="dxa"/>
          </w:tcPr>
          <w:p w14:paraId="1C8090E3" w14:textId="77777777" w:rsidR="00504DEF" w:rsidRPr="00504DEF" w:rsidRDefault="00504DEF" w:rsidP="0021387B">
            <w:pPr>
              <w:jc w:val="center"/>
              <w:rPr>
                <w:rFonts w:ascii="Arial" w:hAnsi="Arial" w:cs="Arial"/>
                <w:sz w:val="18"/>
                <w:szCs w:val="18"/>
              </w:rPr>
            </w:pPr>
          </w:p>
        </w:tc>
        <w:tc>
          <w:tcPr>
            <w:tcW w:w="1359" w:type="dxa"/>
          </w:tcPr>
          <w:p w14:paraId="0B4303E6" w14:textId="77777777" w:rsidR="00504DEF" w:rsidRPr="00504DEF" w:rsidRDefault="00504DEF" w:rsidP="0021387B">
            <w:pPr>
              <w:jc w:val="right"/>
              <w:rPr>
                <w:rFonts w:ascii="Arial" w:hAnsi="Arial" w:cs="Arial"/>
                <w:sz w:val="18"/>
                <w:szCs w:val="18"/>
              </w:rPr>
            </w:pPr>
          </w:p>
        </w:tc>
      </w:tr>
      <w:tr w:rsidR="00504DEF" w:rsidRPr="00504DEF" w14:paraId="6016A20E" w14:textId="77777777" w:rsidTr="0021387B">
        <w:trPr>
          <w:trHeight w:val="202"/>
        </w:trPr>
        <w:tc>
          <w:tcPr>
            <w:tcW w:w="264" w:type="dxa"/>
          </w:tcPr>
          <w:p w14:paraId="09476001" w14:textId="77777777" w:rsidR="00504DEF" w:rsidRPr="00504DEF" w:rsidRDefault="00504DEF" w:rsidP="0021387B">
            <w:pPr>
              <w:jc w:val="center"/>
              <w:rPr>
                <w:rFonts w:ascii="Arial" w:hAnsi="Arial" w:cs="Arial"/>
                <w:sz w:val="18"/>
                <w:szCs w:val="18"/>
              </w:rPr>
            </w:pPr>
          </w:p>
        </w:tc>
        <w:tc>
          <w:tcPr>
            <w:tcW w:w="5560" w:type="dxa"/>
          </w:tcPr>
          <w:p w14:paraId="123AC05C" w14:textId="77777777" w:rsidR="00504DEF" w:rsidRPr="00504DEF" w:rsidRDefault="00504DEF" w:rsidP="0021387B">
            <w:pPr>
              <w:rPr>
                <w:rFonts w:ascii="Arial" w:hAnsi="Arial" w:cs="Arial"/>
                <w:sz w:val="18"/>
                <w:szCs w:val="18"/>
              </w:rPr>
            </w:pPr>
            <w:r w:rsidRPr="00504DEF">
              <w:rPr>
                <w:rFonts w:ascii="Arial" w:hAnsi="Arial" w:cs="Arial"/>
                <w:sz w:val="18"/>
                <w:szCs w:val="18"/>
              </w:rPr>
              <w:t>Short-term investment</w:t>
            </w:r>
          </w:p>
        </w:tc>
        <w:tc>
          <w:tcPr>
            <w:tcW w:w="317" w:type="dxa"/>
          </w:tcPr>
          <w:p w14:paraId="72F25386" w14:textId="77777777" w:rsidR="00504DEF" w:rsidRPr="00504DEF" w:rsidRDefault="00504DEF" w:rsidP="0021387B">
            <w:pPr>
              <w:jc w:val="center"/>
              <w:rPr>
                <w:rFonts w:ascii="Arial" w:hAnsi="Arial" w:cs="Arial"/>
                <w:sz w:val="18"/>
                <w:szCs w:val="18"/>
              </w:rPr>
            </w:pPr>
          </w:p>
        </w:tc>
        <w:tc>
          <w:tcPr>
            <w:tcW w:w="1970" w:type="dxa"/>
          </w:tcPr>
          <w:p w14:paraId="557B2E2B"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317" w:type="dxa"/>
          </w:tcPr>
          <w:p w14:paraId="71A71670" w14:textId="77777777" w:rsidR="00504DEF" w:rsidRPr="00504DEF" w:rsidRDefault="00504DEF" w:rsidP="0021387B">
            <w:pPr>
              <w:jc w:val="center"/>
              <w:rPr>
                <w:rFonts w:ascii="Arial" w:hAnsi="Arial" w:cs="Arial"/>
                <w:sz w:val="18"/>
                <w:szCs w:val="18"/>
              </w:rPr>
            </w:pPr>
          </w:p>
        </w:tc>
        <w:tc>
          <w:tcPr>
            <w:tcW w:w="1359" w:type="dxa"/>
          </w:tcPr>
          <w:p w14:paraId="3214B954"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1,000,000</w:t>
            </w:r>
          </w:p>
        </w:tc>
      </w:tr>
      <w:tr w:rsidR="00504DEF" w:rsidRPr="00504DEF" w14:paraId="12A6DA00" w14:textId="77777777" w:rsidTr="0021387B">
        <w:trPr>
          <w:trHeight w:val="202"/>
        </w:trPr>
        <w:tc>
          <w:tcPr>
            <w:tcW w:w="264" w:type="dxa"/>
          </w:tcPr>
          <w:p w14:paraId="5F53EB6B" w14:textId="77777777" w:rsidR="00504DEF" w:rsidRPr="00504DEF" w:rsidRDefault="00504DEF" w:rsidP="0021387B">
            <w:pPr>
              <w:jc w:val="center"/>
              <w:rPr>
                <w:rFonts w:ascii="Arial" w:hAnsi="Arial" w:cs="Arial"/>
                <w:sz w:val="18"/>
                <w:szCs w:val="18"/>
              </w:rPr>
            </w:pPr>
          </w:p>
        </w:tc>
        <w:tc>
          <w:tcPr>
            <w:tcW w:w="5560" w:type="dxa"/>
          </w:tcPr>
          <w:p w14:paraId="317B5D23" w14:textId="77777777" w:rsidR="00504DEF" w:rsidRPr="00504DEF" w:rsidRDefault="00504DEF" w:rsidP="0021387B">
            <w:pPr>
              <w:rPr>
                <w:rFonts w:ascii="Arial" w:hAnsi="Arial" w:cs="Arial"/>
                <w:sz w:val="18"/>
                <w:szCs w:val="18"/>
              </w:rPr>
            </w:pPr>
            <w:r w:rsidRPr="00504DEF">
              <w:rPr>
                <w:rFonts w:ascii="Arial" w:hAnsi="Arial" w:cs="Arial"/>
                <w:sz w:val="18"/>
                <w:szCs w:val="18"/>
              </w:rPr>
              <w:t>Accounts receivable</w:t>
            </w:r>
          </w:p>
        </w:tc>
        <w:tc>
          <w:tcPr>
            <w:tcW w:w="317" w:type="dxa"/>
          </w:tcPr>
          <w:p w14:paraId="64B0C574" w14:textId="77777777" w:rsidR="00504DEF" w:rsidRPr="00504DEF" w:rsidRDefault="00504DEF" w:rsidP="0021387B">
            <w:pPr>
              <w:jc w:val="center"/>
              <w:rPr>
                <w:rFonts w:ascii="Arial" w:hAnsi="Arial" w:cs="Arial"/>
                <w:sz w:val="18"/>
                <w:szCs w:val="18"/>
              </w:rPr>
            </w:pPr>
          </w:p>
        </w:tc>
        <w:tc>
          <w:tcPr>
            <w:tcW w:w="1970" w:type="dxa"/>
          </w:tcPr>
          <w:p w14:paraId="6C93E6C1"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242,901</w:t>
            </w:r>
          </w:p>
        </w:tc>
        <w:tc>
          <w:tcPr>
            <w:tcW w:w="317" w:type="dxa"/>
          </w:tcPr>
          <w:p w14:paraId="01085E5F" w14:textId="77777777" w:rsidR="00504DEF" w:rsidRPr="00504DEF" w:rsidRDefault="00504DEF" w:rsidP="0021387B">
            <w:pPr>
              <w:jc w:val="center"/>
              <w:rPr>
                <w:rFonts w:ascii="Arial" w:hAnsi="Arial" w:cs="Arial"/>
                <w:sz w:val="18"/>
                <w:szCs w:val="18"/>
              </w:rPr>
            </w:pPr>
          </w:p>
        </w:tc>
        <w:tc>
          <w:tcPr>
            <w:tcW w:w="1359" w:type="dxa"/>
          </w:tcPr>
          <w:p w14:paraId="3919177D"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(44,788)</w:t>
            </w:r>
          </w:p>
        </w:tc>
      </w:tr>
      <w:tr w:rsidR="00504DEF" w:rsidRPr="00504DEF" w14:paraId="40029BDE" w14:textId="77777777" w:rsidTr="0021387B">
        <w:trPr>
          <w:trHeight w:val="202"/>
        </w:trPr>
        <w:tc>
          <w:tcPr>
            <w:tcW w:w="264" w:type="dxa"/>
          </w:tcPr>
          <w:p w14:paraId="2605EACC" w14:textId="77777777" w:rsidR="00504DEF" w:rsidRPr="00504DEF" w:rsidRDefault="00504DEF" w:rsidP="0021387B">
            <w:pPr>
              <w:jc w:val="center"/>
              <w:rPr>
                <w:rFonts w:ascii="Arial" w:hAnsi="Arial" w:cs="Arial"/>
                <w:sz w:val="18"/>
                <w:szCs w:val="18"/>
              </w:rPr>
            </w:pPr>
          </w:p>
        </w:tc>
        <w:tc>
          <w:tcPr>
            <w:tcW w:w="5560" w:type="dxa"/>
          </w:tcPr>
          <w:p w14:paraId="4C0D61CF" w14:textId="77777777" w:rsidR="00504DEF" w:rsidRPr="00504DEF" w:rsidRDefault="00504DEF" w:rsidP="0021387B">
            <w:pPr>
              <w:rPr>
                <w:rFonts w:ascii="Arial" w:hAnsi="Arial" w:cs="Arial"/>
                <w:sz w:val="18"/>
                <w:szCs w:val="18"/>
              </w:rPr>
            </w:pPr>
            <w:r w:rsidRPr="00504DEF">
              <w:rPr>
                <w:rFonts w:ascii="Arial" w:hAnsi="Arial" w:cs="Arial"/>
                <w:sz w:val="18"/>
                <w:szCs w:val="18"/>
              </w:rPr>
              <w:t>Prepaid expenses and deposits</w:t>
            </w:r>
          </w:p>
        </w:tc>
        <w:tc>
          <w:tcPr>
            <w:tcW w:w="317" w:type="dxa"/>
          </w:tcPr>
          <w:p w14:paraId="386E29E7" w14:textId="77777777" w:rsidR="00504DEF" w:rsidRPr="00504DEF" w:rsidRDefault="00504DEF" w:rsidP="0021387B">
            <w:pPr>
              <w:jc w:val="center"/>
              <w:rPr>
                <w:rFonts w:ascii="Arial" w:hAnsi="Arial" w:cs="Arial"/>
                <w:sz w:val="18"/>
                <w:szCs w:val="18"/>
              </w:rPr>
            </w:pPr>
          </w:p>
        </w:tc>
        <w:tc>
          <w:tcPr>
            <w:tcW w:w="1970" w:type="dxa"/>
          </w:tcPr>
          <w:p w14:paraId="754A4560"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(1,204,029)</w:t>
            </w:r>
          </w:p>
        </w:tc>
        <w:tc>
          <w:tcPr>
            <w:tcW w:w="317" w:type="dxa"/>
          </w:tcPr>
          <w:p w14:paraId="3D547880" w14:textId="77777777" w:rsidR="00504DEF" w:rsidRPr="00504DEF" w:rsidRDefault="00504DEF" w:rsidP="0021387B">
            <w:pPr>
              <w:jc w:val="center"/>
              <w:rPr>
                <w:rFonts w:ascii="Arial" w:hAnsi="Arial" w:cs="Arial"/>
                <w:sz w:val="18"/>
                <w:szCs w:val="18"/>
              </w:rPr>
            </w:pPr>
          </w:p>
        </w:tc>
        <w:tc>
          <w:tcPr>
            <w:tcW w:w="1359" w:type="dxa"/>
          </w:tcPr>
          <w:p w14:paraId="6C9F8D74"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156,919</w:t>
            </w:r>
          </w:p>
        </w:tc>
      </w:tr>
      <w:tr w:rsidR="00504DEF" w:rsidRPr="00504DEF" w14:paraId="2FB12E58" w14:textId="77777777" w:rsidTr="0021387B">
        <w:trPr>
          <w:trHeight w:val="202"/>
        </w:trPr>
        <w:tc>
          <w:tcPr>
            <w:tcW w:w="264" w:type="dxa"/>
            <w:tcBorders>
              <w:bottom w:val="single" w:sz="4" w:space="0" w:color="auto"/>
            </w:tcBorders>
          </w:tcPr>
          <w:p w14:paraId="3F226FE3" w14:textId="77777777" w:rsidR="00504DEF" w:rsidRPr="00504DEF" w:rsidRDefault="00504DEF" w:rsidP="0021387B">
            <w:pPr>
              <w:jc w:val="center"/>
              <w:rPr>
                <w:rFonts w:ascii="Arial" w:hAnsi="Arial" w:cs="Arial"/>
                <w:sz w:val="18"/>
                <w:szCs w:val="18"/>
              </w:rPr>
            </w:pPr>
          </w:p>
        </w:tc>
        <w:tc>
          <w:tcPr>
            <w:tcW w:w="5560" w:type="dxa"/>
            <w:tcBorders>
              <w:bottom w:val="single" w:sz="4" w:space="0" w:color="auto"/>
            </w:tcBorders>
          </w:tcPr>
          <w:p w14:paraId="272B21F2" w14:textId="77777777" w:rsidR="00504DEF" w:rsidRPr="00504DEF" w:rsidRDefault="00504DEF" w:rsidP="0021387B">
            <w:pPr>
              <w:rPr>
                <w:rFonts w:ascii="Arial" w:hAnsi="Arial" w:cs="Arial"/>
                <w:sz w:val="18"/>
                <w:szCs w:val="18"/>
              </w:rPr>
            </w:pPr>
            <w:r w:rsidRPr="00504DEF">
              <w:rPr>
                <w:rFonts w:ascii="Arial" w:hAnsi="Arial" w:cs="Arial"/>
                <w:sz w:val="18"/>
                <w:szCs w:val="18"/>
              </w:rPr>
              <w:t>Accounts payable</w:t>
            </w:r>
          </w:p>
        </w:tc>
        <w:tc>
          <w:tcPr>
            <w:tcW w:w="317" w:type="dxa"/>
            <w:tcBorders>
              <w:bottom w:val="single" w:sz="4" w:space="0" w:color="auto"/>
            </w:tcBorders>
          </w:tcPr>
          <w:p w14:paraId="3CC20985" w14:textId="77777777" w:rsidR="00504DEF" w:rsidRPr="00504DEF" w:rsidRDefault="00504DEF" w:rsidP="0021387B">
            <w:pPr>
              <w:jc w:val="center"/>
              <w:rPr>
                <w:rFonts w:ascii="Arial" w:hAnsi="Arial" w:cs="Arial"/>
                <w:sz w:val="18"/>
                <w:szCs w:val="18"/>
              </w:rPr>
            </w:pPr>
          </w:p>
        </w:tc>
        <w:tc>
          <w:tcPr>
            <w:tcW w:w="1970" w:type="dxa"/>
            <w:tcBorders>
              <w:bottom w:val="single" w:sz="4" w:space="0" w:color="auto"/>
            </w:tcBorders>
          </w:tcPr>
          <w:p w14:paraId="7AF40D8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341,535</w:t>
            </w:r>
          </w:p>
        </w:tc>
        <w:tc>
          <w:tcPr>
            <w:tcW w:w="317" w:type="dxa"/>
            <w:tcBorders>
              <w:bottom w:val="single" w:sz="4" w:space="0" w:color="auto"/>
            </w:tcBorders>
          </w:tcPr>
          <w:p w14:paraId="7FB7E88E" w14:textId="77777777" w:rsidR="00504DEF" w:rsidRPr="00504DEF" w:rsidRDefault="00504DEF" w:rsidP="0021387B">
            <w:pPr>
              <w:jc w:val="center"/>
              <w:rPr>
                <w:rFonts w:ascii="Arial" w:hAnsi="Arial" w:cs="Arial"/>
                <w:sz w:val="18"/>
                <w:szCs w:val="18"/>
              </w:rPr>
            </w:pPr>
          </w:p>
        </w:tc>
        <w:tc>
          <w:tcPr>
            <w:tcW w:w="1359" w:type="dxa"/>
            <w:tcBorders>
              <w:bottom w:val="single" w:sz="4" w:space="0" w:color="auto"/>
            </w:tcBorders>
          </w:tcPr>
          <w:p w14:paraId="4D617AC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(88,457)</w:t>
            </w:r>
          </w:p>
        </w:tc>
      </w:tr>
      <w:tr w:rsidR="00504DEF" w:rsidRPr="00504DEF" w14:paraId="6F3FECA9" w14:textId="77777777" w:rsidTr="0021387B">
        <w:trPr>
          <w:trHeight w:val="202"/>
        </w:trPr>
        <w:tc>
          <w:tcPr>
            <w:tcW w:w="5824" w:type="dxa"/>
            <w:gridSpan w:val="2"/>
            <w:tcBorders>
              <w:top w:val="single" w:sz="4" w:space="0" w:color="auto"/>
              <w:bottom w:val="single" w:sz="4" w:space="0" w:color="auto"/>
            </w:tcBorders>
          </w:tcPr>
          <w:p w14:paraId="3B4BA2F6"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Net cash flows used in operating activities</w:t>
            </w:r>
          </w:p>
        </w:tc>
        <w:tc>
          <w:tcPr>
            <w:tcW w:w="317" w:type="dxa"/>
            <w:tcBorders>
              <w:top w:val="single" w:sz="4" w:space="0" w:color="auto"/>
              <w:bottom w:val="single" w:sz="4" w:space="0" w:color="auto"/>
            </w:tcBorders>
          </w:tcPr>
          <w:p w14:paraId="5FB78BA9" w14:textId="77777777" w:rsidR="00504DEF" w:rsidRPr="00504DEF" w:rsidRDefault="00504DEF" w:rsidP="0021387B">
            <w:pPr>
              <w:jc w:val="center"/>
              <w:rPr>
                <w:rFonts w:ascii="Arial" w:hAnsi="Arial" w:cs="Arial"/>
                <w:b/>
                <w:bCs/>
                <w:sz w:val="18"/>
                <w:szCs w:val="18"/>
              </w:rPr>
            </w:pPr>
          </w:p>
        </w:tc>
        <w:tc>
          <w:tcPr>
            <w:tcW w:w="1970" w:type="dxa"/>
            <w:tcBorders>
              <w:top w:val="single" w:sz="4" w:space="0" w:color="auto"/>
              <w:bottom w:val="single" w:sz="4" w:space="0" w:color="auto"/>
            </w:tcBorders>
          </w:tcPr>
          <w:p w14:paraId="1F75B980"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(2,589,106)</w:t>
            </w:r>
          </w:p>
        </w:tc>
        <w:tc>
          <w:tcPr>
            <w:tcW w:w="317" w:type="dxa"/>
            <w:tcBorders>
              <w:top w:val="single" w:sz="4" w:space="0" w:color="auto"/>
              <w:bottom w:val="single" w:sz="4" w:space="0" w:color="auto"/>
            </w:tcBorders>
          </w:tcPr>
          <w:p w14:paraId="025A1495" w14:textId="77777777" w:rsidR="00504DEF" w:rsidRPr="00504DEF" w:rsidRDefault="00504DEF" w:rsidP="0021387B">
            <w:pPr>
              <w:jc w:val="center"/>
              <w:rPr>
                <w:rFonts w:ascii="Arial" w:hAnsi="Arial" w:cs="Arial"/>
                <w:b/>
                <w:bCs/>
                <w:sz w:val="18"/>
                <w:szCs w:val="18"/>
              </w:rPr>
            </w:pPr>
          </w:p>
        </w:tc>
        <w:tc>
          <w:tcPr>
            <w:tcW w:w="1359" w:type="dxa"/>
            <w:tcBorders>
              <w:top w:val="single" w:sz="4" w:space="0" w:color="auto"/>
              <w:bottom w:val="single" w:sz="4" w:space="0" w:color="auto"/>
            </w:tcBorders>
          </w:tcPr>
          <w:p w14:paraId="54D44AA1"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(163,590)</w:t>
            </w:r>
          </w:p>
        </w:tc>
      </w:tr>
      <w:tr w:rsidR="00504DEF" w:rsidRPr="00504DEF" w14:paraId="0F514E43" w14:textId="77777777" w:rsidTr="0021387B">
        <w:trPr>
          <w:trHeight w:val="202"/>
        </w:trPr>
        <w:tc>
          <w:tcPr>
            <w:tcW w:w="264" w:type="dxa"/>
            <w:tcBorders>
              <w:top w:val="single" w:sz="4" w:space="0" w:color="auto"/>
            </w:tcBorders>
          </w:tcPr>
          <w:p w14:paraId="02670F00" w14:textId="77777777" w:rsidR="00504DEF" w:rsidRPr="00504DEF" w:rsidRDefault="00504DEF" w:rsidP="0021387B">
            <w:pPr>
              <w:jc w:val="center"/>
              <w:rPr>
                <w:rFonts w:ascii="Arial" w:hAnsi="Arial" w:cs="Arial"/>
                <w:sz w:val="18"/>
                <w:szCs w:val="18"/>
              </w:rPr>
            </w:pPr>
          </w:p>
        </w:tc>
        <w:tc>
          <w:tcPr>
            <w:tcW w:w="5560" w:type="dxa"/>
            <w:tcBorders>
              <w:top w:val="single" w:sz="4" w:space="0" w:color="auto"/>
            </w:tcBorders>
          </w:tcPr>
          <w:p w14:paraId="46B7335D" w14:textId="77777777" w:rsidR="00504DEF" w:rsidRPr="00504DEF" w:rsidRDefault="00504DEF" w:rsidP="0021387B">
            <w:pPr>
              <w:rPr>
                <w:rFonts w:ascii="Arial" w:hAnsi="Arial" w:cs="Arial"/>
                <w:sz w:val="18"/>
                <w:szCs w:val="18"/>
              </w:rPr>
            </w:pPr>
          </w:p>
        </w:tc>
        <w:tc>
          <w:tcPr>
            <w:tcW w:w="317" w:type="dxa"/>
            <w:tcBorders>
              <w:top w:val="single" w:sz="4" w:space="0" w:color="auto"/>
            </w:tcBorders>
          </w:tcPr>
          <w:p w14:paraId="7D3A51BF" w14:textId="77777777" w:rsidR="00504DEF" w:rsidRPr="00504DEF" w:rsidRDefault="00504DEF" w:rsidP="0021387B">
            <w:pPr>
              <w:jc w:val="center"/>
              <w:rPr>
                <w:rFonts w:ascii="Arial" w:hAnsi="Arial" w:cs="Arial"/>
                <w:sz w:val="18"/>
                <w:szCs w:val="18"/>
              </w:rPr>
            </w:pPr>
          </w:p>
        </w:tc>
        <w:tc>
          <w:tcPr>
            <w:tcW w:w="1970" w:type="dxa"/>
            <w:tcBorders>
              <w:top w:val="single" w:sz="4" w:space="0" w:color="auto"/>
            </w:tcBorders>
          </w:tcPr>
          <w:p w14:paraId="415F10DC" w14:textId="77777777" w:rsidR="00504DEF" w:rsidRPr="00504DEF" w:rsidRDefault="00504DEF" w:rsidP="0021387B">
            <w:pPr>
              <w:jc w:val="right"/>
              <w:rPr>
                <w:rFonts w:ascii="Arial" w:hAnsi="Arial" w:cs="Arial"/>
                <w:sz w:val="18"/>
                <w:szCs w:val="18"/>
              </w:rPr>
            </w:pPr>
          </w:p>
        </w:tc>
        <w:tc>
          <w:tcPr>
            <w:tcW w:w="317" w:type="dxa"/>
            <w:tcBorders>
              <w:top w:val="single" w:sz="4" w:space="0" w:color="auto"/>
            </w:tcBorders>
          </w:tcPr>
          <w:p w14:paraId="7716A727" w14:textId="77777777" w:rsidR="00504DEF" w:rsidRPr="00504DEF" w:rsidRDefault="00504DEF" w:rsidP="0021387B">
            <w:pPr>
              <w:jc w:val="center"/>
              <w:rPr>
                <w:rFonts w:ascii="Arial" w:hAnsi="Arial" w:cs="Arial"/>
                <w:sz w:val="18"/>
                <w:szCs w:val="18"/>
              </w:rPr>
            </w:pPr>
          </w:p>
        </w:tc>
        <w:tc>
          <w:tcPr>
            <w:tcW w:w="1359" w:type="dxa"/>
            <w:tcBorders>
              <w:top w:val="single" w:sz="4" w:space="0" w:color="auto"/>
            </w:tcBorders>
          </w:tcPr>
          <w:p w14:paraId="3B177E33" w14:textId="77777777" w:rsidR="00504DEF" w:rsidRPr="00504DEF" w:rsidRDefault="00504DEF" w:rsidP="0021387B">
            <w:pPr>
              <w:jc w:val="right"/>
              <w:rPr>
                <w:rFonts w:ascii="Arial" w:hAnsi="Arial" w:cs="Arial"/>
                <w:sz w:val="18"/>
                <w:szCs w:val="18"/>
              </w:rPr>
            </w:pPr>
          </w:p>
        </w:tc>
      </w:tr>
      <w:tr w:rsidR="00504DEF" w:rsidRPr="00504DEF" w14:paraId="15D829D1" w14:textId="77777777" w:rsidTr="0021387B">
        <w:trPr>
          <w:trHeight w:val="202"/>
        </w:trPr>
        <w:tc>
          <w:tcPr>
            <w:tcW w:w="5824" w:type="dxa"/>
            <w:gridSpan w:val="2"/>
          </w:tcPr>
          <w:p w14:paraId="3D340AC0"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Investing activities</w:t>
            </w:r>
          </w:p>
        </w:tc>
        <w:tc>
          <w:tcPr>
            <w:tcW w:w="317" w:type="dxa"/>
            <w:tcBorders>
              <w:left w:val="nil"/>
            </w:tcBorders>
          </w:tcPr>
          <w:p w14:paraId="108D3A40" w14:textId="77777777" w:rsidR="00504DEF" w:rsidRPr="00504DEF" w:rsidRDefault="00504DEF" w:rsidP="0021387B">
            <w:pPr>
              <w:jc w:val="center"/>
              <w:rPr>
                <w:rFonts w:ascii="Arial" w:hAnsi="Arial" w:cs="Arial"/>
                <w:b/>
                <w:bCs/>
                <w:sz w:val="18"/>
                <w:szCs w:val="18"/>
              </w:rPr>
            </w:pPr>
          </w:p>
        </w:tc>
        <w:tc>
          <w:tcPr>
            <w:tcW w:w="1970" w:type="dxa"/>
          </w:tcPr>
          <w:p w14:paraId="15005C34" w14:textId="77777777" w:rsidR="00504DEF" w:rsidRPr="00504DEF" w:rsidRDefault="00504DEF" w:rsidP="0021387B">
            <w:pPr>
              <w:jc w:val="right"/>
              <w:rPr>
                <w:rFonts w:ascii="Arial" w:hAnsi="Arial" w:cs="Arial"/>
                <w:sz w:val="18"/>
                <w:szCs w:val="18"/>
              </w:rPr>
            </w:pPr>
          </w:p>
        </w:tc>
        <w:tc>
          <w:tcPr>
            <w:tcW w:w="317" w:type="dxa"/>
          </w:tcPr>
          <w:p w14:paraId="49DDFE26" w14:textId="77777777" w:rsidR="00504DEF" w:rsidRPr="00504DEF" w:rsidRDefault="00504DEF" w:rsidP="0021387B">
            <w:pPr>
              <w:jc w:val="center"/>
              <w:rPr>
                <w:rFonts w:ascii="Arial" w:hAnsi="Arial" w:cs="Arial"/>
                <w:b/>
                <w:bCs/>
                <w:sz w:val="18"/>
                <w:szCs w:val="18"/>
              </w:rPr>
            </w:pPr>
          </w:p>
        </w:tc>
        <w:tc>
          <w:tcPr>
            <w:tcW w:w="1359" w:type="dxa"/>
          </w:tcPr>
          <w:p w14:paraId="646BC7AD" w14:textId="77777777" w:rsidR="00504DEF" w:rsidRPr="00504DEF" w:rsidRDefault="00504DEF" w:rsidP="0021387B">
            <w:pPr>
              <w:jc w:val="right"/>
              <w:rPr>
                <w:rFonts w:ascii="Arial" w:hAnsi="Arial" w:cs="Arial"/>
                <w:sz w:val="18"/>
                <w:szCs w:val="18"/>
              </w:rPr>
            </w:pPr>
          </w:p>
        </w:tc>
      </w:tr>
      <w:tr w:rsidR="00504DEF" w:rsidRPr="00504DEF" w14:paraId="43D67215" w14:textId="77777777" w:rsidTr="0021387B">
        <w:trPr>
          <w:trHeight w:val="202"/>
        </w:trPr>
        <w:tc>
          <w:tcPr>
            <w:tcW w:w="264" w:type="dxa"/>
          </w:tcPr>
          <w:p w14:paraId="20C8F4F8" w14:textId="77777777" w:rsidR="00504DEF" w:rsidRPr="00504DEF" w:rsidRDefault="00504DEF" w:rsidP="0021387B">
            <w:pPr>
              <w:jc w:val="center"/>
              <w:rPr>
                <w:rFonts w:ascii="Arial" w:hAnsi="Arial" w:cs="Arial"/>
                <w:sz w:val="18"/>
                <w:szCs w:val="18"/>
              </w:rPr>
            </w:pPr>
          </w:p>
        </w:tc>
        <w:tc>
          <w:tcPr>
            <w:tcW w:w="5560" w:type="dxa"/>
          </w:tcPr>
          <w:p w14:paraId="586A90DB" w14:textId="77777777" w:rsidR="00504DEF" w:rsidRPr="00504DEF" w:rsidRDefault="00504DEF" w:rsidP="0021387B">
            <w:pPr>
              <w:rPr>
                <w:rFonts w:ascii="Arial" w:hAnsi="Arial" w:cs="Arial"/>
                <w:sz w:val="18"/>
                <w:szCs w:val="18"/>
              </w:rPr>
            </w:pPr>
            <w:r w:rsidRPr="00504DEF">
              <w:rPr>
                <w:rFonts w:ascii="Arial" w:hAnsi="Arial" w:cs="Arial"/>
                <w:sz w:val="18"/>
                <w:szCs w:val="18"/>
              </w:rPr>
              <w:t>Advances paid</w:t>
            </w:r>
          </w:p>
        </w:tc>
        <w:tc>
          <w:tcPr>
            <w:tcW w:w="317" w:type="dxa"/>
          </w:tcPr>
          <w:p w14:paraId="0B43F555" w14:textId="77777777" w:rsidR="00504DEF" w:rsidRPr="00504DEF" w:rsidRDefault="00504DEF" w:rsidP="0021387B">
            <w:pPr>
              <w:jc w:val="center"/>
              <w:rPr>
                <w:rFonts w:ascii="Arial" w:hAnsi="Arial" w:cs="Arial"/>
                <w:sz w:val="18"/>
                <w:szCs w:val="18"/>
              </w:rPr>
            </w:pPr>
          </w:p>
        </w:tc>
        <w:tc>
          <w:tcPr>
            <w:tcW w:w="1970" w:type="dxa"/>
          </w:tcPr>
          <w:p w14:paraId="49277434"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317" w:type="dxa"/>
          </w:tcPr>
          <w:p w14:paraId="09A1BCD2" w14:textId="77777777" w:rsidR="00504DEF" w:rsidRPr="00504DEF" w:rsidRDefault="00504DEF" w:rsidP="0021387B">
            <w:pPr>
              <w:jc w:val="center"/>
              <w:rPr>
                <w:rFonts w:ascii="Arial" w:hAnsi="Arial" w:cs="Arial"/>
                <w:sz w:val="18"/>
                <w:szCs w:val="18"/>
              </w:rPr>
            </w:pPr>
          </w:p>
        </w:tc>
        <w:tc>
          <w:tcPr>
            <w:tcW w:w="1359" w:type="dxa"/>
          </w:tcPr>
          <w:p w14:paraId="1CD5742C"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(12,500)</w:t>
            </w:r>
          </w:p>
        </w:tc>
      </w:tr>
      <w:tr w:rsidR="00504DEF" w:rsidRPr="00504DEF" w14:paraId="7E637056" w14:textId="77777777" w:rsidTr="0021387B">
        <w:trPr>
          <w:trHeight w:val="202"/>
        </w:trPr>
        <w:tc>
          <w:tcPr>
            <w:tcW w:w="264" w:type="dxa"/>
          </w:tcPr>
          <w:p w14:paraId="14E36F04" w14:textId="77777777" w:rsidR="00504DEF" w:rsidRPr="00504DEF" w:rsidRDefault="00504DEF" w:rsidP="0021387B">
            <w:pPr>
              <w:jc w:val="center"/>
              <w:rPr>
                <w:rFonts w:ascii="Arial" w:hAnsi="Arial" w:cs="Arial"/>
                <w:sz w:val="18"/>
                <w:szCs w:val="18"/>
              </w:rPr>
            </w:pPr>
          </w:p>
        </w:tc>
        <w:tc>
          <w:tcPr>
            <w:tcW w:w="5560" w:type="dxa"/>
          </w:tcPr>
          <w:p w14:paraId="7426A8B1" w14:textId="77777777" w:rsidR="00504DEF" w:rsidRPr="00504DEF" w:rsidRDefault="00504DEF" w:rsidP="0021387B">
            <w:pPr>
              <w:rPr>
                <w:rFonts w:ascii="Arial" w:hAnsi="Arial" w:cs="Arial"/>
                <w:sz w:val="18"/>
                <w:szCs w:val="18"/>
              </w:rPr>
            </w:pPr>
            <w:r w:rsidRPr="00504DEF">
              <w:rPr>
                <w:rFonts w:ascii="Arial" w:hAnsi="Arial" w:cs="Arial"/>
                <w:sz w:val="18"/>
                <w:szCs w:val="18"/>
              </w:rPr>
              <w:t>Sale of digital currencies</w:t>
            </w:r>
          </w:p>
        </w:tc>
        <w:tc>
          <w:tcPr>
            <w:tcW w:w="317" w:type="dxa"/>
          </w:tcPr>
          <w:p w14:paraId="0A229001" w14:textId="77777777" w:rsidR="00504DEF" w:rsidRPr="00504DEF" w:rsidRDefault="00504DEF" w:rsidP="0021387B">
            <w:pPr>
              <w:jc w:val="center"/>
              <w:rPr>
                <w:rFonts w:ascii="Arial" w:hAnsi="Arial" w:cs="Arial"/>
                <w:sz w:val="18"/>
                <w:szCs w:val="18"/>
              </w:rPr>
            </w:pPr>
          </w:p>
        </w:tc>
        <w:tc>
          <w:tcPr>
            <w:tcW w:w="1970" w:type="dxa"/>
          </w:tcPr>
          <w:p w14:paraId="6AFB3A05"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55,100</w:t>
            </w:r>
          </w:p>
        </w:tc>
        <w:tc>
          <w:tcPr>
            <w:tcW w:w="317" w:type="dxa"/>
          </w:tcPr>
          <w:p w14:paraId="42EDD2D8" w14:textId="77777777" w:rsidR="00504DEF" w:rsidRPr="00504DEF" w:rsidRDefault="00504DEF" w:rsidP="0021387B">
            <w:pPr>
              <w:jc w:val="center"/>
              <w:rPr>
                <w:rFonts w:ascii="Arial" w:hAnsi="Arial" w:cs="Arial"/>
                <w:sz w:val="18"/>
                <w:szCs w:val="18"/>
              </w:rPr>
            </w:pPr>
          </w:p>
        </w:tc>
        <w:tc>
          <w:tcPr>
            <w:tcW w:w="1359" w:type="dxa"/>
          </w:tcPr>
          <w:p w14:paraId="38BE7A3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r>
      <w:tr w:rsidR="00504DEF" w:rsidRPr="00504DEF" w14:paraId="3B79B0D9" w14:textId="77777777" w:rsidTr="0021387B">
        <w:trPr>
          <w:trHeight w:val="202"/>
        </w:trPr>
        <w:tc>
          <w:tcPr>
            <w:tcW w:w="264" w:type="dxa"/>
            <w:tcBorders>
              <w:bottom w:val="single" w:sz="4" w:space="0" w:color="auto"/>
            </w:tcBorders>
          </w:tcPr>
          <w:p w14:paraId="47D983B6" w14:textId="77777777" w:rsidR="00504DEF" w:rsidRPr="00504DEF" w:rsidRDefault="00504DEF" w:rsidP="0021387B">
            <w:pPr>
              <w:jc w:val="center"/>
              <w:rPr>
                <w:rFonts w:ascii="Arial" w:hAnsi="Arial" w:cs="Arial"/>
                <w:sz w:val="18"/>
                <w:szCs w:val="18"/>
              </w:rPr>
            </w:pPr>
          </w:p>
        </w:tc>
        <w:tc>
          <w:tcPr>
            <w:tcW w:w="5560" w:type="dxa"/>
            <w:tcBorders>
              <w:bottom w:val="single" w:sz="4" w:space="0" w:color="auto"/>
            </w:tcBorders>
          </w:tcPr>
          <w:p w14:paraId="7E9EA951" w14:textId="77777777" w:rsidR="00504DEF" w:rsidRPr="00504DEF" w:rsidRDefault="00504DEF" w:rsidP="0021387B">
            <w:pPr>
              <w:rPr>
                <w:rFonts w:ascii="Arial" w:hAnsi="Arial" w:cs="Arial"/>
                <w:sz w:val="18"/>
                <w:szCs w:val="18"/>
              </w:rPr>
            </w:pPr>
            <w:r w:rsidRPr="00504DEF">
              <w:rPr>
                <w:rFonts w:ascii="Arial" w:hAnsi="Arial" w:cs="Arial"/>
                <w:sz w:val="18"/>
                <w:szCs w:val="18"/>
              </w:rPr>
              <w:t>Purchase of property and equipment</w:t>
            </w:r>
          </w:p>
        </w:tc>
        <w:tc>
          <w:tcPr>
            <w:tcW w:w="317" w:type="dxa"/>
            <w:tcBorders>
              <w:bottom w:val="single" w:sz="4" w:space="0" w:color="auto"/>
            </w:tcBorders>
          </w:tcPr>
          <w:p w14:paraId="27D27E37" w14:textId="77777777" w:rsidR="00504DEF" w:rsidRPr="00504DEF" w:rsidRDefault="00504DEF" w:rsidP="0021387B">
            <w:pPr>
              <w:jc w:val="center"/>
              <w:rPr>
                <w:rFonts w:ascii="Arial" w:hAnsi="Arial" w:cs="Arial"/>
                <w:sz w:val="18"/>
                <w:szCs w:val="18"/>
              </w:rPr>
            </w:pPr>
          </w:p>
        </w:tc>
        <w:tc>
          <w:tcPr>
            <w:tcW w:w="1970" w:type="dxa"/>
            <w:tcBorders>
              <w:bottom w:val="single" w:sz="4" w:space="0" w:color="auto"/>
            </w:tcBorders>
          </w:tcPr>
          <w:p w14:paraId="5140CC23"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317" w:type="dxa"/>
            <w:tcBorders>
              <w:bottom w:val="single" w:sz="4" w:space="0" w:color="auto"/>
            </w:tcBorders>
          </w:tcPr>
          <w:p w14:paraId="3DE4317B" w14:textId="77777777" w:rsidR="00504DEF" w:rsidRPr="00504DEF" w:rsidRDefault="00504DEF" w:rsidP="0021387B">
            <w:pPr>
              <w:jc w:val="center"/>
              <w:rPr>
                <w:rFonts w:ascii="Arial" w:hAnsi="Arial" w:cs="Arial"/>
                <w:sz w:val="18"/>
                <w:szCs w:val="18"/>
              </w:rPr>
            </w:pPr>
          </w:p>
        </w:tc>
        <w:tc>
          <w:tcPr>
            <w:tcW w:w="1359" w:type="dxa"/>
            <w:tcBorders>
              <w:bottom w:val="single" w:sz="4" w:space="0" w:color="auto"/>
            </w:tcBorders>
          </w:tcPr>
          <w:p w14:paraId="764B228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r>
      <w:tr w:rsidR="00504DEF" w:rsidRPr="00504DEF" w14:paraId="7764D404" w14:textId="77777777" w:rsidTr="0021387B">
        <w:trPr>
          <w:trHeight w:val="202"/>
        </w:trPr>
        <w:tc>
          <w:tcPr>
            <w:tcW w:w="5824" w:type="dxa"/>
            <w:gridSpan w:val="2"/>
            <w:tcBorders>
              <w:top w:val="single" w:sz="4" w:space="0" w:color="auto"/>
              <w:bottom w:val="single" w:sz="4" w:space="0" w:color="auto"/>
            </w:tcBorders>
          </w:tcPr>
          <w:p w14:paraId="46825A0F"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Net cash flows used in investing activities</w:t>
            </w:r>
          </w:p>
        </w:tc>
        <w:tc>
          <w:tcPr>
            <w:tcW w:w="317" w:type="dxa"/>
            <w:tcBorders>
              <w:top w:val="single" w:sz="4" w:space="0" w:color="auto"/>
              <w:bottom w:val="single" w:sz="4" w:space="0" w:color="auto"/>
            </w:tcBorders>
          </w:tcPr>
          <w:p w14:paraId="11C5DA80" w14:textId="77777777" w:rsidR="00504DEF" w:rsidRPr="00504DEF" w:rsidRDefault="00504DEF" w:rsidP="0021387B">
            <w:pPr>
              <w:jc w:val="center"/>
              <w:rPr>
                <w:rFonts w:ascii="Arial" w:hAnsi="Arial" w:cs="Arial"/>
                <w:b/>
                <w:bCs/>
                <w:sz w:val="18"/>
                <w:szCs w:val="18"/>
              </w:rPr>
            </w:pPr>
          </w:p>
        </w:tc>
        <w:tc>
          <w:tcPr>
            <w:tcW w:w="1970" w:type="dxa"/>
            <w:tcBorders>
              <w:top w:val="single" w:sz="4" w:space="0" w:color="auto"/>
              <w:bottom w:val="single" w:sz="4" w:space="0" w:color="auto"/>
            </w:tcBorders>
          </w:tcPr>
          <w:p w14:paraId="6E5C2D4D"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55,100</w:t>
            </w:r>
          </w:p>
        </w:tc>
        <w:tc>
          <w:tcPr>
            <w:tcW w:w="317" w:type="dxa"/>
            <w:tcBorders>
              <w:top w:val="single" w:sz="4" w:space="0" w:color="auto"/>
              <w:bottom w:val="single" w:sz="4" w:space="0" w:color="auto"/>
            </w:tcBorders>
          </w:tcPr>
          <w:p w14:paraId="6142C3C7" w14:textId="77777777" w:rsidR="00504DEF" w:rsidRPr="00504DEF" w:rsidRDefault="00504DEF" w:rsidP="0021387B">
            <w:pPr>
              <w:jc w:val="center"/>
              <w:rPr>
                <w:rFonts w:ascii="Arial" w:hAnsi="Arial" w:cs="Arial"/>
                <w:b/>
                <w:bCs/>
                <w:sz w:val="18"/>
                <w:szCs w:val="18"/>
              </w:rPr>
            </w:pPr>
          </w:p>
        </w:tc>
        <w:tc>
          <w:tcPr>
            <w:tcW w:w="1359" w:type="dxa"/>
            <w:tcBorders>
              <w:top w:val="single" w:sz="4" w:space="0" w:color="auto"/>
              <w:bottom w:val="single" w:sz="4" w:space="0" w:color="auto"/>
            </w:tcBorders>
          </w:tcPr>
          <w:p w14:paraId="595D9D35"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(12,500)</w:t>
            </w:r>
          </w:p>
        </w:tc>
      </w:tr>
      <w:tr w:rsidR="00504DEF" w:rsidRPr="00504DEF" w14:paraId="2AA068BB" w14:textId="77777777" w:rsidTr="0021387B">
        <w:trPr>
          <w:trHeight w:val="202"/>
        </w:trPr>
        <w:tc>
          <w:tcPr>
            <w:tcW w:w="264" w:type="dxa"/>
            <w:tcBorders>
              <w:top w:val="single" w:sz="4" w:space="0" w:color="auto"/>
            </w:tcBorders>
          </w:tcPr>
          <w:p w14:paraId="72268E84" w14:textId="77777777" w:rsidR="00504DEF" w:rsidRPr="00504DEF" w:rsidRDefault="00504DEF" w:rsidP="0021387B">
            <w:pPr>
              <w:rPr>
                <w:rFonts w:ascii="Arial" w:hAnsi="Arial" w:cs="Arial"/>
                <w:sz w:val="18"/>
                <w:szCs w:val="18"/>
              </w:rPr>
            </w:pPr>
          </w:p>
        </w:tc>
        <w:tc>
          <w:tcPr>
            <w:tcW w:w="5560" w:type="dxa"/>
            <w:tcBorders>
              <w:top w:val="single" w:sz="4" w:space="0" w:color="auto"/>
            </w:tcBorders>
          </w:tcPr>
          <w:p w14:paraId="4C3661E7" w14:textId="77777777" w:rsidR="00504DEF" w:rsidRPr="00504DEF" w:rsidRDefault="00504DEF" w:rsidP="0021387B">
            <w:pPr>
              <w:rPr>
                <w:rFonts w:ascii="Arial" w:hAnsi="Arial" w:cs="Arial"/>
                <w:sz w:val="18"/>
                <w:szCs w:val="18"/>
              </w:rPr>
            </w:pPr>
          </w:p>
        </w:tc>
        <w:tc>
          <w:tcPr>
            <w:tcW w:w="317" w:type="dxa"/>
            <w:tcBorders>
              <w:top w:val="single" w:sz="4" w:space="0" w:color="auto"/>
            </w:tcBorders>
          </w:tcPr>
          <w:p w14:paraId="5D56AFCF" w14:textId="77777777" w:rsidR="00504DEF" w:rsidRPr="00504DEF" w:rsidRDefault="00504DEF" w:rsidP="0021387B">
            <w:pPr>
              <w:jc w:val="right"/>
              <w:rPr>
                <w:rFonts w:ascii="Arial" w:hAnsi="Arial" w:cs="Arial"/>
                <w:sz w:val="18"/>
                <w:szCs w:val="18"/>
              </w:rPr>
            </w:pPr>
          </w:p>
        </w:tc>
        <w:tc>
          <w:tcPr>
            <w:tcW w:w="1970" w:type="dxa"/>
            <w:tcBorders>
              <w:top w:val="single" w:sz="4" w:space="0" w:color="auto"/>
            </w:tcBorders>
          </w:tcPr>
          <w:p w14:paraId="61A390AF" w14:textId="77777777" w:rsidR="00504DEF" w:rsidRPr="00504DEF" w:rsidRDefault="00504DEF" w:rsidP="0021387B">
            <w:pPr>
              <w:jc w:val="right"/>
              <w:rPr>
                <w:rFonts w:ascii="Arial" w:hAnsi="Arial" w:cs="Arial"/>
                <w:sz w:val="18"/>
                <w:szCs w:val="18"/>
              </w:rPr>
            </w:pPr>
          </w:p>
        </w:tc>
        <w:tc>
          <w:tcPr>
            <w:tcW w:w="317" w:type="dxa"/>
            <w:tcBorders>
              <w:top w:val="single" w:sz="4" w:space="0" w:color="auto"/>
            </w:tcBorders>
          </w:tcPr>
          <w:p w14:paraId="5AF26669" w14:textId="77777777" w:rsidR="00504DEF" w:rsidRPr="00504DEF" w:rsidRDefault="00504DEF" w:rsidP="0021387B">
            <w:pPr>
              <w:jc w:val="right"/>
              <w:rPr>
                <w:rFonts w:ascii="Arial" w:hAnsi="Arial" w:cs="Arial"/>
                <w:sz w:val="18"/>
                <w:szCs w:val="18"/>
              </w:rPr>
            </w:pPr>
          </w:p>
        </w:tc>
        <w:tc>
          <w:tcPr>
            <w:tcW w:w="1359" w:type="dxa"/>
            <w:tcBorders>
              <w:top w:val="single" w:sz="4" w:space="0" w:color="auto"/>
            </w:tcBorders>
          </w:tcPr>
          <w:p w14:paraId="204FA602" w14:textId="77777777" w:rsidR="00504DEF" w:rsidRPr="00504DEF" w:rsidRDefault="00504DEF" w:rsidP="0021387B">
            <w:pPr>
              <w:jc w:val="right"/>
              <w:rPr>
                <w:rFonts w:ascii="Arial" w:hAnsi="Arial" w:cs="Arial"/>
                <w:sz w:val="18"/>
                <w:szCs w:val="18"/>
              </w:rPr>
            </w:pPr>
          </w:p>
        </w:tc>
      </w:tr>
      <w:tr w:rsidR="00504DEF" w:rsidRPr="00504DEF" w14:paraId="5A726E37" w14:textId="77777777" w:rsidTr="0021387B">
        <w:trPr>
          <w:trHeight w:val="202"/>
        </w:trPr>
        <w:tc>
          <w:tcPr>
            <w:tcW w:w="5824" w:type="dxa"/>
            <w:gridSpan w:val="2"/>
          </w:tcPr>
          <w:p w14:paraId="66DE84C7"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Financing activities</w:t>
            </w:r>
          </w:p>
        </w:tc>
        <w:tc>
          <w:tcPr>
            <w:tcW w:w="317" w:type="dxa"/>
            <w:tcBorders>
              <w:left w:val="nil"/>
            </w:tcBorders>
          </w:tcPr>
          <w:p w14:paraId="0198C500" w14:textId="77777777" w:rsidR="00504DEF" w:rsidRPr="00504DEF" w:rsidRDefault="00504DEF" w:rsidP="0021387B">
            <w:pPr>
              <w:jc w:val="right"/>
              <w:rPr>
                <w:rFonts w:ascii="Arial" w:hAnsi="Arial" w:cs="Arial"/>
                <w:b/>
                <w:bCs/>
                <w:sz w:val="18"/>
                <w:szCs w:val="18"/>
              </w:rPr>
            </w:pPr>
          </w:p>
        </w:tc>
        <w:tc>
          <w:tcPr>
            <w:tcW w:w="1970" w:type="dxa"/>
          </w:tcPr>
          <w:p w14:paraId="5CCA4A65" w14:textId="77777777" w:rsidR="00504DEF" w:rsidRPr="00504DEF" w:rsidRDefault="00504DEF" w:rsidP="0021387B">
            <w:pPr>
              <w:jc w:val="right"/>
              <w:rPr>
                <w:rFonts w:ascii="Arial" w:hAnsi="Arial" w:cs="Arial"/>
                <w:b/>
                <w:bCs/>
                <w:sz w:val="18"/>
                <w:szCs w:val="18"/>
              </w:rPr>
            </w:pPr>
          </w:p>
        </w:tc>
        <w:tc>
          <w:tcPr>
            <w:tcW w:w="317" w:type="dxa"/>
          </w:tcPr>
          <w:p w14:paraId="5794E3C7" w14:textId="77777777" w:rsidR="00504DEF" w:rsidRPr="00504DEF" w:rsidRDefault="00504DEF" w:rsidP="0021387B">
            <w:pPr>
              <w:jc w:val="right"/>
              <w:rPr>
                <w:rFonts w:ascii="Arial" w:hAnsi="Arial" w:cs="Arial"/>
                <w:b/>
                <w:bCs/>
                <w:sz w:val="18"/>
                <w:szCs w:val="18"/>
              </w:rPr>
            </w:pPr>
          </w:p>
        </w:tc>
        <w:tc>
          <w:tcPr>
            <w:tcW w:w="1359" w:type="dxa"/>
          </w:tcPr>
          <w:p w14:paraId="05F31B7E" w14:textId="77777777" w:rsidR="00504DEF" w:rsidRPr="00504DEF" w:rsidRDefault="00504DEF" w:rsidP="0021387B">
            <w:pPr>
              <w:jc w:val="right"/>
              <w:rPr>
                <w:rFonts w:ascii="Arial" w:hAnsi="Arial" w:cs="Arial"/>
                <w:sz w:val="18"/>
                <w:szCs w:val="18"/>
              </w:rPr>
            </w:pPr>
          </w:p>
        </w:tc>
      </w:tr>
      <w:tr w:rsidR="00504DEF" w:rsidRPr="00504DEF" w14:paraId="7EA8AC2A" w14:textId="77777777" w:rsidTr="0021387B">
        <w:trPr>
          <w:trHeight w:val="202"/>
        </w:trPr>
        <w:tc>
          <w:tcPr>
            <w:tcW w:w="264" w:type="dxa"/>
          </w:tcPr>
          <w:p w14:paraId="72FB0BB8" w14:textId="77777777" w:rsidR="00504DEF" w:rsidRPr="00504DEF" w:rsidRDefault="00504DEF" w:rsidP="0021387B">
            <w:pPr>
              <w:rPr>
                <w:rFonts w:ascii="Arial" w:hAnsi="Arial" w:cs="Arial"/>
                <w:sz w:val="18"/>
                <w:szCs w:val="18"/>
              </w:rPr>
            </w:pPr>
          </w:p>
        </w:tc>
        <w:tc>
          <w:tcPr>
            <w:tcW w:w="5560" w:type="dxa"/>
            <w:vAlign w:val="bottom"/>
          </w:tcPr>
          <w:p w14:paraId="23FD8696" w14:textId="77777777" w:rsidR="00504DEF" w:rsidRPr="00504DEF" w:rsidRDefault="00504DEF" w:rsidP="0021387B">
            <w:pPr>
              <w:rPr>
                <w:rFonts w:ascii="Arial" w:hAnsi="Arial" w:cs="Arial"/>
                <w:sz w:val="18"/>
                <w:szCs w:val="18"/>
              </w:rPr>
            </w:pPr>
            <w:r w:rsidRPr="00504DEF">
              <w:rPr>
                <w:rFonts w:ascii="Arial" w:hAnsi="Arial" w:cs="Arial"/>
                <w:sz w:val="18"/>
                <w:szCs w:val="18"/>
              </w:rPr>
              <w:t>Proceeds from private placements, net of share issuance costs</w:t>
            </w:r>
          </w:p>
        </w:tc>
        <w:tc>
          <w:tcPr>
            <w:tcW w:w="317" w:type="dxa"/>
          </w:tcPr>
          <w:p w14:paraId="5020DBF8" w14:textId="77777777" w:rsidR="00504DEF" w:rsidRPr="00504DEF" w:rsidRDefault="00504DEF" w:rsidP="0021387B">
            <w:pPr>
              <w:jc w:val="right"/>
              <w:rPr>
                <w:rFonts w:ascii="Arial" w:hAnsi="Arial" w:cs="Arial"/>
                <w:sz w:val="18"/>
                <w:szCs w:val="18"/>
              </w:rPr>
            </w:pPr>
          </w:p>
        </w:tc>
        <w:tc>
          <w:tcPr>
            <w:tcW w:w="1970" w:type="dxa"/>
          </w:tcPr>
          <w:p w14:paraId="17A38AC5"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3,096,262</w:t>
            </w:r>
          </w:p>
        </w:tc>
        <w:tc>
          <w:tcPr>
            <w:tcW w:w="317" w:type="dxa"/>
          </w:tcPr>
          <w:p w14:paraId="780F5A97" w14:textId="77777777" w:rsidR="00504DEF" w:rsidRPr="00504DEF" w:rsidRDefault="00504DEF" w:rsidP="0021387B">
            <w:pPr>
              <w:jc w:val="right"/>
              <w:rPr>
                <w:rFonts w:ascii="Arial" w:hAnsi="Arial" w:cs="Arial"/>
                <w:sz w:val="18"/>
                <w:szCs w:val="18"/>
              </w:rPr>
            </w:pPr>
          </w:p>
        </w:tc>
        <w:tc>
          <w:tcPr>
            <w:tcW w:w="1359" w:type="dxa"/>
          </w:tcPr>
          <w:p w14:paraId="00134773"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r>
      <w:tr w:rsidR="00504DEF" w:rsidRPr="00504DEF" w14:paraId="42BE9CFB" w14:textId="77777777" w:rsidTr="0021387B">
        <w:trPr>
          <w:trHeight w:val="202"/>
        </w:trPr>
        <w:tc>
          <w:tcPr>
            <w:tcW w:w="264" w:type="dxa"/>
          </w:tcPr>
          <w:p w14:paraId="27E1B99A" w14:textId="77777777" w:rsidR="00504DEF" w:rsidRPr="00504DEF" w:rsidRDefault="00504DEF" w:rsidP="0021387B">
            <w:pPr>
              <w:rPr>
                <w:rFonts w:ascii="Arial" w:hAnsi="Arial" w:cs="Arial"/>
                <w:sz w:val="18"/>
                <w:szCs w:val="18"/>
              </w:rPr>
            </w:pPr>
          </w:p>
        </w:tc>
        <w:tc>
          <w:tcPr>
            <w:tcW w:w="5560" w:type="dxa"/>
            <w:vAlign w:val="bottom"/>
          </w:tcPr>
          <w:p w14:paraId="199A1141" w14:textId="77777777" w:rsidR="00504DEF" w:rsidRPr="00504DEF" w:rsidRDefault="00504DEF" w:rsidP="0021387B">
            <w:pPr>
              <w:rPr>
                <w:rFonts w:ascii="Arial" w:hAnsi="Arial" w:cs="Arial"/>
                <w:sz w:val="18"/>
                <w:szCs w:val="18"/>
              </w:rPr>
            </w:pPr>
            <w:r w:rsidRPr="00504DEF">
              <w:rPr>
                <w:rFonts w:ascii="Arial" w:hAnsi="Arial" w:cs="Arial"/>
                <w:sz w:val="18"/>
                <w:szCs w:val="18"/>
              </w:rPr>
              <w:t>Proceeds from amalgamation with HIC</w:t>
            </w:r>
          </w:p>
        </w:tc>
        <w:tc>
          <w:tcPr>
            <w:tcW w:w="317" w:type="dxa"/>
          </w:tcPr>
          <w:p w14:paraId="4694A8F4" w14:textId="77777777" w:rsidR="00504DEF" w:rsidRPr="00504DEF" w:rsidRDefault="00504DEF" w:rsidP="0021387B">
            <w:pPr>
              <w:jc w:val="right"/>
              <w:rPr>
                <w:rFonts w:ascii="Arial" w:hAnsi="Arial" w:cs="Arial"/>
                <w:sz w:val="18"/>
                <w:szCs w:val="18"/>
              </w:rPr>
            </w:pPr>
          </w:p>
        </w:tc>
        <w:tc>
          <w:tcPr>
            <w:tcW w:w="1970" w:type="dxa"/>
          </w:tcPr>
          <w:p w14:paraId="50227746"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316,530</w:t>
            </w:r>
          </w:p>
        </w:tc>
        <w:tc>
          <w:tcPr>
            <w:tcW w:w="317" w:type="dxa"/>
          </w:tcPr>
          <w:p w14:paraId="5546A214" w14:textId="77777777" w:rsidR="00504DEF" w:rsidRPr="00504DEF" w:rsidRDefault="00504DEF" w:rsidP="0021387B">
            <w:pPr>
              <w:jc w:val="right"/>
              <w:rPr>
                <w:rFonts w:ascii="Arial" w:hAnsi="Arial" w:cs="Arial"/>
                <w:sz w:val="18"/>
                <w:szCs w:val="18"/>
              </w:rPr>
            </w:pPr>
          </w:p>
        </w:tc>
        <w:tc>
          <w:tcPr>
            <w:tcW w:w="1359" w:type="dxa"/>
          </w:tcPr>
          <w:p w14:paraId="11C4B774"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r>
      <w:tr w:rsidR="00504DEF" w:rsidRPr="00504DEF" w14:paraId="239990E2" w14:textId="77777777" w:rsidTr="0021387B">
        <w:trPr>
          <w:trHeight w:val="202"/>
        </w:trPr>
        <w:tc>
          <w:tcPr>
            <w:tcW w:w="264" w:type="dxa"/>
          </w:tcPr>
          <w:p w14:paraId="259919BC" w14:textId="77777777" w:rsidR="00504DEF" w:rsidRPr="00504DEF" w:rsidRDefault="00504DEF" w:rsidP="0021387B">
            <w:pPr>
              <w:rPr>
                <w:rFonts w:ascii="Arial" w:hAnsi="Arial" w:cs="Arial"/>
                <w:sz w:val="18"/>
                <w:szCs w:val="18"/>
              </w:rPr>
            </w:pPr>
          </w:p>
        </w:tc>
        <w:tc>
          <w:tcPr>
            <w:tcW w:w="5560" w:type="dxa"/>
            <w:vAlign w:val="bottom"/>
          </w:tcPr>
          <w:p w14:paraId="7D7CFEE2" w14:textId="77777777" w:rsidR="00504DEF" w:rsidRPr="00504DEF" w:rsidRDefault="00504DEF" w:rsidP="0021387B">
            <w:pPr>
              <w:rPr>
                <w:rFonts w:ascii="Arial" w:hAnsi="Arial" w:cs="Arial"/>
                <w:sz w:val="18"/>
                <w:szCs w:val="18"/>
              </w:rPr>
            </w:pPr>
            <w:r w:rsidRPr="00504DEF">
              <w:rPr>
                <w:rFonts w:ascii="Arial" w:hAnsi="Arial" w:cs="Arial"/>
                <w:sz w:val="18"/>
                <w:szCs w:val="18"/>
              </w:rPr>
              <w:t>Proceeds (repayment) from related parties</w:t>
            </w:r>
          </w:p>
        </w:tc>
        <w:tc>
          <w:tcPr>
            <w:tcW w:w="317" w:type="dxa"/>
          </w:tcPr>
          <w:p w14:paraId="3F4B3025" w14:textId="77777777" w:rsidR="00504DEF" w:rsidRPr="00504DEF" w:rsidRDefault="00504DEF" w:rsidP="0021387B">
            <w:pPr>
              <w:jc w:val="right"/>
              <w:rPr>
                <w:rFonts w:ascii="Arial" w:hAnsi="Arial" w:cs="Arial"/>
                <w:sz w:val="18"/>
                <w:szCs w:val="18"/>
              </w:rPr>
            </w:pPr>
          </w:p>
        </w:tc>
        <w:tc>
          <w:tcPr>
            <w:tcW w:w="1970" w:type="dxa"/>
          </w:tcPr>
          <w:p w14:paraId="4282C1A6"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c>
          <w:tcPr>
            <w:tcW w:w="317" w:type="dxa"/>
          </w:tcPr>
          <w:p w14:paraId="2D4BDEB7" w14:textId="77777777" w:rsidR="00504DEF" w:rsidRPr="00504DEF" w:rsidRDefault="00504DEF" w:rsidP="0021387B">
            <w:pPr>
              <w:jc w:val="right"/>
              <w:rPr>
                <w:rFonts w:ascii="Arial" w:hAnsi="Arial" w:cs="Arial"/>
                <w:sz w:val="18"/>
                <w:szCs w:val="18"/>
              </w:rPr>
            </w:pPr>
          </w:p>
        </w:tc>
        <w:tc>
          <w:tcPr>
            <w:tcW w:w="1359" w:type="dxa"/>
          </w:tcPr>
          <w:p w14:paraId="52ABCB0D"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(57,500)</w:t>
            </w:r>
          </w:p>
        </w:tc>
      </w:tr>
      <w:tr w:rsidR="00504DEF" w:rsidRPr="00504DEF" w14:paraId="50F305C2" w14:textId="77777777" w:rsidTr="0021387B">
        <w:trPr>
          <w:trHeight w:val="202"/>
        </w:trPr>
        <w:tc>
          <w:tcPr>
            <w:tcW w:w="264" w:type="dxa"/>
          </w:tcPr>
          <w:p w14:paraId="5557FBCD" w14:textId="77777777" w:rsidR="00504DEF" w:rsidRPr="00504DEF" w:rsidRDefault="00504DEF" w:rsidP="0021387B">
            <w:pPr>
              <w:rPr>
                <w:rFonts w:ascii="Arial" w:hAnsi="Arial" w:cs="Arial"/>
                <w:sz w:val="18"/>
                <w:szCs w:val="18"/>
              </w:rPr>
            </w:pPr>
          </w:p>
        </w:tc>
        <w:tc>
          <w:tcPr>
            <w:tcW w:w="5560" w:type="dxa"/>
            <w:vAlign w:val="bottom"/>
          </w:tcPr>
          <w:p w14:paraId="2B63CF2D" w14:textId="77777777" w:rsidR="00504DEF" w:rsidRPr="00504DEF" w:rsidRDefault="00504DEF" w:rsidP="0021387B">
            <w:pPr>
              <w:rPr>
                <w:rFonts w:ascii="Arial" w:hAnsi="Arial" w:cs="Arial"/>
                <w:sz w:val="18"/>
                <w:szCs w:val="18"/>
              </w:rPr>
            </w:pPr>
            <w:r w:rsidRPr="00504DEF">
              <w:rPr>
                <w:rFonts w:ascii="Arial" w:hAnsi="Arial" w:cs="Arial"/>
                <w:sz w:val="18"/>
                <w:szCs w:val="18"/>
              </w:rPr>
              <w:t>Proceeds from V2G Loan (note 7 and 10)</w:t>
            </w:r>
          </w:p>
        </w:tc>
        <w:tc>
          <w:tcPr>
            <w:tcW w:w="317" w:type="dxa"/>
          </w:tcPr>
          <w:p w14:paraId="2F0FB3CF" w14:textId="77777777" w:rsidR="00504DEF" w:rsidRPr="00504DEF" w:rsidRDefault="00504DEF" w:rsidP="0021387B">
            <w:pPr>
              <w:jc w:val="right"/>
              <w:rPr>
                <w:rFonts w:ascii="Arial" w:hAnsi="Arial" w:cs="Arial"/>
                <w:sz w:val="18"/>
                <w:szCs w:val="18"/>
              </w:rPr>
            </w:pPr>
          </w:p>
        </w:tc>
        <w:tc>
          <w:tcPr>
            <w:tcW w:w="1970" w:type="dxa"/>
          </w:tcPr>
          <w:p w14:paraId="0871EA76"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251,252</w:t>
            </w:r>
          </w:p>
        </w:tc>
        <w:tc>
          <w:tcPr>
            <w:tcW w:w="317" w:type="dxa"/>
          </w:tcPr>
          <w:p w14:paraId="153C77AD" w14:textId="77777777" w:rsidR="00504DEF" w:rsidRPr="00504DEF" w:rsidRDefault="00504DEF" w:rsidP="0021387B">
            <w:pPr>
              <w:jc w:val="right"/>
              <w:rPr>
                <w:rFonts w:ascii="Arial" w:hAnsi="Arial" w:cs="Arial"/>
                <w:sz w:val="18"/>
                <w:szCs w:val="18"/>
              </w:rPr>
            </w:pPr>
          </w:p>
        </w:tc>
        <w:tc>
          <w:tcPr>
            <w:tcW w:w="1359" w:type="dxa"/>
          </w:tcPr>
          <w:p w14:paraId="4BC7F446"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r>
      <w:tr w:rsidR="00504DEF" w:rsidRPr="00504DEF" w14:paraId="357BA64D" w14:textId="77777777" w:rsidTr="0021387B">
        <w:trPr>
          <w:trHeight w:val="202"/>
        </w:trPr>
        <w:tc>
          <w:tcPr>
            <w:tcW w:w="264" w:type="dxa"/>
          </w:tcPr>
          <w:p w14:paraId="1630C5A3" w14:textId="77777777" w:rsidR="00504DEF" w:rsidRPr="00504DEF" w:rsidRDefault="00504DEF" w:rsidP="0021387B">
            <w:pPr>
              <w:rPr>
                <w:rFonts w:ascii="Arial" w:hAnsi="Arial" w:cs="Arial"/>
                <w:sz w:val="18"/>
                <w:szCs w:val="18"/>
              </w:rPr>
            </w:pPr>
          </w:p>
        </w:tc>
        <w:tc>
          <w:tcPr>
            <w:tcW w:w="5560" w:type="dxa"/>
            <w:vAlign w:val="bottom"/>
          </w:tcPr>
          <w:p w14:paraId="681AAFBE" w14:textId="77777777" w:rsidR="00504DEF" w:rsidRPr="00504DEF" w:rsidRDefault="00504DEF" w:rsidP="0021387B">
            <w:pPr>
              <w:rPr>
                <w:rFonts w:ascii="Arial" w:hAnsi="Arial" w:cs="Arial"/>
                <w:sz w:val="18"/>
                <w:szCs w:val="18"/>
              </w:rPr>
            </w:pPr>
            <w:r w:rsidRPr="00504DEF">
              <w:rPr>
                <w:rFonts w:ascii="Arial" w:hAnsi="Arial" w:cs="Arial"/>
                <w:sz w:val="18"/>
                <w:szCs w:val="18"/>
              </w:rPr>
              <w:t>Proceeds from warrant exercise (note 7)</w:t>
            </w:r>
          </w:p>
        </w:tc>
        <w:tc>
          <w:tcPr>
            <w:tcW w:w="317" w:type="dxa"/>
          </w:tcPr>
          <w:p w14:paraId="62D4E855" w14:textId="77777777" w:rsidR="00504DEF" w:rsidRPr="00504DEF" w:rsidRDefault="00504DEF" w:rsidP="0021387B">
            <w:pPr>
              <w:jc w:val="right"/>
              <w:rPr>
                <w:rFonts w:ascii="Arial" w:hAnsi="Arial" w:cs="Arial"/>
                <w:sz w:val="18"/>
                <w:szCs w:val="18"/>
              </w:rPr>
            </w:pPr>
          </w:p>
        </w:tc>
        <w:tc>
          <w:tcPr>
            <w:tcW w:w="1970" w:type="dxa"/>
          </w:tcPr>
          <w:p w14:paraId="1CE1FCB1"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6,216</w:t>
            </w:r>
          </w:p>
        </w:tc>
        <w:tc>
          <w:tcPr>
            <w:tcW w:w="317" w:type="dxa"/>
          </w:tcPr>
          <w:p w14:paraId="24A7D6CA" w14:textId="77777777" w:rsidR="00504DEF" w:rsidRPr="00504DEF" w:rsidRDefault="00504DEF" w:rsidP="0021387B">
            <w:pPr>
              <w:jc w:val="right"/>
              <w:rPr>
                <w:rFonts w:ascii="Arial" w:hAnsi="Arial" w:cs="Arial"/>
                <w:sz w:val="18"/>
                <w:szCs w:val="18"/>
              </w:rPr>
            </w:pPr>
          </w:p>
        </w:tc>
        <w:tc>
          <w:tcPr>
            <w:tcW w:w="1359" w:type="dxa"/>
          </w:tcPr>
          <w:p w14:paraId="55E7B79B"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r>
      <w:tr w:rsidR="00504DEF" w:rsidRPr="00504DEF" w14:paraId="212B5EEA" w14:textId="77777777" w:rsidTr="0021387B">
        <w:trPr>
          <w:trHeight w:val="202"/>
        </w:trPr>
        <w:tc>
          <w:tcPr>
            <w:tcW w:w="264" w:type="dxa"/>
          </w:tcPr>
          <w:p w14:paraId="63A7AE83" w14:textId="77777777" w:rsidR="00504DEF" w:rsidRPr="00504DEF" w:rsidRDefault="00504DEF" w:rsidP="0021387B">
            <w:pPr>
              <w:rPr>
                <w:rFonts w:ascii="Arial" w:hAnsi="Arial" w:cs="Arial"/>
                <w:sz w:val="18"/>
                <w:szCs w:val="18"/>
              </w:rPr>
            </w:pPr>
          </w:p>
        </w:tc>
        <w:tc>
          <w:tcPr>
            <w:tcW w:w="5560" w:type="dxa"/>
            <w:vAlign w:val="bottom"/>
          </w:tcPr>
          <w:p w14:paraId="32DECFED" w14:textId="77777777" w:rsidR="00504DEF" w:rsidRPr="00504DEF" w:rsidRDefault="00504DEF" w:rsidP="0021387B">
            <w:pPr>
              <w:rPr>
                <w:rFonts w:ascii="Arial" w:hAnsi="Arial" w:cs="Arial"/>
                <w:sz w:val="18"/>
                <w:szCs w:val="18"/>
              </w:rPr>
            </w:pPr>
            <w:r w:rsidRPr="00504DEF">
              <w:rPr>
                <w:rFonts w:ascii="Arial" w:hAnsi="Arial" w:cs="Arial"/>
                <w:sz w:val="18"/>
                <w:szCs w:val="18"/>
              </w:rPr>
              <w:t>Proceeds from government loan (note 11)</w:t>
            </w:r>
          </w:p>
        </w:tc>
        <w:tc>
          <w:tcPr>
            <w:tcW w:w="317" w:type="dxa"/>
          </w:tcPr>
          <w:p w14:paraId="28DB8600" w14:textId="77777777" w:rsidR="00504DEF" w:rsidRPr="00504DEF" w:rsidRDefault="00504DEF" w:rsidP="0021387B">
            <w:pPr>
              <w:jc w:val="right"/>
              <w:rPr>
                <w:rFonts w:ascii="Arial" w:hAnsi="Arial" w:cs="Arial"/>
                <w:sz w:val="18"/>
                <w:szCs w:val="18"/>
              </w:rPr>
            </w:pPr>
          </w:p>
        </w:tc>
        <w:tc>
          <w:tcPr>
            <w:tcW w:w="1970" w:type="dxa"/>
          </w:tcPr>
          <w:p w14:paraId="08B06BBF"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40,000</w:t>
            </w:r>
          </w:p>
        </w:tc>
        <w:tc>
          <w:tcPr>
            <w:tcW w:w="317" w:type="dxa"/>
          </w:tcPr>
          <w:p w14:paraId="73222546" w14:textId="77777777" w:rsidR="00504DEF" w:rsidRPr="00504DEF" w:rsidRDefault="00504DEF" w:rsidP="0021387B">
            <w:pPr>
              <w:jc w:val="right"/>
              <w:rPr>
                <w:rFonts w:ascii="Arial" w:hAnsi="Arial" w:cs="Arial"/>
                <w:sz w:val="18"/>
                <w:szCs w:val="18"/>
              </w:rPr>
            </w:pPr>
          </w:p>
        </w:tc>
        <w:tc>
          <w:tcPr>
            <w:tcW w:w="1359" w:type="dxa"/>
          </w:tcPr>
          <w:p w14:paraId="7FFCD2AE"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r>
      <w:tr w:rsidR="00504DEF" w:rsidRPr="00504DEF" w14:paraId="7BA0DB37" w14:textId="77777777" w:rsidTr="0021387B">
        <w:trPr>
          <w:trHeight w:val="202"/>
        </w:trPr>
        <w:tc>
          <w:tcPr>
            <w:tcW w:w="264" w:type="dxa"/>
            <w:tcBorders>
              <w:bottom w:val="single" w:sz="4" w:space="0" w:color="auto"/>
            </w:tcBorders>
          </w:tcPr>
          <w:p w14:paraId="17E4FAAC" w14:textId="77777777" w:rsidR="00504DEF" w:rsidRPr="00504DEF" w:rsidRDefault="00504DEF" w:rsidP="0021387B">
            <w:pPr>
              <w:rPr>
                <w:rFonts w:ascii="Arial" w:hAnsi="Arial" w:cs="Arial"/>
                <w:sz w:val="18"/>
                <w:szCs w:val="18"/>
              </w:rPr>
            </w:pPr>
          </w:p>
        </w:tc>
        <w:tc>
          <w:tcPr>
            <w:tcW w:w="5560" w:type="dxa"/>
            <w:tcBorders>
              <w:bottom w:val="single" w:sz="4" w:space="0" w:color="auto"/>
            </w:tcBorders>
            <w:vAlign w:val="bottom"/>
          </w:tcPr>
          <w:p w14:paraId="46714CC9" w14:textId="77777777" w:rsidR="00504DEF" w:rsidRPr="00504DEF" w:rsidRDefault="00504DEF" w:rsidP="0021387B">
            <w:pPr>
              <w:rPr>
                <w:rFonts w:ascii="Arial" w:hAnsi="Arial" w:cs="Arial"/>
                <w:sz w:val="18"/>
                <w:szCs w:val="18"/>
              </w:rPr>
            </w:pPr>
            <w:r w:rsidRPr="00504DEF">
              <w:rPr>
                <w:rFonts w:ascii="Arial" w:hAnsi="Arial" w:cs="Arial"/>
                <w:sz w:val="18"/>
                <w:szCs w:val="18"/>
              </w:rPr>
              <w:t>Funds used in acquisition of McBookie</w:t>
            </w:r>
          </w:p>
        </w:tc>
        <w:tc>
          <w:tcPr>
            <w:tcW w:w="317" w:type="dxa"/>
            <w:tcBorders>
              <w:bottom w:val="single" w:sz="4" w:space="0" w:color="auto"/>
            </w:tcBorders>
          </w:tcPr>
          <w:p w14:paraId="039B8C9F" w14:textId="77777777" w:rsidR="00504DEF" w:rsidRPr="00504DEF" w:rsidRDefault="00504DEF" w:rsidP="0021387B">
            <w:pPr>
              <w:jc w:val="right"/>
              <w:rPr>
                <w:rFonts w:ascii="Arial" w:hAnsi="Arial" w:cs="Arial"/>
                <w:sz w:val="18"/>
                <w:szCs w:val="18"/>
              </w:rPr>
            </w:pPr>
          </w:p>
        </w:tc>
        <w:tc>
          <w:tcPr>
            <w:tcW w:w="1970" w:type="dxa"/>
            <w:tcBorders>
              <w:bottom w:val="single" w:sz="4" w:space="0" w:color="auto"/>
            </w:tcBorders>
          </w:tcPr>
          <w:p w14:paraId="016E5BD3"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(365,508)</w:t>
            </w:r>
          </w:p>
        </w:tc>
        <w:tc>
          <w:tcPr>
            <w:tcW w:w="317" w:type="dxa"/>
            <w:tcBorders>
              <w:bottom w:val="single" w:sz="4" w:space="0" w:color="auto"/>
            </w:tcBorders>
          </w:tcPr>
          <w:p w14:paraId="01C559A4" w14:textId="77777777" w:rsidR="00504DEF" w:rsidRPr="00504DEF" w:rsidRDefault="00504DEF" w:rsidP="0021387B">
            <w:pPr>
              <w:jc w:val="right"/>
              <w:rPr>
                <w:rFonts w:ascii="Arial" w:hAnsi="Arial" w:cs="Arial"/>
                <w:sz w:val="18"/>
                <w:szCs w:val="18"/>
              </w:rPr>
            </w:pPr>
          </w:p>
        </w:tc>
        <w:tc>
          <w:tcPr>
            <w:tcW w:w="1359" w:type="dxa"/>
            <w:tcBorders>
              <w:bottom w:val="single" w:sz="4" w:space="0" w:color="auto"/>
            </w:tcBorders>
          </w:tcPr>
          <w:p w14:paraId="0B0C8D99"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w:t>
            </w:r>
          </w:p>
        </w:tc>
      </w:tr>
      <w:tr w:rsidR="00504DEF" w:rsidRPr="00504DEF" w14:paraId="789F9011" w14:textId="77777777" w:rsidTr="0021387B">
        <w:trPr>
          <w:trHeight w:val="202"/>
        </w:trPr>
        <w:tc>
          <w:tcPr>
            <w:tcW w:w="264" w:type="dxa"/>
            <w:tcBorders>
              <w:top w:val="single" w:sz="4" w:space="0" w:color="auto"/>
            </w:tcBorders>
          </w:tcPr>
          <w:p w14:paraId="6506BA1F" w14:textId="77777777" w:rsidR="00504DEF" w:rsidRPr="00504DEF" w:rsidRDefault="00504DEF" w:rsidP="0021387B">
            <w:pPr>
              <w:rPr>
                <w:rFonts w:ascii="Arial" w:hAnsi="Arial" w:cs="Arial"/>
                <w:sz w:val="18"/>
                <w:szCs w:val="18"/>
              </w:rPr>
            </w:pPr>
          </w:p>
        </w:tc>
        <w:tc>
          <w:tcPr>
            <w:tcW w:w="5560" w:type="dxa"/>
            <w:tcBorders>
              <w:top w:val="single" w:sz="4" w:space="0" w:color="auto"/>
            </w:tcBorders>
            <w:vAlign w:val="bottom"/>
          </w:tcPr>
          <w:p w14:paraId="4E1F22C9" w14:textId="77777777" w:rsidR="00504DEF" w:rsidRPr="00504DEF" w:rsidRDefault="00504DEF" w:rsidP="0021387B">
            <w:pPr>
              <w:rPr>
                <w:rFonts w:ascii="Arial" w:hAnsi="Arial" w:cs="Arial"/>
                <w:sz w:val="18"/>
                <w:szCs w:val="18"/>
              </w:rPr>
            </w:pPr>
          </w:p>
        </w:tc>
        <w:tc>
          <w:tcPr>
            <w:tcW w:w="317" w:type="dxa"/>
            <w:tcBorders>
              <w:top w:val="single" w:sz="4" w:space="0" w:color="auto"/>
            </w:tcBorders>
          </w:tcPr>
          <w:p w14:paraId="1B864599" w14:textId="77777777" w:rsidR="00504DEF" w:rsidRPr="00504DEF" w:rsidRDefault="00504DEF" w:rsidP="0021387B">
            <w:pPr>
              <w:jc w:val="right"/>
              <w:rPr>
                <w:rFonts w:ascii="Arial" w:hAnsi="Arial" w:cs="Arial"/>
                <w:sz w:val="18"/>
                <w:szCs w:val="18"/>
              </w:rPr>
            </w:pPr>
          </w:p>
        </w:tc>
        <w:tc>
          <w:tcPr>
            <w:tcW w:w="1970" w:type="dxa"/>
            <w:tcBorders>
              <w:top w:val="single" w:sz="4" w:space="0" w:color="auto"/>
            </w:tcBorders>
          </w:tcPr>
          <w:p w14:paraId="0928CA7D" w14:textId="77777777" w:rsidR="00504DEF" w:rsidRPr="00504DEF" w:rsidRDefault="00504DEF" w:rsidP="0021387B">
            <w:pPr>
              <w:jc w:val="right"/>
              <w:rPr>
                <w:rFonts w:ascii="Arial" w:hAnsi="Arial" w:cs="Arial"/>
                <w:sz w:val="18"/>
                <w:szCs w:val="18"/>
              </w:rPr>
            </w:pPr>
          </w:p>
        </w:tc>
        <w:tc>
          <w:tcPr>
            <w:tcW w:w="317" w:type="dxa"/>
            <w:tcBorders>
              <w:top w:val="single" w:sz="4" w:space="0" w:color="auto"/>
            </w:tcBorders>
          </w:tcPr>
          <w:p w14:paraId="7CECD0F5" w14:textId="77777777" w:rsidR="00504DEF" w:rsidRPr="00504DEF" w:rsidRDefault="00504DEF" w:rsidP="0021387B">
            <w:pPr>
              <w:jc w:val="right"/>
              <w:rPr>
                <w:rFonts w:ascii="Arial" w:hAnsi="Arial" w:cs="Arial"/>
                <w:sz w:val="18"/>
                <w:szCs w:val="18"/>
              </w:rPr>
            </w:pPr>
          </w:p>
        </w:tc>
        <w:tc>
          <w:tcPr>
            <w:tcW w:w="1359" w:type="dxa"/>
            <w:tcBorders>
              <w:top w:val="single" w:sz="4" w:space="0" w:color="auto"/>
            </w:tcBorders>
          </w:tcPr>
          <w:p w14:paraId="24194602" w14:textId="77777777" w:rsidR="00504DEF" w:rsidRPr="00504DEF" w:rsidRDefault="00504DEF" w:rsidP="0021387B">
            <w:pPr>
              <w:jc w:val="right"/>
              <w:rPr>
                <w:rFonts w:ascii="Arial" w:hAnsi="Arial" w:cs="Arial"/>
                <w:sz w:val="18"/>
                <w:szCs w:val="18"/>
              </w:rPr>
            </w:pPr>
          </w:p>
        </w:tc>
      </w:tr>
      <w:tr w:rsidR="00504DEF" w:rsidRPr="00504DEF" w14:paraId="0BD7FFE1" w14:textId="77777777" w:rsidTr="0021387B">
        <w:trPr>
          <w:trHeight w:val="202"/>
        </w:trPr>
        <w:tc>
          <w:tcPr>
            <w:tcW w:w="5824" w:type="dxa"/>
            <w:gridSpan w:val="2"/>
            <w:tcBorders>
              <w:bottom w:val="single" w:sz="4" w:space="0" w:color="auto"/>
            </w:tcBorders>
          </w:tcPr>
          <w:p w14:paraId="1C66D81C"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Net cash flows provided by financing activities</w:t>
            </w:r>
          </w:p>
        </w:tc>
        <w:tc>
          <w:tcPr>
            <w:tcW w:w="317" w:type="dxa"/>
            <w:tcBorders>
              <w:bottom w:val="single" w:sz="4" w:space="0" w:color="auto"/>
            </w:tcBorders>
          </w:tcPr>
          <w:p w14:paraId="307D6E6F" w14:textId="77777777" w:rsidR="00504DEF" w:rsidRPr="00504DEF" w:rsidRDefault="00504DEF" w:rsidP="0021387B">
            <w:pPr>
              <w:jc w:val="right"/>
              <w:rPr>
                <w:rFonts w:ascii="Arial" w:hAnsi="Arial" w:cs="Arial"/>
                <w:b/>
                <w:bCs/>
                <w:sz w:val="18"/>
                <w:szCs w:val="18"/>
              </w:rPr>
            </w:pPr>
          </w:p>
        </w:tc>
        <w:tc>
          <w:tcPr>
            <w:tcW w:w="1970" w:type="dxa"/>
            <w:tcBorders>
              <w:bottom w:val="single" w:sz="4" w:space="0" w:color="auto"/>
            </w:tcBorders>
          </w:tcPr>
          <w:p w14:paraId="57025E02"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3,344,752</w:t>
            </w:r>
          </w:p>
        </w:tc>
        <w:tc>
          <w:tcPr>
            <w:tcW w:w="317" w:type="dxa"/>
            <w:tcBorders>
              <w:bottom w:val="single" w:sz="4" w:space="0" w:color="auto"/>
            </w:tcBorders>
          </w:tcPr>
          <w:p w14:paraId="10DD49B9" w14:textId="77777777" w:rsidR="00504DEF" w:rsidRPr="00504DEF" w:rsidRDefault="00504DEF" w:rsidP="0021387B">
            <w:pPr>
              <w:jc w:val="right"/>
              <w:rPr>
                <w:rFonts w:ascii="Arial" w:hAnsi="Arial" w:cs="Arial"/>
                <w:b/>
                <w:bCs/>
                <w:sz w:val="18"/>
                <w:szCs w:val="18"/>
              </w:rPr>
            </w:pPr>
          </w:p>
        </w:tc>
        <w:tc>
          <w:tcPr>
            <w:tcW w:w="1359" w:type="dxa"/>
            <w:tcBorders>
              <w:bottom w:val="single" w:sz="4" w:space="0" w:color="auto"/>
            </w:tcBorders>
          </w:tcPr>
          <w:p w14:paraId="1461ED44"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(57,500)</w:t>
            </w:r>
          </w:p>
        </w:tc>
      </w:tr>
      <w:tr w:rsidR="00504DEF" w:rsidRPr="00504DEF" w14:paraId="54BD7780" w14:textId="77777777" w:rsidTr="0021387B">
        <w:trPr>
          <w:trHeight w:val="202"/>
        </w:trPr>
        <w:tc>
          <w:tcPr>
            <w:tcW w:w="5824" w:type="dxa"/>
            <w:gridSpan w:val="2"/>
            <w:tcBorders>
              <w:top w:val="single" w:sz="4" w:space="0" w:color="auto"/>
              <w:bottom w:val="single" w:sz="4" w:space="0" w:color="auto"/>
            </w:tcBorders>
          </w:tcPr>
          <w:p w14:paraId="78801AB9"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Effect of foreign exchange on cash</w:t>
            </w:r>
          </w:p>
        </w:tc>
        <w:tc>
          <w:tcPr>
            <w:tcW w:w="317" w:type="dxa"/>
            <w:tcBorders>
              <w:top w:val="single" w:sz="4" w:space="0" w:color="auto"/>
              <w:bottom w:val="single" w:sz="4" w:space="0" w:color="auto"/>
            </w:tcBorders>
          </w:tcPr>
          <w:p w14:paraId="658E300E" w14:textId="77777777" w:rsidR="00504DEF" w:rsidRPr="00504DEF" w:rsidRDefault="00504DEF" w:rsidP="0021387B">
            <w:pPr>
              <w:jc w:val="right"/>
              <w:rPr>
                <w:rFonts w:ascii="Arial" w:hAnsi="Arial" w:cs="Arial"/>
                <w:b/>
                <w:bCs/>
                <w:sz w:val="18"/>
                <w:szCs w:val="18"/>
              </w:rPr>
            </w:pPr>
          </w:p>
        </w:tc>
        <w:tc>
          <w:tcPr>
            <w:tcW w:w="1970" w:type="dxa"/>
            <w:tcBorders>
              <w:top w:val="single" w:sz="4" w:space="0" w:color="auto"/>
              <w:bottom w:val="single" w:sz="4" w:space="0" w:color="auto"/>
            </w:tcBorders>
          </w:tcPr>
          <w:p w14:paraId="1AD664E0"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(2,193)</w:t>
            </w:r>
          </w:p>
        </w:tc>
        <w:tc>
          <w:tcPr>
            <w:tcW w:w="317" w:type="dxa"/>
            <w:tcBorders>
              <w:top w:val="single" w:sz="4" w:space="0" w:color="auto"/>
              <w:bottom w:val="single" w:sz="4" w:space="0" w:color="auto"/>
            </w:tcBorders>
          </w:tcPr>
          <w:p w14:paraId="2DE8AC69" w14:textId="77777777" w:rsidR="00504DEF" w:rsidRPr="00504DEF" w:rsidRDefault="00504DEF" w:rsidP="0021387B">
            <w:pPr>
              <w:jc w:val="right"/>
              <w:rPr>
                <w:rFonts w:ascii="Arial" w:hAnsi="Arial" w:cs="Arial"/>
                <w:b/>
                <w:bCs/>
                <w:sz w:val="18"/>
                <w:szCs w:val="18"/>
              </w:rPr>
            </w:pPr>
          </w:p>
        </w:tc>
        <w:tc>
          <w:tcPr>
            <w:tcW w:w="1359" w:type="dxa"/>
            <w:tcBorders>
              <w:top w:val="single" w:sz="4" w:space="0" w:color="auto"/>
              <w:bottom w:val="single" w:sz="4" w:space="0" w:color="auto"/>
            </w:tcBorders>
          </w:tcPr>
          <w:p w14:paraId="522AF31D"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513</w:t>
            </w:r>
          </w:p>
        </w:tc>
      </w:tr>
      <w:tr w:rsidR="00504DEF" w:rsidRPr="00504DEF" w14:paraId="04B42F69" w14:textId="77777777" w:rsidTr="0021387B">
        <w:trPr>
          <w:trHeight w:val="202"/>
        </w:trPr>
        <w:tc>
          <w:tcPr>
            <w:tcW w:w="264" w:type="dxa"/>
            <w:tcBorders>
              <w:top w:val="single" w:sz="4" w:space="0" w:color="auto"/>
            </w:tcBorders>
          </w:tcPr>
          <w:p w14:paraId="039E4CC9" w14:textId="77777777" w:rsidR="00504DEF" w:rsidRPr="00504DEF" w:rsidRDefault="00504DEF" w:rsidP="0021387B">
            <w:pPr>
              <w:rPr>
                <w:rFonts w:ascii="Arial" w:hAnsi="Arial" w:cs="Arial"/>
                <w:sz w:val="18"/>
                <w:szCs w:val="18"/>
              </w:rPr>
            </w:pPr>
          </w:p>
        </w:tc>
        <w:tc>
          <w:tcPr>
            <w:tcW w:w="5560" w:type="dxa"/>
            <w:tcBorders>
              <w:top w:val="single" w:sz="4" w:space="0" w:color="auto"/>
            </w:tcBorders>
            <w:vAlign w:val="bottom"/>
          </w:tcPr>
          <w:p w14:paraId="6AF461FB" w14:textId="77777777" w:rsidR="00504DEF" w:rsidRPr="00504DEF" w:rsidRDefault="00504DEF" w:rsidP="0021387B">
            <w:pPr>
              <w:rPr>
                <w:rFonts w:ascii="Arial" w:hAnsi="Arial" w:cs="Arial"/>
                <w:sz w:val="18"/>
                <w:szCs w:val="18"/>
              </w:rPr>
            </w:pPr>
          </w:p>
        </w:tc>
        <w:tc>
          <w:tcPr>
            <w:tcW w:w="317" w:type="dxa"/>
            <w:tcBorders>
              <w:top w:val="single" w:sz="4" w:space="0" w:color="auto"/>
            </w:tcBorders>
          </w:tcPr>
          <w:p w14:paraId="3C5FC568" w14:textId="77777777" w:rsidR="00504DEF" w:rsidRPr="00504DEF" w:rsidRDefault="00504DEF" w:rsidP="0021387B">
            <w:pPr>
              <w:jc w:val="right"/>
              <w:rPr>
                <w:rFonts w:ascii="Arial" w:hAnsi="Arial" w:cs="Arial"/>
                <w:sz w:val="18"/>
                <w:szCs w:val="18"/>
              </w:rPr>
            </w:pPr>
          </w:p>
        </w:tc>
        <w:tc>
          <w:tcPr>
            <w:tcW w:w="1970" w:type="dxa"/>
            <w:tcBorders>
              <w:top w:val="single" w:sz="4" w:space="0" w:color="auto"/>
            </w:tcBorders>
          </w:tcPr>
          <w:p w14:paraId="4124FDEC" w14:textId="77777777" w:rsidR="00504DEF" w:rsidRPr="00504DEF" w:rsidRDefault="00504DEF" w:rsidP="0021387B">
            <w:pPr>
              <w:jc w:val="right"/>
              <w:rPr>
                <w:rFonts w:ascii="Arial" w:hAnsi="Arial" w:cs="Arial"/>
                <w:sz w:val="18"/>
                <w:szCs w:val="18"/>
              </w:rPr>
            </w:pPr>
          </w:p>
        </w:tc>
        <w:tc>
          <w:tcPr>
            <w:tcW w:w="317" w:type="dxa"/>
            <w:tcBorders>
              <w:top w:val="single" w:sz="4" w:space="0" w:color="auto"/>
            </w:tcBorders>
          </w:tcPr>
          <w:p w14:paraId="432E2A17" w14:textId="77777777" w:rsidR="00504DEF" w:rsidRPr="00504DEF" w:rsidRDefault="00504DEF" w:rsidP="0021387B">
            <w:pPr>
              <w:jc w:val="right"/>
              <w:rPr>
                <w:rFonts w:ascii="Arial" w:hAnsi="Arial" w:cs="Arial"/>
                <w:sz w:val="18"/>
                <w:szCs w:val="18"/>
              </w:rPr>
            </w:pPr>
          </w:p>
        </w:tc>
        <w:tc>
          <w:tcPr>
            <w:tcW w:w="1359" w:type="dxa"/>
            <w:tcBorders>
              <w:top w:val="single" w:sz="4" w:space="0" w:color="auto"/>
            </w:tcBorders>
          </w:tcPr>
          <w:p w14:paraId="5D1188A6" w14:textId="77777777" w:rsidR="00504DEF" w:rsidRPr="00504DEF" w:rsidRDefault="00504DEF" w:rsidP="0021387B">
            <w:pPr>
              <w:jc w:val="right"/>
              <w:rPr>
                <w:rFonts w:ascii="Arial" w:hAnsi="Arial" w:cs="Arial"/>
                <w:sz w:val="18"/>
                <w:szCs w:val="18"/>
              </w:rPr>
            </w:pPr>
          </w:p>
        </w:tc>
      </w:tr>
      <w:tr w:rsidR="00504DEF" w:rsidRPr="00504DEF" w14:paraId="3E00B317" w14:textId="77777777" w:rsidTr="0021387B">
        <w:trPr>
          <w:trHeight w:val="202"/>
        </w:trPr>
        <w:tc>
          <w:tcPr>
            <w:tcW w:w="5824" w:type="dxa"/>
            <w:gridSpan w:val="2"/>
          </w:tcPr>
          <w:p w14:paraId="0F8B803A" w14:textId="77777777" w:rsidR="00504DEF" w:rsidRPr="00504DEF" w:rsidRDefault="00504DEF" w:rsidP="0021387B">
            <w:pPr>
              <w:rPr>
                <w:rFonts w:ascii="Arial" w:hAnsi="Arial" w:cs="Arial"/>
                <w:sz w:val="18"/>
                <w:szCs w:val="18"/>
              </w:rPr>
            </w:pPr>
            <w:r w:rsidRPr="00504DEF">
              <w:rPr>
                <w:rFonts w:ascii="Arial" w:hAnsi="Arial" w:cs="Arial"/>
                <w:sz w:val="18"/>
                <w:szCs w:val="18"/>
              </w:rPr>
              <w:t>Change in cash</w:t>
            </w:r>
          </w:p>
        </w:tc>
        <w:tc>
          <w:tcPr>
            <w:tcW w:w="317" w:type="dxa"/>
          </w:tcPr>
          <w:p w14:paraId="75C2E392" w14:textId="77777777" w:rsidR="00504DEF" w:rsidRPr="00504DEF" w:rsidRDefault="00504DEF" w:rsidP="0021387B">
            <w:pPr>
              <w:jc w:val="right"/>
              <w:rPr>
                <w:rFonts w:ascii="Arial" w:hAnsi="Arial" w:cs="Arial"/>
                <w:sz w:val="18"/>
                <w:szCs w:val="18"/>
              </w:rPr>
            </w:pPr>
          </w:p>
        </w:tc>
        <w:tc>
          <w:tcPr>
            <w:tcW w:w="1970" w:type="dxa"/>
          </w:tcPr>
          <w:p w14:paraId="50A14236"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808,553</w:t>
            </w:r>
          </w:p>
        </w:tc>
        <w:tc>
          <w:tcPr>
            <w:tcW w:w="317" w:type="dxa"/>
          </w:tcPr>
          <w:p w14:paraId="5575FA4B" w14:textId="77777777" w:rsidR="00504DEF" w:rsidRPr="00504DEF" w:rsidRDefault="00504DEF" w:rsidP="0021387B">
            <w:pPr>
              <w:jc w:val="right"/>
              <w:rPr>
                <w:rFonts w:ascii="Arial" w:hAnsi="Arial" w:cs="Arial"/>
                <w:sz w:val="18"/>
                <w:szCs w:val="18"/>
              </w:rPr>
            </w:pPr>
          </w:p>
        </w:tc>
        <w:tc>
          <w:tcPr>
            <w:tcW w:w="1359" w:type="dxa"/>
          </w:tcPr>
          <w:p w14:paraId="2A0FDF92"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(233,077)</w:t>
            </w:r>
          </w:p>
        </w:tc>
      </w:tr>
      <w:tr w:rsidR="00504DEF" w:rsidRPr="00504DEF" w14:paraId="0A654CFB" w14:textId="77777777" w:rsidTr="0021387B">
        <w:trPr>
          <w:trHeight w:val="202"/>
        </w:trPr>
        <w:tc>
          <w:tcPr>
            <w:tcW w:w="5824" w:type="dxa"/>
            <w:gridSpan w:val="2"/>
            <w:tcBorders>
              <w:bottom w:val="single" w:sz="4" w:space="0" w:color="auto"/>
            </w:tcBorders>
            <w:vAlign w:val="bottom"/>
          </w:tcPr>
          <w:p w14:paraId="3BE34509" w14:textId="77777777" w:rsidR="00504DEF" w:rsidRPr="00504DEF" w:rsidRDefault="00504DEF" w:rsidP="0021387B">
            <w:pPr>
              <w:rPr>
                <w:rFonts w:ascii="Arial" w:hAnsi="Arial" w:cs="Arial"/>
                <w:sz w:val="18"/>
                <w:szCs w:val="18"/>
              </w:rPr>
            </w:pPr>
            <w:r w:rsidRPr="00504DEF">
              <w:rPr>
                <w:rFonts w:ascii="Arial" w:hAnsi="Arial" w:cs="Arial"/>
                <w:sz w:val="18"/>
                <w:szCs w:val="18"/>
              </w:rPr>
              <w:t>Cash, beginning</w:t>
            </w:r>
          </w:p>
        </w:tc>
        <w:tc>
          <w:tcPr>
            <w:tcW w:w="317" w:type="dxa"/>
            <w:tcBorders>
              <w:bottom w:val="single" w:sz="4" w:space="0" w:color="auto"/>
            </w:tcBorders>
          </w:tcPr>
          <w:p w14:paraId="18DC2F48" w14:textId="77777777" w:rsidR="00504DEF" w:rsidRPr="00504DEF" w:rsidRDefault="00504DEF" w:rsidP="0021387B">
            <w:pPr>
              <w:jc w:val="right"/>
              <w:rPr>
                <w:rFonts w:ascii="Arial" w:hAnsi="Arial" w:cs="Arial"/>
                <w:sz w:val="18"/>
                <w:szCs w:val="18"/>
              </w:rPr>
            </w:pPr>
          </w:p>
        </w:tc>
        <w:tc>
          <w:tcPr>
            <w:tcW w:w="1970" w:type="dxa"/>
            <w:tcBorders>
              <w:bottom w:val="single" w:sz="4" w:space="0" w:color="auto"/>
            </w:tcBorders>
          </w:tcPr>
          <w:p w14:paraId="520E9BCC"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84,058</w:t>
            </w:r>
          </w:p>
        </w:tc>
        <w:tc>
          <w:tcPr>
            <w:tcW w:w="317" w:type="dxa"/>
            <w:tcBorders>
              <w:bottom w:val="single" w:sz="4" w:space="0" w:color="auto"/>
            </w:tcBorders>
          </w:tcPr>
          <w:p w14:paraId="157BB542" w14:textId="77777777" w:rsidR="00504DEF" w:rsidRPr="00504DEF" w:rsidRDefault="00504DEF" w:rsidP="0021387B">
            <w:pPr>
              <w:jc w:val="right"/>
              <w:rPr>
                <w:rFonts w:ascii="Arial" w:hAnsi="Arial" w:cs="Arial"/>
                <w:sz w:val="18"/>
                <w:szCs w:val="18"/>
              </w:rPr>
            </w:pPr>
          </w:p>
        </w:tc>
        <w:tc>
          <w:tcPr>
            <w:tcW w:w="1359" w:type="dxa"/>
            <w:tcBorders>
              <w:bottom w:val="single" w:sz="4" w:space="0" w:color="auto"/>
            </w:tcBorders>
          </w:tcPr>
          <w:p w14:paraId="45E557C7" w14:textId="77777777" w:rsidR="00504DEF" w:rsidRPr="00504DEF" w:rsidRDefault="00504DEF" w:rsidP="0021387B">
            <w:pPr>
              <w:jc w:val="right"/>
              <w:rPr>
                <w:rFonts w:ascii="Arial" w:hAnsi="Arial" w:cs="Arial"/>
                <w:sz w:val="18"/>
                <w:szCs w:val="18"/>
              </w:rPr>
            </w:pPr>
            <w:r w:rsidRPr="00504DEF">
              <w:rPr>
                <w:rFonts w:ascii="Arial" w:hAnsi="Arial" w:cs="Arial"/>
                <w:sz w:val="18"/>
                <w:szCs w:val="18"/>
              </w:rPr>
              <w:t>973,320</w:t>
            </w:r>
          </w:p>
        </w:tc>
      </w:tr>
      <w:tr w:rsidR="00504DEF" w:rsidRPr="00504DEF" w14:paraId="09CB76D2" w14:textId="77777777" w:rsidTr="0021387B">
        <w:trPr>
          <w:trHeight w:val="202"/>
        </w:trPr>
        <w:tc>
          <w:tcPr>
            <w:tcW w:w="5824" w:type="dxa"/>
            <w:gridSpan w:val="2"/>
            <w:tcBorders>
              <w:top w:val="single" w:sz="4" w:space="0" w:color="auto"/>
              <w:bottom w:val="double" w:sz="4" w:space="0" w:color="auto"/>
            </w:tcBorders>
            <w:vAlign w:val="bottom"/>
          </w:tcPr>
          <w:p w14:paraId="6B46EAEF" w14:textId="77777777" w:rsidR="00504DEF" w:rsidRPr="00504DEF" w:rsidRDefault="00504DEF" w:rsidP="0021387B">
            <w:pPr>
              <w:rPr>
                <w:rFonts w:ascii="Arial" w:hAnsi="Arial" w:cs="Arial"/>
                <w:b/>
                <w:bCs/>
                <w:sz w:val="18"/>
                <w:szCs w:val="18"/>
              </w:rPr>
            </w:pPr>
            <w:r w:rsidRPr="00504DEF">
              <w:rPr>
                <w:rFonts w:ascii="Arial" w:hAnsi="Arial" w:cs="Arial"/>
                <w:b/>
                <w:bCs/>
                <w:sz w:val="18"/>
                <w:szCs w:val="18"/>
              </w:rPr>
              <w:t>Cash, ending</w:t>
            </w:r>
          </w:p>
        </w:tc>
        <w:tc>
          <w:tcPr>
            <w:tcW w:w="317" w:type="dxa"/>
            <w:tcBorders>
              <w:top w:val="single" w:sz="4" w:space="0" w:color="auto"/>
              <w:bottom w:val="double" w:sz="4" w:space="0" w:color="auto"/>
            </w:tcBorders>
            <w:vAlign w:val="bottom"/>
          </w:tcPr>
          <w:p w14:paraId="1AAFC40B"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w:t>
            </w:r>
          </w:p>
        </w:tc>
        <w:tc>
          <w:tcPr>
            <w:tcW w:w="1970" w:type="dxa"/>
            <w:tcBorders>
              <w:top w:val="single" w:sz="4" w:space="0" w:color="auto"/>
              <w:bottom w:val="double" w:sz="4" w:space="0" w:color="auto"/>
            </w:tcBorders>
            <w:vAlign w:val="bottom"/>
          </w:tcPr>
          <w:p w14:paraId="64009F27"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892,611</w:t>
            </w:r>
          </w:p>
        </w:tc>
        <w:tc>
          <w:tcPr>
            <w:tcW w:w="317" w:type="dxa"/>
            <w:tcBorders>
              <w:top w:val="single" w:sz="4" w:space="0" w:color="auto"/>
              <w:bottom w:val="double" w:sz="4" w:space="0" w:color="auto"/>
            </w:tcBorders>
            <w:vAlign w:val="bottom"/>
          </w:tcPr>
          <w:p w14:paraId="06E68E1D"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w:t>
            </w:r>
          </w:p>
        </w:tc>
        <w:tc>
          <w:tcPr>
            <w:tcW w:w="1359" w:type="dxa"/>
            <w:tcBorders>
              <w:top w:val="single" w:sz="4" w:space="0" w:color="auto"/>
              <w:bottom w:val="double" w:sz="4" w:space="0" w:color="auto"/>
            </w:tcBorders>
            <w:vAlign w:val="bottom"/>
          </w:tcPr>
          <w:p w14:paraId="55E69413" w14:textId="77777777" w:rsidR="00504DEF" w:rsidRPr="00504DEF" w:rsidRDefault="00504DEF" w:rsidP="0021387B">
            <w:pPr>
              <w:jc w:val="right"/>
              <w:rPr>
                <w:rFonts w:ascii="Arial" w:hAnsi="Arial" w:cs="Arial"/>
                <w:b/>
                <w:bCs/>
                <w:sz w:val="18"/>
                <w:szCs w:val="18"/>
              </w:rPr>
            </w:pPr>
            <w:r w:rsidRPr="00504DEF">
              <w:rPr>
                <w:rFonts w:ascii="Arial" w:hAnsi="Arial" w:cs="Arial"/>
                <w:b/>
                <w:bCs/>
                <w:sz w:val="18"/>
                <w:szCs w:val="18"/>
              </w:rPr>
              <w:t>740,243</w:t>
            </w:r>
          </w:p>
        </w:tc>
      </w:tr>
    </w:tbl>
    <w:p w14:paraId="5D9A0891" w14:textId="77777777" w:rsidR="00504DEF" w:rsidRPr="00504DEF" w:rsidRDefault="00504DEF" w:rsidP="00504DEF">
      <w:pPr>
        <w:spacing w:after="120"/>
        <w:rPr>
          <w:rFonts w:ascii="Arial" w:hAnsi="Arial" w:cs="Arial"/>
          <w:sz w:val="18"/>
          <w:szCs w:val="18"/>
        </w:rPr>
        <w:sectPr w:rsidR="00504DEF" w:rsidRPr="00504DEF" w:rsidSect="008A7ED6">
          <w:headerReference w:type="default" r:id="rId20"/>
          <w:type w:val="continuous"/>
          <w:pgSz w:w="12240" w:h="15840"/>
          <w:pgMar w:top="720" w:right="1260" w:bottom="1440" w:left="1183" w:header="450" w:footer="720" w:gutter="0"/>
          <w:cols w:space="720"/>
          <w:docGrid w:linePitch="360"/>
        </w:sectPr>
      </w:pPr>
    </w:p>
    <w:p w14:paraId="794777F1" w14:textId="77777777" w:rsidR="00504DEF" w:rsidRPr="00504DEF" w:rsidRDefault="00504DEF" w:rsidP="00504DEF">
      <w:pPr>
        <w:pStyle w:val="ListParagraph"/>
        <w:numPr>
          <w:ilvl w:val="0"/>
          <w:numId w:val="10"/>
        </w:numPr>
        <w:autoSpaceDE w:val="0"/>
        <w:autoSpaceDN w:val="0"/>
        <w:adjustRightInd w:val="0"/>
        <w:spacing w:after="0" w:line="240" w:lineRule="auto"/>
        <w:rPr>
          <w:rFonts w:ascii="Arial" w:hAnsi="Arial" w:cs="Arial"/>
          <w:b/>
          <w:bCs/>
          <w:sz w:val="18"/>
          <w:szCs w:val="18"/>
        </w:rPr>
      </w:pPr>
      <w:r w:rsidRPr="00504DEF">
        <w:rPr>
          <w:rFonts w:ascii="Arial" w:hAnsi="Arial" w:cs="Arial"/>
          <w:b/>
          <w:bCs/>
          <w:sz w:val="18"/>
          <w:szCs w:val="18"/>
        </w:rPr>
        <w:lastRenderedPageBreak/>
        <w:t>Nature of Operations and Going Concern</w:t>
      </w:r>
    </w:p>
    <w:p w14:paraId="45D14D84" w14:textId="77777777" w:rsidR="00504DEF" w:rsidRPr="00504DEF" w:rsidRDefault="00504DEF" w:rsidP="00504DEF">
      <w:pPr>
        <w:autoSpaceDE w:val="0"/>
        <w:autoSpaceDN w:val="0"/>
        <w:adjustRightInd w:val="0"/>
        <w:rPr>
          <w:rFonts w:ascii="Arial" w:hAnsi="Arial" w:cs="Arial"/>
          <w:b/>
          <w:bCs/>
          <w:sz w:val="18"/>
          <w:szCs w:val="18"/>
        </w:rPr>
      </w:pPr>
    </w:p>
    <w:p w14:paraId="09978943" w14:textId="77777777" w:rsidR="00504DEF" w:rsidRPr="00504DEF" w:rsidRDefault="00504DEF" w:rsidP="00504DEF">
      <w:pPr>
        <w:ind w:left="360"/>
        <w:jc w:val="both"/>
        <w:rPr>
          <w:rFonts w:ascii="Arial" w:hAnsi="Arial" w:cs="Arial"/>
          <w:sz w:val="18"/>
          <w:szCs w:val="18"/>
        </w:rPr>
      </w:pPr>
      <w:proofErr w:type="spellStart"/>
      <w:r w:rsidRPr="00504DEF">
        <w:rPr>
          <w:rFonts w:ascii="Arial" w:hAnsi="Arial" w:cs="Arial"/>
          <w:sz w:val="18"/>
          <w:szCs w:val="18"/>
        </w:rPr>
        <w:t>FansUnite</w:t>
      </w:r>
      <w:proofErr w:type="spellEnd"/>
      <w:r w:rsidRPr="00504DEF">
        <w:rPr>
          <w:rFonts w:ascii="Arial" w:hAnsi="Arial" w:cs="Arial"/>
          <w:sz w:val="18"/>
          <w:szCs w:val="18"/>
        </w:rPr>
        <w:t xml:space="preserve"> Entertainment Inc. (the “Company”) was incorporated under the Business Corporations Act of British Columbia on November 9, 2018 under the name HIC Horizon Investments Capital Ltd.  On March 26, 2020, the Company changed its name to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Entertainment Inc. The Company is a Sports and Entertainment company, focusing on technology related to regulated and lawful online sports betting, casino and other related products.</w:t>
      </w:r>
      <w:r w:rsidRPr="00504DEF">
        <w:rPr>
          <w:rFonts w:ascii="Arial" w:hAnsi="Arial" w:cs="Arial"/>
          <w:i/>
          <w:iCs/>
          <w:color w:val="000000"/>
          <w:sz w:val="18"/>
          <w:szCs w:val="18"/>
          <w:shd w:val="clear" w:color="auto" w:fill="FFFFFF"/>
        </w:rPr>
        <w:t> </w:t>
      </w:r>
    </w:p>
    <w:p w14:paraId="15798DAF" w14:textId="77777777" w:rsidR="00504DEF" w:rsidRPr="00504DEF" w:rsidRDefault="00504DEF" w:rsidP="00504DEF">
      <w:pPr>
        <w:autoSpaceDE w:val="0"/>
        <w:autoSpaceDN w:val="0"/>
        <w:adjustRightInd w:val="0"/>
        <w:ind w:left="360"/>
        <w:jc w:val="both"/>
        <w:rPr>
          <w:rFonts w:ascii="Arial" w:hAnsi="Arial" w:cs="Arial"/>
          <w:sz w:val="18"/>
          <w:szCs w:val="18"/>
        </w:rPr>
      </w:pPr>
    </w:p>
    <w:p w14:paraId="733D2AD8"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sz w:val="18"/>
          <w:szCs w:val="18"/>
        </w:rPr>
        <w:t xml:space="preserve">The Company’s head office and registered office is at Suite 1080, 789 West Pender Street, Vancouver, British Columbia, V6C 1H2.   </w:t>
      </w:r>
    </w:p>
    <w:p w14:paraId="0CA18A1F" w14:textId="77777777" w:rsidR="00504DEF" w:rsidRPr="00504DEF" w:rsidRDefault="00504DEF" w:rsidP="00504DEF">
      <w:pPr>
        <w:autoSpaceDE w:val="0"/>
        <w:autoSpaceDN w:val="0"/>
        <w:adjustRightInd w:val="0"/>
        <w:ind w:left="360"/>
        <w:jc w:val="both"/>
        <w:rPr>
          <w:rFonts w:ascii="Arial" w:hAnsi="Arial" w:cs="Arial"/>
          <w:sz w:val="18"/>
          <w:szCs w:val="18"/>
        </w:rPr>
      </w:pPr>
    </w:p>
    <w:p w14:paraId="2C3C7F3C"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sz w:val="18"/>
          <w:szCs w:val="18"/>
        </w:rPr>
        <w:t xml:space="preserve">On </w:t>
      </w:r>
      <w:proofErr w:type="gramStart"/>
      <w:r w:rsidRPr="00504DEF">
        <w:rPr>
          <w:rFonts w:ascii="Arial" w:hAnsi="Arial" w:cs="Arial"/>
          <w:sz w:val="18"/>
          <w:szCs w:val="18"/>
        </w:rPr>
        <w:t>March 26, 2020</w:t>
      </w:r>
      <w:proofErr w:type="gramEnd"/>
      <w:r w:rsidRPr="00504DEF">
        <w:rPr>
          <w:rFonts w:ascii="Arial" w:hAnsi="Arial" w:cs="Arial"/>
          <w:sz w:val="18"/>
          <w:szCs w:val="18"/>
        </w:rPr>
        <w:t xml:space="preserve"> the Company completed an amalgamation with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Holdings Inc. (formerly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Entertainment Inc.), a Company existing under the laws of British Columbia with its head office in Vancouver, British Columbia. </w:t>
      </w:r>
    </w:p>
    <w:p w14:paraId="27E9EE93" w14:textId="77777777" w:rsidR="00504DEF" w:rsidRPr="00504DEF" w:rsidRDefault="00504DEF" w:rsidP="00504DEF">
      <w:pPr>
        <w:autoSpaceDE w:val="0"/>
        <w:autoSpaceDN w:val="0"/>
        <w:adjustRightInd w:val="0"/>
        <w:ind w:left="360"/>
        <w:jc w:val="both"/>
        <w:rPr>
          <w:rFonts w:ascii="Arial" w:hAnsi="Arial" w:cs="Arial"/>
          <w:sz w:val="18"/>
          <w:szCs w:val="18"/>
        </w:rPr>
      </w:pPr>
    </w:p>
    <w:p w14:paraId="547245B5"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sz w:val="18"/>
          <w:szCs w:val="18"/>
        </w:rPr>
        <w:t>The Company’s shares commenced trading on the Canadian Securities Exchange (“CSE”) on May 5, 2020 under the symbol FANS (note 12).</w:t>
      </w:r>
    </w:p>
    <w:p w14:paraId="3EE91575" w14:textId="77777777" w:rsidR="00504DEF" w:rsidRPr="00504DEF" w:rsidRDefault="00504DEF" w:rsidP="00504DEF">
      <w:pPr>
        <w:autoSpaceDE w:val="0"/>
        <w:autoSpaceDN w:val="0"/>
        <w:adjustRightInd w:val="0"/>
        <w:ind w:left="360"/>
        <w:jc w:val="both"/>
        <w:rPr>
          <w:rFonts w:ascii="Arial" w:hAnsi="Arial" w:cs="Arial"/>
          <w:sz w:val="18"/>
          <w:szCs w:val="18"/>
        </w:rPr>
      </w:pPr>
    </w:p>
    <w:p w14:paraId="0EE90824" w14:textId="77777777" w:rsidR="00504DEF" w:rsidRPr="00504DEF" w:rsidRDefault="00504DEF" w:rsidP="00504DEF">
      <w:pPr>
        <w:ind w:left="360"/>
        <w:jc w:val="both"/>
        <w:rPr>
          <w:rFonts w:ascii="Arial" w:hAnsi="Arial" w:cs="Arial"/>
          <w:sz w:val="18"/>
          <w:szCs w:val="18"/>
        </w:rPr>
      </w:pPr>
      <w:r w:rsidRPr="00504DEF">
        <w:rPr>
          <w:rFonts w:ascii="Arial" w:hAnsi="Arial" w:cs="Arial"/>
          <w:sz w:val="18"/>
          <w:szCs w:val="18"/>
        </w:rPr>
        <w:t xml:space="preserve">These consolidated financial statements have been prepared on a going concern basis which assumes that the Company will be able to realize its assets and discharge its liabilities in the normal course of business for the foreseeable future.  As </w:t>
      </w:r>
      <w:proofErr w:type="gramStart"/>
      <w:r w:rsidRPr="00504DEF">
        <w:rPr>
          <w:rFonts w:ascii="Arial" w:hAnsi="Arial" w:cs="Arial"/>
          <w:sz w:val="18"/>
          <w:szCs w:val="18"/>
        </w:rPr>
        <w:t>at</w:t>
      </w:r>
      <w:proofErr w:type="gramEnd"/>
      <w:r w:rsidRPr="00504DEF">
        <w:rPr>
          <w:rFonts w:ascii="Arial" w:hAnsi="Arial" w:cs="Arial"/>
          <w:sz w:val="18"/>
          <w:szCs w:val="18"/>
        </w:rPr>
        <w:t xml:space="preserve"> June 30, 2020, the Company had net working capital of $2,173,718 (December 31, 2019 – working capital deficit of $556,637) and has an accumulated deficit of $15,442,958 (December 31, 2019 - $6,759,823). These financial statements do not reflect any adjustments that may be necessary if the Company is unable to continue as a going concern. </w:t>
      </w:r>
    </w:p>
    <w:p w14:paraId="1CEA105E" w14:textId="77777777" w:rsidR="00504DEF" w:rsidRPr="00504DEF" w:rsidRDefault="00504DEF" w:rsidP="00504DEF">
      <w:pPr>
        <w:autoSpaceDE w:val="0"/>
        <w:autoSpaceDN w:val="0"/>
        <w:adjustRightInd w:val="0"/>
        <w:jc w:val="both"/>
        <w:rPr>
          <w:rFonts w:ascii="Arial" w:hAnsi="Arial" w:cs="Arial"/>
          <w:sz w:val="18"/>
          <w:szCs w:val="18"/>
        </w:rPr>
      </w:pPr>
    </w:p>
    <w:p w14:paraId="5A829DF8" w14:textId="77777777" w:rsidR="00504DEF" w:rsidRPr="00504DEF" w:rsidRDefault="00504DEF" w:rsidP="00504DEF">
      <w:pPr>
        <w:pStyle w:val="ListParagraph"/>
        <w:numPr>
          <w:ilvl w:val="0"/>
          <w:numId w:val="10"/>
        </w:numPr>
        <w:autoSpaceDE w:val="0"/>
        <w:autoSpaceDN w:val="0"/>
        <w:adjustRightInd w:val="0"/>
        <w:spacing w:after="0" w:line="240" w:lineRule="auto"/>
        <w:rPr>
          <w:rFonts w:ascii="Arial" w:hAnsi="Arial" w:cs="Arial"/>
          <w:b/>
          <w:bCs/>
          <w:sz w:val="18"/>
          <w:szCs w:val="18"/>
        </w:rPr>
      </w:pPr>
      <w:r w:rsidRPr="00504DEF">
        <w:rPr>
          <w:rFonts w:ascii="Arial" w:hAnsi="Arial" w:cs="Arial"/>
          <w:b/>
          <w:bCs/>
          <w:sz w:val="18"/>
          <w:szCs w:val="18"/>
        </w:rPr>
        <w:t>Basis of Presentation</w:t>
      </w:r>
    </w:p>
    <w:p w14:paraId="5FF3194B" w14:textId="77777777" w:rsidR="00504DEF" w:rsidRPr="00504DEF" w:rsidRDefault="00504DEF" w:rsidP="00504DEF">
      <w:pPr>
        <w:pStyle w:val="ListParagraph"/>
        <w:autoSpaceDE w:val="0"/>
        <w:autoSpaceDN w:val="0"/>
        <w:adjustRightInd w:val="0"/>
        <w:spacing w:after="0" w:line="240" w:lineRule="auto"/>
        <w:ind w:left="360"/>
        <w:rPr>
          <w:rFonts w:ascii="Arial" w:hAnsi="Arial" w:cs="Arial"/>
          <w:b/>
          <w:bCs/>
          <w:sz w:val="18"/>
          <w:szCs w:val="18"/>
        </w:rPr>
      </w:pPr>
    </w:p>
    <w:p w14:paraId="0C1E4929" w14:textId="77777777" w:rsidR="00504DEF" w:rsidRPr="00504DEF" w:rsidRDefault="00504DEF" w:rsidP="00504DEF">
      <w:pPr>
        <w:pStyle w:val="ListParagraph"/>
        <w:autoSpaceDE w:val="0"/>
        <w:autoSpaceDN w:val="0"/>
        <w:adjustRightInd w:val="0"/>
        <w:spacing w:after="0" w:line="240" w:lineRule="auto"/>
        <w:ind w:left="360"/>
        <w:rPr>
          <w:rFonts w:ascii="Arial" w:hAnsi="Arial" w:cs="Arial"/>
          <w:bCs/>
          <w:sz w:val="18"/>
          <w:szCs w:val="18"/>
        </w:rPr>
      </w:pPr>
      <w:r w:rsidRPr="00504DEF">
        <w:rPr>
          <w:rFonts w:ascii="Arial" w:hAnsi="Arial" w:cs="Arial"/>
          <w:bCs/>
          <w:sz w:val="18"/>
          <w:szCs w:val="18"/>
        </w:rPr>
        <w:t>a)</w:t>
      </w:r>
      <w:r w:rsidRPr="00504DEF">
        <w:rPr>
          <w:rFonts w:ascii="Arial" w:hAnsi="Arial" w:cs="Arial"/>
          <w:bCs/>
          <w:sz w:val="18"/>
          <w:szCs w:val="18"/>
        </w:rPr>
        <w:tab/>
        <w:t>Statement of Compliance</w:t>
      </w:r>
    </w:p>
    <w:p w14:paraId="00E9677D" w14:textId="77777777" w:rsidR="00504DEF" w:rsidRP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1533E5BA"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sz w:val="18"/>
          <w:szCs w:val="18"/>
        </w:rPr>
        <w:t>These condensed consolidated interim unaudited financial statements have been prepared in accordance with International Accounting Standard 34, Interim Financial Reporting (“IAS 34”) using accounting policies consistent with International Financial Reporting Standards (“IFRS”) as issued by the International Accounting Standards Board (“IASB”) and interpretations of the International Financial Reporting Interpretations Committee (“IFRIC”). The accounting policies and methods of computation applied by the Company in these condensed consolidated interim unaudited financial statements are the same as those applied in the Company’s annual financial statements as at and for the year ended December 31, 2019. The condensed consolidated interim unaudited financial statements do not include all of the information and note disclosures required for full annual financial statements and should be read in conjunction with the Company’s annual financial statements as at and for the year ended December 31, 2019.</w:t>
      </w:r>
    </w:p>
    <w:p w14:paraId="0300D6B5" w14:textId="77777777" w:rsidR="00504DEF" w:rsidRPr="00504DEF" w:rsidRDefault="00504DEF" w:rsidP="00504DEF">
      <w:pPr>
        <w:autoSpaceDE w:val="0"/>
        <w:autoSpaceDN w:val="0"/>
        <w:adjustRightInd w:val="0"/>
        <w:ind w:left="360"/>
        <w:jc w:val="both"/>
        <w:rPr>
          <w:rFonts w:ascii="Arial" w:hAnsi="Arial" w:cs="Arial"/>
          <w:sz w:val="18"/>
          <w:szCs w:val="18"/>
        </w:rPr>
      </w:pPr>
    </w:p>
    <w:p w14:paraId="52399D54" w14:textId="77777777" w:rsidR="00504DEF" w:rsidRPr="00504DEF" w:rsidRDefault="00504DEF" w:rsidP="00504DEF">
      <w:pPr>
        <w:pStyle w:val="ListParagraph"/>
        <w:autoSpaceDE w:val="0"/>
        <w:autoSpaceDN w:val="0"/>
        <w:adjustRightInd w:val="0"/>
        <w:spacing w:after="0" w:line="240" w:lineRule="auto"/>
        <w:ind w:left="360"/>
        <w:rPr>
          <w:rFonts w:ascii="Arial" w:hAnsi="Arial" w:cs="Arial"/>
          <w:bCs/>
          <w:sz w:val="18"/>
          <w:szCs w:val="18"/>
        </w:rPr>
      </w:pPr>
      <w:r w:rsidRPr="00504DEF">
        <w:rPr>
          <w:rFonts w:ascii="Arial" w:hAnsi="Arial" w:cs="Arial"/>
          <w:bCs/>
          <w:sz w:val="18"/>
          <w:szCs w:val="18"/>
        </w:rPr>
        <w:t>b)</w:t>
      </w:r>
      <w:r w:rsidRPr="00504DEF">
        <w:rPr>
          <w:rFonts w:ascii="Arial" w:hAnsi="Arial" w:cs="Arial"/>
          <w:bCs/>
          <w:sz w:val="18"/>
          <w:szCs w:val="18"/>
        </w:rPr>
        <w:tab/>
        <w:t>Principles of Consolidation</w:t>
      </w:r>
    </w:p>
    <w:p w14:paraId="0755913A" w14:textId="77777777" w:rsidR="00504DEF" w:rsidRPr="00504DEF" w:rsidRDefault="00504DEF" w:rsidP="00504DEF">
      <w:pPr>
        <w:autoSpaceDE w:val="0"/>
        <w:autoSpaceDN w:val="0"/>
        <w:adjustRightInd w:val="0"/>
        <w:rPr>
          <w:rFonts w:ascii="Arial" w:hAnsi="Arial" w:cs="Arial"/>
          <w:bCs/>
          <w:sz w:val="18"/>
          <w:szCs w:val="18"/>
        </w:rPr>
      </w:pPr>
    </w:p>
    <w:p w14:paraId="78B10781" w14:textId="77777777" w:rsidR="00504DEF" w:rsidRPr="00504DEF" w:rsidRDefault="00504DEF" w:rsidP="00504DEF">
      <w:pPr>
        <w:pStyle w:val="ListParagraph"/>
        <w:autoSpaceDE w:val="0"/>
        <w:autoSpaceDN w:val="0"/>
        <w:adjustRightInd w:val="0"/>
        <w:spacing w:after="0" w:line="240" w:lineRule="auto"/>
        <w:ind w:left="360"/>
        <w:jc w:val="both"/>
        <w:rPr>
          <w:rFonts w:ascii="Arial" w:hAnsi="Arial" w:cs="Arial"/>
          <w:bCs/>
          <w:sz w:val="18"/>
          <w:szCs w:val="18"/>
        </w:rPr>
      </w:pPr>
      <w:r w:rsidRPr="00504DEF">
        <w:rPr>
          <w:rFonts w:ascii="Arial" w:hAnsi="Arial" w:cs="Arial"/>
          <w:bCs/>
          <w:sz w:val="18"/>
          <w:szCs w:val="18"/>
        </w:rPr>
        <w:t xml:space="preserve">These consolidated financial statements comprise the financial statements of the Company and its </w:t>
      </w:r>
      <w:proofErr w:type="gramStart"/>
      <w:r w:rsidRPr="00504DEF">
        <w:rPr>
          <w:rFonts w:ascii="Arial" w:hAnsi="Arial" w:cs="Arial"/>
          <w:bCs/>
          <w:sz w:val="18"/>
          <w:szCs w:val="18"/>
        </w:rPr>
        <w:t>wholly-owned</w:t>
      </w:r>
      <w:proofErr w:type="gramEnd"/>
      <w:r w:rsidRPr="00504DEF">
        <w:rPr>
          <w:rFonts w:ascii="Arial" w:hAnsi="Arial" w:cs="Arial"/>
          <w:bCs/>
          <w:sz w:val="18"/>
          <w:szCs w:val="18"/>
        </w:rPr>
        <w:t xml:space="preserve"> subsidiaries </w:t>
      </w:r>
      <w:proofErr w:type="spellStart"/>
      <w:r w:rsidRPr="00504DEF">
        <w:rPr>
          <w:rFonts w:ascii="Arial" w:hAnsi="Arial" w:cs="Arial"/>
          <w:bCs/>
          <w:sz w:val="18"/>
          <w:szCs w:val="18"/>
        </w:rPr>
        <w:t>FansUnite</w:t>
      </w:r>
      <w:proofErr w:type="spellEnd"/>
      <w:r w:rsidRPr="00504DEF">
        <w:rPr>
          <w:rFonts w:ascii="Arial" w:hAnsi="Arial" w:cs="Arial"/>
          <w:bCs/>
          <w:sz w:val="18"/>
          <w:szCs w:val="18"/>
        </w:rPr>
        <w:t xml:space="preserve"> Holdings Inc., </w:t>
      </w:r>
      <w:proofErr w:type="spellStart"/>
      <w:r w:rsidRPr="00504DEF">
        <w:rPr>
          <w:rFonts w:ascii="Arial" w:hAnsi="Arial" w:cs="Arial"/>
          <w:bCs/>
          <w:sz w:val="18"/>
          <w:szCs w:val="18"/>
        </w:rPr>
        <w:t>FansUnite</w:t>
      </w:r>
      <w:proofErr w:type="spellEnd"/>
      <w:r w:rsidRPr="00504DEF">
        <w:rPr>
          <w:rFonts w:ascii="Arial" w:hAnsi="Arial" w:cs="Arial"/>
          <w:bCs/>
          <w:sz w:val="18"/>
          <w:szCs w:val="18"/>
        </w:rPr>
        <w:t xml:space="preserve"> Media Inc., </w:t>
      </w:r>
      <w:proofErr w:type="spellStart"/>
      <w:r w:rsidRPr="00504DEF">
        <w:rPr>
          <w:rFonts w:ascii="Arial" w:hAnsi="Arial" w:cs="Arial"/>
          <w:bCs/>
          <w:sz w:val="18"/>
          <w:szCs w:val="18"/>
        </w:rPr>
        <w:t>FansUnite</w:t>
      </w:r>
      <w:proofErr w:type="spellEnd"/>
      <w:r w:rsidRPr="00504DEF">
        <w:rPr>
          <w:rFonts w:ascii="Arial" w:hAnsi="Arial" w:cs="Arial"/>
          <w:bCs/>
          <w:sz w:val="18"/>
          <w:szCs w:val="18"/>
        </w:rPr>
        <w:t xml:space="preserve"> Limited, McBookie Ltd. (“McBookie”). Intercompany transactions, balances, income and expenses, and gains or losses are eliminated on consolidation. </w:t>
      </w:r>
    </w:p>
    <w:p w14:paraId="3A79CADD" w14:textId="77777777" w:rsidR="00504DEF" w:rsidRPr="00504DEF" w:rsidRDefault="00504DEF" w:rsidP="00504DEF">
      <w:pPr>
        <w:pStyle w:val="ListParagraph"/>
        <w:autoSpaceDE w:val="0"/>
        <w:autoSpaceDN w:val="0"/>
        <w:adjustRightInd w:val="0"/>
        <w:spacing w:after="0" w:line="240" w:lineRule="auto"/>
        <w:ind w:left="360"/>
        <w:jc w:val="both"/>
        <w:rPr>
          <w:rFonts w:ascii="Arial" w:hAnsi="Arial" w:cs="Arial"/>
          <w:bCs/>
          <w:sz w:val="18"/>
          <w:szCs w:val="18"/>
        </w:rPr>
      </w:pPr>
    </w:p>
    <w:p w14:paraId="6D684272" w14:textId="77777777" w:rsidR="00504DEF" w:rsidRP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53C9F82A" w14:textId="77777777" w:rsidR="00504DEF" w:rsidRP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06423AB4" w14:textId="0DF30489" w:rsidR="00504DEF" w:rsidRP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3F01A68E" w14:textId="3D5F6490" w:rsidR="00504DEF" w:rsidRP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0FA1AD06" w14:textId="77777777" w:rsidR="00504DEF" w:rsidRP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35D2BDE5" w14:textId="1AC24C0A" w:rsid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2AEBC957" w14:textId="3297E0CE" w:rsid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0797FC48" w14:textId="6CB60788" w:rsid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1E4BE126" w14:textId="60092247" w:rsid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5974F5D4" w14:textId="77079F67" w:rsid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7A7B2701" w14:textId="6194437A" w:rsid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0FED91BD" w14:textId="27FCC126" w:rsid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268A9F34" w14:textId="2F0A63E9" w:rsid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3CA7A934" w14:textId="0712F547" w:rsid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7D585FE8" w14:textId="3FF56C04" w:rsid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453D9D9C" w14:textId="67D44070" w:rsid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54B8EF90" w14:textId="55CB5036" w:rsid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73D10CD8" w14:textId="35E6A385" w:rsid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6C1BF244" w14:textId="072A0973" w:rsid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72B9463C" w14:textId="77777777" w:rsidR="00504DEF" w:rsidRP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70CBBE00" w14:textId="77777777" w:rsidR="00504DEF" w:rsidRPr="00504DEF" w:rsidRDefault="00504DEF" w:rsidP="00504DEF">
      <w:pPr>
        <w:pStyle w:val="ListParagraph"/>
        <w:numPr>
          <w:ilvl w:val="0"/>
          <w:numId w:val="12"/>
        </w:numPr>
        <w:autoSpaceDE w:val="0"/>
        <w:autoSpaceDN w:val="0"/>
        <w:adjustRightInd w:val="0"/>
        <w:spacing w:after="0" w:line="240" w:lineRule="auto"/>
        <w:rPr>
          <w:rFonts w:ascii="Arial" w:hAnsi="Arial" w:cs="Arial"/>
          <w:b/>
          <w:bCs/>
          <w:sz w:val="18"/>
          <w:szCs w:val="18"/>
        </w:rPr>
      </w:pPr>
      <w:r w:rsidRPr="00504DEF">
        <w:rPr>
          <w:rFonts w:ascii="Arial" w:hAnsi="Arial" w:cs="Arial"/>
          <w:b/>
          <w:bCs/>
          <w:sz w:val="18"/>
          <w:szCs w:val="18"/>
        </w:rPr>
        <w:t>Basis of Presentation (continued)</w:t>
      </w:r>
    </w:p>
    <w:p w14:paraId="5344EE99" w14:textId="77777777" w:rsidR="00504DEF" w:rsidRP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1682534E" w14:textId="77777777" w:rsidR="00504DEF" w:rsidRPr="00504DEF" w:rsidRDefault="00504DEF" w:rsidP="00504DEF">
      <w:pPr>
        <w:pStyle w:val="ListParagraph"/>
        <w:autoSpaceDE w:val="0"/>
        <w:autoSpaceDN w:val="0"/>
        <w:adjustRightInd w:val="0"/>
        <w:spacing w:after="0" w:line="240" w:lineRule="auto"/>
        <w:ind w:left="360"/>
        <w:rPr>
          <w:rFonts w:ascii="Arial" w:hAnsi="Arial" w:cs="Arial"/>
          <w:bCs/>
          <w:sz w:val="18"/>
          <w:szCs w:val="18"/>
        </w:rPr>
      </w:pPr>
      <w:r w:rsidRPr="00504DEF">
        <w:rPr>
          <w:rFonts w:ascii="Arial" w:hAnsi="Arial" w:cs="Arial"/>
          <w:bCs/>
          <w:sz w:val="18"/>
          <w:szCs w:val="18"/>
        </w:rPr>
        <w:t>c)</w:t>
      </w:r>
      <w:r w:rsidRPr="00504DEF">
        <w:rPr>
          <w:rFonts w:ascii="Arial" w:hAnsi="Arial" w:cs="Arial"/>
          <w:bCs/>
          <w:sz w:val="18"/>
          <w:szCs w:val="18"/>
        </w:rPr>
        <w:tab/>
        <w:t>Basis of Preparation</w:t>
      </w:r>
    </w:p>
    <w:p w14:paraId="20C28425" w14:textId="77777777" w:rsidR="00504DEF" w:rsidRPr="00504DEF" w:rsidRDefault="00504DEF" w:rsidP="00504DEF">
      <w:pPr>
        <w:pStyle w:val="ListParagraph"/>
        <w:autoSpaceDE w:val="0"/>
        <w:autoSpaceDN w:val="0"/>
        <w:adjustRightInd w:val="0"/>
        <w:spacing w:after="0" w:line="240" w:lineRule="auto"/>
        <w:ind w:left="360"/>
        <w:rPr>
          <w:rFonts w:ascii="Arial" w:hAnsi="Arial" w:cs="Arial"/>
          <w:bCs/>
          <w:sz w:val="18"/>
          <w:szCs w:val="18"/>
        </w:rPr>
      </w:pPr>
    </w:p>
    <w:p w14:paraId="61544ABE" w14:textId="77777777" w:rsidR="00504DEF" w:rsidRPr="00504DEF" w:rsidRDefault="00504DEF" w:rsidP="00504DEF">
      <w:pPr>
        <w:pStyle w:val="ListParagraph"/>
        <w:autoSpaceDE w:val="0"/>
        <w:autoSpaceDN w:val="0"/>
        <w:adjustRightInd w:val="0"/>
        <w:spacing w:after="0" w:line="240" w:lineRule="auto"/>
        <w:ind w:left="360"/>
        <w:jc w:val="both"/>
        <w:rPr>
          <w:rFonts w:ascii="Arial" w:hAnsi="Arial" w:cs="Arial"/>
          <w:bCs/>
          <w:sz w:val="18"/>
          <w:szCs w:val="18"/>
        </w:rPr>
      </w:pPr>
      <w:r w:rsidRPr="00504DEF">
        <w:rPr>
          <w:rFonts w:ascii="Arial" w:hAnsi="Arial" w:cs="Arial"/>
          <w:bCs/>
          <w:sz w:val="18"/>
          <w:szCs w:val="18"/>
        </w:rPr>
        <w:t xml:space="preserve">These consolidated financial statements have been prepared on a historical cost basis and are presented in Canadian dollars.  Under IFRS, the Canadian dollar is the functional currency of the Company, </w:t>
      </w:r>
      <w:proofErr w:type="spellStart"/>
      <w:r w:rsidRPr="00504DEF">
        <w:rPr>
          <w:rFonts w:ascii="Arial" w:hAnsi="Arial" w:cs="Arial"/>
          <w:bCs/>
          <w:sz w:val="18"/>
          <w:szCs w:val="18"/>
        </w:rPr>
        <w:t>FansUnite</w:t>
      </w:r>
      <w:proofErr w:type="spellEnd"/>
      <w:r w:rsidRPr="00504DEF">
        <w:rPr>
          <w:rFonts w:ascii="Arial" w:hAnsi="Arial" w:cs="Arial"/>
          <w:bCs/>
          <w:sz w:val="18"/>
          <w:szCs w:val="18"/>
        </w:rPr>
        <w:t xml:space="preserve"> Holdings and </w:t>
      </w:r>
      <w:proofErr w:type="spellStart"/>
      <w:r w:rsidRPr="00504DEF">
        <w:rPr>
          <w:rFonts w:ascii="Arial" w:hAnsi="Arial" w:cs="Arial"/>
          <w:bCs/>
          <w:sz w:val="18"/>
          <w:szCs w:val="18"/>
        </w:rPr>
        <w:t>FansUnite</w:t>
      </w:r>
      <w:proofErr w:type="spellEnd"/>
      <w:r w:rsidRPr="00504DEF">
        <w:rPr>
          <w:rFonts w:ascii="Arial" w:hAnsi="Arial" w:cs="Arial"/>
          <w:bCs/>
          <w:sz w:val="18"/>
          <w:szCs w:val="18"/>
        </w:rPr>
        <w:t xml:space="preserve"> Media.  The functional currency of </w:t>
      </w:r>
      <w:proofErr w:type="spellStart"/>
      <w:r w:rsidRPr="00504DEF">
        <w:rPr>
          <w:rFonts w:ascii="Arial" w:hAnsi="Arial" w:cs="Arial"/>
          <w:bCs/>
          <w:sz w:val="18"/>
          <w:szCs w:val="18"/>
        </w:rPr>
        <w:t>FansUnite</w:t>
      </w:r>
      <w:proofErr w:type="spellEnd"/>
      <w:r w:rsidRPr="00504DEF">
        <w:rPr>
          <w:rFonts w:ascii="Arial" w:hAnsi="Arial" w:cs="Arial"/>
          <w:bCs/>
          <w:sz w:val="18"/>
          <w:szCs w:val="18"/>
        </w:rPr>
        <w:t xml:space="preserve"> Limited and McBookie Ltd. is the British Pound.</w:t>
      </w:r>
    </w:p>
    <w:p w14:paraId="79C449EA" w14:textId="77777777" w:rsidR="00504DEF" w:rsidRPr="00504DEF" w:rsidRDefault="00504DEF" w:rsidP="00504DEF">
      <w:pPr>
        <w:pStyle w:val="ListParagraph"/>
        <w:autoSpaceDE w:val="0"/>
        <w:autoSpaceDN w:val="0"/>
        <w:adjustRightInd w:val="0"/>
        <w:spacing w:after="0" w:line="240" w:lineRule="auto"/>
        <w:ind w:left="360"/>
        <w:jc w:val="both"/>
        <w:rPr>
          <w:rFonts w:ascii="Arial" w:hAnsi="Arial" w:cs="Arial"/>
          <w:bCs/>
          <w:sz w:val="18"/>
          <w:szCs w:val="18"/>
        </w:rPr>
      </w:pPr>
    </w:p>
    <w:p w14:paraId="7A548F9D" w14:textId="77777777" w:rsidR="00504DEF" w:rsidRPr="00504DEF" w:rsidRDefault="00504DEF" w:rsidP="00504DEF">
      <w:pPr>
        <w:pStyle w:val="ListParagraph"/>
        <w:autoSpaceDE w:val="0"/>
        <w:autoSpaceDN w:val="0"/>
        <w:adjustRightInd w:val="0"/>
        <w:spacing w:after="0" w:line="240" w:lineRule="auto"/>
        <w:ind w:hanging="360"/>
        <w:jc w:val="both"/>
        <w:rPr>
          <w:rFonts w:ascii="Arial" w:hAnsi="Arial" w:cs="Arial"/>
          <w:bCs/>
          <w:sz w:val="18"/>
          <w:szCs w:val="18"/>
        </w:rPr>
      </w:pPr>
      <w:r w:rsidRPr="00504DEF">
        <w:rPr>
          <w:rFonts w:ascii="Arial" w:hAnsi="Arial" w:cs="Arial"/>
          <w:bCs/>
          <w:sz w:val="18"/>
          <w:szCs w:val="18"/>
        </w:rPr>
        <w:t xml:space="preserve">d) </w:t>
      </w:r>
      <w:r w:rsidRPr="00504DEF">
        <w:rPr>
          <w:rFonts w:ascii="Arial" w:hAnsi="Arial" w:cs="Arial"/>
          <w:bCs/>
          <w:sz w:val="18"/>
          <w:szCs w:val="18"/>
        </w:rPr>
        <w:tab/>
        <w:t>Recent Accounting Pronouncements</w:t>
      </w:r>
    </w:p>
    <w:p w14:paraId="191672BF" w14:textId="77777777" w:rsidR="00504DEF" w:rsidRPr="00504DEF" w:rsidRDefault="00504DEF" w:rsidP="00504DEF">
      <w:pPr>
        <w:pStyle w:val="ListParagraph"/>
        <w:autoSpaceDE w:val="0"/>
        <w:autoSpaceDN w:val="0"/>
        <w:adjustRightInd w:val="0"/>
        <w:spacing w:after="0" w:line="240" w:lineRule="auto"/>
        <w:ind w:left="360"/>
        <w:jc w:val="both"/>
        <w:rPr>
          <w:rFonts w:ascii="Arial" w:hAnsi="Arial" w:cs="Arial"/>
          <w:bCs/>
          <w:sz w:val="18"/>
          <w:szCs w:val="18"/>
        </w:rPr>
      </w:pPr>
    </w:p>
    <w:p w14:paraId="0D3CD4D8" w14:textId="77777777" w:rsidR="00504DEF" w:rsidRPr="00504DEF" w:rsidRDefault="00504DEF" w:rsidP="00504DEF">
      <w:pPr>
        <w:ind w:left="360"/>
        <w:jc w:val="both"/>
        <w:rPr>
          <w:rFonts w:ascii="Arial" w:hAnsi="Arial" w:cs="Arial"/>
          <w:i/>
          <w:sz w:val="18"/>
          <w:szCs w:val="18"/>
        </w:rPr>
      </w:pPr>
      <w:r w:rsidRPr="00504DEF">
        <w:rPr>
          <w:rFonts w:ascii="Arial" w:hAnsi="Arial" w:cs="Arial"/>
          <w:i/>
          <w:sz w:val="18"/>
          <w:szCs w:val="18"/>
        </w:rPr>
        <w:t>Agenda Paper 12 – Holdings of Cryptocurrencies</w:t>
      </w:r>
    </w:p>
    <w:p w14:paraId="71BE1292" w14:textId="77777777" w:rsidR="00504DEF" w:rsidRPr="00504DEF" w:rsidRDefault="00504DEF" w:rsidP="00504DEF">
      <w:pPr>
        <w:ind w:left="360"/>
        <w:jc w:val="both"/>
        <w:rPr>
          <w:rFonts w:ascii="Arial" w:hAnsi="Arial" w:cs="Arial"/>
          <w:sz w:val="18"/>
          <w:szCs w:val="18"/>
        </w:rPr>
      </w:pPr>
      <w:r w:rsidRPr="00504DEF">
        <w:rPr>
          <w:rFonts w:ascii="Arial" w:hAnsi="Arial" w:cs="Arial"/>
          <w:sz w:val="18"/>
          <w:szCs w:val="18"/>
        </w:rPr>
        <w:t xml:space="preserve">On September 21, 2019, the IFRS Interpretations Committee released its decision on the holding of cryptocurrencies and concluded that a cryptocurrency meets the definition of an intangible asset to be accounted for in accordance with IAS 38, unless the asset is held for sale in the ordinary course of business, in which case it is to be classified as inventory under IAS 2. The Agenda Paper had no impact on the company’s accounting treatment of cryptocurrencies. </w:t>
      </w:r>
    </w:p>
    <w:p w14:paraId="23DB5C68" w14:textId="77777777" w:rsidR="00504DEF" w:rsidRPr="00504DEF" w:rsidRDefault="00504DEF" w:rsidP="00504DEF">
      <w:pPr>
        <w:pStyle w:val="ListParagraph"/>
        <w:autoSpaceDE w:val="0"/>
        <w:autoSpaceDN w:val="0"/>
        <w:adjustRightInd w:val="0"/>
        <w:spacing w:after="0" w:line="240" w:lineRule="auto"/>
        <w:ind w:hanging="360"/>
        <w:jc w:val="both"/>
        <w:rPr>
          <w:rFonts w:ascii="Arial" w:hAnsi="Arial" w:cs="Arial"/>
          <w:bCs/>
          <w:sz w:val="18"/>
          <w:szCs w:val="18"/>
        </w:rPr>
      </w:pPr>
    </w:p>
    <w:p w14:paraId="3174D4E1" w14:textId="77777777" w:rsidR="00504DEF" w:rsidRPr="00504DEF" w:rsidRDefault="00504DEF" w:rsidP="00504DEF">
      <w:pPr>
        <w:ind w:left="360"/>
        <w:jc w:val="both"/>
        <w:rPr>
          <w:rFonts w:ascii="Arial" w:hAnsi="Arial" w:cs="Arial"/>
          <w:i/>
          <w:sz w:val="18"/>
          <w:szCs w:val="18"/>
        </w:rPr>
      </w:pPr>
      <w:r w:rsidRPr="00504DEF">
        <w:rPr>
          <w:rFonts w:ascii="Arial" w:hAnsi="Arial" w:cs="Arial"/>
          <w:i/>
          <w:sz w:val="18"/>
          <w:szCs w:val="18"/>
        </w:rPr>
        <w:t>IFRS 16 – Leases</w:t>
      </w:r>
    </w:p>
    <w:p w14:paraId="6A178012" w14:textId="77777777" w:rsidR="00504DEF" w:rsidRPr="00504DEF" w:rsidRDefault="00504DEF" w:rsidP="00504DEF">
      <w:pPr>
        <w:ind w:left="360"/>
        <w:jc w:val="both"/>
        <w:rPr>
          <w:rFonts w:ascii="Arial" w:hAnsi="Arial" w:cs="Arial"/>
          <w:sz w:val="18"/>
          <w:szCs w:val="18"/>
        </w:rPr>
      </w:pPr>
      <w:r w:rsidRPr="00504DEF">
        <w:rPr>
          <w:rFonts w:ascii="Arial" w:hAnsi="Arial" w:cs="Arial"/>
          <w:sz w:val="18"/>
          <w:szCs w:val="18"/>
        </w:rPr>
        <w:t xml:space="preserve">In January 2016, the IASB released IFRS 16, Leases, replacing IAS 17, Leases, and related interpretations. The new standard eliminates the classification of leases as either operating or finance leases and requires the recognition of assets and liabilities for all </w:t>
      </w:r>
      <w:proofErr w:type="gramStart"/>
      <w:r w:rsidRPr="00504DEF">
        <w:rPr>
          <w:rFonts w:ascii="Arial" w:hAnsi="Arial" w:cs="Arial"/>
          <w:sz w:val="18"/>
          <w:szCs w:val="18"/>
        </w:rPr>
        <w:t>leases, unless</w:t>
      </w:r>
      <w:proofErr w:type="gramEnd"/>
      <w:r w:rsidRPr="00504DEF">
        <w:rPr>
          <w:rFonts w:ascii="Arial" w:hAnsi="Arial" w:cs="Arial"/>
          <w:sz w:val="18"/>
          <w:szCs w:val="18"/>
        </w:rPr>
        <w:t xml:space="preserve"> the lease term is twelve months or less or the underlying asset has a low value. IFRS 16 is effective for reporting periods beginning on or after January 1, 2019. The Company’s management has determined IFRS 16 will have no material effect on the financial statements.  </w:t>
      </w:r>
    </w:p>
    <w:p w14:paraId="2299258E" w14:textId="77777777" w:rsidR="00504DEF" w:rsidRPr="00504DEF" w:rsidRDefault="00504DEF" w:rsidP="00504DEF">
      <w:pPr>
        <w:autoSpaceDE w:val="0"/>
        <w:autoSpaceDN w:val="0"/>
        <w:adjustRightInd w:val="0"/>
        <w:jc w:val="both"/>
        <w:rPr>
          <w:rFonts w:ascii="Arial" w:hAnsi="Arial" w:cs="Arial"/>
          <w:b/>
          <w:bCs/>
          <w:sz w:val="18"/>
          <w:szCs w:val="18"/>
        </w:rPr>
      </w:pPr>
      <w:bookmarkStart w:id="35" w:name="_Hlk512708344"/>
    </w:p>
    <w:p w14:paraId="68428B74" w14:textId="77777777" w:rsidR="00504DEF" w:rsidRPr="00504DEF" w:rsidRDefault="00504DEF" w:rsidP="00504DEF">
      <w:pPr>
        <w:pStyle w:val="ListParagraph"/>
        <w:numPr>
          <w:ilvl w:val="0"/>
          <w:numId w:val="12"/>
        </w:numPr>
        <w:autoSpaceDE w:val="0"/>
        <w:autoSpaceDN w:val="0"/>
        <w:adjustRightInd w:val="0"/>
        <w:spacing w:after="0" w:line="240" w:lineRule="auto"/>
        <w:jc w:val="both"/>
        <w:rPr>
          <w:rFonts w:ascii="Arial" w:hAnsi="Arial" w:cs="Arial"/>
          <w:b/>
          <w:bCs/>
          <w:sz w:val="18"/>
          <w:szCs w:val="18"/>
        </w:rPr>
      </w:pPr>
      <w:r w:rsidRPr="00504DEF">
        <w:rPr>
          <w:rFonts w:ascii="Arial" w:hAnsi="Arial" w:cs="Arial"/>
          <w:b/>
          <w:bCs/>
          <w:sz w:val="18"/>
          <w:szCs w:val="18"/>
        </w:rPr>
        <w:t>Intangible Asset</w:t>
      </w:r>
    </w:p>
    <w:p w14:paraId="5BECDD4C" w14:textId="77777777" w:rsidR="00504DEF" w:rsidRPr="00504DEF" w:rsidRDefault="00504DEF" w:rsidP="00504DEF">
      <w:pPr>
        <w:pStyle w:val="ListParagraph"/>
        <w:autoSpaceDE w:val="0"/>
        <w:autoSpaceDN w:val="0"/>
        <w:adjustRightInd w:val="0"/>
        <w:spacing w:after="0" w:line="240" w:lineRule="auto"/>
        <w:ind w:left="360"/>
        <w:jc w:val="both"/>
        <w:rPr>
          <w:rFonts w:ascii="Arial" w:hAnsi="Arial" w:cs="Arial"/>
          <w:b/>
          <w:bCs/>
          <w:sz w:val="18"/>
          <w:szCs w:val="18"/>
        </w:rPr>
      </w:pPr>
    </w:p>
    <w:tbl>
      <w:tblPr>
        <w:tblStyle w:val="TableGrid"/>
        <w:tblW w:w="900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374"/>
        <w:gridCol w:w="1123"/>
        <w:gridCol w:w="318"/>
        <w:gridCol w:w="1153"/>
        <w:gridCol w:w="318"/>
        <w:gridCol w:w="1076"/>
        <w:gridCol w:w="351"/>
        <w:gridCol w:w="1121"/>
        <w:gridCol w:w="1261"/>
      </w:tblGrid>
      <w:tr w:rsidR="00504DEF" w:rsidRPr="00504DEF" w14:paraId="5049D9C7" w14:textId="77777777" w:rsidTr="0021387B">
        <w:trPr>
          <w:trHeight w:val="70"/>
        </w:trPr>
        <w:tc>
          <w:tcPr>
            <w:tcW w:w="1944" w:type="dxa"/>
            <w:tcBorders>
              <w:top w:val="single" w:sz="4" w:space="0" w:color="auto"/>
              <w:bottom w:val="double" w:sz="4" w:space="0" w:color="auto"/>
            </w:tcBorders>
          </w:tcPr>
          <w:p w14:paraId="28F285A0" w14:textId="77777777" w:rsidR="00504DEF" w:rsidRPr="00504DEF" w:rsidRDefault="00504DEF" w:rsidP="0021387B">
            <w:pPr>
              <w:autoSpaceDE w:val="0"/>
              <w:autoSpaceDN w:val="0"/>
              <w:adjustRightInd w:val="0"/>
              <w:rPr>
                <w:rFonts w:ascii="Arial" w:hAnsi="Arial" w:cs="Arial"/>
                <w:b/>
                <w:bCs/>
                <w:sz w:val="18"/>
                <w:szCs w:val="18"/>
              </w:rPr>
            </w:pPr>
          </w:p>
        </w:tc>
        <w:tc>
          <w:tcPr>
            <w:tcW w:w="1442" w:type="dxa"/>
            <w:gridSpan w:val="2"/>
            <w:tcBorders>
              <w:top w:val="single" w:sz="4" w:space="0" w:color="auto"/>
              <w:bottom w:val="double" w:sz="4" w:space="0" w:color="auto"/>
            </w:tcBorders>
          </w:tcPr>
          <w:p w14:paraId="7AFD1CDE" w14:textId="77777777" w:rsidR="00504DEF" w:rsidRPr="00504DEF" w:rsidRDefault="00504DEF" w:rsidP="0021387B">
            <w:pPr>
              <w:autoSpaceDE w:val="0"/>
              <w:autoSpaceDN w:val="0"/>
              <w:adjustRightInd w:val="0"/>
              <w:jc w:val="right"/>
              <w:rPr>
                <w:rFonts w:ascii="Arial" w:hAnsi="Arial" w:cs="Arial"/>
                <w:b/>
                <w:bCs/>
                <w:sz w:val="18"/>
                <w:szCs w:val="18"/>
              </w:rPr>
            </w:pPr>
            <w:proofErr w:type="spellStart"/>
            <w:r w:rsidRPr="00504DEF">
              <w:rPr>
                <w:rFonts w:ascii="Arial" w:hAnsi="Arial" w:cs="Arial"/>
                <w:b/>
                <w:bCs/>
                <w:sz w:val="18"/>
                <w:szCs w:val="18"/>
              </w:rPr>
              <w:t>Sabercruncher</w:t>
            </w:r>
            <w:proofErr w:type="spellEnd"/>
            <w:r w:rsidRPr="00504DEF">
              <w:rPr>
                <w:rFonts w:ascii="Arial" w:hAnsi="Arial" w:cs="Arial"/>
                <w:b/>
                <w:bCs/>
                <w:sz w:val="18"/>
                <w:szCs w:val="18"/>
              </w:rPr>
              <w:t xml:space="preserve"> Website</w:t>
            </w:r>
          </w:p>
        </w:tc>
        <w:tc>
          <w:tcPr>
            <w:tcW w:w="318" w:type="dxa"/>
            <w:tcBorders>
              <w:top w:val="single" w:sz="4" w:space="0" w:color="auto"/>
              <w:bottom w:val="double" w:sz="4" w:space="0" w:color="auto"/>
            </w:tcBorders>
          </w:tcPr>
          <w:p w14:paraId="5B49775E" w14:textId="77777777" w:rsidR="00504DEF" w:rsidRPr="00504DEF" w:rsidRDefault="00504DEF" w:rsidP="0021387B">
            <w:pPr>
              <w:autoSpaceDE w:val="0"/>
              <w:autoSpaceDN w:val="0"/>
              <w:adjustRightInd w:val="0"/>
              <w:jc w:val="right"/>
              <w:rPr>
                <w:rFonts w:ascii="Arial" w:hAnsi="Arial" w:cs="Arial"/>
                <w:b/>
                <w:bCs/>
                <w:sz w:val="18"/>
                <w:szCs w:val="18"/>
              </w:rPr>
            </w:pPr>
          </w:p>
        </w:tc>
        <w:tc>
          <w:tcPr>
            <w:tcW w:w="1160" w:type="dxa"/>
            <w:tcBorders>
              <w:top w:val="single" w:sz="4" w:space="0" w:color="auto"/>
              <w:bottom w:val="double" w:sz="4" w:space="0" w:color="auto"/>
            </w:tcBorders>
          </w:tcPr>
          <w:p w14:paraId="2C7541C4"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Betting Platform IP</w:t>
            </w:r>
          </w:p>
        </w:tc>
        <w:tc>
          <w:tcPr>
            <w:tcW w:w="318" w:type="dxa"/>
            <w:tcBorders>
              <w:top w:val="single" w:sz="4" w:space="0" w:color="auto"/>
              <w:bottom w:val="double" w:sz="4" w:space="0" w:color="auto"/>
            </w:tcBorders>
          </w:tcPr>
          <w:p w14:paraId="2968D645" w14:textId="77777777" w:rsidR="00504DEF" w:rsidRPr="00504DEF" w:rsidRDefault="00504DEF" w:rsidP="0021387B">
            <w:pPr>
              <w:autoSpaceDE w:val="0"/>
              <w:autoSpaceDN w:val="0"/>
              <w:adjustRightInd w:val="0"/>
              <w:jc w:val="right"/>
              <w:rPr>
                <w:rFonts w:ascii="Arial" w:hAnsi="Arial" w:cs="Arial"/>
                <w:b/>
                <w:bCs/>
                <w:sz w:val="18"/>
                <w:szCs w:val="18"/>
              </w:rPr>
            </w:pPr>
          </w:p>
        </w:tc>
        <w:tc>
          <w:tcPr>
            <w:tcW w:w="1076" w:type="dxa"/>
            <w:tcBorders>
              <w:top w:val="single" w:sz="4" w:space="0" w:color="auto"/>
              <w:bottom w:val="double" w:sz="4" w:space="0" w:color="auto"/>
            </w:tcBorders>
          </w:tcPr>
          <w:p w14:paraId="35F0D548"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McBookie Website</w:t>
            </w:r>
          </w:p>
        </w:tc>
        <w:tc>
          <w:tcPr>
            <w:tcW w:w="353" w:type="dxa"/>
            <w:tcBorders>
              <w:top w:val="single" w:sz="4" w:space="0" w:color="auto"/>
              <w:bottom w:val="double" w:sz="4" w:space="0" w:color="auto"/>
            </w:tcBorders>
          </w:tcPr>
          <w:p w14:paraId="7332F82E" w14:textId="77777777" w:rsidR="00504DEF" w:rsidRPr="00504DEF" w:rsidRDefault="00504DEF" w:rsidP="0021387B">
            <w:pPr>
              <w:autoSpaceDE w:val="0"/>
              <w:autoSpaceDN w:val="0"/>
              <w:adjustRightInd w:val="0"/>
              <w:jc w:val="right"/>
              <w:rPr>
                <w:rFonts w:ascii="Arial" w:hAnsi="Arial" w:cs="Arial"/>
                <w:b/>
                <w:bCs/>
                <w:sz w:val="18"/>
                <w:szCs w:val="18"/>
              </w:rPr>
            </w:pPr>
          </w:p>
        </w:tc>
        <w:tc>
          <w:tcPr>
            <w:tcW w:w="1124" w:type="dxa"/>
            <w:tcBorders>
              <w:top w:val="single" w:sz="4" w:space="0" w:color="auto"/>
              <w:bottom w:val="double" w:sz="4" w:space="0" w:color="auto"/>
            </w:tcBorders>
          </w:tcPr>
          <w:p w14:paraId="0567F26D"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McBookie IP</w:t>
            </w:r>
          </w:p>
        </w:tc>
        <w:tc>
          <w:tcPr>
            <w:tcW w:w="1270" w:type="dxa"/>
            <w:tcBorders>
              <w:top w:val="single" w:sz="4" w:space="0" w:color="auto"/>
              <w:bottom w:val="double" w:sz="4" w:space="0" w:color="auto"/>
            </w:tcBorders>
          </w:tcPr>
          <w:p w14:paraId="7FCC00DB"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Total</w:t>
            </w:r>
          </w:p>
        </w:tc>
      </w:tr>
      <w:tr w:rsidR="00504DEF" w:rsidRPr="00504DEF" w14:paraId="2233DC7F" w14:textId="77777777" w:rsidTr="0021387B">
        <w:tc>
          <w:tcPr>
            <w:tcW w:w="1944" w:type="dxa"/>
            <w:tcBorders>
              <w:top w:val="double" w:sz="4" w:space="0" w:color="auto"/>
            </w:tcBorders>
          </w:tcPr>
          <w:p w14:paraId="3C3489D3" w14:textId="77777777" w:rsidR="00504DEF" w:rsidRPr="00504DEF" w:rsidRDefault="00504DEF" w:rsidP="0021387B">
            <w:pPr>
              <w:autoSpaceDE w:val="0"/>
              <w:autoSpaceDN w:val="0"/>
              <w:adjustRightInd w:val="0"/>
              <w:rPr>
                <w:rFonts w:ascii="Arial" w:hAnsi="Arial" w:cs="Arial"/>
                <w:sz w:val="18"/>
                <w:szCs w:val="18"/>
              </w:rPr>
            </w:pPr>
            <w:r w:rsidRPr="00504DEF">
              <w:rPr>
                <w:rFonts w:ascii="Arial" w:hAnsi="Arial" w:cs="Arial"/>
                <w:sz w:val="18"/>
                <w:szCs w:val="18"/>
              </w:rPr>
              <w:t>Balance, January 1, 2019</w:t>
            </w:r>
          </w:p>
        </w:tc>
        <w:tc>
          <w:tcPr>
            <w:tcW w:w="318" w:type="dxa"/>
            <w:tcBorders>
              <w:top w:val="double" w:sz="4" w:space="0" w:color="auto"/>
            </w:tcBorders>
          </w:tcPr>
          <w:p w14:paraId="46983806" w14:textId="77777777" w:rsidR="00504DEF" w:rsidRPr="00504DEF" w:rsidRDefault="00504DEF" w:rsidP="0021387B">
            <w:pPr>
              <w:tabs>
                <w:tab w:val="center" w:pos="1062"/>
                <w:tab w:val="right" w:pos="2125"/>
              </w:tabs>
              <w:autoSpaceDE w:val="0"/>
              <w:autoSpaceDN w:val="0"/>
              <w:adjustRightInd w:val="0"/>
              <w:jc w:val="right"/>
              <w:rPr>
                <w:rFonts w:ascii="Arial" w:hAnsi="Arial" w:cs="Arial"/>
                <w:sz w:val="18"/>
                <w:szCs w:val="18"/>
              </w:rPr>
            </w:pPr>
            <w:r w:rsidRPr="00504DEF">
              <w:rPr>
                <w:rFonts w:ascii="Arial" w:hAnsi="Arial" w:cs="Arial"/>
                <w:sz w:val="18"/>
                <w:szCs w:val="18"/>
              </w:rPr>
              <w:t xml:space="preserve">$                </w:t>
            </w:r>
          </w:p>
        </w:tc>
        <w:tc>
          <w:tcPr>
            <w:tcW w:w="1124" w:type="dxa"/>
            <w:tcBorders>
              <w:top w:val="double" w:sz="4" w:space="0" w:color="auto"/>
            </w:tcBorders>
          </w:tcPr>
          <w:p w14:paraId="58AA05E3" w14:textId="77777777" w:rsidR="00504DEF" w:rsidRPr="00504DEF" w:rsidRDefault="00504DEF" w:rsidP="0021387B">
            <w:pPr>
              <w:tabs>
                <w:tab w:val="center" w:pos="1062"/>
                <w:tab w:val="right" w:pos="2125"/>
              </w:tabs>
              <w:autoSpaceDE w:val="0"/>
              <w:autoSpaceDN w:val="0"/>
              <w:adjustRightInd w:val="0"/>
              <w:jc w:val="right"/>
              <w:rPr>
                <w:rFonts w:ascii="Arial" w:hAnsi="Arial" w:cs="Arial"/>
                <w:sz w:val="18"/>
                <w:szCs w:val="18"/>
              </w:rPr>
            </w:pPr>
            <w:r w:rsidRPr="00504DEF">
              <w:rPr>
                <w:rFonts w:ascii="Arial" w:hAnsi="Arial" w:cs="Arial"/>
                <w:sz w:val="18"/>
                <w:szCs w:val="18"/>
              </w:rPr>
              <w:t>-</w:t>
            </w:r>
          </w:p>
        </w:tc>
        <w:tc>
          <w:tcPr>
            <w:tcW w:w="318" w:type="dxa"/>
            <w:tcBorders>
              <w:top w:val="double" w:sz="4" w:space="0" w:color="auto"/>
            </w:tcBorders>
          </w:tcPr>
          <w:p w14:paraId="0DB0A8CA"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w:t>
            </w:r>
          </w:p>
        </w:tc>
        <w:tc>
          <w:tcPr>
            <w:tcW w:w="1160" w:type="dxa"/>
            <w:tcBorders>
              <w:top w:val="double" w:sz="4" w:space="0" w:color="auto"/>
            </w:tcBorders>
          </w:tcPr>
          <w:p w14:paraId="4D480042" w14:textId="77777777" w:rsidR="00504DEF" w:rsidRPr="00504DEF" w:rsidRDefault="00504DEF" w:rsidP="0021387B">
            <w:pPr>
              <w:tabs>
                <w:tab w:val="center" w:pos="581"/>
                <w:tab w:val="right" w:pos="1162"/>
              </w:tabs>
              <w:autoSpaceDE w:val="0"/>
              <w:autoSpaceDN w:val="0"/>
              <w:adjustRightInd w:val="0"/>
              <w:jc w:val="right"/>
              <w:rPr>
                <w:rFonts w:ascii="Arial" w:hAnsi="Arial" w:cs="Arial"/>
                <w:sz w:val="18"/>
                <w:szCs w:val="18"/>
              </w:rPr>
            </w:pPr>
            <w:r w:rsidRPr="00504DEF">
              <w:rPr>
                <w:rFonts w:ascii="Arial" w:hAnsi="Arial" w:cs="Arial"/>
                <w:sz w:val="18"/>
                <w:szCs w:val="18"/>
              </w:rPr>
              <w:t>1,113,308</w:t>
            </w:r>
          </w:p>
        </w:tc>
        <w:tc>
          <w:tcPr>
            <w:tcW w:w="318" w:type="dxa"/>
            <w:tcBorders>
              <w:top w:val="double" w:sz="4" w:space="0" w:color="auto"/>
            </w:tcBorders>
          </w:tcPr>
          <w:p w14:paraId="5E3ECAA0" w14:textId="77777777" w:rsidR="00504DEF" w:rsidRPr="00504DEF" w:rsidRDefault="00504DEF" w:rsidP="0021387B">
            <w:pPr>
              <w:tabs>
                <w:tab w:val="right" w:pos="963"/>
              </w:tabs>
              <w:autoSpaceDE w:val="0"/>
              <w:autoSpaceDN w:val="0"/>
              <w:adjustRightInd w:val="0"/>
              <w:rPr>
                <w:rFonts w:ascii="Arial" w:hAnsi="Arial" w:cs="Arial"/>
                <w:sz w:val="18"/>
                <w:szCs w:val="18"/>
              </w:rPr>
            </w:pPr>
            <w:r w:rsidRPr="00504DEF">
              <w:rPr>
                <w:rFonts w:ascii="Arial" w:hAnsi="Arial" w:cs="Arial"/>
                <w:sz w:val="18"/>
                <w:szCs w:val="18"/>
              </w:rPr>
              <w:t>$</w:t>
            </w:r>
          </w:p>
        </w:tc>
        <w:tc>
          <w:tcPr>
            <w:tcW w:w="1076" w:type="dxa"/>
            <w:tcBorders>
              <w:top w:val="double" w:sz="4" w:space="0" w:color="auto"/>
            </w:tcBorders>
          </w:tcPr>
          <w:p w14:paraId="29F0567C" w14:textId="77777777" w:rsidR="00504DEF" w:rsidRPr="00504DEF" w:rsidRDefault="00504DEF" w:rsidP="0021387B">
            <w:pPr>
              <w:tabs>
                <w:tab w:val="right" w:pos="963"/>
              </w:tabs>
              <w:autoSpaceDE w:val="0"/>
              <w:autoSpaceDN w:val="0"/>
              <w:adjustRightInd w:val="0"/>
              <w:jc w:val="right"/>
              <w:rPr>
                <w:rFonts w:ascii="Arial" w:hAnsi="Arial" w:cs="Arial"/>
                <w:sz w:val="18"/>
                <w:szCs w:val="18"/>
              </w:rPr>
            </w:pPr>
            <w:r w:rsidRPr="00504DEF">
              <w:rPr>
                <w:rFonts w:ascii="Arial" w:hAnsi="Arial" w:cs="Arial"/>
                <w:sz w:val="18"/>
                <w:szCs w:val="18"/>
              </w:rPr>
              <w:t>-</w:t>
            </w:r>
          </w:p>
        </w:tc>
        <w:tc>
          <w:tcPr>
            <w:tcW w:w="353" w:type="dxa"/>
            <w:tcBorders>
              <w:top w:val="double" w:sz="4" w:space="0" w:color="auto"/>
            </w:tcBorders>
          </w:tcPr>
          <w:p w14:paraId="04329E47" w14:textId="77777777" w:rsidR="00504DEF" w:rsidRPr="00504DEF" w:rsidRDefault="00504DEF" w:rsidP="0021387B">
            <w:pPr>
              <w:tabs>
                <w:tab w:val="right" w:pos="963"/>
              </w:tabs>
              <w:autoSpaceDE w:val="0"/>
              <w:autoSpaceDN w:val="0"/>
              <w:adjustRightInd w:val="0"/>
              <w:jc w:val="right"/>
              <w:rPr>
                <w:rFonts w:ascii="Arial" w:hAnsi="Arial" w:cs="Arial"/>
                <w:sz w:val="18"/>
                <w:szCs w:val="18"/>
              </w:rPr>
            </w:pPr>
            <w:r w:rsidRPr="00504DEF">
              <w:rPr>
                <w:rFonts w:ascii="Arial" w:hAnsi="Arial" w:cs="Arial"/>
                <w:sz w:val="18"/>
                <w:szCs w:val="18"/>
              </w:rPr>
              <w:t>$</w:t>
            </w:r>
          </w:p>
        </w:tc>
        <w:tc>
          <w:tcPr>
            <w:tcW w:w="1124" w:type="dxa"/>
            <w:tcBorders>
              <w:top w:val="double" w:sz="4" w:space="0" w:color="auto"/>
            </w:tcBorders>
          </w:tcPr>
          <w:p w14:paraId="24EECB5B" w14:textId="77777777" w:rsidR="00504DEF" w:rsidRPr="00504DEF" w:rsidRDefault="00504DEF" w:rsidP="0021387B">
            <w:pPr>
              <w:tabs>
                <w:tab w:val="right" w:pos="963"/>
              </w:tabs>
              <w:autoSpaceDE w:val="0"/>
              <w:autoSpaceDN w:val="0"/>
              <w:adjustRightInd w:val="0"/>
              <w:jc w:val="right"/>
              <w:rPr>
                <w:rFonts w:ascii="Arial" w:hAnsi="Arial" w:cs="Arial"/>
                <w:sz w:val="18"/>
                <w:szCs w:val="18"/>
              </w:rPr>
            </w:pPr>
            <w:r w:rsidRPr="00504DEF">
              <w:rPr>
                <w:rFonts w:ascii="Arial" w:hAnsi="Arial" w:cs="Arial"/>
                <w:sz w:val="18"/>
                <w:szCs w:val="18"/>
              </w:rPr>
              <w:t>-</w:t>
            </w:r>
          </w:p>
        </w:tc>
        <w:tc>
          <w:tcPr>
            <w:tcW w:w="1270" w:type="dxa"/>
            <w:tcBorders>
              <w:top w:val="double" w:sz="4" w:space="0" w:color="auto"/>
            </w:tcBorders>
          </w:tcPr>
          <w:p w14:paraId="77FC396C" w14:textId="77777777" w:rsidR="00504DEF" w:rsidRPr="00504DEF" w:rsidRDefault="00504DEF" w:rsidP="0021387B">
            <w:pPr>
              <w:tabs>
                <w:tab w:val="right" w:pos="963"/>
              </w:tabs>
              <w:autoSpaceDE w:val="0"/>
              <w:autoSpaceDN w:val="0"/>
              <w:adjustRightInd w:val="0"/>
              <w:jc w:val="right"/>
              <w:rPr>
                <w:rFonts w:ascii="Arial" w:hAnsi="Arial" w:cs="Arial"/>
                <w:sz w:val="18"/>
                <w:szCs w:val="18"/>
              </w:rPr>
            </w:pPr>
            <w:r w:rsidRPr="00504DEF">
              <w:rPr>
                <w:rFonts w:ascii="Arial" w:hAnsi="Arial" w:cs="Arial"/>
                <w:sz w:val="18"/>
                <w:szCs w:val="18"/>
              </w:rPr>
              <w:t>$</w:t>
            </w:r>
            <w:r w:rsidRPr="00504DEF">
              <w:rPr>
                <w:rFonts w:ascii="Arial" w:hAnsi="Arial" w:cs="Arial"/>
                <w:sz w:val="18"/>
                <w:szCs w:val="18"/>
              </w:rPr>
              <w:tab/>
              <w:t>1,113,308</w:t>
            </w:r>
          </w:p>
        </w:tc>
      </w:tr>
      <w:tr w:rsidR="00504DEF" w:rsidRPr="00504DEF" w14:paraId="4931AD7E" w14:textId="77777777" w:rsidTr="0021387B">
        <w:tc>
          <w:tcPr>
            <w:tcW w:w="1944" w:type="dxa"/>
          </w:tcPr>
          <w:p w14:paraId="3A9EBC25" w14:textId="77777777" w:rsidR="00504DEF" w:rsidRPr="00504DEF" w:rsidRDefault="00504DEF" w:rsidP="0021387B">
            <w:pPr>
              <w:autoSpaceDE w:val="0"/>
              <w:autoSpaceDN w:val="0"/>
              <w:adjustRightInd w:val="0"/>
              <w:rPr>
                <w:rFonts w:ascii="Arial" w:hAnsi="Arial" w:cs="Arial"/>
                <w:sz w:val="18"/>
                <w:szCs w:val="18"/>
              </w:rPr>
            </w:pPr>
            <w:r w:rsidRPr="00504DEF">
              <w:rPr>
                <w:rFonts w:ascii="Arial" w:hAnsi="Arial" w:cs="Arial"/>
                <w:sz w:val="18"/>
                <w:szCs w:val="18"/>
              </w:rPr>
              <w:t>Additions</w:t>
            </w:r>
          </w:p>
        </w:tc>
        <w:tc>
          <w:tcPr>
            <w:tcW w:w="1442" w:type="dxa"/>
            <w:gridSpan w:val="2"/>
          </w:tcPr>
          <w:p w14:paraId="76A4A045"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150,000</w:t>
            </w:r>
          </w:p>
        </w:tc>
        <w:tc>
          <w:tcPr>
            <w:tcW w:w="318" w:type="dxa"/>
          </w:tcPr>
          <w:p w14:paraId="24A56630" w14:textId="77777777" w:rsidR="00504DEF" w:rsidRPr="00504DEF" w:rsidRDefault="00504DEF" w:rsidP="0021387B">
            <w:pPr>
              <w:autoSpaceDE w:val="0"/>
              <w:autoSpaceDN w:val="0"/>
              <w:adjustRightInd w:val="0"/>
              <w:jc w:val="right"/>
              <w:rPr>
                <w:rFonts w:ascii="Arial" w:hAnsi="Arial" w:cs="Arial"/>
                <w:sz w:val="18"/>
                <w:szCs w:val="18"/>
              </w:rPr>
            </w:pPr>
          </w:p>
        </w:tc>
        <w:tc>
          <w:tcPr>
            <w:tcW w:w="1160" w:type="dxa"/>
          </w:tcPr>
          <w:p w14:paraId="784E014C"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w:t>
            </w:r>
          </w:p>
        </w:tc>
        <w:tc>
          <w:tcPr>
            <w:tcW w:w="318" w:type="dxa"/>
          </w:tcPr>
          <w:p w14:paraId="6394B3D9" w14:textId="77777777" w:rsidR="00504DEF" w:rsidRPr="00504DEF" w:rsidRDefault="00504DEF" w:rsidP="0021387B">
            <w:pPr>
              <w:autoSpaceDE w:val="0"/>
              <w:autoSpaceDN w:val="0"/>
              <w:adjustRightInd w:val="0"/>
              <w:jc w:val="right"/>
              <w:rPr>
                <w:rFonts w:ascii="Arial" w:hAnsi="Arial" w:cs="Arial"/>
                <w:sz w:val="18"/>
                <w:szCs w:val="18"/>
              </w:rPr>
            </w:pPr>
          </w:p>
        </w:tc>
        <w:tc>
          <w:tcPr>
            <w:tcW w:w="1076" w:type="dxa"/>
          </w:tcPr>
          <w:p w14:paraId="5AC473C2"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w:t>
            </w:r>
          </w:p>
        </w:tc>
        <w:tc>
          <w:tcPr>
            <w:tcW w:w="353" w:type="dxa"/>
          </w:tcPr>
          <w:p w14:paraId="3D99B0D8" w14:textId="77777777" w:rsidR="00504DEF" w:rsidRPr="00504DEF" w:rsidRDefault="00504DEF" w:rsidP="0021387B">
            <w:pPr>
              <w:autoSpaceDE w:val="0"/>
              <w:autoSpaceDN w:val="0"/>
              <w:adjustRightInd w:val="0"/>
              <w:jc w:val="right"/>
              <w:rPr>
                <w:rFonts w:ascii="Arial" w:hAnsi="Arial" w:cs="Arial"/>
                <w:sz w:val="18"/>
                <w:szCs w:val="18"/>
              </w:rPr>
            </w:pPr>
          </w:p>
        </w:tc>
        <w:tc>
          <w:tcPr>
            <w:tcW w:w="1124" w:type="dxa"/>
          </w:tcPr>
          <w:p w14:paraId="4C22205D"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w:t>
            </w:r>
          </w:p>
        </w:tc>
        <w:tc>
          <w:tcPr>
            <w:tcW w:w="1270" w:type="dxa"/>
          </w:tcPr>
          <w:p w14:paraId="54407E14"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150,000</w:t>
            </w:r>
          </w:p>
        </w:tc>
      </w:tr>
      <w:tr w:rsidR="00504DEF" w:rsidRPr="00504DEF" w14:paraId="278EEF17" w14:textId="77777777" w:rsidTr="0021387B">
        <w:tc>
          <w:tcPr>
            <w:tcW w:w="1944" w:type="dxa"/>
            <w:tcBorders>
              <w:bottom w:val="single" w:sz="4" w:space="0" w:color="auto"/>
            </w:tcBorders>
          </w:tcPr>
          <w:p w14:paraId="11D987A7" w14:textId="77777777" w:rsidR="00504DEF" w:rsidRPr="00504DEF" w:rsidRDefault="00504DEF" w:rsidP="0021387B">
            <w:pPr>
              <w:autoSpaceDE w:val="0"/>
              <w:autoSpaceDN w:val="0"/>
              <w:adjustRightInd w:val="0"/>
              <w:rPr>
                <w:rFonts w:ascii="Arial" w:hAnsi="Arial" w:cs="Arial"/>
                <w:sz w:val="18"/>
                <w:szCs w:val="18"/>
              </w:rPr>
            </w:pPr>
            <w:r w:rsidRPr="00504DEF">
              <w:rPr>
                <w:rFonts w:ascii="Arial" w:hAnsi="Arial" w:cs="Arial"/>
                <w:sz w:val="18"/>
                <w:szCs w:val="18"/>
              </w:rPr>
              <w:t>Amortization</w:t>
            </w:r>
          </w:p>
        </w:tc>
        <w:tc>
          <w:tcPr>
            <w:tcW w:w="1442" w:type="dxa"/>
            <w:gridSpan w:val="2"/>
            <w:tcBorders>
              <w:bottom w:val="single" w:sz="4" w:space="0" w:color="auto"/>
            </w:tcBorders>
          </w:tcPr>
          <w:p w14:paraId="6135D314"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75,000</w:t>
            </w:r>
          </w:p>
        </w:tc>
        <w:tc>
          <w:tcPr>
            <w:tcW w:w="318" w:type="dxa"/>
            <w:tcBorders>
              <w:bottom w:val="single" w:sz="4" w:space="0" w:color="auto"/>
            </w:tcBorders>
          </w:tcPr>
          <w:p w14:paraId="68EF960E" w14:textId="77777777" w:rsidR="00504DEF" w:rsidRPr="00504DEF" w:rsidRDefault="00504DEF" w:rsidP="0021387B">
            <w:pPr>
              <w:autoSpaceDE w:val="0"/>
              <w:autoSpaceDN w:val="0"/>
              <w:adjustRightInd w:val="0"/>
              <w:jc w:val="right"/>
              <w:rPr>
                <w:rFonts w:ascii="Arial" w:hAnsi="Arial" w:cs="Arial"/>
                <w:sz w:val="18"/>
                <w:szCs w:val="18"/>
              </w:rPr>
            </w:pPr>
          </w:p>
        </w:tc>
        <w:tc>
          <w:tcPr>
            <w:tcW w:w="1160" w:type="dxa"/>
            <w:tcBorders>
              <w:bottom w:val="single" w:sz="4" w:space="0" w:color="auto"/>
            </w:tcBorders>
          </w:tcPr>
          <w:p w14:paraId="4A5C9796"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265,420</w:t>
            </w:r>
          </w:p>
        </w:tc>
        <w:tc>
          <w:tcPr>
            <w:tcW w:w="318" w:type="dxa"/>
            <w:tcBorders>
              <w:bottom w:val="single" w:sz="4" w:space="0" w:color="auto"/>
            </w:tcBorders>
          </w:tcPr>
          <w:p w14:paraId="5D304309" w14:textId="77777777" w:rsidR="00504DEF" w:rsidRPr="00504DEF" w:rsidRDefault="00504DEF" w:rsidP="0021387B">
            <w:pPr>
              <w:autoSpaceDE w:val="0"/>
              <w:autoSpaceDN w:val="0"/>
              <w:adjustRightInd w:val="0"/>
              <w:jc w:val="right"/>
              <w:rPr>
                <w:rFonts w:ascii="Arial" w:hAnsi="Arial" w:cs="Arial"/>
                <w:sz w:val="18"/>
                <w:szCs w:val="18"/>
              </w:rPr>
            </w:pPr>
          </w:p>
        </w:tc>
        <w:tc>
          <w:tcPr>
            <w:tcW w:w="1076" w:type="dxa"/>
            <w:tcBorders>
              <w:bottom w:val="single" w:sz="4" w:space="0" w:color="auto"/>
            </w:tcBorders>
          </w:tcPr>
          <w:p w14:paraId="1F889F8A"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w:t>
            </w:r>
          </w:p>
        </w:tc>
        <w:tc>
          <w:tcPr>
            <w:tcW w:w="353" w:type="dxa"/>
            <w:tcBorders>
              <w:bottom w:val="single" w:sz="4" w:space="0" w:color="auto"/>
            </w:tcBorders>
          </w:tcPr>
          <w:p w14:paraId="575D40DB" w14:textId="77777777" w:rsidR="00504DEF" w:rsidRPr="00504DEF" w:rsidRDefault="00504DEF" w:rsidP="0021387B">
            <w:pPr>
              <w:autoSpaceDE w:val="0"/>
              <w:autoSpaceDN w:val="0"/>
              <w:adjustRightInd w:val="0"/>
              <w:jc w:val="right"/>
              <w:rPr>
                <w:rFonts w:ascii="Arial" w:hAnsi="Arial" w:cs="Arial"/>
                <w:sz w:val="18"/>
                <w:szCs w:val="18"/>
              </w:rPr>
            </w:pPr>
          </w:p>
        </w:tc>
        <w:tc>
          <w:tcPr>
            <w:tcW w:w="1124" w:type="dxa"/>
            <w:tcBorders>
              <w:bottom w:val="single" w:sz="4" w:space="0" w:color="auto"/>
            </w:tcBorders>
          </w:tcPr>
          <w:p w14:paraId="2F8DF597"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w:t>
            </w:r>
          </w:p>
        </w:tc>
        <w:tc>
          <w:tcPr>
            <w:tcW w:w="1270" w:type="dxa"/>
            <w:tcBorders>
              <w:bottom w:val="single" w:sz="4" w:space="0" w:color="auto"/>
            </w:tcBorders>
          </w:tcPr>
          <w:p w14:paraId="74136823"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340,420</w:t>
            </w:r>
          </w:p>
        </w:tc>
      </w:tr>
      <w:tr w:rsidR="00504DEF" w:rsidRPr="00504DEF" w14:paraId="24E6BAA3" w14:textId="77777777" w:rsidTr="0021387B">
        <w:tc>
          <w:tcPr>
            <w:tcW w:w="1944" w:type="dxa"/>
            <w:tcBorders>
              <w:top w:val="single" w:sz="4" w:space="0" w:color="auto"/>
            </w:tcBorders>
          </w:tcPr>
          <w:p w14:paraId="3177203F" w14:textId="77777777" w:rsidR="00504DEF" w:rsidRPr="00504DEF" w:rsidRDefault="00504DEF" w:rsidP="0021387B">
            <w:pPr>
              <w:autoSpaceDE w:val="0"/>
              <w:autoSpaceDN w:val="0"/>
              <w:adjustRightInd w:val="0"/>
              <w:rPr>
                <w:rFonts w:ascii="Arial" w:hAnsi="Arial" w:cs="Arial"/>
                <w:sz w:val="18"/>
                <w:szCs w:val="18"/>
              </w:rPr>
            </w:pPr>
            <w:r w:rsidRPr="00504DEF">
              <w:rPr>
                <w:rFonts w:ascii="Arial" w:hAnsi="Arial" w:cs="Arial"/>
                <w:sz w:val="18"/>
                <w:szCs w:val="18"/>
              </w:rPr>
              <w:t>Balance, December 31, 2019</w:t>
            </w:r>
          </w:p>
        </w:tc>
        <w:tc>
          <w:tcPr>
            <w:tcW w:w="318" w:type="dxa"/>
            <w:tcBorders>
              <w:top w:val="single" w:sz="4" w:space="0" w:color="auto"/>
            </w:tcBorders>
          </w:tcPr>
          <w:p w14:paraId="421CD107" w14:textId="77777777" w:rsidR="00504DEF" w:rsidRPr="00504DEF" w:rsidRDefault="00504DEF" w:rsidP="0021387B">
            <w:pPr>
              <w:autoSpaceDE w:val="0"/>
              <w:autoSpaceDN w:val="0"/>
              <w:adjustRightInd w:val="0"/>
              <w:jc w:val="right"/>
              <w:rPr>
                <w:rFonts w:ascii="Arial" w:hAnsi="Arial" w:cs="Arial"/>
                <w:sz w:val="18"/>
                <w:szCs w:val="18"/>
              </w:rPr>
            </w:pPr>
          </w:p>
        </w:tc>
        <w:tc>
          <w:tcPr>
            <w:tcW w:w="1124" w:type="dxa"/>
            <w:tcBorders>
              <w:top w:val="single" w:sz="4" w:space="0" w:color="auto"/>
            </w:tcBorders>
          </w:tcPr>
          <w:p w14:paraId="668BBF99"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75,000</w:t>
            </w:r>
          </w:p>
        </w:tc>
        <w:tc>
          <w:tcPr>
            <w:tcW w:w="318" w:type="dxa"/>
            <w:tcBorders>
              <w:top w:val="single" w:sz="4" w:space="0" w:color="auto"/>
            </w:tcBorders>
          </w:tcPr>
          <w:p w14:paraId="1A424A6B" w14:textId="77777777" w:rsidR="00504DEF" w:rsidRPr="00504DEF" w:rsidRDefault="00504DEF" w:rsidP="0021387B">
            <w:pPr>
              <w:autoSpaceDE w:val="0"/>
              <w:autoSpaceDN w:val="0"/>
              <w:adjustRightInd w:val="0"/>
              <w:jc w:val="right"/>
              <w:rPr>
                <w:rFonts w:ascii="Arial" w:hAnsi="Arial" w:cs="Arial"/>
                <w:sz w:val="18"/>
                <w:szCs w:val="18"/>
              </w:rPr>
            </w:pPr>
          </w:p>
        </w:tc>
        <w:tc>
          <w:tcPr>
            <w:tcW w:w="1160" w:type="dxa"/>
            <w:tcBorders>
              <w:top w:val="single" w:sz="4" w:space="0" w:color="auto"/>
            </w:tcBorders>
          </w:tcPr>
          <w:p w14:paraId="7C2DABAE"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847,888</w:t>
            </w:r>
          </w:p>
        </w:tc>
        <w:tc>
          <w:tcPr>
            <w:tcW w:w="318" w:type="dxa"/>
            <w:tcBorders>
              <w:top w:val="single" w:sz="4" w:space="0" w:color="auto"/>
            </w:tcBorders>
          </w:tcPr>
          <w:p w14:paraId="7F2036FB" w14:textId="77777777" w:rsidR="00504DEF" w:rsidRPr="00504DEF" w:rsidRDefault="00504DEF" w:rsidP="0021387B">
            <w:pPr>
              <w:autoSpaceDE w:val="0"/>
              <w:autoSpaceDN w:val="0"/>
              <w:adjustRightInd w:val="0"/>
              <w:jc w:val="right"/>
              <w:rPr>
                <w:rFonts w:ascii="Arial" w:hAnsi="Arial" w:cs="Arial"/>
                <w:sz w:val="18"/>
                <w:szCs w:val="18"/>
              </w:rPr>
            </w:pPr>
          </w:p>
        </w:tc>
        <w:tc>
          <w:tcPr>
            <w:tcW w:w="1076" w:type="dxa"/>
            <w:tcBorders>
              <w:top w:val="single" w:sz="4" w:space="0" w:color="auto"/>
            </w:tcBorders>
          </w:tcPr>
          <w:p w14:paraId="11EA364B"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w:t>
            </w:r>
          </w:p>
        </w:tc>
        <w:tc>
          <w:tcPr>
            <w:tcW w:w="353" w:type="dxa"/>
            <w:tcBorders>
              <w:top w:val="single" w:sz="4" w:space="0" w:color="auto"/>
            </w:tcBorders>
          </w:tcPr>
          <w:p w14:paraId="61319F81" w14:textId="77777777" w:rsidR="00504DEF" w:rsidRPr="00504DEF" w:rsidRDefault="00504DEF" w:rsidP="0021387B">
            <w:pPr>
              <w:autoSpaceDE w:val="0"/>
              <w:autoSpaceDN w:val="0"/>
              <w:adjustRightInd w:val="0"/>
              <w:jc w:val="right"/>
              <w:rPr>
                <w:rFonts w:ascii="Arial" w:hAnsi="Arial" w:cs="Arial"/>
                <w:sz w:val="18"/>
                <w:szCs w:val="18"/>
              </w:rPr>
            </w:pPr>
          </w:p>
        </w:tc>
        <w:tc>
          <w:tcPr>
            <w:tcW w:w="1124" w:type="dxa"/>
            <w:tcBorders>
              <w:top w:val="single" w:sz="4" w:space="0" w:color="auto"/>
            </w:tcBorders>
          </w:tcPr>
          <w:p w14:paraId="47C103E9"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w:t>
            </w:r>
          </w:p>
        </w:tc>
        <w:tc>
          <w:tcPr>
            <w:tcW w:w="1270" w:type="dxa"/>
            <w:tcBorders>
              <w:top w:val="single" w:sz="4" w:space="0" w:color="auto"/>
            </w:tcBorders>
          </w:tcPr>
          <w:p w14:paraId="52BFD8A3"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922,888</w:t>
            </w:r>
          </w:p>
        </w:tc>
      </w:tr>
      <w:tr w:rsidR="00504DEF" w:rsidRPr="00504DEF" w14:paraId="701C6E37" w14:textId="77777777" w:rsidTr="0021387B">
        <w:tc>
          <w:tcPr>
            <w:tcW w:w="1944" w:type="dxa"/>
          </w:tcPr>
          <w:p w14:paraId="4292B563" w14:textId="77777777" w:rsidR="00504DEF" w:rsidRPr="00504DEF" w:rsidRDefault="00504DEF" w:rsidP="0021387B">
            <w:pPr>
              <w:autoSpaceDE w:val="0"/>
              <w:autoSpaceDN w:val="0"/>
              <w:adjustRightInd w:val="0"/>
              <w:rPr>
                <w:rFonts w:ascii="Arial" w:hAnsi="Arial" w:cs="Arial"/>
                <w:sz w:val="18"/>
                <w:szCs w:val="18"/>
              </w:rPr>
            </w:pPr>
            <w:r w:rsidRPr="00504DEF">
              <w:rPr>
                <w:rFonts w:ascii="Arial" w:hAnsi="Arial" w:cs="Arial"/>
                <w:sz w:val="18"/>
                <w:szCs w:val="18"/>
              </w:rPr>
              <w:t>Additions (Note 4)</w:t>
            </w:r>
          </w:p>
        </w:tc>
        <w:tc>
          <w:tcPr>
            <w:tcW w:w="1442" w:type="dxa"/>
            <w:gridSpan w:val="2"/>
          </w:tcPr>
          <w:p w14:paraId="11457D52"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w:t>
            </w:r>
          </w:p>
        </w:tc>
        <w:tc>
          <w:tcPr>
            <w:tcW w:w="318" w:type="dxa"/>
          </w:tcPr>
          <w:p w14:paraId="31E56AE9" w14:textId="77777777" w:rsidR="00504DEF" w:rsidRPr="00504DEF" w:rsidRDefault="00504DEF" w:rsidP="0021387B">
            <w:pPr>
              <w:autoSpaceDE w:val="0"/>
              <w:autoSpaceDN w:val="0"/>
              <w:adjustRightInd w:val="0"/>
              <w:jc w:val="right"/>
              <w:rPr>
                <w:rFonts w:ascii="Arial" w:hAnsi="Arial" w:cs="Arial"/>
                <w:sz w:val="18"/>
                <w:szCs w:val="18"/>
              </w:rPr>
            </w:pPr>
          </w:p>
        </w:tc>
        <w:tc>
          <w:tcPr>
            <w:tcW w:w="1160" w:type="dxa"/>
          </w:tcPr>
          <w:p w14:paraId="4943485B"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w:t>
            </w:r>
          </w:p>
        </w:tc>
        <w:tc>
          <w:tcPr>
            <w:tcW w:w="318" w:type="dxa"/>
          </w:tcPr>
          <w:p w14:paraId="353BB17D" w14:textId="77777777" w:rsidR="00504DEF" w:rsidRPr="00504DEF" w:rsidRDefault="00504DEF" w:rsidP="0021387B">
            <w:pPr>
              <w:autoSpaceDE w:val="0"/>
              <w:autoSpaceDN w:val="0"/>
              <w:adjustRightInd w:val="0"/>
              <w:jc w:val="right"/>
              <w:rPr>
                <w:rFonts w:ascii="Arial" w:hAnsi="Arial" w:cs="Arial"/>
                <w:sz w:val="18"/>
                <w:szCs w:val="18"/>
              </w:rPr>
            </w:pPr>
          </w:p>
        </w:tc>
        <w:tc>
          <w:tcPr>
            <w:tcW w:w="1076" w:type="dxa"/>
          </w:tcPr>
          <w:p w14:paraId="4E14C780"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37,420</w:t>
            </w:r>
          </w:p>
        </w:tc>
        <w:tc>
          <w:tcPr>
            <w:tcW w:w="353" w:type="dxa"/>
          </w:tcPr>
          <w:p w14:paraId="0E365118" w14:textId="77777777" w:rsidR="00504DEF" w:rsidRPr="00504DEF" w:rsidRDefault="00504DEF" w:rsidP="0021387B">
            <w:pPr>
              <w:autoSpaceDE w:val="0"/>
              <w:autoSpaceDN w:val="0"/>
              <w:adjustRightInd w:val="0"/>
              <w:jc w:val="right"/>
              <w:rPr>
                <w:rFonts w:ascii="Arial" w:hAnsi="Arial" w:cs="Arial"/>
                <w:sz w:val="18"/>
                <w:szCs w:val="18"/>
              </w:rPr>
            </w:pPr>
          </w:p>
        </w:tc>
        <w:tc>
          <w:tcPr>
            <w:tcW w:w="1124" w:type="dxa"/>
          </w:tcPr>
          <w:p w14:paraId="54D1C628"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1,069,866</w:t>
            </w:r>
          </w:p>
        </w:tc>
        <w:tc>
          <w:tcPr>
            <w:tcW w:w="1270" w:type="dxa"/>
          </w:tcPr>
          <w:p w14:paraId="0EABCE77"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1,107,286</w:t>
            </w:r>
          </w:p>
        </w:tc>
      </w:tr>
      <w:tr w:rsidR="00504DEF" w:rsidRPr="00504DEF" w14:paraId="2F85D025" w14:textId="77777777" w:rsidTr="0021387B">
        <w:tc>
          <w:tcPr>
            <w:tcW w:w="1944" w:type="dxa"/>
            <w:tcBorders>
              <w:bottom w:val="single" w:sz="4" w:space="0" w:color="auto"/>
            </w:tcBorders>
          </w:tcPr>
          <w:p w14:paraId="0DBD1CA9" w14:textId="77777777" w:rsidR="00504DEF" w:rsidRPr="00504DEF" w:rsidRDefault="00504DEF" w:rsidP="0021387B">
            <w:pPr>
              <w:autoSpaceDE w:val="0"/>
              <w:autoSpaceDN w:val="0"/>
              <w:adjustRightInd w:val="0"/>
              <w:rPr>
                <w:rFonts w:ascii="Arial" w:hAnsi="Arial" w:cs="Arial"/>
                <w:sz w:val="18"/>
                <w:szCs w:val="18"/>
              </w:rPr>
            </w:pPr>
            <w:r w:rsidRPr="00504DEF">
              <w:rPr>
                <w:rFonts w:ascii="Arial" w:hAnsi="Arial" w:cs="Arial"/>
                <w:sz w:val="18"/>
                <w:szCs w:val="18"/>
              </w:rPr>
              <w:t>Amortization</w:t>
            </w:r>
          </w:p>
        </w:tc>
        <w:tc>
          <w:tcPr>
            <w:tcW w:w="1442" w:type="dxa"/>
            <w:gridSpan w:val="2"/>
            <w:tcBorders>
              <w:bottom w:val="single" w:sz="4" w:space="0" w:color="auto"/>
            </w:tcBorders>
          </w:tcPr>
          <w:p w14:paraId="2B01296E"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37,500</w:t>
            </w:r>
          </w:p>
        </w:tc>
        <w:tc>
          <w:tcPr>
            <w:tcW w:w="318" w:type="dxa"/>
            <w:tcBorders>
              <w:bottom w:val="single" w:sz="4" w:space="0" w:color="auto"/>
            </w:tcBorders>
          </w:tcPr>
          <w:p w14:paraId="669F36FA" w14:textId="77777777" w:rsidR="00504DEF" w:rsidRPr="00504DEF" w:rsidRDefault="00504DEF" w:rsidP="0021387B">
            <w:pPr>
              <w:autoSpaceDE w:val="0"/>
              <w:autoSpaceDN w:val="0"/>
              <w:adjustRightInd w:val="0"/>
              <w:jc w:val="right"/>
              <w:rPr>
                <w:rFonts w:ascii="Arial" w:hAnsi="Arial" w:cs="Arial"/>
                <w:sz w:val="18"/>
                <w:szCs w:val="18"/>
              </w:rPr>
            </w:pPr>
          </w:p>
        </w:tc>
        <w:tc>
          <w:tcPr>
            <w:tcW w:w="1160" w:type="dxa"/>
            <w:tcBorders>
              <w:bottom w:val="single" w:sz="4" w:space="0" w:color="auto"/>
            </w:tcBorders>
          </w:tcPr>
          <w:p w14:paraId="050D02BE"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132,710</w:t>
            </w:r>
          </w:p>
        </w:tc>
        <w:tc>
          <w:tcPr>
            <w:tcW w:w="318" w:type="dxa"/>
            <w:tcBorders>
              <w:bottom w:val="single" w:sz="4" w:space="0" w:color="auto"/>
            </w:tcBorders>
          </w:tcPr>
          <w:p w14:paraId="5F2EF868" w14:textId="77777777" w:rsidR="00504DEF" w:rsidRPr="00504DEF" w:rsidRDefault="00504DEF" w:rsidP="0021387B">
            <w:pPr>
              <w:autoSpaceDE w:val="0"/>
              <w:autoSpaceDN w:val="0"/>
              <w:adjustRightInd w:val="0"/>
              <w:jc w:val="right"/>
              <w:rPr>
                <w:rFonts w:ascii="Arial" w:hAnsi="Arial" w:cs="Arial"/>
                <w:sz w:val="18"/>
                <w:szCs w:val="18"/>
              </w:rPr>
            </w:pPr>
          </w:p>
        </w:tc>
        <w:tc>
          <w:tcPr>
            <w:tcW w:w="1076" w:type="dxa"/>
            <w:tcBorders>
              <w:bottom w:val="single" w:sz="4" w:space="0" w:color="auto"/>
            </w:tcBorders>
          </w:tcPr>
          <w:p w14:paraId="27FC8F44"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1,871</w:t>
            </w:r>
          </w:p>
        </w:tc>
        <w:tc>
          <w:tcPr>
            <w:tcW w:w="353" w:type="dxa"/>
            <w:tcBorders>
              <w:bottom w:val="single" w:sz="4" w:space="0" w:color="auto"/>
            </w:tcBorders>
          </w:tcPr>
          <w:p w14:paraId="1F10E33F" w14:textId="77777777" w:rsidR="00504DEF" w:rsidRPr="00504DEF" w:rsidRDefault="00504DEF" w:rsidP="0021387B">
            <w:pPr>
              <w:autoSpaceDE w:val="0"/>
              <w:autoSpaceDN w:val="0"/>
              <w:adjustRightInd w:val="0"/>
              <w:jc w:val="right"/>
              <w:rPr>
                <w:rFonts w:ascii="Arial" w:hAnsi="Arial" w:cs="Arial"/>
                <w:sz w:val="18"/>
                <w:szCs w:val="18"/>
              </w:rPr>
            </w:pPr>
          </w:p>
        </w:tc>
        <w:tc>
          <w:tcPr>
            <w:tcW w:w="1124" w:type="dxa"/>
            <w:tcBorders>
              <w:bottom w:val="single" w:sz="4" w:space="0" w:color="auto"/>
            </w:tcBorders>
          </w:tcPr>
          <w:p w14:paraId="65EA9C8F"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133,733</w:t>
            </w:r>
          </w:p>
        </w:tc>
        <w:tc>
          <w:tcPr>
            <w:tcW w:w="1270" w:type="dxa"/>
            <w:tcBorders>
              <w:bottom w:val="single" w:sz="4" w:space="0" w:color="auto"/>
            </w:tcBorders>
          </w:tcPr>
          <w:p w14:paraId="74850E63"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305,184</w:t>
            </w:r>
          </w:p>
        </w:tc>
      </w:tr>
      <w:tr w:rsidR="00504DEF" w:rsidRPr="00504DEF" w14:paraId="0E112FD7" w14:textId="77777777" w:rsidTr="0021387B">
        <w:tc>
          <w:tcPr>
            <w:tcW w:w="1944" w:type="dxa"/>
            <w:tcBorders>
              <w:top w:val="single" w:sz="4" w:space="0" w:color="auto"/>
              <w:bottom w:val="double" w:sz="4" w:space="0" w:color="auto"/>
            </w:tcBorders>
            <w:vAlign w:val="bottom"/>
          </w:tcPr>
          <w:p w14:paraId="3B8EEFBD" w14:textId="77777777" w:rsidR="00504DEF" w:rsidRPr="00504DEF" w:rsidRDefault="00504DEF" w:rsidP="0021387B">
            <w:pPr>
              <w:autoSpaceDE w:val="0"/>
              <w:autoSpaceDN w:val="0"/>
              <w:adjustRightInd w:val="0"/>
              <w:rPr>
                <w:rFonts w:ascii="Arial" w:hAnsi="Arial" w:cs="Arial"/>
                <w:b/>
                <w:bCs/>
                <w:sz w:val="18"/>
                <w:szCs w:val="18"/>
              </w:rPr>
            </w:pPr>
            <w:r w:rsidRPr="00504DEF">
              <w:rPr>
                <w:rFonts w:ascii="Arial" w:hAnsi="Arial" w:cs="Arial"/>
                <w:b/>
                <w:bCs/>
                <w:sz w:val="18"/>
                <w:szCs w:val="18"/>
              </w:rPr>
              <w:t>Balance, June 30, 2020</w:t>
            </w:r>
          </w:p>
        </w:tc>
        <w:tc>
          <w:tcPr>
            <w:tcW w:w="318" w:type="dxa"/>
            <w:tcBorders>
              <w:top w:val="single" w:sz="4" w:space="0" w:color="auto"/>
              <w:bottom w:val="double" w:sz="4" w:space="0" w:color="auto"/>
            </w:tcBorders>
            <w:vAlign w:val="bottom"/>
          </w:tcPr>
          <w:p w14:paraId="758FE665"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w:t>
            </w:r>
          </w:p>
        </w:tc>
        <w:tc>
          <w:tcPr>
            <w:tcW w:w="1124" w:type="dxa"/>
            <w:tcBorders>
              <w:top w:val="single" w:sz="4" w:space="0" w:color="auto"/>
              <w:bottom w:val="double" w:sz="4" w:space="0" w:color="auto"/>
            </w:tcBorders>
            <w:vAlign w:val="bottom"/>
          </w:tcPr>
          <w:p w14:paraId="2C86AE7F"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37,500</w:t>
            </w:r>
          </w:p>
        </w:tc>
        <w:tc>
          <w:tcPr>
            <w:tcW w:w="318" w:type="dxa"/>
            <w:tcBorders>
              <w:top w:val="single" w:sz="4" w:space="0" w:color="auto"/>
              <w:bottom w:val="double" w:sz="4" w:space="0" w:color="auto"/>
            </w:tcBorders>
            <w:vAlign w:val="bottom"/>
          </w:tcPr>
          <w:p w14:paraId="45E11714"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w:t>
            </w:r>
          </w:p>
        </w:tc>
        <w:tc>
          <w:tcPr>
            <w:tcW w:w="1160" w:type="dxa"/>
            <w:tcBorders>
              <w:top w:val="single" w:sz="4" w:space="0" w:color="auto"/>
              <w:bottom w:val="double" w:sz="4" w:space="0" w:color="auto"/>
            </w:tcBorders>
            <w:vAlign w:val="bottom"/>
          </w:tcPr>
          <w:p w14:paraId="673F250B"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715,178</w:t>
            </w:r>
          </w:p>
        </w:tc>
        <w:tc>
          <w:tcPr>
            <w:tcW w:w="318" w:type="dxa"/>
            <w:tcBorders>
              <w:top w:val="single" w:sz="4" w:space="0" w:color="auto"/>
              <w:bottom w:val="double" w:sz="4" w:space="0" w:color="auto"/>
            </w:tcBorders>
            <w:vAlign w:val="bottom"/>
          </w:tcPr>
          <w:p w14:paraId="7C7CFB79"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w:t>
            </w:r>
          </w:p>
        </w:tc>
        <w:tc>
          <w:tcPr>
            <w:tcW w:w="1076" w:type="dxa"/>
            <w:tcBorders>
              <w:top w:val="single" w:sz="4" w:space="0" w:color="auto"/>
              <w:bottom w:val="double" w:sz="4" w:space="0" w:color="auto"/>
            </w:tcBorders>
            <w:vAlign w:val="bottom"/>
          </w:tcPr>
          <w:p w14:paraId="61C8410C"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35,549</w:t>
            </w:r>
          </w:p>
        </w:tc>
        <w:tc>
          <w:tcPr>
            <w:tcW w:w="353" w:type="dxa"/>
            <w:tcBorders>
              <w:top w:val="single" w:sz="4" w:space="0" w:color="auto"/>
              <w:bottom w:val="double" w:sz="4" w:space="0" w:color="auto"/>
            </w:tcBorders>
            <w:vAlign w:val="bottom"/>
          </w:tcPr>
          <w:p w14:paraId="5A745F5F"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w:t>
            </w:r>
          </w:p>
        </w:tc>
        <w:tc>
          <w:tcPr>
            <w:tcW w:w="1124" w:type="dxa"/>
            <w:tcBorders>
              <w:top w:val="single" w:sz="4" w:space="0" w:color="auto"/>
              <w:bottom w:val="double" w:sz="4" w:space="0" w:color="auto"/>
            </w:tcBorders>
            <w:vAlign w:val="bottom"/>
          </w:tcPr>
          <w:p w14:paraId="3D7B9C93"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936,133</w:t>
            </w:r>
          </w:p>
        </w:tc>
        <w:tc>
          <w:tcPr>
            <w:tcW w:w="1270" w:type="dxa"/>
            <w:tcBorders>
              <w:top w:val="single" w:sz="4" w:space="0" w:color="auto"/>
              <w:bottom w:val="double" w:sz="4" w:space="0" w:color="auto"/>
            </w:tcBorders>
            <w:vAlign w:val="bottom"/>
          </w:tcPr>
          <w:p w14:paraId="4A327DCE"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   1,724,360</w:t>
            </w:r>
          </w:p>
        </w:tc>
      </w:tr>
    </w:tbl>
    <w:p w14:paraId="44650314" w14:textId="77777777" w:rsidR="00504DEF" w:rsidRPr="00504DEF" w:rsidRDefault="00504DEF" w:rsidP="00504DEF">
      <w:pPr>
        <w:autoSpaceDE w:val="0"/>
        <w:autoSpaceDN w:val="0"/>
        <w:adjustRightInd w:val="0"/>
        <w:ind w:left="360"/>
        <w:jc w:val="both"/>
        <w:rPr>
          <w:rFonts w:ascii="Arial" w:hAnsi="Arial" w:cs="Arial"/>
          <w:b/>
          <w:bCs/>
          <w:sz w:val="18"/>
          <w:szCs w:val="18"/>
        </w:rPr>
      </w:pPr>
    </w:p>
    <w:p w14:paraId="7233E40A" w14:textId="77777777" w:rsidR="00504DEF" w:rsidRPr="00504DEF" w:rsidRDefault="00504DEF" w:rsidP="00504DEF">
      <w:pPr>
        <w:autoSpaceDE w:val="0"/>
        <w:autoSpaceDN w:val="0"/>
        <w:adjustRightInd w:val="0"/>
        <w:ind w:left="360"/>
        <w:jc w:val="both"/>
        <w:rPr>
          <w:rFonts w:ascii="Arial" w:hAnsi="Arial" w:cs="Arial"/>
          <w:sz w:val="18"/>
          <w:szCs w:val="18"/>
        </w:rPr>
      </w:pPr>
    </w:p>
    <w:p w14:paraId="4BC0424D"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sz w:val="18"/>
          <w:szCs w:val="18"/>
        </w:rPr>
        <w:t xml:space="preserve">The Company recognizes amortization on a straight-line basis over five years for websites, and two years for the intellectual property. </w:t>
      </w:r>
    </w:p>
    <w:p w14:paraId="29BC68C1" w14:textId="77777777" w:rsidR="00504DEF" w:rsidRPr="00504DEF" w:rsidRDefault="00504DEF" w:rsidP="00504DEF">
      <w:pPr>
        <w:autoSpaceDE w:val="0"/>
        <w:autoSpaceDN w:val="0"/>
        <w:adjustRightInd w:val="0"/>
        <w:ind w:left="360"/>
        <w:jc w:val="both"/>
        <w:rPr>
          <w:rFonts w:ascii="Arial" w:hAnsi="Arial" w:cs="Arial"/>
          <w:sz w:val="18"/>
          <w:szCs w:val="18"/>
        </w:rPr>
      </w:pPr>
    </w:p>
    <w:p w14:paraId="3C0B735A" w14:textId="77777777" w:rsidR="00504DEF" w:rsidRPr="00504DEF" w:rsidRDefault="00504DEF" w:rsidP="00504DEF">
      <w:pPr>
        <w:autoSpaceDE w:val="0"/>
        <w:autoSpaceDN w:val="0"/>
        <w:adjustRightInd w:val="0"/>
        <w:jc w:val="both"/>
        <w:rPr>
          <w:rFonts w:ascii="Arial" w:hAnsi="Arial" w:cs="Arial"/>
          <w:b/>
          <w:bCs/>
          <w:sz w:val="18"/>
          <w:szCs w:val="18"/>
        </w:rPr>
      </w:pPr>
    </w:p>
    <w:p w14:paraId="1E55293A" w14:textId="77777777" w:rsidR="00504DEF" w:rsidRPr="00504DEF" w:rsidRDefault="00504DEF" w:rsidP="00504DEF">
      <w:pPr>
        <w:autoSpaceDE w:val="0"/>
        <w:autoSpaceDN w:val="0"/>
        <w:adjustRightInd w:val="0"/>
        <w:jc w:val="both"/>
        <w:rPr>
          <w:rFonts w:ascii="Arial" w:hAnsi="Arial" w:cs="Arial"/>
          <w:b/>
          <w:bCs/>
          <w:sz w:val="18"/>
          <w:szCs w:val="18"/>
        </w:rPr>
      </w:pPr>
    </w:p>
    <w:p w14:paraId="441B4E44" w14:textId="77777777" w:rsidR="00504DEF" w:rsidRPr="00504DEF" w:rsidRDefault="00504DEF" w:rsidP="00504DEF">
      <w:pPr>
        <w:autoSpaceDE w:val="0"/>
        <w:autoSpaceDN w:val="0"/>
        <w:adjustRightInd w:val="0"/>
        <w:jc w:val="both"/>
        <w:rPr>
          <w:rFonts w:ascii="Arial" w:hAnsi="Arial" w:cs="Arial"/>
          <w:b/>
          <w:bCs/>
          <w:sz w:val="18"/>
          <w:szCs w:val="18"/>
        </w:rPr>
      </w:pPr>
    </w:p>
    <w:p w14:paraId="66966962" w14:textId="77777777" w:rsidR="00504DEF" w:rsidRPr="00504DEF" w:rsidRDefault="00504DEF" w:rsidP="00504DEF">
      <w:pPr>
        <w:autoSpaceDE w:val="0"/>
        <w:autoSpaceDN w:val="0"/>
        <w:adjustRightInd w:val="0"/>
        <w:jc w:val="both"/>
        <w:rPr>
          <w:rFonts w:ascii="Arial" w:hAnsi="Arial" w:cs="Arial"/>
          <w:b/>
          <w:bCs/>
          <w:sz w:val="18"/>
          <w:szCs w:val="18"/>
        </w:rPr>
      </w:pPr>
    </w:p>
    <w:p w14:paraId="3355B6E9" w14:textId="77777777" w:rsidR="00504DEF" w:rsidRPr="00504DEF" w:rsidRDefault="00504DEF" w:rsidP="00504DEF">
      <w:pPr>
        <w:autoSpaceDE w:val="0"/>
        <w:autoSpaceDN w:val="0"/>
        <w:adjustRightInd w:val="0"/>
        <w:jc w:val="both"/>
        <w:rPr>
          <w:rFonts w:ascii="Arial" w:hAnsi="Arial" w:cs="Arial"/>
          <w:b/>
          <w:bCs/>
          <w:sz w:val="18"/>
          <w:szCs w:val="18"/>
        </w:rPr>
      </w:pPr>
    </w:p>
    <w:p w14:paraId="7A56C81B" w14:textId="77777777" w:rsidR="00504DEF" w:rsidRPr="00504DEF" w:rsidRDefault="00504DEF" w:rsidP="00504DEF">
      <w:pPr>
        <w:autoSpaceDE w:val="0"/>
        <w:autoSpaceDN w:val="0"/>
        <w:adjustRightInd w:val="0"/>
        <w:jc w:val="both"/>
        <w:rPr>
          <w:rFonts w:ascii="Arial" w:hAnsi="Arial" w:cs="Arial"/>
          <w:b/>
          <w:bCs/>
          <w:sz w:val="18"/>
          <w:szCs w:val="18"/>
        </w:rPr>
      </w:pPr>
    </w:p>
    <w:p w14:paraId="6E47AE3D" w14:textId="77777777" w:rsidR="00504DEF" w:rsidRPr="00504DEF" w:rsidRDefault="00504DEF" w:rsidP="00504DEF">
      <w:pPr>
        <w:autoSpaceDE w:val="0"/>
        <w:autoSpaceDN w:val="0"/>
        <w:adjustRightInd w:val="0"/>
        <w:jc w:val="both"/>
        <w:rPr>
          <w:rFonts w:ascii="Arial" w:hAnsi="Arial" w:cs="Arial"/>
          <w:b/>
          <w:bCs/>
          <w:sz w:val="18"/>
          <w:szCs w:val="18"/>
        </w:rPr>
      </w:pPr>
    </w:p>
    <w:p w14:paraId="4EF452DE" w14:textId="4264538C" w:rsidR="00504DEF" w:rsidRDefault="00504DEF" w:rsidP="00504DEF">
      <w:pPr>
        <w:autoSpaceDE w:val="0"/>
        <w:autoSpaceDN w:val="0"/>
        <w:adjustRightInd w:val="0"/>
        <w:jc w:val="both"/>
        <w:rPr>
          <w:rFonts w:ascii="Arial" w:hAnsi="Arial" w:cs="Arial"/>
          <w:b/>
          <w:bCs/>
          <w:sz w:val="18"/>
          <w:szCs w:val="18"/>
        </w:rPr>
      </w:pPr>
    </w:p>
    <w:p w14:paraId="1DE5FCE6" w14:textId="1B23D1A2" w:rsidR="00504DEF" w:rsidRDefault="00504DEF" w:rsidP="00504DEF">
      <w:pPr>
        <w:autoSpaceDE w:val="0"/>
        <w:autoSpaceDN w:val="0"/>
        <w:adjustRightInd w:val="0"/>
        <w:jc w:val="both"/>
        <w:rPr>
          <w:rFonts w:ascii="Arial" w:hAnsi="Arial" w:cs="Arial"/>
          <w:b/>
          <w:bCs/>
          <w:sz w:val="18"/>
          <w:szCs w:val="18"/>
        </w:rPr>
      </w:pPr>
    </w:p>
    <w:p w14:paraId="482DF1AB" w14:textId="259D0158" w:rsidR="00504DEF" w:rsidRDefault="00504DEF" w:rsidP="00504DEF">
      <w:pPr>
        <w:autoSpaceDE w:val="0"/>
        <w:autoSpaceDN w:val="0"/>
        <w:adjustRightInd w:val="0"/>
        <w:jc w:val="both"/>
        <w:rPr>
          <w:rFonts w:ascii="Arial" w:hAnsi="Arial" w:cs="Arial"/>
          <w:b/>
          <w:bCs/>
          <w:sz w:val="18"/>
          <w:szCs w:val="18"/>
        </w:rPr>
      </w:pPr>
    </w:p>
    <w:p w14:paraId="134946BE" w14:textId="7D2B9C38" w:rsidR="00504DEF" w:rsidRDefault="00504DEF" w:rsidP="00504DEF">
      <w:pPr>
        <w:autoSpaceDE w:val="0"/>
        <w:autoSpaceDN w:val="0"/>
        <w:adjustRightInd w:val="0"/>
        <w:jc w:val="both"/>
        <w:rPr>
          <w:rFonts w:ascii="Arial" w:hAnsi="Arial" w:cs="Arial"/>
          <w:b/>
          <w:bCs/>
          <w:sz w:val="18"/>
          <w:szCs w:val="18"/>
        </w:rPr>
      </w:pPr>
    </w:p>
    <w:p w14:paraId="0D150F33" w14:textId="7BF4DEEE" w:rsidR="00504DEF" w:rsidRDefault="00504DEF" w:rsidP="00504DEF">
      <w:pPr>
        <w:autoSpaceDE w:val="0"/>
        <w:autoSpaceDN w:val="0"/>
        <w:adjustRightInd w:val="0"/>
        <w:jc w:val="both"/>
        <w:rPr>
          <w:rFonts w:ascii="Arial" w:hAnsi="Arial" w:cs="Arial"/>
          <w:b/>
          <w:bCs/>
          <w:sz w:val="18"/>
          <w:szCs w:val="18"/>
        </w:rPr>
      </w:pPr>
    </w:p>
    <w:p w14:paraId="7C1954A2" w14:textId="48C8543F" w:rsidR="00504DEF" w:rsidRDefault="00504DEF" w:rsidP="00504DEF">
      <w:pPr>
        <w:autoSpaceDE w:val="0"/>
        <w:autoSpaceDN w:val="0"/>
        <w:adjustRightInd w:val="0"/>
        <w:jc w:val="both"/>
        <w:rPr>
          <w:rFonts w:ascii="Arial" w:hAnsi="Arial" w:cs="Arial"/>
          <w:b/>
          <w:bCs/>
          <w:sz w:val="18"/>
          <w:szCs w:val="18"/>
        </w:rPr>
      </w:pPr>
    </w:p>
    <w:p w14:paraId="4854D6D1" w14:textId="79C1F946" w:rsidR="00504DEF" w:rsidRDefault="00504DEF" w:rsidP="00504DEF">
      <w:pPr>
        <w:autoSpaceDE w:val="0"/>
        <w:autoSpaceDN w:val="0"/>
        <w:adjustRightInd w:val="0"/>
        <w:jc w:val="both"/>
        <w:rPr>
          <w:rFonts w:ascii="Arial" w:hAnsi="Arial" w:cs="Arial"/>
          <w:b/>
          <w:bCs/>
          <w:sz w:val="18"/>
          <w:szCs w:val="18"/>
        </w:rPr>
      </w:pPr>
    </w:p>
    <w:p w14:paraId="2184DB1B" w14:textId="00D66B36" w:rsidR="00504DEF" w:rsidRDefault="00504DEF" w:rsidP="00504DEF">
      <w:pPr>
        <w:autoSpaceDE w:val="0"/>
        <w:autoSpaceDN w:val="0"/>
        <w:adjustRightInd w:val="0"/>
        <w:jc w:val="both"/>
        <w:rPr>
          <w:rFonts w:ascii="Arial" w:hAnsi="Arial" w:cs="Arial"/>
          <w:b/>
          <w:bCs/>
          <w:sz w:val="18"/>
          <w:szCs w:val="18"/>
        </w:rPr>
      </w:pPr>
    </w:p>
    <w:p w14:paraId="3CDBA646" w14:textId="518692FD" w:rsidR="00504DEF" w:rsidRDefault="00504DEF" w:rsidP="00504DEF">
      <w:pPr>
        <w:autoSpaceDE w:val="0"/>
        <w:autoSpaceDN w:val="0"/>
        <w:adjustRightInd w:val="0"/>
        <w:jc w:val="both"/>
        <w:rPr>
          <w:rFonts w:ascii="Arial" w:hAnsi="Arial" w:cs="Arial"/>
          <w:b/>
          <w:bCs/>
          <w:sz w:val="18"/>
          <w:szCs w:val="18"/>
        </w:rPr>
      </w:pPr>
    </w:p>
    <w:p w14:paraId="32C1C4C2" w14:textId="4EA61FF1" w:rsidR="00504DEF" w:rsidRDefault="00504DEF" w:rsidP="00504DEF">
      <w:pPr>
        <w:autoSpaceDE w:val="0"/>
        <w:autoSpaceDN w:val="0"/>
        <w:adjustRightInd w:val="0"/>
        <w:jc w:val="both"/>
        <w:rPr>
          <w:rFonts w:ascii="Arial" w:hAnsi="Arial" w:cs="Arial"/>
          <w:b/>
          <w:bCs/>
          <w:sz w:val="18"/>
          <w:szCs w:val="18"/>
        </w:rPr>
      </w:pPr>
    </w:p>
    <w:p w14:paraId="562435BE" w14:textId="77777777" w:rsidR="00504DEF" w:rsidRPr="00504DEF" w:rsidRDefault="00504DEF" w:rsidP="00504DEF">
      <w:pPr>
        <w:autoSpaceDE w:val="0"/>
        <w:autoSpaceDN w:val="0"/>
        <w:adjustRightInd w:val="0"/>
        <w:jc w:val="both"/>
        <w:rPr>
          <w:rFonts w:ascii="Arial" w:hAnsi="Arial" w:cs="Arial"/>
          <w:b/>
          <w:bCs/>
          <w:sz w:val="18"/>
          <w:szCs w:val="18"/>
        </w:rPr>
      </w:pPr>
    </w:p>
    <w:p w14:paraId="2CB52354" w14:textId="77777777" w:rsidR="00504DEF" w:rsidRPr="00504DEF" w:rsidRDefault="00504DEF" w:rsidP="00504DEF">
      <w:pPr>
        <w:autoSpaceDE w:val="0"/>
        <w:autoSpaceDN w:val="0"/>
        <w:adjustRightInd w:val="0"/>
        <w:jc w:val="both"/>
        <w:rPr>
          <w:rFonts w:ascii="Arial" w:hAnsi="Arial" w:cs="Arial"/>
          <w:b/>
          <w:bCs/>
          <w:sz w:val="18"/>
          <w:szCs w:val="18"/>
        </w:rPr>
      </w:pPr>
    </w:p>
    <w:p w14:paraId="0E1C0078" w14:textId="77777777" w:rsidR="00504DEF" w:rsidRPr="00504DEF" w:rsidRDefault="00504DEF" w:rsidP="00504DEF">
      <w:pPr>
        <w:autoSpaceDE w:val="0"/>
        <w:autoSpaceDN w:val="0"/>
        <w:adjustRightInd w:val="0"/>
        <w:jc w:val="both"/>
        <w:rPr>
          <w:rFonts w:ascii="Arial" w:hAnsi="Arial" w:cs="Arial"/>
          <w:b/>
          <w:bCs/>
          <w:sz w:val="18"/>
          <w:szCs w:val="18"/>
        </w:rPr>
      </w:pPr>
      <w:r w:rsidRPr="00504DEF">
        <w:rPr>
          <w:rFonts w:ascii="Arial" w:hAnsi="Arial" w:cs="Arial"/>
          <w:b/>
          <w:bCs/>
          <w:sz w:val="18"/>
          <w:szCs w:val="18"/>
        </w:rPr>
        <w:lastRenderedPageBreak/>
        <w:t>4.    McBookie Acquisition</w:t>
      </w:r>
    </w:p>
    <w:p w14:paraId="634AABB2" w14:textId="77777777" w:rsidR="00504DEF" w:rsidRPr="00504DEF" w:rsidRDefault="00504DEF" w:rsidP="00504DEF">
      <w:pPr>
        <w:autoSpaceDE w:val="0"/>
        <w:autoSpaceDN w:val="0"/>
        <w:adjustRightInd w:val="0"/>
        <w:jc w:val="both"/>
        <w:rPr>
          <w:rFonts w:ascii="Arial" w:hAnsi="Arial" w:cs="Arial"/>
          <w:b/>
          <w:bCs/>
          <w:sz w:val="18"/>
          <w:szCs w:val="18"/>
        </w:rPr>
      </w:pPr>
    </w:p>
    <w:p w14:paraId="42A9BD08"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sz w:val="18"/>
          <w:szCs w:val="18"/>
        </w:rPr>
        <w:t xml:space="preserve">On March 26, 2020 (the “acquisition date”) the Company purchased McBookie, a United Kingdom domiciled white label sports betting operation. The Company issued 3,497,143 shares, £300,000 in cash ($510,270 CAD) and a £300,000 note payable that is non-interest bearing and payable within 12 months from the date of issuance, in exchange for 100% of the issued and outstanding shares of McBookie. In addition, the former directors of McBookie Ltd are entitled to 10% of the annual EBITDA of McBookie Ltd for three years after acquisition. As </w:t>
      </w:r>
      <w:proofErr w:type="gramStart"/>
      <w:r w:rsidRPr="00504DEF">
        <w:rPr>
          <w:rFonts w:ascii="Arial" w:hAnsi="Arial" w:cs="Arial"/>
          <w:sz w:val="18"/>
          <w:szCs w:val="18"/>
        </w:rPr>
        <w:t>at</w:t>
      </w:r>
      <w:proofErr w:type="gramEnd"/>
      <w:r w:rsidRPr="00504DEF">
        <w:rPr>
          <w:rFonts w:ascii="Arial" w:hAnsi="Arial" w:cs="Arial"/>
          <w:sz w:val="18"/>
          <w:szCs w:val="18"/>
        </w:rPr>
        <w:t xml:space="preserve"> December 31, 2019 McBookie owed the Company $161,559, of which, $85,930 related to funds held in trust. Upon completion of the acquisition these amounts owing were converted to intercompany </w:t>
      </w:r>
      <w:proofErr w:type="gramStart"/>
      <w:r w:rsidRPr="00504DEF">
        <w:rPr>
          <w:rFonts w:ascii="Arial" w:hAnsi="Arial" w:cs="Arial"/>
          <w:sz w:val="18"/>
          <w:szCs w:val="18"/>
        </w:rPr>
        <w:t>amounts, and</w:t>
      </w:r>
      <w:proofErr w:type="gramEnd"/>
      <w:r w:rsidRPr="00504DEF">
        <w:rPr>
          <w:rFonts w:ascii="Arial" w:hAnsi="Arial" w:cs="Arial"/>
          <w:sz w:val="18"/>
          <w:szCs w:val="18"/>
        </w:rPr>
        <w:t xml:space="preserve"> eliminate upon consolidation. The funds held in trust were returned to the Company. </w:t>
      </w:r>
    </w:p>
    <w:p w14:paraId="04C5AEEE" w14:textId="77777777" w:rsidR="00504DEF" w:rsidRPr="00504DEF" w:rsidRDefault="00504DEF" w:rsidP="00504DEF">
      <w:pPr>
        <w:autoSpaceDE w:val="0"/>
        <w:autoSpaceDN w:val="0"/>
        <w:adjustRightInd w:val="0"/>
        <w:ind w:left="360"/>
        <w:jc w:val="both"/>
        <w:rPr>
          <w:rFonts w:ascii="Arial" w:hAnsi="Arial" w:cs="Arial"/>
          <w:sz w:val="18"/>
          <w:szCs w:val="18"/>
        </w:rPr>
      </w:pPr>
    </w:p>
    <w:p w14:paraId="2ED49DD4"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sz w:val="18"/>
          <w:szCs w:val="18"/>
        </w:rPr>
        <w:t xml:space="preserve">For accounting purposes, the acquisition </w:t>
      </w:r>
      <w:proofErr w:type="gramStart"/>
      <w:r w:rsidRPr="00504DEF">
        <w:rPr>
          <w:rFonts w:ascii="Arial" w:hAnsi="Arial" w:cs="Arial"/>
          <w:sz w:val="18"/>
          <w:szCs w:val="18"/>
        </w:rPr>
        <w:t>was considered to be</w:t>
      </w:r>
      <w:proofErr w:type="gramEnd"/>
      <w:r w:rsidRPr="00504DEF">
        <w:rPr>
          <w:rFonts w:ascii="Arial" w:hAnsi="Arial" w:cs="Arial"/>
          <w:sz w:val="18"/>
          <w:szCs w:val="18"/>
        </w:rPr>
        <w:t xml:space="preserve"> a business combination under IFRS 3 </w:t>
      </w:r>
      <w:r w:rsidRPr="00504DEF">
        <w:rPr>
          <w:rFonts w:ascii="Arial" w:hAnsi="Arial" w:cs="Arial"/>
          <w:i/>
          <w:iCs/>
          <w:sz w:val="18"/>
          <w:szCs w:val="18"/>
        </w:rPr>
        <w:t xml:space="preserve">Business Combinations (“IFRS 3”) </w:t>
      </w:r>
      <w:r w:rsidRPr="00504DEF">
        <w:rPr>
          <w:rFonts w:ascii="Arial" w:hAnsi="Arial" w:cs="Arial"/>
          <w:sz w:val="18"/>
          <w:szCs w:val="18"/>
        </w:rPr>
        <w:t>as the shareholders of the Company acquired control of McBookie following the transaction. The accounting for this transaction resulted in the following:</w:t>
      </w:r>
    </w:p>
    <w:p w14:paraId="2DB79ECA" w14:textId="77777777" w:rsidR="00504DEF" w:rsidRPr="00504DEF" w:rsidRDefault="00504DEF" w:rsidP="00504DEF">
      <w:pPr>
        <w:autoSpaceDE w:val="0"/>
        <w:autoSpaceDN w:val="0"/>
        <w:adjustRightInd w:val="0"/>
        <w:ind w:left="360"/>
        <w:jc w:val="both"/>
        <w:rPr>
          <w:rFonts w:ascii="Arial" w:hAnsi="Arial" w:cs="Arial"/>
          <w:sz w:val="18"/>
          <w:szCs w:val="18"/>
        </w:rPr>
      </w:pPr>
    </w:p>
    <w:p w14:paraId="78537DE0" w14:textId="77777777" w:rsidR="00504DEF" w:rsidRPr="00504DEF" w:rsidRDefault="00504DEF" w:rsidP="00504DEF">
      <w:pPr>
        <w:pStyle w:val="BodyText"/>
        <w:numPr>
          <w:ilvl w:val="0"/>
          <w:numId w:val="14"/>
        </w:numPr>
        <w:tabs>
          <w:tab w:val="left" w:pos="6840"/>
        </w:tabs>
        <w:spacing w:before="0" w:line="260" w:lineRule="atLeast"/>
        <w:ind w:left="720" w:hanging="360"/>
        <w:jc w:val="both"/>
        <w:rPr>
          <w:rFonts w:ascii="Arial" w:hAnsi="Arial" w:cs="Arial"/>
          <w:sz w:val="18"/>
          <w:szCs w:val="18"/>
        </w:rPr>
      </w:pPr>
      <w:r w:rsidRPr="00504DEF">
        <w:rPr>
          <w:rFonts w:ascii="Arial" w:hAnsi="Arial" w:cs="Arial"/>
          <w:sz w:val="18"/>
          <w:szCs w:val="18"/>
        </w:rPr>
        <w:t xml:space="preserve">The consolidated financial statements of the combined entity are issued under the legal parent,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Entertainment Inc., and </w:t>
      </w:r>
      <w:proofErr w:type="gramStart"/>
      <w:r w:rsidRPr="00504DEF">
        <w:rPr>
          <w:rFonts w:ascii="Arial" w:hAnsi="Arial" w:cs="Arial"/>
          <w:sz w:val="18"/>
          <w:szCs w:val="18"/>
        </w:rPr>
        <w:t>are considered to be</w:t>
      </w:r>
      <w:proofErr w:type="gramEnd"/>
      <w:r w:rsidRPr="00504DEF">
        <w:rPr>
          <w:rFonts w:ascii="Arial" w:hAnsi="Arial" w:cs="Arial"/>
          <w:sz w:val="18"/>
          <w:szCs w:val="18"/>
        </w:rPr>
        <w:t xml:space="preserve"> a continuation of their financial statements. </w:t>
      </w:r>
    </w:p>
    <w:p w14:paraId="4455B258" w14:textId="77777777" w:rsidR="00504DEF" w:rsidRPr="00504DEF" w:rsidRDefault="00504DEF" w:rsidP="00504DEF">
      <w:pPr>
        <w:pStyle w:val="BodyText"/>
        <w:numPr>
          <w:ilvl w:val="0"/>
          <w:numId w:val="14"/>
        </w:numPr>
        <w:tabs>
          <w:tab w:val="left" w:pos="6840"/>
        </w:tabs>
        <w:spacing w:before="0" w:line="260" w:lineRule="atLeast"/>
        <w:ind w:left="720" w:hanging="360"/>
        <w:jc w:val="both"/>
        <w:rPr>
          <w:rFonts w:ascii="Arial" w:hAnsi="Arial" w:cs="Arial"/>
          <w:sz w:val="18"/>
          <w:szCs w:val="18"/>
        </w:rPr>
      </w:pPr>
      <w:r w:rsidRPr="00504DEF">
        <w:rPr>
          <w:rFonts w:ascii="Arial" w:hAnsi="Arial" w:cs="Arial"/>
          <w:sz w:val="18"/>
          <w:szCs w:val="18"/>
        </w:rPr>
        <w:t xml:space="preserve">As McBookie </w:t>
      </w:r>
      <w:proofErr w:type="gramStart"/>
      <w:r w:rsidRPr="00504DEF">
        <w:rPr>
          <w:rFonts w:ascii="Arial" w:hAnsi="Arial" w:cs="Arial"/>
          <w:sz w:val="18"/>
          <w:szCs w:val="18"/>
        </w:rPr>
        <w:t>is considered to be</w:t>
      </w:r>
      <w:proofErr w:type="gramEnd"/>
      <w:r w:rsidRPr="00504DEF">
        <w:rPr>
          <w:rFonts w:ascii="Arial" w:hAnsi="Arial" w:cs="Arial"/>
          <w:sz w:val="18"/>
          <w:szCs w:val="18"/>
        </w:rPr>
        <w:t xml:space="preserve"> the acquiree for accounting purposes, its assets and liabilities are included in the consolidated financial statements at their fair value as of the acquisition date. Management has determined the purchase price allocation, at fair value, to the underlying financial, tangible and intangible assets acquired and liabilities assumed by the Company at the acquisition date. As the functional currency of McBookie is the UK Pound Sterling, all figures have been translated to CAD at the exchange rate in effect on the acquisition date. Accordingly, purchase price allocation was as follows:</w:t>
      </w:r>
    </w:p>
    <w:tbl>
      <w:tblPr>
        <w:tblStyle w:val="TableGrid"/>
        <w:tblW w:w="86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1534"/>
        <w:gridCol w:w="318"/>
        <w:gridCol w:w="2954"/>
      </w:tblGrid>
      <w:tr w:rsidR="00504DEF" w:rsidRPr="00504DEF" w14:paraId="773AAD15" w14:textId="77777777" w:rsidTr="00504DEF">
        <w:trPr>
          <w:trHeight w:val="20"/>
        </w:trPr>
        <w:tc>
          <w:tcPr>
            <w:tcW w:w="3829" w:type="dxa"/>
            <w:tcBorders>
              <w:top w:val="single" w:sz="4" w:space="0" w:color="auto"/>
            </w:tcBorders>
          </w:tcPr>
          <w:p w14:paraId="092B8F13" w14:textId="77777777" w:rsidR="00504DEF" w:rsidRPr="00504DEF" w:rsidRDefault="00504DEF" w:rsidP="0021387B">
            <w:pPr>
              <w:pStyle w:val="BodyText"/>
              <w:tabs>
                <w:tab w:val="left" w:pos="6840"/>
              </w:tabs>
              <w:spacing w:line="260" w:lineRule="atLeast"/>
              <w:jc w:val="both"/>
              <w:rPr>
                <w:rFonts w:ascii="Arial" w:hAnsi="Arial" w:cs="Arial"/>
                <w:sz w:val="18"/>
                <w:szCs w:val="18"/>
              </w:rPr>
            </w:pPr>
            <w:r w:rsidRPr="00504DEF">
              <w:rPr>
                <w:rFonts w:ascii="Arial" w:hAnsi="Arial" w:cs="Arial"/>
                <w:sz w:val="18"/>
                <w:szCs w:val="18"/>
              </w:rPr>
              <w:t>Cash consideration</w:t>
            </w:r>
          </w:p>
        </w:tc>
        <w:tc>
          <w:tcPr>
            <w:tcW w:w="1534" w:type="dxa"/>
            <w:tcBorders>
              <w:top w:val="single" w:sz="4" w:space="0" w:color="auto"/>
            </w:tcBorders>
          </w:tcPr>
          <w:p w14:paraId="671C89F1"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318" w:type="dxa"/>
            <w:tcBorders>
              <w:top w:val="single" w:sz="4" w:space="0" w:color="auto"/>
            </w:tcBorders>
          </w:tcPr>
          <w:p w14:paraId="4CE4CBAD" w14:textId="77777777" w:rsidR="00504DEF" w:rsidRPr="00504DEF" w:rsidRDefault="00504DEF" w:rsidP="0021387B">
            <w:pPr>
              <w:pStyle w:val="BodyText"/>
              <w:tabs>
                <w:tab w:val="left" w:pos="6840"/>
              </w:tabs>
              <w:spacing w:line="260" w:lineRule="atLeast"/>
              <w:jc w:val="both"/>
              <w:rPr>
                <w:rFonts w:ascii="Arial" w:hAnsi="Arial" w:cs="Arial"/>
                <w:sz w:val="18"/>
                <w:szCs w:val="18"/>
              </w:rPr>
            </w:pPr>
            <w:r w:rsidRPr="00504DEF">
              <w:rPr>
                <w:rFonts w:ascii="Arial" w:hAnsi="Arial" w:cs="Arial"/>
                <w:sz w:val="18"/>
                <w:szCs w:val="18"/>
              </w:rPr>
              <w:t>$</w:t>
            </w:r>
          </w:p>
        </w:tc>
        <w:tc>
          <w:tcPr>
            <w:tcW w:w="2954" w:type="dxa"/>
            <w:tcBorders>
              <w:top w:val="single" w:sz="4" w:space="0" w:color="auto"/>
            </w:tcBorders>
          </w:tcPr>
          <w:p w14:paraId="00667F9F" w14:textId="77777777" w:rsidR="00504DEF" w:rsidRPr="00504DEF" w:rsidRDefault="00504DEF" w:rsidP="0021387B">
            <w:pPr>
              <w:pStyle w:val="BodyText"/>
              <w:tabs>
                <w:tab w:val="left" w:pos="6840"/>
              </w:tabs>
              <w:spacing w:line="260" w:lineRule="atLeast"/>
              <w:jc w:val="right"/>
              <w:rPr>
                <w:rFonts w:ascii="Arial" w:hAnsi="Arial" w:cs="Arial"/>
                <w:sz w:val="18"/>
                <w:szCs w:val="18"/>
              </w:rPr>
            </w:pPr>
            <w:r w:rsidRPr="00504DEF">
              <w:rPr>
                <w:rFonts w:ascii="Arial" w:hAnsi="Arial" w:cs="Arial"/>
                <w:sz w:val="18"/>
                <w:szCs w:val="18"/>
              </w:rPr>
              <w:t>510,270</w:t>
            </w:r>
          </w:p>
        </w:tc>
      </w:tr>
      <w:tr w:rsidR="00504DEF" w:rsidRPr="00504DEF" w14:paraId="3E9070DB" w14:textId="77777777" w:rsidTr="00504DEF">
        <w:trPr>
          <w:trHeight w:val="20"/>
        </w:trPr>
        <w:tc>
          <w:tcPr>
            <w:tcW w:w="3829" w:type="dxa"/>
          </w:tcPr>
          <w:p w14:paraId="210EF2EC" w14:textId="77777777" w:rsidR="00504DEF" w:rsidRPr="00504DEF" w:rsidRDefault="00504DEF" w:rsidP="0021387B">
            <w:pPr>
              <w:pStyle w:val="BodyText"/>
              <w:tabs>
                <w:tab w:val="left" w:pos="6840"/>
              </w:tabs>
              <w:spacing w:line="260" w:lineRule="atLeast"/>
              <w:jc w:val="both"/>
              <w:rPr>
                <w:rFonts w:ascii="Arial" w:hAnsi="Arial" w:cs="Arial"/>
                <w:sz w:val="18"/>
                <w:szCs w:val="18"/>
              </w:rPr>
            </w:pPr>
            <w:r w:rsidRPr="00504DEF">
              <w:rPr>
                <w:rFonts w:ascii="Arial" w:hAnsi="Arial" w:cs="Arial"/>
                <w:sz w:val="18"/>
                <w:szCs w:val="18"/>
              </w:rPr>
              <w:t>Present value of note payable (note 10)</w:t>
            </w:r>
          </w:p>
        </w:tc>
        <w:tc>
          <w:tcPr>
            <w:tcW w:w="1534" w:type="dxa"/>
          </w:tcPr>
          <w:p w14:paraId="558A0600"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318" w:type="dxa"/>
          </w:tcPr>
          <w:p w14:paraId="2B1505AB"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2954" w:type="dxa"/>
          </w:tcPr>
          <w:p w14:paraId="60873887" w14:textId="77777777" w:rsidR="00504DEF" w:rsidRPr="00504DEF" w:rsidRDefault="00504DEF" w:rsidP="0021387B">
            <w:pPr>
              <w:pStyle w:val="BodyText"/>
              <w:tabs>
                <w:tab w:val="left" w:pos="6840"/>
              </w:tabs>
              <w:spacing w:line="260" w:lineRule="atLeast"/>
              <w:jc w:val="right"/>
              <w:rPr>
                <w:rFonts w:ascii="Arial" w:hAnsi="Arial" w:cs="Arial"/>
                <w:sz w:val="18"/>
                <w:szCs w:val="18"/>
              </w:rPr>
            </w:pPr>
            <w:r w:rsidRPr="00504DEF">
              <w:rPr>
                <w:rFonts w:ascii="Arial" w:hAnsi="Arial" w:cs="Arial"/>
                <w:sz w:val="18"/>
                <w:szCs w:val="18"/>
              </w:rPr>
              <w:t>484,757</w:t>
            </w:r>
          </w:p>
        </w:tc>
      </w:tr>
      <w:tr w:rsidR="00504DEF" w:rsidRPr="00504DEF" w14:paraId="39CE9446" w14:textId="77777777" w:rsidTr="00504DEF">
        <w:trPr>
          <w:trHeight w:val="20"/>
        </w:trPr>
        <w:tc>
          <w:tcPr>
            <w:tcW w:w="3829" w:type="dxa"/>
            <w:tcBorders>
              <w:bottom w:val="single" w:sz="4" w:space="0" w:color="auto"/>
            </w:tcBorders>
          </w:tcPr>
          <w:p w14:paraId="464644EB" w14:textId="77777777" w:rsidR="00504DEF" w:rsidRPr="00504DEF" w:rsidRDefault="00504DEF" w:rsidP="0021387B">
            <w:pPr>
              <w:pStyle w:val="BodyText"/>
              <w:tabs>
                <w:tab w:val="left" w:pos="6840"/>
              </w:tabs>
              <w:spacing w:line="260" w:lineRule="atLeast"/>
              <w:jc w:val="both"/>
              <w:rPr>
                <w:rFonts w:ascii="Arial" w:hAnsi="Arial" w:cs="Arial"/>
                <w:sz w:val="18"/>
                <w:szCs w:val="18"/>
              </w:rPr>
            </w:pPr>
            <w:r w:rsidRPr="00504DEF">
              <w:rPr>
                <w:rFonts w:ascii="Arial" w:hAnsi="Arial" w:cs="Arial"/>
                <w:sz w:val="18"/>
                <w:szCs w:val="18"/>
              </w:rPr>
              <w:t>Share consideration (note 7)</w:t>
            </w:r>
          </w:p>
        </w:tc>
        <w:tc>
          <w:tcPr>
            <w:tcW w:w="1534" w:type="dxa"/>
            <w:tcBorders>
              <w:bottom w:val="single" w:sz="4" w:space="0" w:color="auto"/>
            </w:tcBorders>
          </w:tcPr>
          <w:p w14:paraId="10CED087"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318" w:type="dxa"/>
            <w:tcBorders>
              <w:bottom w:val="single" w:sz="4" w:space="0" w:color="auto"/>
            </w:tcBorders>
          </w:tcPr>
          <w:p w14:paraId="692286C2"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2954" w:type="dxa"/>
            <w:tcBorders>
              <w:bottom w:val="single" w:sz="4" w:space="0" w:color="auto"/>
            </w:tcBorders>
          </w:tcPr>
          <w:p w14:paraId="6C98B7C3" w14:textId="77777777" w:rsidR="00504DEF" w:rsidRPr="00504DEF" w:rsidRDefault="00504DEF" w:rsidP="0021387B">
            <w:pPr>
              <w:pStyle w:val="BodyText"/>
              <w:tabs>
                <w:tab w:val="left" w:pos="6840"/>
              </w:tabs>
              <w:spacing w:line="260" w:lineRule="atLeast"/>
              <w:jc w:val="right"/>
              <w:rPr>
                <w:rFonts w:ascii="Arial" w:hAnsi="Arial" w:cs="Arial"/>
                <w:sz w:val="18"/>
                <w:szCs w:val="18"/>
              </w:rPr>
            </w:pPr>
            <w:r w:rsidRPr="00504DEF">
              <w:rPr>
                <w:rFonts w:ascii="Arial" w:hAnsi="Arial" w:cs="Arial"/>
                <w:sz w:val="18"/>
                <w:szCs w:val="18"/>
              </w:rPr>
              <w:t>1,224,000</w:t>
            </w:r>
          </w:p>
        </w:tc>
      </w:tr>
      <w:tr w:rsidR="00504DEF" w:rsidRPr="00504DEF" w14:paraId="75ACBE39" w14:textId="77777777" w:rsidTr="00504DEF">
        <w:trPr>
          <w:trHeight w:val="20"/>
        </w:trPr>
        <w:tc>
          <w:tcPr>
            <w:tcW w:w="3829" w:type="dxa"/>
            <w:tcBorders>
              <w:top w:val="single" w:sz="4" w:space="0" w:color="auto"/>
              <w:bottom w:val="double" w:sz="4" w:space="0" w:color="auto"/>
            </w:tcBorders>
          </w:tcPr>
          <w:p w14:paraId="451B1294" w14:textId="77777777" w:rsidR="00504DEF" w:rsidRPr="00504DEF" w:rsidRDefault="00504DEF" w:rsidP="0021387B">
            <w:pPr>
              <w:pStyle w:val="BodyText"/>
              <w:tabs>
                <w:tab w:val="left" w:pos="6840"/>
              </w:tabs>
              <w:spacing w:line="260" w:lineRule="atLeast"/>
              <w:jc w:val="both"/>
              <w:rPr>
                <w:rFonts w:ascii="Arial" w:hAnsi="Arial" w:cs="Arial"/>
                <w:b/>
                <w:bCs/>
                <w:sz w:val="18"/>
                <w:szCs w:val="18"/>
              </w:rPr>
            </w:pPr>
            <w:r w:rsidRPr="00504DEF">
              <w:rPr>
                <w:rFonts w:ascii="Arial" w:hAnsi="Arial" w:cs="Arial"/>
                <w:b/>
                <w:bCs/>
                <w:sz w:val="18"/>
                <w:szCs w:val="18"/>
              </w:rPr>
              <w:t>Equity consideration</w:t>
            </w:r>
          </w:p>
        </w:tc>
        <w:tc>
          <w:tcPr>
            <w:tcW w:w="1534" w:type="dxa"/>
            <w:tcBorders>
              <w:top w:val="single" w:sz="4" w:space="0" w:color="auto"/>
              <w:bottom w:val="double" w:sz="4" w:space="0" w:color="auto"/>
            </w:tcBorders>
          </w:tcPr>
          <w:p w14:paraId="3AA486BE" w14:textId="77777777" w:rsidR="00504DEF" w:rsidRPr="00504DEF" w:rsidRDefault="00504DEF" w:rsidP="0021387B">
            <w:pPr>
              <w:pStyle w:val="BodyText"/>
              <w:tabs>
                <w:tab w:val="left" w:pos="6840"/>
              </w:tabs>
              <w:spacing w:line="260" w:lineRule="atLeast"/>
              <w:jc w:val="both"/>
              <w:rPr>
                <w:rFonts w:ascii="Arial" w:hAnsi="Arial" w:cs="Arial"/>
                <w:b/>
                <w:bCs/>
                <w:sz w:val="18"/>
                <w:szCs w:val="18"/>
              </w:rPr>
            </w:pPr>
          </w:p>
        </w:tc>
        <w:tc>
          <w:tcPr>
            <w:tcW w:w="318" w:type="dxa"/>
            <w:tcBorders>
              <w:top w:val="single" w:sz="4" w:space="0" w:color="auto"/>
              <w:bottom w:val="double" w:sz="4" w:space="0" w:color="auto"/>
            </w:tcBorders>
          </w:tcPr>
          <w:p w14:paraId="54D1EBBB" w14:textId="77777777" w:rsidR="00504DEF" w:rsidRPr="00504DEF" w:rsidRDefault="00504DEF" w:rsidP="0021387B">
            <w:pPr>
              <w:pStyle w:val="BodyText"/>
              <w:tabs>
                <w:tab w:val="left" w:pos="6840"/>
              </w:tabs>
              <w:spacing w:line="260" w:lineRule="atLeast"/>
              <w:jc w:val="both"/>
              <w:rPr>
                <w:rFonts w:ascii="Arial" w:hAnsi="Arial" w:cs="Arial"/>
                <w:b/>
                <w:bCs/>
                <w:sz w:val="18"/>
                <w:szCs w:val="18"/>
              </w:rPr>
            </w:pPr>
            <w:r w:rsidRPr="00504DEF">
              <w:rPr>
                <w:rFonts w:ascii="Arial" w:hAnsi="Arial" w:cs="Arial"/>
                <w:b/>
                <w:bCs/>
                <w:sz w:val="18"/>
                <w:szCs w:val="18"/>
              </w:rPr>
              <w:t>$</w:t>
            </w:r>
          </w:p>
        </w:tc>
        <w:tc>
          <w:tcPr>
            <w:tcW w:w="2954" w:type="dxa"/>
            <w:tcBorders>
              <w:top w:val="single" w:sz="4" w:space="0" w:color="auto"/>
              <w:bottom w:val="double" w:sz="4" w:space="0" w:color="auto"/>
            </w:tcBorders>
          </w:tcPr>
          <w:p w14:paraId="144D546E" w14:textId="77777777" w:rsidR="00504DEF" w:rsidRPr="00504DEF" w:rsidRDefault="00504DEF" w:rsidP="0021387B">
            <w:pPr>
              <w:pStyle w:val="BodyText"/>
              <w:tabs>
                <w:tab w:val="left" w:pos="6840"/>
              </w:tabs>
              <w:spacing w:line="260" w:lineRule="atLeast"/>
              <w:jc w:val="right"/>
              <w:rPr>
                <w:rFonts w:ascii="Arial" w:hAnsi="Arial" w:cs="Arial"/>
                <w:b/>
                <w:bCs/>
                <w:sz w:val="18"/>
                <w:szCs w:val="18"/>
              </w:rPr>
            </w:pPr>
            <w:r w:rsidRPr="00504DEF">
              <w:rPr>
                <w:rFonts w:ascii="Arial" w:hAnsi="Arial" w:cs="Arial"/>
                <w:b/>
                <w:bCs/>
                <w:sz w:val="18"/>
                <w:szCs w:val="18"/>
              </w:rPr>
              <w:t>2,219,027</w:t>
            </w:r>
          </w:p>
        </w:tc>
      </w:tr>
      <w:tr w:rsidR="00504DEF" w:rsidRPr="00504DEF" w14:paraId="389894B2" w14:textId="77777777" w:rsidTr="00504DEF">
        <w:trPr>
          <w:trHeight w:val="20"/>
        </w:trPr>
        <w:tc>
          <w:tcPr>
            <w:tcW w:w="3829" w:type="dxa"/>
          </w:tcPr>
          <w:p w14:paraId="40E5A371" w14:textId="77777777" w:rsidR="00504DEF" w:rsidRPr="00504DEF" w:rsidRDefault="00504DEF" w:rsidP="0021387B">
            <w:pPr>
              <w:pStyle w:val="BodyText"/>
              <w:tabs>
                <w:tab w:val="left" w:pos="6840"/>
              </w:tabs>
              <w:spacing w:line="260" w:lineRule="atLeast"/>
              <w:jc w:val="both"/>
              <w:rPr>
                <w:rFonts w:ascii="Arial" w:hAnsi="Arial" w:cs="Arial"/>
                <w:sz w:val="18"/>
                <w:szCs w:val="18"/>
              </w:rPr>
            </w:pPr>
            <w:r w:rsidRPr="00504DEF">
              <w:rPr>
                <w:rFonts w:ascii="Arial" w:hAnsi="Arial" w:cs="Arial"/>
                <w:sz w:val="18"/>
                <w:szCs w:val="18"/>
              </w:rPr>
              <w:t>Cash</w:t>
            </w:r>
          </w:p>
        </w:tc>
        <w:tc>
          <w:tcPr>
            <w:tcW w:w="1534" w:type="dxa"/>
          </w:tcPr>
          <w:p w14:paraId="44BBF793"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318" w:type="dxa"/>
          </w:tcPr>
          <w:p w14:paraId="7A158DDA" w14:textId="77777777" w:rsidR="00504DEF" w:rsidRPr="00504DEF" w:rsidRDefault="00504DEF" w:rsidP="0021387B">
            <w:pPr>
              <w:pStyle w:val="BodyText"/>
              <w:tabs>
                <w:tab w:val="left" w:pos="6840"/>
              </w:tabs>
              <w:spacing w:line="260" w:lineRule="atLeast"/>
              <w:jc w:val="both"/>
              <w:rPr>
                <w:rFonts w:ascii="Arial" w:hAnsi="Arial" w:cs="Arial"/>
                <w:sz w:val="18"/>
                <w:szCs w:val="18"/>
              </w:rPr>
            </w:pPr>
            <w:r w:rsidRPr="00504DEF">
              <w:rPr>
                <w:rFonts w:ascii="Arial" w:hAnsi="Arial" w:cs="Arial"/>
                <w:sz w:val="18"/>
                <w:szCs w:val="18"/>
              </w:rPr>
              <w:t>$</w:t>
            </w:r>
          </w:p>
        </w:tc>
        <w:tc>
          <w:tcPr>
            <w:tcW w:w="2954" w:type="dxa"/>
          </w:tcPr>
          <w:p w14:paraId="27EFE107" w14:textId="77777777" w:rsidR="00504DEF" w:rsidRPr="00504DEF" w:rsidRDefault="00504DEF" w:rsidP="0021387B">
            <w:pPr>
              <w:pStyle w:val="BodyText"/>
              <w:tabs>
                <w:tab w:val="left" w:pos="6840"/>
              </w:tabs>
              <w:spacing w:line="260" w:lineRule="atLeast"/>
              <w:jc w:val="right"/>
              <w:rPr>
                <w:rFonts w:ascii="Arial" w:hAnsi="Arial" w:cs="Arial"/>
                <w:sz w:val="18"/>
                <w:szCs w:val="18"/>
              </w:rPr>
            </w:pPr>
            <w:r w:rsidRPr="00504DEF">
              <w:rPr>
                <w:rFonts w:ascii="Arial" w:hAnsi="Arial" w:cs="Arial"/>
                <w:sz w:val="18"/>
                <w:szCs w:val="18"/>
              </w:rPr>
              <w:t>144,762</w:t>
            </w:r>
          </w:p>
        </w:tc>
      </w:tr>
      <w:tr w:rsidR="00504DEF" w:rsidRPr="00504DEF" w14:paraId="5AF7F524" w14:textId="77777777" w:rsidTr="00504DEF">
        <w:trPr>
          <w:trHeight w:val="20"/>
        </w:trPr>
        <w:tc>
          <w:tcPr>
            <w:tcW w:w="3829" w:type="dxa"/>
          </w:tcPr>
          <w:p w14:paraId="508D519F" w14:textId="77777777" w:rsidR="00504DEF" w:rsidRPr="00504DEF" w:rsidRDefault="00504DEF" w:rsidP="0021387B">
            <w:pPr>
              <w:pStyle w:val="BodyText"/>
              <w:tabs>
                <w:tab w:val="left" w:pos="6840"/>
              </w:tabs>
              <w:spacing w:line="260" w:lineRule="atLeast"/>
              <w:jc w:val="both"/>
              <w:rPr>
                <w:rFonts w:ascii="Arial" w:hAnsi="Arial" w:cs="Arial"/>
                <w:sz w:val="18"/>
                <w:szCs w:val="18"/>
              </w:rPr>
            </w:pPr>
            <w:r w:rsidRPr="00504DEF">
              <w:rPr>
                <w:rFonts w:ascii="Arial" w:hAnsi="Arial" w:cs="Arial"/>
                <w:sz w:val="18"/>
                <w:szCs w:val="18"/>
              </w:rPr>
              <w:t>Accounts receivable</w:t>
            </w:r>
          </w:p>
        </w:tc>
        <w:tc>
          <w:tcPr>
            <w:tcW w:w="1534" w:type="dxa"/>
          </w:tcPr>
          <w:p w14:paraId="58811C3F"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318" w:type="dxa"/>
          </w:tcPr>
          <w:p w14:paraId="6C2594C5"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2954" w:type="dxa"/>
          </w:tcPr>
          <w:p w14:paraId="78C93B61" w14:textId="77777777" w:rsidR="00504DEF" w:rsidRPr="00504DEF" w:rsidRDefault="00504DEF" w:rsidP="0021387B">
            <w:pPr>
              <w:pStyle w:val="BodyText"/>
              <w:tabs>
                <w:tab w:val="left" w:pos="6840"/>
              </w:tabs>
              <w:spacing w:line="260" w:lineRule="atLeast"/>
              <w:jc w:val="right"/>
              <w:rPr>
                <w:rFonts w:ascii="Arial" w:hAnsi="Arial" w:cs="Arial"/>
                <w:sz w:val="18"/>
                <w:szCs w:val="18"/>
              </w:rPr>
            </w:pPr>
            <w:r w:rsidRPr="00504DEF">
              <w:rPr>
                <w:rFonts w:ascii="Arial" w:hAnsi="Arial" w:cs="Arial"/>
                <w:sz w:val="18"/>
                <w:szCs w:val="18"/>
              </w:rPr>
              <w:t>131,325</w:t>
            </w:r>
          </w:p>
        </w:tc>
      </w:tr>
      <w:tr w:rsidR="00504DEF" w:rsidRPr="00504DEF" w14:paraId="2ECAFCC2" w14:textId="77777777" w:rsidTr="00504DEF">
        <w:trPr>
          <w:trHeight w:val="20"/>
        </w:trPr>
        <w:tc>
          <w:tcPr>
            <w:tcW w:w="3829" w:type="dxa"/>
          </w:tcPr>
          <w:p w14:paraId="75845E7C" w14:textId="77777777" w:rsidR="00504DEF" w:rsidRPr="00504DEF" w:rsidRDefault="00504DEF" w:rsidP="0021387B">
            <w:pPr>
              <w:pStyle w:val="BodyText"/>
              <w:tabs>
                <w:tab w:val="left" w:pos="6840"/>
              </w:tabs>
              <w:spacing w:line="260" w:lineRule="atLeast"/>
              <w:jc w:val="both"/>
              <w:rPr>
                <w:rFonts w:ascii="Arial" w:hAnsi="Arial" w:cs="Arial"/>
                <w:sz w:val="18"/>
                <w:szCs w:val="18"/>
              </w:rPr>
            </w:pPr>
            <w:r w:rsidRPr="00504DEF">
              <w:rPr>
                <w:rFonts w:ascii="Arial" w:hAnsi="Arial" w:cs="Arial"/>
                <w:sz w:val="18"/>
                <w:szCs w:val="18"/>
              </w:rPr>
              <w:t>Tax receivable</w:t>
            </w:r>
          </w:p>
        </w:tc>
        <w:tc>
          <w:tcPr>
            <w:tcW w:w="1534" w:type="dxa"/>
          </w:tcPr>
          <w:p w14:paraId="7229B746"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318" w:type="dxa"/>
          </w:tcPr>
          <w:p w14:paraId="4568FEED"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2954" w:type="dxa"/>
          </w:tcPr>
          <w:p w14:paraId="6808A5BC" w14:textId="77777777" w:rsidR="00504DEF" w:rsidRPr="00504DEF" w:rsidRDefault="00504DEF" w:rsidP="0021387B">
            <w:pPr>
              <w:pStyle w:val="BodyText"/>
              <w:tabs>
                <w:tab w:val="left" w:pos="6840"/>
              </w:tabs>
              <w:spacing w:line="260" w:lineRule="atLeast"/>
              <w:jc w:val="right"/>
              <w:rPr>
                <w:rFonts w:ascii="Arial" w:hAnsi="Arial" w:cs="Arial"/>
                <w:sz w:val="18"/>
                <w:szCs w:val="18"/>
              </w:rPr>
            </w:pPr>
            <w:r w:rsidRPr="00504DEF">
              <w:rPr>
                <w:rFonts w:ascii="Arial" w:hAnsi="Arial" w:cs="Arial"/>
                <w:sz w:val="18"/>
                <w:szCs w:val="18"/>
              </w:rPr>
              <w:t>13,202</w:t>
            </w:r>
          </w:p>
        </w:tc>
      </w:tr>
      <w:tr w:rsidR="00504DEF" w:rsidRPr="00504DEF" w14:paraId="4F800E64" w14:textId="77777777" w:rsidTr="00504DEF">
        <w:trPr>
          <w:trHeight w:val="20"/>
        </w:trPr>
        <w:tc>
          <w:tcPr>
            <w:tcW w:w="3829" w:type="dxa"/>
          </w:tcPr>
          <w:p w14:paraId="3C4F61B0" w14:textId="77777777" w:rsidR="00504DEF" w:rsidRPr="00504DEF" w:rsidRDefault="00504DEF" w:rsidP="0021387B">
            <w:pPr>
              <w:pStyle w:val="BodyText"/>
              <w:tabs>
                <w:tab w:val="left" w:pos="6840"/>
              </w:tabs>
              <w:spacing w:line="260" w:lineRule="atLeast"/>
              <w:jc w:val="both"/>
              <w:rPr>
                <w:rFonts w:ascii="Arial" w:hAnsi="Arial" w:cs="Arial"/>
                <w:sz w:val="18"/>
                <w:szCs w:val="18"/>
              </w:rPr>
            </w:pPr>
            <w:r w:rsidRPr="00504DEF">
              <w:rPr>
                <w:rFonts w:ascii="Arial" w:hAnsi="Arial" w:cs="Arial"/>
                <w:sz w:val="18"/>
                <w:szCs w:val="18"/>
              </w:rPr>
              <w:t>Intangible asset – website (note 3)</w:t>
            </w:r>
          </w:p>
        </w:tc>
        <w:tc>
          <w:tcPr>
            <w:tcW w:w="1534" w:type="dxa"/>
          </w:tcPr>
          <w:p w14:paraId="4C637427"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318" w:type="dxa"/>
          </w:tcPr>
          <w:p w14:paraId="1E6BE67E"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2954" w:type="dxa"/>
          </w:tcPr>
          <w:p w14:paraId="2C763FF3" w14:textId="77777777" w:rsidR="00504DEF" w:rsidRPr="00504DEF" w:rsidRDefault="00504DEF" w:rsidP="0021387B">
            <w:pPr>
              <w:pStyle w:val="BodyText"/>
              <w:tabs>
                <w:tab w:val="left" w:pos="6840"/>
              </w:tabs>
              <w:spacing w:line="260" w:lineRule="atLeast"/>
              <w:jc w:val="right"/>
              <w:rPr>
                <w:rFonts w:ascii="Arial" w:hAnsi="Arial" w:cs="Arial"/>
                <w:sz w:val="18"/>
                <w:szCs w:val="18"/>
              </w:rPr>
            </w:pPr>
            <w:r w:rsidRPr="00504DEF">
              <w:rPr>
                <w:rFonts w:ascii="Arial" w:hAnsi="Arial" w:cs="Arial"/>
                <w:sz w:val="18"/>
                <w:szCs w:val="18"/>
              </w:rPr>
              <w:t>37,420</w:t>
            </w:r>
          </w:p>
        </w:tc>
      </w:tr>
      <w:tr w:rsidR="00504DEF" w:rsidRPr="00504DEF" w14:paraId="62953E6A" w14:textId="77777777" w:rsidTr="00504DEF">
        <w:trPr>
          <w:trHeight w:val="20"/>
        </w:trPr>
        <w:tc>
          <w:tcPr>
            <w:tcW w:w="3829" w:type="dxa"/>
          </w:tcPr>
          <w:p w14:paraId="7EB4E63F" w14:textId="77777777" w:rsidR="00504DEF" w:rsidRPr="00504DEF" w:rsidRDefault="00504DEF" w:rsidP="0021387B">
            <w:pPr>
              <w:pStyle w:val="BodyText"/>
              <w:tabs>
                <w:tab w:val="left" w:pos="6840"/>
              </w:tabs>
              <w:spacing w:line="260" w:lineRule="atLeast"/>
              <w:jc w:val="both"/>
              <w:rPr>
                <w:rFonts w:ascii="Arial" w:hAnsi="Arial" w:cs="Arial"/>
                <w:sz w:val="18"/>
                <w:szCs w:val="18"/>
              </w:rPr>
            </w:pPr>
            <w:r w:rsidRPr="00504DEF">
              <w:rPr>
                <w:rFonts w:ascii="Arial" w:hAnsi="Arial" w:cs="Arial"/>
                <w:sz w:val="18"/>
                <w:szCs w:val="18"/>
              </w:rPr>
              <w:t>Customer relationships (note 3)</w:t>
            </w:r>
          </w:p>
        </w:tc>
        <w:tc>
          <w:tcPr>
            <w:tcW w:w="1534" w:type="dxa"/>
          </w:tcPr>
          <w:p w14:paraId="7CF1E982"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318" w:type="dxa"/>
          </w:tcPr>
          <w:p w14:paraId="67980C59"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2954" w:type="dxa"/>
          </w:tcPr>
          <w:p w14:paraId="4F1E905E" w14:textId="77777777" w:rsidR="00504DEF" w:rsidRPr="00504DEF" w:rsidRDefault="00504DEF" w:rsidP="0021387B">
            <w:pPr>
              <w:pStyle w:val="BodyText"/>
              <w:tabs>
                <w:tab w:val="left" w:pos="6840"/>
              </w:tabs>
              <w:spacing w:line="260" w:lineRule="atLeast"/>
              <w:jc w:val="right"/>
              <w:rPr>
                <w:rFonts w:ascii="Arial" w:hAnsi="Arial" w:cs="Arial"/>
                <w:sz w:val="18"/>
                <w:szCs w:val="18"/>
              </w:rPr>
            </w:pPr>
            <w:r w:rsidRPr="00504DEF">
              <w:rPr>
                <w:rFonts w:ascii="Arial" w:hAnsi="Arial" w:cs="Arial"/>
                <w:sz w:val="18"/>
                <w:szCs w:val="18"/>
              </w:rPr>
              <w:t>462,645</w:t>
            </w:r>
          </w:p>
        </w:tc>
      </w:tr>
      <w:tr w:rsidR="00504DEF" w:rsidRPr="00504DEF" w14:paraId="07188132" w14:textId="77777777" w:rsidTr="00504DEF">
        <w:trPr>
          <w:trHeight w:val="20"/>
        </w:trPr>
        <w:tc>
          <w:tcPr>
            <w:tcW w:w="3829" w:type="dxa"/>
          </w:tcPr>
          <w:p w14:paraId="1288414D" w14:textId="77777777" w:rsidR="00504DEF" w:rsidRPr="00504DEF" w:rsidRDefault="00504DEF" w:rsidP="0021387B">
            <w:pPr>
              <w:pStyle w:val="BodyText"/>
              <w:tabs>
                <w:tab w:val="left" w:pos="6840"/>
              </w:tabs>
              <w:spacing w:line="260" w:lineRule="atLeast"/>
              <w:jc w:val="both"/>
              <w:rPr>
                <w:rFonts w:ascii="Arial" w:hAnsi="Arial" w:cs="Arial"/>
                <w:sz w:val="18"/>
                <w:szCs w:val="18"/>
              </w:rPr>
            </w:pPr>
            <w:r w:rsidRPr="00504DEF">
              <w:rPr>
                <w:rFonts w:ascii="Arial" w:hAnsi="Arial" w:cs="Arial"/>
                <w:sz w:val="18"/>
                <w:szCs w:val="18"/>
              </w:rPr>
              <w:t>Trade name (note 3)</w:t>
            </w:r>
          </w:p>
        </w:tc>
        <w:tc>
          <w:tcPr>
            <w:tcW w:w="1534" w:type="dxa"/>
          </w:tcPr>
          <w:p w14:paraId="103DE3D1"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318" w:type="dxa"/>
          </w:tcPr>
          <w:p w14:paraId="31598F49"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2954" w:type="dxa"/>
          </w:tcPr>
          <w:p w14:paraId="53DAAC80" w14:textId="77777777" w:rsidR="00504DEF" w:rsidRPr="00504DEF" w:rsidRDefault="00504DEF" w:rsidP="0021387B">
            <w:pPr>
              <w:pStyle w:val="BodyText"/>
              <w:tabs>
                <w:tab w:val="left" w:pos="6840"/>
              </w:tabs>
              <w:spacing w:line="260" w:lineRule="atLeast"/>
              <w:jc w:val="right"/>
              <w:rPr>
                <w:rFonts w:ascii="Arial" w:hAnsi="Arial" w:cs="Arial"/>
                <w:sz w:val="18"/>
                <w:szCs w:val="18"/>
              </w:rPr>
            </w:pPr>
            <w:r w:rsidRPr="00504DEF">
              <w:rPr>
                <w:rFonts w:ascii="Arial" w:hAnsi="Arial" w:cs="Arial"/>
                <w:sz w:val="18"/>
                <w:szCs w:val="18"/>
              </w:rPr>
              <w:t>607,221</w:t>
            </w:r>
          </w:p>
        </w:tc>
      </w:tr>
      <w:tr w:rsidR="00504DEF" w:rsidRPr="00504DEF" w14:paraId="1999637B" w14:textId="77777777" w:rsidTr="00504DEF">
        <w:trPr>
          <w:trHeight w:val="20"/>
        </w:trPr>
        <w:tc>
          <w:tcPr>
            <w:tcW w:w="3829" w:type="dxa"/>
          </w:tcPr>
          <w:p w14:paraId="522114B5" w14:textId="77777777" w:rsidR="00504DEF" w:rsidRPr="00504DEF" w:rsidRDefault="00504DEF" w:rsidP="0021387B">
            <w:pPr>
              <w:pStyle w:val="BodyText"/>
              <w:tabs>
                <w:tab w:val="left" w:pos="6840"/>
              </w:tabs>
              <w:spacing w:line="260" w:lineRule="atLeast"/>
              <w:jc w:val="both"/>
              <w:rPr>
                <w:rFonts w:ascii="Arial" w:hAnsi="Arial" w:cs="Arial"/>
                <w:sz w:val="18"/>
                <w:szCs w:val="18"/>
              </w:rPr>
            </w:pPr>
            <w:r w:rsidRPr="00504DEF">
              <w:rPr>
                <w:rFonts w:ascii="Arial" w:hAnsi="Arial" w:cs="Arial"/>
                <w:sz w:val="18"/>
                <w:szCs w:val="18"/>
              </w:rPr>
              <w:t>Goodwill and other intangible assets</w:t>
            </w:r>
          </w:p>
        </w:tc>
        <w:tc>
          <w:tcPr>
            <w:tcW w:w="1534" w:type="dxa"/>
          </w:tcPr>
          <w:p w14:paraId="5A2450C6"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318" w:type="dxa"/>
          </w:tcPr>
          <w:p w14:paraId="3E3BA0C9"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2954" w:type="dxa"/>
          </w:tcPr>
          <w:p w14:paraId="1094053B" w14:textId="77777777" w:rsidR="00504DEF" w:rsidRPr="00504DEF" w:rsidRDefault="00504DEF" w:rsidP="0021387B">
            <w:pPr>
              <w:pStyle w:val="BodyText"/>
              <w:tabs>
                <w:tab w:val="left" w:pos="6840"/>
              </w:tabs>
              <w:spacing w:line="260" w:lineRule="atLeast"/>
              <w:jc w:val="right"/>
              <w:rPr>
                <w:rFonts w:ascii="Arial" w:hAnsi="Arial" w:cs="Arial"/>
                <w:sz w:val="18"/>
                <w:szCs w:val="18"/>
              </w:rPr>
            </w:pPr>
            <w:r w:rsidRPr="00504DEF">
              <w:rPr>
                <w:rFonts w:ascii="Arial" w:hAnsi="Arial" w:cs="Arial"/>
                <w:sz w:val="18"/>
                <w:szCs w:val="18"/>
              </w:rPr>
              <w:t>1,053,430</w:t>
            </w:r>
          </w:p>
        </w:tc>
      </w:tr>
      <w:tr w:rsidR="00504DEF" w:rsidRPr="00504DEF" w14:paraId="618B8D43" w14:textId="77777777" w:rsidTr="00504DEF">
        <w:trPr>
          <w:trHeight w:val="20"/>
        </w:trPr>
        <w:tc>
          <w:tcPr>
            <w:tcW w:w="3829" w:type="dxa"/>
          </w:tcPr>
          <w:p w14:paraId="2C8A1E42" w14:textId="77777777" w:rsidR="00504DEF" w:rsidRPr="00504DEF" w:rsidRDefault="00504DEF" w:rsidP="0021387B">
            <w:pPr>
              <w:pStyle w:val="BodyText"/>
              <w:tabs>
                <w:tab w:val="left" w:pos="6840"/>
              </w:tabs>
              <w:spacing w:line="260" w:lineRule="atLeast"/>
              <w:jc w:val="both"/>
              <w:rPr>
                <w:rFonts w:ascii="Arial" w:hAnsi="Arial" w:cs="Arial"/>
                <w:sz w:val="18"/>
                <w:szCs w:val="18"/>
              </w:rPr>
            </w:pPr>
            <w:r w:rsidRPr="00504DEF">
              <w:rPr>
                <w:rFonts w:ascii="Arial" w:hAnsi="Arial" w:cs="Arial"/>
                <w:sz w:val="18"/>
                <w:szCs w:val="18"/>
              </w:rPr>
              <w:t>Accounts payable and accrued liabilities</w:t>
            </w:r>
          </w:p>
        </w:tc>
        <w:tc>
          <w:tcPr>
            <w:tcW w:w="1534" w:type="dxa"/>
          </w:tcPr>
          <w:p w14:paraId="49B782C6"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318" w:type="dxa"/>
          </w:tcPr>
          <w:p w14:paraId="2020B3A2"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2954" w:type="dxa"/>
          </w:tcPr>
          <w:p w14:paraId="21980F31" w14:textId="77777777" w:rsidR="00504DEF" w:rsidRPr="00504DEF" w:rsidRDefault="00504DEF" w:rsidP="0021387B">
            <w:pPr>
              <w:pStyle w:val="BodyText"/>
              <w:tabs>
                <w:tab w:val="left" w:pos="6840"/>
              </w:tabs>
              <w:spacing w:line="260" w:lineRule="atLeast"/>
              <w:jc w:val="right"/>
              <w:rPr>
                <w:rFonts w:ascii="Arial" w:hAnsi="Arial" w:cs="Arial"/>
                <w:sz w:val="18"/>
                <w:szCs w:val="18"/>
              </w:rPr>
            </w:pPr>
            <w:r w:rsidRPr="00504DEF">
              <w:rPr>
                <w:rFonts w:ascii="Arial" w:hAnsi="Arial" w:cs="Arial"/>
                <w:sz w:val="18"/>
                <w:szCs w:val="18"/>
              </w:rPr>
              <w:t>(224,465)</w:t>
            </w:r>
          </w:p>
        </w:tc>
      </w:tr>
      <w:tr w:rsidR="00504DEF" w:rsidRPr="00504DEF" w14:paraId="07624607" w14:textId="77777777" w:rsidTr="00504DEF">
        <w:trPr>
          <w:trHeight w:val="20"/>
        </w:trPr>
        <w:tc>
          <w:tcPr>
            <w:tcW w:w="3829" w:type="dxa"/>
            <w:tcBorders>
              <w:bottom w:val="single" w:sz="4" w:space="0" w:color="auto"/>
            </w:tcBorders>
          </w:tcPr>
          <w:p w14:paraId="41B7219A" w14:textId="77777777" w:rsidR="00504DEF" w:rsidRPr="00504DEF" w:rsidRDefault="00504DEF" w:rsidP="0021387B">
            <w:pPr>
              <w:pStyle w:val="BodyText"/>
              <w:tabs>
                <w:tab w:val="left" w:pos="6840"/>
              </w:tabs>
              <w:spacing w:line="260" w:lineRule="atLeast"/>
              <w:jc w:val="both"/>
              <w:rPr>
                <w:rFonts w:ascii="Arial" w:hAnsi="Arial" w:cs="Arial"/>
                <w:sz w:val="18"/>
                <w:szCs w:val="18"/>
              </w:rPr>
            </w:pPr>
            <w:r w:rsidRPr="00504DEF">
              <w:rPr>
                <w:rFonts w:ascii="Arial" w:hAnsi="Arial" w:cs="Arial"/>
                <w:sz w:val="18"/>
                <w:szCs w:val="18"/>
              </w:rPr>
              <w:t>Deferred tax liability</w:t>
            </w:r>
          </w:p>
        </w:tc>
        <w:tc>
          <w:tcPr>
            <w:tcW w:w="1534" w:type="dxa"/>
            <w:tcBorders>
              <w:bottom w:val="single" w:sz="4" w:space="0" w:color="auto"/>
            </w:tcBorders>
          </w:tcPr>
          <w:p w14:paraId="2990D7C1"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318" w:type="dxa"/>
            <w:tcBorders>
              <w:bottom w:val="single" w:sz="4" w:space="0" w:color="auto"/>
            </w:tcBorders>
          </w:tcPr>
          <w:p w14:paraId="34B1D38B" w14:textId="77777777" w:rsidR="00504DEF" w:rsidRPr="00504DEF" w:rsidRDefault="00504DEF" w:rsidP="0021387B">
            <w:pPr>
              <w:pStyle w:val="BodyText"/>
              <w:tabs>
                <w:tab w:val="left" w:pos="6840"/>
              </w:tabs>
              <w:spacing w:line="260" w:lineRule="atLeast"/>
              <w:jc w:val="both"/>
              <w:rPr>
                <w:rFonts w:ascii="Arial" w:hAnsi="Arial" w:cs="Arial"/>
                <w:sz w:val="18"/>
                <w:szCs w:val="18"/>
              </w:rPr>
            </w:pPr>
          </w:p>
        </w:tc>
        <w:tc>
          <w:tcPr>
            <w:tcW w:w="2954" w:type="dxa"/>
            <w:tcBorders>
              <w:bottom w:val="single" w:sz="4" w:space="0" w:color="auto"/>
            </w:tcBorders>
          </w:tcPr>
          <w:p w14:paraId="250D3977" w14:textId="77777777" w:rsidR="00504DEF" w:rsidRPr="00504DEF" w:rsidRDefault="00504DEF" w:rsidP="0021387B">
            <w:pPr>
              <w:pStyle w:val="BodyText"/>
              <w:tabs>
                <w:tab w:val="left" w:pos="6840"/>
              </w:tabs>
              <w:spacing w:line="260" w:lineRule="atLeast"/>
              <w:jc w:val="right"/>
              <w:rPr>
                <w:rFonts w:ascii="Arial" w:hAnsi="Arial" w:cs="Arial"/>
                <w:sz w:val="18"/>
                <w:szCs w:val="18"/>
              </w:rPr>
            </w:pPr>
            <w:r w:rsidRPr="00504DEF">
              <w:rPr>
                <w:rFonts w:ascii="Arial" w:hAnsi="Arial" w:cs="Arial"/>
                <w:sz w:val="18"/>
                <w:szCs w:val="18"/>
              </w:rPr>
              <w:t>(6,513)</w:t>
            </w:r>
          </w:p>
        </w:tc>
      </w:tr>
      <w:tr w:rsidR="00504DEF" w:rsidRPr="00504DEF" w14:paraId="22FD0430" w14:textId="77777777" w:rsidTr="00504DEF">
        <w:trPr>
          <w:trHeight w:val="20"/>
        </w:trPr>
        <w:tc>
          <w:tcPr>
            <w:tcW w:w="3829" w:type="dxa"/>
            <w:tcBorders>
              <w:top w:val="single" w:sz="4" w:space="0" w:color="auto"/>
              <w:bottom w:val="double" w:sz="4" w:space="0" w:color="auto"/>
            </w:tcBorders>
          </w:tcPr>
          <w:p w14:paraId="60252C12" w14:textId="77777777" w:rsidR="00504DEF" w:rsidRPr="00504DEF" w:rsidRDefault="00504DEF" w:rsidP="0021387B">
            <w:pPr>
              <w:pStyle w:val="BodyText"/>
              <w:tabs>
                <w:tab w:val="left" w:pos="6840"/>
              </w:tabs>
              <w:spacing w:line="260" w:lineRule="atLeast"/>
              <w:jc w:val="both"/>
              <w:rPr>
                <w:rFonts w:ascii="Arial" w:hAnsi="Arial" w:cs="Arial"/>
                <w:b/>
                <w:bCs/>
                <w:sz w:val="18"/>
                <w:szCs w:val="18"/>
              </w:rPr>
            </w:pPr>
            <w:r w:rsidRPr="00504DEF">
              <w:rPr>
                <w:rFonts w:ascii="Arial" w:hAnsi="Arial" w:cs="Arial"/>
                <w:b/>
                <w:bCs/>
                <w:sz w:val="18"/>
                <w:szCs w:val="18"/>
              </w:rPr>
              <w:t>Assets acquired</w:t>
            </w:r>
          </w:p>
        </w:tc>
        <w:tc>
          <w:tcPr>
            <w:tcW w:w="1534" w:type="dxa"/>
            <w:tcBorders>
              <w:top w:val="single" w:sz="4" w:space="0" w:color="auto"/>
              <w:bottom w:val="double" w:sz="4" w:space="0" w:color="auto"/>
            </w:tcBorders>
          </w:tcPr>
          <w:p w14:paraId="0D188ADB" w14:textId="77777777" w:rsidR="00504DEF" w:rsidRPr="00504DEF" w:rsidRDefault="00504DEF" w:rsidP="0021387B">
            <w:pPr>
              <w:pStyle w:val="BodyText"/>
              <w:tabs>
                <w:tab w:val="left" w:pos="6840"/>
              </w:tabs>
              <w:spacing w:line="260" w:lineRule="atLeast"/>
              <w:jc w:val="both"/>
              <w:rPr>
                <w:rFonts w:ascii="Arial" w:hAnsi="Arial" w:cs="Arial"/>
                <w:b/>
                <w:bCs/>
                <w:sz w:val="18"/>
                <w:szCs w:val="18"/>
              </w:rPr>
            </w:pPr>
          </w:p>
        </w:tc>
        <w:tc>
          <w:tcPr>
            <w:tcW w:w="318" w:type="dxa"/>
            <w:tcBorders>
              <w:top w:val="single" w:sz="4" w:space="0" w:color="auto"/>
              <w:bottom w:val="double" w:sz="4" w:space="0" w:color="auto"/>
            </w:tcBorders>
          </w:tcPr>
          <w:p w14:paraId="01939EA6" w14:textId="77777777" w:rsidR="00504DEF" w:rsidRPr="00504DEF" w:rsidRDefault="00504DEF" w:rsidP="0021387B">
            <w:pPr>
              <w:pStyle w:val="BodyText"/>
              <w:tabs>
                <w:tab w:val="left" w:pos="6840"/>
              </w:tabs>
              <w:spacing w:line="260" w:lineRule="atLeast"/>
              <w:jc w:val="both"/>
              <w:rPr>
                <w:rFonts w:ascii="Arial" w:hAnsi="Arial" w:cs="Arial"/>
                <w:b/>
                <w:bCs/>
                <w:sz w:val="18"/>
                <w:szCs w:val="18"/>
              </w:rPr>
            </w:pPr>
            <w:r w:rsidRPr="00504DEF">
              <w:rPr>
                <w:rFonts w:ascii="Arial" w:hAnsi="Arial" w:cs="Arial"/>
                <w:b/>
                <w:bCs/>
                <w:sz w:val="18"/>
                <w:szCs w:val="18"/>
              </w:rPr>
              <w:t>$</w:t>
            </w:r>
          </w:p>
        </w:tc>
        <w:tc>
          <w:tcPr>
            <w:tcW w:w="2954" w:type="dxa"/>
            <w:tcBorders>
              <w:top w:val="single" w:sz="4" w:space="0" w:color="auto"/>
              <w:bottom w:val="double" w:sz="4" w:space="0" w:color="auto"/>
            </w:tcBorders>
          </w:tcPr>
          <w:p w14:paraId="1739E46E" w14:textId="77777777" w:rsidR="00504DEF" w:rsidRPr="00504DEF" w:rsidRDefault="00504DEF" w:rsidP="0021387B">
            <w:pPr>
              <w:pStyle w:val="BodyText"/>
              <w:tabs>
                <w:tab w:val="left" w:pos="6840"/>
              </w:tabs>
              <w:spacing w:line="260" w:lineRule="atLeast"/>
              <w:jc w:val="right"/>
              <w:rPr>
                <w:rFonts w:ascii="Arial" w:hAnsi="Arial" w:cs="Arial"/>
                <w:b/>
                <w:bCs/>
                <w:sz w:val="18"/>
                <w:szCs w:val="18"/>
              </w:rPr>
            </w:pPr>
            <w:r w:rsidRPr="00504DEF">
              <w:rPr>
                <w:rFonts w:ascii="Arial" w:hAnsi="Arial" w:cs="Arial"/>
                <w:b/>
                <w:bCs/>
                <w:sz w:val="18"/>
                <w:szCs w:val="18"/>
              </w:rPr>
              <w:t>2,219,027</w:t>
            </w:r>
          </w:p>
        </w:tc>
      </w:tr>
    </w:tbl>
    <w:p w14:paraId="339F6A38" w14:textId="77777777" w:rsidR="00504DEF" w:rsidRPr="00504DEF" w:rsidRDefault="00504DEF" w:rsidP="00504DEF">
      <w:pPr>
        <w:autoSpaceDE w:val="0"/>
        <w:autoSpaceDN w:val="0"/>
        <w:adjustRightInd w:val="0"/>
        <w:ind w:left="360"/>
        <w:jc w:val="both"/>
        <w:rPr>
          <w:rFonts w:ascii="Arial" w:hAnsi="Arial" w:cs="Arial"/>
          <w:b/>
          <w:bCs/>
          <w:sz w:val="18"/>
          <w:szCs w:val="18"/>
        </w:rPr>
      </w:pPr>
    </w:p>
    <w:p w14:paraId="06F0942C" w14:textId="77777777" w:rsidR="00504DEF" w:rsidRDefault="00504DEF" w:rsidP="00504DEF">
      <w:pPr>
        <w:autoSpaceDE w:val="0"/>
        <w:autoSpaceDN w:val="0"/>
        <w:adjustRightInd w:val="0"/>
        <w:jc w:val="both"/>
        <w:rPr>
          <w:rFonts w:ascii="Arial" w:hAnsi="Arial" w:cs="Arial"/>
          <w:b/>
          <w:bCs/>
          <w:sz w:val="18"/>
          <w:szCs w:val="18"/>
        </w:rPr>
      </w:pPr>
    </w:p>
    <w:p w14:paraId="4AF20D76" w14:textId="77777777" w:rsidR="00504DEF" w:rsidRDefault="00504DEF" w:rsidP="00504DEF">
      <w:pPr>
        <w:autoSpaceDE w:val="0"/>
        <w:autoSpaceDN w:val="0"/>
        <w:adjustRightInd w:val="0"/>
        <w:jc w:val="both"/>
        <w:rPr>
          <w:rFonts w:ascii="Arial" w:hAnsi="Arial" w:cs="Arial"/>
          <w:b/>
          <w:bCs/>
          <w:sz w:val="18"/>
          <w:szCs w:val="18"/>
        </w:rPr>
      </w:pPr>
    </w:p>
    <w:p w14:paraId="3BBB726F" w14:textId="77777777" w:rsidR="00504DEF" w:rsidRDefault="00504DEF" w:rsidP="00504DEF">
      <w:pPr>
        <w:autoSpaceDE w:val="0"/>
        <w:autoSpaceDN w:val="0"/>
        <w:adjustRightInd w:val="0"/>
        <w:jc w:val="both"/>
        <w:rPr>
          <w:rFonts w:ascii="Arial" w:hAnsi="Arial" w:cs="Arial"/>
          <w:b/>
          <w:bCs/>
          <w:sz w:val="18"/>
          <w:szCs w:val="18"/>
        </w:rPr>
      </w:pPr>
    </w:p>
    <w:p w14:paraId="05BAB8FE" w14:textId="42FB3F62" w:rsidR="00504DEF" w:rsidRPr="00504DEF" w:rsidRDefault="00504DEF" w:rsidP="00504DEF">
      <w:pPr>
        <w:autoSpaceDE w:val="0"/>
        <w:autoSpaceDN w:val="0"/>
        <w:adjustRightInd w:val="0"/>
        <w:jc w:val="both"/>
        <w:rPr>
          <w:rFonts w:ascii="Arial" w:hAnsi="Arial" w:cs="Arial"/>
          <w:b/>
          <w:bCs/>
          <w:sz w:val="18"/>
          <w:szCs w:val="18"/>
        </w:rPr>
      </w:pPr>
      <w:r w:rsidRPr="00504DEF">
        <w:rPr>
          <w:rFonts w:ascii="Arial" w:hAnsi="Arial" w:cs="Arial"/>
          <w:b/>
          <w:bCs/>
          <w:sz w:val="18"/>
          <w:szCs w:val="18"/>
        </w:rPr>
        <w:lastRenderedPageBreak/>
        <w:t xml:space="preserve">5.     Acquisition of </w:t>
      </w:r>
      <w:proofErr w:type="spellStart"/>
      <w:r w:rsidRPr="00504DEF">
        <w:rPr>
          <w:rFonts w:ascii="Arial" w:hAnsi="Arial" w:cs="Arial"/>
          <w:b/>
          <w:bCs/>
          <w:sz w:val="18"/>
          <w:szCs w:val="18"/>
        </w:rPr>
        <w:t>FansUnite</w:t>
      </w:r>
      <w:proofErr w:type="spellEnd"/>
      <w:r w:rsidRPr="00504DEF">
        <w:rPr>
          <w:rFonts w:ascii="Arial" w:hAnsi="Arial" w:cs="Arial"/>
          <w:b/>
          <w:bCs/>
          <w:sz w:val="18"/>
          <w:szCs w:val="18"/>
        </w:rPr>
        <w:t xml:space="preserve"> Holdings Inc. </w:t>
      </w:r>
    </w:p>
    <w:p w14:paraId="6757A929" w14:textId="77777777" w:rsidR="00504DEF" w:rsidRPr="00504DEF" w:rsidRDefault="00504DEF" w:rsidP="00504DEF">
      <w:pPr>
        <w:autoSpaceDE w:val="0"/>
        <w:autoSpaceDN w:val="0"/>
        <w:adjustRightInd w:val="0"/>
        <w:jc w:val="both"/>
        <w:rPr>
          <w:rFonts w:ascii="Arial" w:hAnsi="Arial" w:cs="Arial"/>
          <w:b/>
          <w:bCs/>
          <w:sz w:val="18"/>
          <w:szCs w:val="18"/>
        </w:rPr>
      </w:pPr>
      <w:r w:rsidRPr="00504DEF">
        <w:rPr>
          <w:rFonts w:ascii="Arial" w:hAnsi="Arial" w:cs="Arial"/>
          <w:b/>
          <w:bCs/>
          <w:sz w:val="18"/>
          <w:szCs w:val="18"/>
        </w:rPr>
        <w:t xml:space="preserve">       </w:t>
      </w:r>
    </w:p>
    <w:p w14:paraId="29016F46"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sz w:val="18"/>
          <w:szCs w:val="18"/>
        </w:rPr>
        <w:t xml:space="preserve">On March 26, 2020 (“amalgamation date”), the Company completed the amalgamation with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Holdings Inc.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(note 1), whereby the Company acquired 100% of the issued and outstanding shares of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w:t>
      </w:r>
    </w:p>
    <w:p w14:paraId="3716A10E" w14:textId="77777777" w:rsidR="00504DEF" w:rsidRPr="00504DEF" w:rsidRDefault="00504DEF" w:rsidP="00504DEF">
      <w:pPr>
        <w:autoSpaceDE w:val="0"/>
        <w:autoSpaceDN w:val="0"/>
        <w:adjustRightInd w:val="0"/>
        <w:ind w:left="360"/>
        <w:jc w:val="both"/>
        <w:rPr>
          <w:rFonts w:ascii="Arial" w:hAnsi="Arial" w:cs="Arial"/>
          <w:sz w:val="18"/>
          <w:szCs w:val="18"/>
        </w:rPr>
      </w:pPr>
    </w:p>
    <w:p w14:paraId="7A2D5AA4"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sz w:val="18"/>
          <w:szCs w:val="18"/>
        </w:rPr>
        <w:t xml:space="preserve">Pursuant to the amalgamation, the Company issued 14,314,000 common shares of the Company in exchange for all the issued and outstanding shares of HIC Horizons Investment Capital Ltd. Upon closing of the transaction, the shareholders of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owned 71% of the issued and outstanding common shares of the Company and, as a result, the transaction is considered a reverse acquisition of the Company by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w:t>
      </w:r>
    </w:p>
    <w:p w14:paraId="38FB4D80" w14:textId="77777777" w:rsidR="00504DEF" w:rsidRPr="00504DEF" w:rsidRDefault="00504DEF" w:rsidP="00504DEF">
      <w:pPr>
        <w:autoSpaceDE w:val="0"/>
        <w:autoSpaceDN w:val="0"/>
        <w:adjustRightInd w:val="0"/>
        <w:ind w:left="360"/>
        <w:jc w:val="both"/>
        <w:rPr>
          <w:rFonts w:ascii="Arial" w:hAnsi="Arial" w:cs="Arial"/>
          <w:sz w:val="18"/>
          <w:szCs w:val="18"/>
        </w:rPr>
      </w:pPr>
    </w:p>
    <w:p w14:paraId="1BD8EE29" w14:textId="77777777" w:rsidR="00504DEF" w:rsidRPr="00504DEF" w:rsidRDefault="00504DEF" w:rsidP="00504DEF">
      <w:pPr>
        <w:pStyle w:val="BodyText"/>
        <w:tabs>
          <w:tab w:val="left" w:pos="6840"/>
        </w:tabs>
        <w:spacing w:line="260" w:lineRule="atLeast"/>
        <w:ind w:left="360"/>
        <w:jc w:val="both"/>
        <w:rPr>
          <w:rFonts w:ascii="Arial" w:hAnsi="Arial" w:cs="Arial"/>
          <w:sz w:val="18"/>
          <w:szCs w:val="18"/>
        </w:rPr>
      </w:pPr>
      <w:r w:rsidRPr="00504DEF">
        <w:rPr>
          <w:rFonts w:ascii="Arial" w:hAnsi="Arial" w:cs="Arial"/>
          <w:sz w:val="18"/>
          <w:szCs w:val="18"/>
        </w:rPr>
        <w:t xml:space="preserve">For accounting purposes, the acquisition </w:t>
      </w:r>
      <w:proofErr w:type="gramStart"/>
      <w:r w:rsidRPr="00504DEF">
        <w:rPr>
          <w:rFonts w:ascii="Arial" w:hAnsi="Arial" w:cs="Arial"/>
          <w:sz w:val="18"/>
          <w:szCs w:val="18"/>
        </w:rPr>
        <w:t>was considered to be</w:t>
      </w:r>
      <w:proofErr w:type="gramEnd"/>
      <w:r w:rsidRPr="00504DEF">
        <w:rPr>
          <w:rFonts w:ascii="Arial" w:hAnsi="Arial" w:cs="Arial"/>
          <w:sz w:val="18"/>
          <w:szCs w:val="18"/>
        </w:rPr>
        <w:t xml:space="preserve"> a reverse acquisition under IFRS 3 </w:t>
      </w:r>
      <w:r w:rsidRPr="00504DEF">
        <w:rPr>
          <w:rFonts w:ascii="Arial" w:hAnsi="Arial" w:cs="Arial"/>
          <w:i/>
          <w:sz w:val="18"/>
          <w:szCs w:val="18"/>
        </w:rPr>
        <w:t xml:space="preserve">Business Combinations </w:t>
      </w:r>
      <w:r w:rsidRPr="00504DEF">
        <w:rPr>
          <w:rFonts w:ascii="Arial" w:hAnsi="Arial" w:cs="Arial"/>
          <w:sz w:val="18"/>
          <w:szCs w:val="18"/>
        </w:rPr>
        <w:t xml:space="preserve">(“IFRS 3”) as the shareholders of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obtained control of the Company.  However, as the Company does not meet the definition of a business as defined by IFRS 3, it has been accounted for as a share-based payment transaction in accordance with IFRS 2. </w:t>
      </w:r>
    </w:p>
    <w:p w14:paraId="6C355962" w14:textId="77777777" w:rsidR="00504DEF" w:rsidRPr="00504DEF" w:rsidRDefault="00504DEF" w:rsidP="00504DEF">
      <w:pPr>
        <w:ind w:firstLine="360"/>
        <w:rPr>
          <w:rFonts w:ascii="Arial" w:hAnsi="Arial" w:cs="Arial"/>
          <w:sz w:val="18"/>
          <w:szCs w:val="18"/>
        </w:rPr>
      </w:pPr>
      <w:r w:rsidRPr="00504DEF">
        <w:rPr>
          <w:rFonts w:ascii="Arial" w:hAnsi="Arial" w:cs="Arial"/>
          <w:sz w:val="18"/>
          <w:szCs w:val="18"/>
        </w:rPr>
        <w:t>The accounting for this transaction resulted in the following:</w:t>
      </w:r>
    </w:p>
    <w:p w14:paraId="55B2F12C" w14:textId="77777777" w:rsidR="00504DEF" w:rsidRPr="00504DEF" w:rsidRDefault="00504DEF" w:rsidP="00504DEF">
      <w:pPr>
        <w:pStyle w:val="BodyText"/>
        <w:numPr>
          <w:ilvl w:val="0"/>
          <w:numId w:val="14"/>
        </w:numPr>
        <w:tabs>
          <w:tab w:val="left" w:pos="6840"/>
        </w:tabs>
        <w:spacing w:before="0" w:line="260" w:lineRule="atLeast"/>
        <w:ind w:left="720" w:hanging="360"/>
        <w:jc w:val="both"/>
        <w:rPr>
          <w:rFonts w:ascii="Arial" w:hAnsi="Arial" w:cs="Arial"/>
          <w:sz w:val="18"/>
          <w:szCs w:val="18"/>
        </w:rPr>
      </w:pPr>
      <w:r w:rsidRPr="00504DEF">
        <w:rPr>
          <w:rFonts w:ascii="Arial" w:hAnsi="Arial" w:cs="Arial"/>
          <w:sz w:val="18"/>
          <w:szCs w:val="18"/>
        </w:rPr>
        <w:t xml:space="preserve">The consolidated financial statements of the combined entity are issued under the legal parent,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Entertainment Inc., but are considered a continuation of the financial statements of the legal subsidiary,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Holdings Inc.</w:t>
      </w:r>
    </w:p>
    <w:p w14:paraId="4CDB0677" w14:textId="77777777" w:rsidR="00504DEF" w:rsidRPr="00504DEF" w:rsidRDefault="00504DEF" w:rsidP="00504DEF">
      <w:pPr>
        <w:pStyle w:val="BodyText"/>
        <w:tabs>
          <w:tab w:val="left" w:pos="6840"/>
        </w:tabs>
        <w:spacing w:line="260" w:lineRule="atLeast"/>
        <w:ind w:left="720"/>
        <w:jc w:val="both"/>
        <w:rPr>
          <w:rFonts w:ascii="Arial" w:hAnsi="Arial" w:cs="Arial"/>
          <w:sz w:val="18"/>
          <w:szCs w:val="18"/>
        </w:rPr>
      </w:pPr>
    </w:p>
    <w:p w14:paraId="0993E923" w14:textId="77777777" w:rsidR="00504DEF" w:rsidRPr="00504DEF" w:rsidRDefault="00504DEF" w:rsidP="00504DEF">
      <w:pPr>
        <w:pStyle w:val="BodyText"/>
        <w:numPr>
          <w:ilvl w:val="0"/>
          <w:numId w:val="14"/>
        </w:numPr>
        <w:tabs>
          <w:tab w:val="left" w:pos="6840"/>
        </w:tabs>
        <w:spacing w:before="0" w:line="260" w:lineRule="atLeast"/>
        <w:ind w:left="720" w:hanging="360"/>
        <w:jc w:val="both"/>
        <w:rPr>
          <w:rFonts w:ascii="Arial" w:hAnsi="Arial" w:cs="Arial"/>
          <w:sz w:val="18"/>
          <w:szCs w:val="18"/>
        </w:rPr>
      </w:pPr>
      <w:r w:rsidRPr="00504DEF">
        <w:rPr>
          <w:rFonts w:ascii="Arial" w:hAnsi="Arial" w:cs="Arial"/>
          <w:sz w:val="18"/>
          <w:szCs w:val="18"/>
        </w:rPr>
        <w:t xml:space="preserve">As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is deemed to be the acquirer for accounting purposes, its assets and liabilities are included in the consolidated financial statements at their historical carrying values.</w:t>
      </w:r>
    </w:p>
    <w:p w14:paraId="0A639865" w14:textId="77777777" w:rsidR="00504DEF" w:rsidRPr="00504DEF" w:rsidRDefault="00504DEF" w:rsidP="00504DEF">
      <w:pPr>
        <w:pStyle w:val="ListParagraph"/>
        <w:rPr>
          <w:rFonts w:ascii="Arial" w:hAnsi="Arial" w:cs="Arial"/>
          <w:sz w:val="18"/>
          <w:szCs w:val="18"/>
        </w:rPr>
      </w:pPr>
    </w:p>
    <w:p w14:paraId="29DA0268" w14:textId="77777777" w:rsidR="00504DEF" w:rsidRPr="00504DEF" w:rsidRDefault="00504DEF" w:rsidP="00504DEF">
      <w:pPr>
        <w:pStyle w:val="ListParagraph"/>
        <w:numPr>
          <w:ilvl w:val="0"/>
          <w:numId w:val="14"/>
        </w:numPr>
        <w:autoSpaceDE w:val="0"/>
        <w:autoSpaceDN w:val="0"/>
        <w:adjustRightInd w:val="0"/>
        <w:spacing w:after="0" w:line="240" w:lineRule="auto"/>
        <w:ind w:left="720" w:hanging="360"/>
        <w:jc w:val="both"/>
        <w:rPr>
          <w:rFonts w:ascii="Arial" w:hAnsi="Arial" w:cs="Arial"/>
          <w:sz w:val="18"/>
          <w:szCs w:val="18"/>
        </w:rPr>
      </w:pPr>
      <w:r w:rsidRPr="00504DEF">
        <w:rPr>
          <w:rFonts w:ascii="Arial" w:eastAsiaTheme="minorHAnsi" w:hAnsi="Arial" w:cs="Arial"/>
          <w:sz w:val="18"/>
          <w:szCs w:val="18"/>
          <w:lang w:val="en-CA"/>
        </w:rPr>
        <w:t xml:space="preserve">Since the shares allocated to the former shareholders of </w:t>
      </w:r>
      <w:proofErr w:type="spellStart"/>
      <w:r w:rsidRPr="00504DEF">
        <w:rPr>
          <w:rFonts w:ascii="Arial" w:eastAsiaTheme="minorHAnsi" w:hAnsi="Arial" w:cs="Arial"/>
          <w:sz w:val="18"/>
          <w:szCs w:val="18"/>
          <w:lang w:val="en-CA"/>
        </w:rPr>
        <w:t>FansUnite</w:t>
      </w:r>
      <w:proofErr w:type="spellEnd"/>
      <w:r w:rsidRPr="00504DEF">
        <w:rPr>
          <w:rFonts w:ascii="Arial" w:eastAsiaTheme="minorHAnsi" w:hAnsi="Arial" w:cs="Arial"/>
          <w:sz w:val="18"/>
          <w:szCs w:val="18"/>
          <w:lang w:val="en-CA"/>
        </w:rPr>
        <w:t xml:space="preserve"> Entertainment Inc on closing the amalgamation is considered within the scope of IFRS 2, and the Company cannot identify specifically some or all of the goods or service received in return for the allocation of the shares, the value in excess of the net identifiable assets or obligations of </w:t>
      </w:r>
      <w:proofErr w:type="spellStart"/>
      <w:r w:rsidRPr="00504DEF">
        <w:rPr>
          <w:rFonts w:ascii="Arial" w:eastAsiaTheme="minorHAnsi" w:hAnsi="Arial" w:cs="Arial"/>
          <w:sz w:val="18"/>
          <w:szCs w:val="18"/>
          <w:lang w:val="en-CA"/>
        </w:rPr>
        <w:t>FansUnite</w:t>
      </w:r>
      <w:proofErr w:type="spellEnd"/>
      <w:r w:rsidRPr="00504DEF">
        <w:rPr>
          <w:rFonts w:ascii="Arial" w:eastAsiaTheme="minorHAnsi" w:hAnsi="Arial" w:cs="Arial"/>
          <w:sz w:val="18"/>
          <w:szCs w:val="18"/>
          <w:lang w:val="en-CA"/>
        </w:rPr>
        <w:t xml:space="preserve"> Entertainment Inc. acquired on closing was expensed in the consolidated statement of loss and comprehensive loss as a share based payments.</w:t>
      </w:r>
    </w:p>
    <w:p w14:paraId="2B9B0D99" w14:textId="77777777" w:rsidR="00504DEF" w:rsidRPr="00504DEF" w:rsidRDefault="00504DEF" w:rsidP="00504DEF">
      <w:pPr>
        <w:pStyle w:val="ListParagraph"/>
        <w:rPr>
          <w:rFonts w:ascii="Arial" w:eastAsiaTheme="minorHAnsi" w:hAnsi="Arial" w:cs="Arial"/>
          <w:sz w:val="18"/>
          <w:szCs w:val="18"/>
          <w:lang w:val="en-CA"/>
        </w:rPr>
      </w:pPr>
    </w:p>
    <w:p w14:paraId="76657ACC" w14:textId="77777777" w:rsidR="00504DEF" w:rsidRPr="00504DEF" w:rsidRDefault="00504DEF" w:rsidP="00504DEF">
      <w:pPr>
        <w:pStyle w:val="ListParagraph"/>
        <w:autoSpaceDE w:val="0"/>
        <w:autoSpaceDN w:val="0"/>
        <w:adjustRightInd w:val="0"/>
        <w:spacing w:after="0" w:line="240" w:lineRule="auto"/>
        <w:jc w:val="both"/>
        <w:rPr>
          <w:rFonts w:ascii="Arial" w:hAnsi="Arial" w:cs="Arial"/>
          <w:sz w:val="18"/>
          <w:szCs w:val="18"/>
        </w:rPr>
      </w:pPr>
      <w:r w:rsidRPr="00504DEF">
        <w:rPr>
          <w:rFonts w:ascii="Arial" w:eastAsiaTheme="minorHAnsi" w:hAnsi="Arial" w:cs="Arial"/>
          <w:sz w:val="18"/>
          <w:szCs w:val="18"/>
          <w:lang w:val="en-CA"/>
        </w:rPr>
        <w:t xml:space="preserve">The fair value of the 14,314,000 common shares for </w:t>
      </w:r>
      <w:proofErr w:type="gramStart"/>
      <w:r w:rsidRPr="00504DEF">
        <w:rPr>
          <w:rFonts w:ascii="Arial" w:eastAsiaTheme="minorHAnsi" w:hAnsi="Arial" w:cs="Arial"/>
          <w:sz w:val="18"/>
          <w:szCs w:val="18"/>
          <w:lang w:val="en-CA"/>
        </w:rPr>
        <w:t>all of</w:t>
      </w:r>
      <w:proofErr w:type="gramEnd"/>
      <w:r w:rsidRPr="00504DEF">
        <w:rPr>
          <w:rFonts w:ascii="Arial" w:eastAsiaTheme="minorHAnsi" w:hAnsi="Arial" w:cs="Arial"/>
          <w:sz w:val="18"/>
          <w:szCs w:val="18"/>
          <w:lang w:val="en-CA"/>
        </w:rPr>
        <w:t xml:space="preserve"> HIC Horizons Investment Capital Inc. was determined to be $5,009,900 or $0.35 per common share. </w:t>
      </w:r>
    </w:p>
    <w:p w14:paraId="2E24EA9B" w14:textId="77777777" w:rsidR="00504DEF" w:rsidRPr="00504DEF" w:rsidRDefault="00504DEF" w:rsidP="00504DEF">
      <w:pPr>
        <w:pStyle w:val="ListParagraph"/>
        <w:rPr>
          <w:rFonts w:ascii="Arial" w:eastAsiaTheme="minorHAnsi" w:hAnsi="Arial" w:cs="Arial"/>
          <w:sz w:val="18"/>
          <w:szCs w:val="18"/>
          <w:lang w:val="en-CA"/>
        </w:rPr>
      </w:pPr>
    </w:p>
    <w:p w14:paraId="594917F2" w14:textId="77777777" w:rsidR="00504DEF" w:rsidRPr="00504DEF" w:rsidRDefault="00504DEF" w:rsidP="00504DEF">
      <w:pPr>
        <w:pStyle w:val="ListParagraph"/>
        <w:numPr>
          <w:ilvl w:val="0"/>
          <w:numId w:val="14"/>
        </w:numPr>
        <w:autoSpaceDE w:val="0"/>
        <w:autoSpaceDN w:val="0"/>
        <w:adjustRightInd w:val="0"/>
        <w:spacing w:after="0" w:line="240" w:lineRule="auto"/>
        <w:ind w:left="720" w:hanging="360"/>
        <w:jc w:val="both"/>
        <w:rPr>
          <w:rFonts w:ascii="Arial" w:hAnsi="Arial" w:cs="Arial"/>
          <w:sz w:val="18"/>
          <w:szCs w:val="18"/>
        </w:rPr>
      </w:pPr>
      <w:r w:rsidRPr="00504DEF">
        <w:rPr>
          <w:rFonts w:ascii="Arial" w:eastAsiaTheme="minorHAnsi" w:hAnsi="Arial" w:cs="Arial"/>
          <w:sz w:val="18"/>
          <w:szCs w:val="18"/>
          <w:lang w:val="en-CA"/>
        </w:rPr>
        <w:t xml:space="preserve">In connection with the amalgamation, the Company assumed 814,000 warrants exchangeable for one common share of the Company at an exercise price of $0.05. </w:t>
      </w:r>
      <w:r w:rsidRPr="00504DEF">
        <w:rPr>
          <w:rFonts w:ascii="Arial" w:hAnsi="Arial" w:cs="Arial"/>
          <w:sz w:val="18"/>
          <w:szCs w:val="18"/>
        </w:rPr>
        <w:t>The fair value for warrants granted have been estimated using the Black-Scholes pricing model assuming no expected dividends and the following weighted average assumptions (note 9):</w:t>
      </w:r>
    </w:p>
    <w:tbl>
      <w:tblPr>
        <w:tblW w:w="8655" w:type="dxa"/>
        <w:tblInd w:w="666" w:type="dxa"/>
        <w:tblCellMar>
          <w:left w:w="0" w:type="dxa"/>
          <w:right w:w="0" w:type="dxa"/>
        </w:tblCellMar>
        <w:tblLook w:val="0000" w:firstRow="0" w:lastRow="0" w:firstColumn="0" w:lastColumn="0" w:noHBand="0" w:noVBand="0"/>
      </w:tblPr>
      <w:tblGrid>
        <w:gridCol w:w="3180"/>
        <w:gridCol w:w="2561"/>
        <w:gridCol w:w="2914"/>
      </w:tblGrid>
      <w:tr w:rsidR="00504DEF" w:rsidRPr="00504DEF" w14:paraId="73BCDE93" w14:textId="77777777" w:rsidTr="0021387B">
        <w:trPr>
          <w:trHeight w:val="301"/>
        </w:trPr>
        <w:tc>
          <w:tcPr>
            <w:tcW w:w="3180" w:type="dxa"/>
            <w:tcBorders>
              <w:bottom w:val="single" w:sz="4" w:space="0" w:color="auto"/>
            </w:tcBorders>
          </w:tcPr>
          <w:p w14:paraId="64287E5F"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p>
        </w:tc>
        <w:tc>
          <w:tcPr>
            <w:tcW w:w="2561" w:type="dxa"/>
            <w:tcBorders>
              <w:bottom w:val="single" w:sz="4" w:space="0" w:color="auto"/>
            </w:tcBorders>
            <w:vAlign w:val="bottom"/>
          </w:tcPr>
          <w:p w14:paraId="0084EC17"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bCs/>
                <w:sz w:val="18"/>
                <w:szCs w:val="18"/>
                <w:lang w:val="en-CA"/>
              </w:rPr>
            </w:pPr>
          </w:p>
        </w:tc>
        <w:tc>
          <w:tcPr>
            <w:tcW w:w="2914" w:type="dxa"/>
            <w:tcBorders>
              <w:bottom w:val="single" w:sz="4" w:space="0" w:color="auto"/>
            </w:tcBorders>
          </w:tcPr>
          <w:p w14:paraId="0661DF36"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bCs/>
                <w:sz w:val="18"/>
                <w:szCs w:val="18"/>
                <w:lang w:val="en-CA"/>
              </w:rPr>
            </w:pPr>
            <w:r w:rsidRPr="00504DEF">
              <w:rPr>
                <w:rFonts w:ascii="Arial" w:eastAsia="SimSun" w:hAnsi="Arial" w:cs="Arial"/>
                <w:bCs/>
                <w:sz w:val="18"/>
                <w:szCs w:val="18"/>
                <w:lang w:val="en-CA"/>
              </w:rPr>
              <w:t>June 30, 2020</w:t>
            </w:r>
          </w:p>
        </w:tc>
      </w:tr>
      <w:tr w:rsidR="00504DEF" w:rsidRPr="00504DEF" w14:paraId="4A20A0AC" w14:textId="77777777" w:rsidTr="0021387B">
        <w:trPr>
          <w:trHeight w:hRule="exact" w:val="140"/>
        </w:trPr>
        <w:tc>
          <w:tcPr>
            <w:tcW w:w="3180" w:type="dxa"/>
            <w:tcBorders>
              <w:top w:val="single" w:sz="4" w:space="0" w:color="auto"/>
            </w:tcBorders>
          </w:tcPr>
          <w:p w14:paraId="2FB3AF70" w14:textId="77777777" w:rsidR="00504DEF" w:rsidRPr="00504DEF" w:rsidRDefault="00504DEF" w:rsidP="0021387B">
            <w:pPr>
              <w:overflowPunct w:val="0"/>
              <w:autoSpaceDE w:val="0"/>
              <w:autoSpaceDN w:val="0"/>
              <w:adjustRightInd w:val="0"/>
              <w:ind w:left="362" w:hanging="362"/>
              <w:textAlignment w:val="baseline"/>
              <w:rPr>
                <w:rFonts w:ascii="Arial" w:eastAsia="SimSun" w:hAnsi="Arial" w:cs="Arial"/>
                <w:sz w:val="18"/>
                <w:szCs w:val="18"/>
                <w:lang w:val="en-CA"/>
              </w:rPr>
            </w:pPr>
          </w:p>
        </w:tc>
        <w:tc>
          <w:tcPr>
            <w:tcW w:w="2561" w:type="dxa"/>
            <w:tcBorders>
              <w:top w:val="single" w:sz="4" w:space="0" w:color="auto"/>
            </w:tcBorders>
          </w:tcPr>
          <w:p w14:paraId="1B5E23D9"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2914" w:type="dxa"/>
            <w:tcBorders>
              <w:top w:val="single" w:sz="4" w:space="0" w:color="auto"/>
            </w:tcBorders>
          </w:tcPr>
          <w:p w14:paraId="0591EC3D"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r>
      <w:tr w:rsidR="00504DEF" w:rsidRPr="00504DEF" w14:paraId="4F85CDFA" w14:textId="77777777" w:rsidTr="0021387B">
        <w:trPr>
          <w:trHeight w:val="301"/>
        </w:trPr>
        <w:tc>
          <w:tcPr>
            <w:tcW w:w="3180" w:type="dxa"/>
          </w:tcPr>
          <w:p w14:paraId="60C0CF62"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r w:rsidRPr="00504DEF">
              <w:rPr>
                <w:rFonts w:ascii="Arial" w:eastAsia="SimSun" w:hAnsi="Arial" w:cs="Arial"/>
                <w:sz w:val="18"/>
                <w:szCs w:val="18"/>
                <w:lang w:val="en-CA"/>
              </w:rPr>
              <w:t>Risk-free interest rate</w:t>
            </w:r>
          </w:p>
        </w:tc>
        <w:tc>
          <w:tcPr>
            <w:tcW w:w="2561" w:type="dxa"/>
            <w:vAlign w:val="bottom"/>
          </w:tcPr>
          <w:p w14:paraId="5FE0C7D4"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2914" w:type="dxa"/>
          </w:tcPr>
          <w:p w14:paraId="4D5EF911"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1.59%</w:t>
            </w:r>
          </w:p>
        </w:tc>
      </w:tr>
      <w:tr w:rsidR="00504DEF" w:rsidRPr="00504DEF" w14:paraId="28E856C3" w14:textId="77777777" w:rsidTr="0021387B">
        <w:trPr>
          <w:trHeight w:val="301"/>
        </w:trPr>
        <w:tc>
          <w:tcPr>
            <w:tcW w:w="3180" w:type="dxa"/>
          </w:tcPr>
          <w:p w14:paraId="5B3BD0A0"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r w:rsidRPr="00504DEF">
              <w:rPr>
                <w:rFonts w:ascii="Arial" w:eastAsia="SimSun" w:hAnsi="Arial" w:cs="Arial"/>
                <w:sz w:val="18"/>
                <w:szCs w:val="18"/>
                <w:lang w:val="en-CA"/>
              </w:rPr>
              <w:t>Expected life (in years)</w:t>
            </w:r>
          </w:p>
        </w:tc>
        <w:tc>
          <w:tcPr>
            <w:tcW w:w="2561" w:type="dxa"/>
            <w:vAlign w:val="bottom"/>
          </w:tcPr>
          <w:p w14:paraId="20BF7E0B"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2914" w:type="dxa"/>
          </w:tcPr>
          <w:p w14:paraId="6D531F65"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2</w:t>
            </w:r>
          </w:p>
        </w:tc>
      </w:tr>
      <w:tr w:rsidR="00504DEF" w:rsidRPr="00504DEF" w14:paraId="76910152" w14:textId="77777777" w:rsidTr="0021387B">
        <w:trPr>
          <w:trHeight w:val="301"/>
        </w:trPr>
        <w:tc>
          <w:tcPr>
            <w:tcW w:w="3180" w:type="dxa"/>
            <w:tcBorders>
              <w:bottom w:val="single" w:sz="4" w:space="0" w:color="auto"/>
            </w:tcBorders>
          </w:tcPr>
          <w:p w14:paraId="74552E0F"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r w:rsidRPr="00504DEF">
              <w:rPr>
                <w:rFonts w:ascii="Arial" w:eastAsia="SimSun" w:hAnsi="Arial" w:cs="Arial"/>
                <w:sz w:val="18"/>
                <w:szCs w:val="18"/>
                <w:lang w:val="en-CA"/>
              </w:rPr>
              <w:t>Expected volatility</w:t>
            </w:r>
          </w:p>
        </w:tc>
        <w:tc>
          <w:tcPr>
            <w:tcW w:w="2561" w:type="dxa"/>
            <w:tcBorders>
              <w:bottom w:val="single" w:sz="4" w:space="0" w:color="auto"/>
            </w:tcBorders>
            <w:vAlign w:val="bottom"/>
          </w:tcPr>
          <w:p w14:paraId="02D4F0A3"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2914" w:type="dxa"/>
            <w:tcBorders>
              <w:bottom w:val="single" w:sz="4" w:space="0" w:color="auto"/>
            </w:tcBorders>
          </w:tcPr>
          <w:p w14:paraId="3E204201"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195%</w:t>
            </w:r>
          </w:p>
        </w:tc>
      </w:tr>
    </w:tbl>
    <w:p w14:paraId="33EC9948" w14:textId="77777777" w:rsidR="00504DEF" w:rsidRPr="00504DEF" w:rsidRDefault="00504DEF" w:rsidP="00504DEF">
      <w:pPr>
        <w:pStyle w:val="ListParagraph"/>
        <w:autoSpaceDE w:val="0"/>
        <w:autoSpaceDN w:val="0"/>
        <w:adjustRightInd w:val="0"/>
        <w:spacing w:after="0" w:line="240" w:lineRule="auto"/>
        <w:jc w:val="both"/>
        <w:rPr>
          <w:rFonts w:ascii="Arial" w:eastAsiaTheme="minorHAnsi" w:hAnsi="Arial" w:cs="Arial"/>
          <w:sz w:val="18"/>
          <w:szCs w:val="18"/>
          <w:lang w:val="en-CA"/>
        </w:rPr>
      </w:pPr>
    </w:p>
    <w:p w14:paraId="16C1279D" w14:textId="77777777" w:rsidR="00504DEF" w:rsidRPr="00504DEF" w:rsidRDefault="00504DEF" w:rsidP="00504DEF">
      <w:pPr>
        <w:autoSpaceDE w:val="0"/>
        <w:autoSpaceDN w:val="0"/>
        <w:adjustRightInd w:val="0"/>
        <w:ind w:left="708"/>
        <w:jc w:val="both"/>
        <w:rPr>
          <w:rFonts w:ascii="Arial" w:eastAsiaTheme="minorHAnsi" w:hAnsi="Arial" w:cs="Arial"/>
          <w:sz w:val="18"/>
          <w:szCs w:val="18"/>
          <w:lang w:val="en-CA"/>
        </w:rPr>
      </w:pPr>
    </w:p>
    <w:p w14:paraId="0B197E51" w14:textId="77777777" w:rsidR="00504DEF" w:rsidRPr="00504DEF" w:rsidRDefault="00504DEF" w:rsidP="00504DEF">
      <w:pPr>
        <w:pStyle w:val="ListParagraph"/>
        <w:autoSpaceDE w:val="0"/>
        <w:autoSpaceDN w:val="0"/>
        <w:adjustRightInd w:val="0"/>
        <w:spacing w:after="0" w:line="240" w:lineRule="auto"/>
        <w:jc w:val="both"/>
        <w:rPr>
          <w:rFonts w:ascii="Arial" w:hAnsi="Arial" w:cs="Arial"/>
          <w:sz w:val="18"/>
          <w:szCs w:val="18"/>
        </w:rPr>
      </w:pPr>
    </w:p>
    <w:p w14:paraId="6C0F9974" w14:textId="77777777" w:rsidR="00504DEF" w:rsidRPr="00504DEF" w:rsidRDefault="00504DEF" w:rsidP="00504DEF">
      <w:pPr>
        <w:pStyle w:val="ListParagraph"/>
        <w:autoSpaceDE w:val="0"/>
        <w:autoSpaceDN w:val="0"/>
        <w:adjustRightInd w:val="0"/>
        <w:spacing w:after="0" w:line="240" w:lineRule="auto"/>
        <w:jc w:val="both"/>
        <w:rPr>
          <w:rFonts w:ascii="Arial" w:hAnsi="Arial" w:cs="Arial"/>
          <w:sz w:val="18"/>
          <w:szCs w:val="18"/>
        </w:rPr>
      </w:pPr>
    </w:p>
    <w:p w14:paraId="2D7EE18A" w14:textId="72D0B493" w:rsidR="00504DEF" w:rsidRDefault="00504DEF" w:rsidP="00504DEF">
      <w:pPr>
        <w:pStyle w:val="ListParagraph"/>
        <w:autoSpaceDE w:val="0"/>
        <w:autoSpaceDN w:val="0"/>
        <w:adjustRightInd w:val="0"/>
        <w:spacing w:after="0" w:line="240" w:lineRule="auto"/>
        <w:jc w:val="both"/>
        <w:rPr>
          <w:rFonts w:ascii="Arial" w:hAnsi="Arial" w:cs="Arial"/>
          <w:sz w:val="18"/>
          <w:szCs w:val="18"/>
        </w:rPr>
      </w:pPr>
    </w:p>
    <w:p w14:paraId="4BAC50A1" w14:textId="2C9E199D" w:rsidR="00504DEF" w:rsidRDefault="00504DEF" w:rsidP="00504DEF">
      <w:pPr>
        <w:pStyle w:val="ListParagraph"/>
        <w:autoSpaceDE w:val="0"/>
        <w:autoSpaceDN w:val="0"/>
        <w:adjustRightInd w:val="0"/>
        <w:spacing w:after="0" w:line="240" w:lineRule="auto"/>
        <w:jc w:val="both"/>
        <w:rPr>
          <w:rFonts w:ascii="Arial" w:hAnsi="Arial" w:cs="Arial"/>
          <w:sz w:val="18"/>
          <w:szCs w:val="18"/>
        </w:rPr>
      </w:pPr>
    </w:p>
    <w:p w14:paraId="48496FCE" w14:textId="44530E86" w:rsidR="00504DEF" w:rsidRDefault="00504DEF" w:rsidP="00504DEF">
      <w:pPr>
        <w:pStyle w:val="ListParagraph"/>
        <w:autoSpaceDE w:val="0"/>
        <w:autoSpaceDN w:val="0"/>
        <w:adjustRightInd w:val="0"/>
        <w:spacing w:after="0" w:line="240" w:lineRule="auto"/>
        <w:jc w:val="both"/>
        <w:rPr>
          <w:rFonts w:ascii="Arial" w:hAnsi="Arial" w:cs="Arial"/>
          <w:sz w:val="18"/>
          <w:szCs w:val="18"/>
        </w:rPr>
      </w:pPr>
    </w:p>
    <w:p w14:paraId="4160F89B" w14:textId="402E288D" w:rsidR="00504DEF" w:rsidRDefault="00504DEF" w:rsidP="00504DEF">
      <w:pPr>
        <w:pStyle w:val="ListParagraph"/>
        <w:autoSpaceDE w:val="0"/>
        <w:autoSpaceDN w:val="0"/>
        <w:adjustRightInd w:val="0"/>
        <w:spacing w:after="0" w:line="240" w:lineRule="auto"/>
        <w:jc w:val="both"/>
        <w:rPr>
          <w:rFonts w:ascii="Arial" w:hAnsi="Arial" w:cs="Arial"/>
          <w:sz w:val="18"/>
          <w:szCs w:val="18"/>
        </w:rPr>
      </w:pPr>
    </w:p>
    <w:p w14:paraId="45D685AF" w14:textId="2121F261" w:rsidR="00504DEF" w:rsidRDefault="00504DEF" w:rsidP="00504DEF">
      <w:pPr>
        <w:pStyle w:val="ListParagraph"/>
        <w:autoSpaceDE w:val="0"/>
        <w:autoSpaceDN w:val="0"/>
        <w:adjustRightInd w:val="0"/>
        <w:spacing w:after="0" w:line="240" w:lineRule="auto"/>
        <w:jc w:val="both"/>
        <w:rPr>
          <w:rFonts w:ascii="Arial" w:hAnsi="Arial" w:cs="Arial"/>
          <w:sz w:val="18"/>
          <w:szCs w:val="18"/>
        </w:rPr>
      </w:pPr>
    </w:p>
    <w:p w14:paraId="2E5C35DA" w14:textId="228AB208" w:rsidR="00504DEF" w:rsidRDefault="00504DEF" w:rsidP="00504DEF">
      <w:pPr>
        <w:pStyle w:val="ListParagraph"/>
        <w:autoSpaceDE w:val="0"/>
        <w:autoSpaceDN w:val="0"/>
        <w:adjustRightInd w:val="0"/>
        <w:spacing w:after="0" w:line="240" w:lineRule="auto"/>
        <w:jc w:val="both"/>
        <w:rPr>
          <w:rFonts w:ascii="Arial" w:hAnsi="Arial" w:cs="Arial"/>
          <w:sz w:val="18"/>
          <w:szCs w:val="18"/>
        </w:rPr>
      </w:pPr>
    </w:p>
    <w:p w14:paraId="3DDC9B79" w14:textId="53453E22" w:rsidR="00504DEF" w:rsidRDefault="00504DEF" w:rsidP="00504DEF">
      <w:pPr>
        <w:pStyle w:val="ListParagraph"/>
        <w:autoSpaceDE w:val="0"/>
        <w:autoSpaceDN w:val="0"/>
        <w:adjustRightInd w:val="0"/>
        <w:spacing w:after="0" w:line="240" w:lineRule="auto"/>
        <w:jc w:val="both"/>
        <w:rPr>
          <w:rFonts w:ascii="Arial" w:hAnsi="Arial" w:cs="Arial"/>
          <w:sz w:val="18"/>
          <w:szCs w:val="18"/>
        </w:rPr>
      </w:pPr>
    </w:p>
    <w:p w14:paraId="226D7BA4" w14:textId="5D2CFB86" w:rsidR="00504DEF" w:rsidRDefault="00504DEF" w:rsidP="00504DEF">
      <w:pPr>
        <w:pStyle w:val="ListParagraph"/>
        <w:autoSpaceDE w:val="0"/>
        <w:autoSpaceDN w:val="0"/>
        <w:adjustRightInd w:val="0"/>
        <w:spacing w:after="0" w:line="240" w:lineRule="auto"/>
        <w:jc w:val="both"/>
        <w:rPr>
          <w:rFonts w:ascii="Arial" w:hAnsi="Arial" w:cs="Arial"/>
          <w:sz w:val="18"/>
          <w:szCs w:val="18"/>
        </w:rPr>
      </w:pPr>
    </w:p>
    <w:p w14:paraId="21BA1F52" w14:textId="77777777" w:rsidR="00504DEF" w:rsidRDefault="00504DEF" w:rsidP="00504DEF">
      <w:pPr>
        <w:pStyle w:val="ListParagraph"/>
        <w:autoSpaceDE w:val="0"/>
        <w:autoSpaceDN w:val="0"/>
        <w:adjustRightInd w:val="0"/>
        <w:spacing w:after="0" w:line="240" w:lineRule="auto"/>
        <w:jc w:val="both"/>
        <w:rPr>
          <w:rFonts w:ascii="Arial" w:hAnsi="Arial" w:cs="Arial"/>
          <w:sz w:val="18"/>
          <w:szCs w:val="18"/>
        </w:rPr>
      </w:pPr>
    </w:p>
    <w:p w14:paraId="3694BE9C" w14:textId="03614203" w:rsidR="00504DEF" w:rsidRDefault="00504DEF" w:rsidP="00504DEF">
      <w:pPr>
        <w:pStyle w:val="ListParagraph"/>
        <w:autoSpaceDE w:val="0"/>
        <w:autoSpaceDN w:val="0"/>
        <w:adjustRightInd w:val="0"/>
        <w:spacing w:after="0" w:line="240" w:lineRule="auto"/>
        <w:jc w:val="both"/>
        <w:rPr>
          <w:rFonts w:ascii="Arial" w:hAnsi="Arial" w:cs="Arial"/>
          <w:sz w:val="18"/>
          <w:szCs w:val="18"/>
        </w:rPr>
      </w:pPr>
    </w:p>
    <w:p w14:paraId="452E30AD" w14:textId="77777777" w:rsidR="00504DEF" w:rsidRPr="00504DEF" w:rsidRDefault="00504DEF" w:rsidP="00504DEF">
      <w:pPr>
        <w:pStyle w:val="ListParagraph"/>
        <w:autoSpaceDE w:val="0"/>
        <w:autoSpaceDN w:val="0"/>
        <w:adjustRightInd w:val="0"/>
        <w:spacing w:after="0" w:line="240" w:lineRule="auto"/>
        <w:jc w:val="both"/>
        <w:rPr>
          <w:rFonts w:ascii="Arial" w:hAnsi="Arial" w:cs="Arial"/>
          <w:sz w:val="18"/>
          <w:szCs w:val="18"/>
        </w:rPr>
      </w:pPr>
    </w:p>
    <w:p w14:paraId="779F4245" w14:textId="77777777" w:rsidR="00504DEF" w:rsidRPr="00504DEF" w:rsidRDefault="00504DEF" w:rsidP="00504DEF">
      <w:pPr>
        <w:pStyle w:val="ListParagraph"/>
        <w:autoSpaceDE w:val="0"/>
        <w:autoSpaceDN w:val="0"/>
        <w:adjustRightInd w:val="0"/>
        <w:spacing w:after="0" w:line="240" w:lineRule="auto"/>
        <w:jc w:val="both"/>
        <w:rPr>
          <w:rFonts w:ascii="Arial" w:hAnsi="Arial" w:cs="Arial"/>
          <w:sz w:val="18"/>
          <w:szCs w:val="18"/>
        </w:rPr>
      </w:pPr>
    </w:p>
    <w:p w14:paraId="33BE5AC9" w14:textId="77777777" w:rsidR="00504DEF" w:rsidRPr="00504DEF" w:rsidRDefault="00504DEF" w:rsidP="00504DEF">
      <w:pPr>
        <w:autoSpaceDE w:val="0"/>
        <w:autoSpaceDN w:val="0"/>
        <w:adjustRightInd w:val="0"/>
        <w:jc w:val="both"/>
        <w:rPr>
          <w:rFonts w:ascii="Arial" w:hAnsi="Arial" w:cs="Arial"/>
          <w:b/>
          <w:bCs/>
          <w:sz w:val="18"/>
          <w:szCs w:val="18"/>
        </w:rPr>
      </w:pPr>
      <w:r w:rsidRPr="00504DEF">
        <w:rPr>
          <w:rFonts w:ascii="Arial" w:hAnsi="Arial" w:cs="Arial"/>
          <w:b/>
          <w:bCs/>
          <w:sz w:val="18"/>
          <w:szCs w:val="18"/>
        </w:rPr>
        <w:lastRenderedPageBreak/>
        <w:t xml:space="preserve">5.     Acquisition of </w:t>
      </w:r>
      <w:proofErr w:type="spellStart"/>
      <w:r w:rsidRPr="00504DEF">
        <w:rPr>
          <w:rFonts w:ascii="Arial" w:hAnsi="Arial" w:cs="Arial"/>
          <w:b/>
          <w:bCs/>
          <w:sz w:val="18"/>
          <w:szCs w:val="18"/>
        </w:rPr>
        <w:t>FansUnite</w:t>
      </w:r>
      <w:proofErr w:type="spellEnd"/>
      <w:r w:rsidRPr="00504DEF">
        <w:rPr>
          <w:rFonts w:ascii="Arial" w:hAnsi="Arial" w:cs="Arial"/>
          <w:b/>
          <w:bCs/>
          <w:sz w:val="18"/>
          <w:szCs w:val="18"/>
        </w:rPr>
        <w:t xml:space="preserve"> Holdings Inc. (continued)</w:t>
      </w:r>
    </w:p>
    <w:p w14:paraId="28ADA577" w14:textId="77777777" w:rsidR="00504DEF" w:rsidRPr="00504DEF" w:rsidRDefault="00504DEF" w:rsidP="00504DEF">
      <w:pPr>
        <w:pStyle w:val="ListParagraph"/>
        <w:autoSpaceDE w:val="0"/>
        <w:autoSpaceDN w:val="0"/>
        <w:adjustRightInd w:val="0"/>
        <w:spacing w:after="0" w:line="240" w:lineRule="auto"/>
        <w:jc w:val="both"/>
        <w:rPr>
          <w:rFonts w:ascii="Arial" w:hAnsi="Arial" w:cs="Arial"/>
          <w:sz w:val="18"/>
          <w:szCs w:val="18"/>
        </w:rPr>
      </w:pPr>
    </w:p>
    <w:p w14:paraId="28B194E8" w14:textId="77777777" w:rsidR="00504DEF" w:rsidRPr="00504DEF" w:rsidRDefault="00504DEF" w:rsidP="00504DEF">
      <w:pPr>
        <w:pStyle w:val="ListParagraph"/>
        <w:numPr>
          <w:ilvl w:val="0"/>
          <w:numId w:val="14"/>
        </w:numPr>
        <w:autoSpaceDE w:val="0"/>
        <w:autoSpaceDN w:val="0"/>
        <w:adjustRightInd w:val="0"/>
        <w:spacing w:after="0" w:line="240" w:lineRule="auto"/>
        <w:ind w:left="720" w:hanging="360"/>
        <w:jc w:val="both"/>
        <w:rPr>
          <w:rFonts w:ascii="Arial" w:hAnsi="Arial" w:cs="Arial"/>
          <w:sz w:val="18"/>
          <w:szCs w:val="18"/>
        </w:rPr>
      </w:pPr>
      <w:r w:rsidRPr="00504DEF">
        <w:rPr>
          <w:rFonts w:ascii="Arial" w:hAnsi="Arial" w:cs="Arial"/>
          <w:sz w:val="18"/>
          <w:szCs w:val="18"/>
        </w:rPr>
        <w:t>The fair value of all the consideration given and charged to listing expense was comprised of:</w:t>
      </w:r>
    </w:p>
    <w:p w14:paraId="3FAA577B" w14:textId="77777777" w:rsidR="00504DEF" w:rsidRPr="00504DEF" w:rsidRDefault="00504DEF" w:rsidP="00504DEF">
      <w:pPr>
        <w:pStyle w:val="NoSpacing"/>
        <w:rPr>
          <w:rFonts w:ascii="Arial" w:hAnsi="Arial" w:cs="Arial"/>
          <w:sz w:val="18"/>
          <w:szCs w:val="18"/>
        </w:rPr>
      </w:pPr>
    </w:p>
    <w:tbl>
      <w:tblPr>
        <w:tblW w:w="8637" w:type="dxa"/>
        <w:tblInd w:w="720" w:type="dxa"/>
        <w:tblLook w:val="06A0" w:firstRow="1" w:lastRow="0" w:firstColumn="1" w:lastColumn="0" w:noHBand="1" w:noVBand="1"/>
      </w:tblPr>
      <w:tblGrid>
        <w:gridCol w:w="439"/>
        <w:gridCol w:w="6524"/>
        <w:gridCol w:w="318"/>
        <w:gridCol w:w="1356"/>
      </w:tblGrid>
      <w:tr w:rsidR="00504DEF" w:rsidRPr="00504DEF" w14:paraId="36116C9C" w14:textId="77777777" w:rsidTr="0021387B">
        <w:trPr>
          <w:trHeight w:val="21"/>
        </w:trPr>
        <w:tc>
          <w:tcPr>
            <w:tcW w:w="6963" w:type="dxa"/>
            <w:gridSpan w:val="2"/>
            <w:shd w:val="clear" w:color="auto" w:fill="auto"/>
            <w:noWrap/>
            <w:vAlign w:val="bottom"/>
            <w:hideMark/>
          </w:tcPr>
          <w:p w14:paraId="04EAE34D"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Fair value of the common shares at amalgamation date</w:t>
            </w:r>
          </w:p>
        </w:tc>
        <w:tc>
          <w:tcPr>
            <w:tcW w:w="318" w:type="dxa"/>
            <w:vAlign w:val="bottom"/>
          </w:tcPr>
          <w:p w14:paraId="421EBDBD"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w:t>
            </w:r>
          </w:p>
        </w:tc>
        <w:tc>
          <w:tcPr>
            <w:tcW w:w="1356" w:type="dxa"/>
            <w:shd w:val="clear" w:color="auto" w:fill="auto"/>
            <w:noWrap/>
            <w:vAlign w:val="bottom"/>
            <w:hideMark/>
          </w:tcPr>
          <w:p w14:paraId="3061E16A"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5,009,900</w:t>
            </w:r>
          </w:p>
        </w:tc>
      </w:tr>
      <w:tr w:rsidR="00504DEF" w:rsidRPr="00504DEF" w14:paraId="153C2AA2" w14:textId="77777777" w:rsidTr="0021387B">
        <w:trPr>
          <w:trHeight w:val="21"/>
        </w:trPr>
        <w:tc>
          <w:tcPr>
            <w:tcW w:w="6963" w:type="dxa"/>
            <w:gridSpan w:val="2"/>
            <w:shd w:val="clear" w:color="auto" w:fill="auto"/>
            <w:noWrap/>
            <w:vAlign w:val="bottom"/>
          </w:tcPr>
          <w:p w14:paraId="558072FD"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Fair value of warrants assumed at amalgamation date</w:t>
            </w:r>
          </w:p>
        </w:tc>
        <w:tc>
          <w:tcPr>
            <w:tcW w:w="318" w:type="dxa"/>
            <w:vAlign w:val="bottom"/>
          </w:tcPr>
          <w:p w14:paraId="3BC83757" w14:textId="77777777" w:rsidR="00504DEF" w:rsidRPr="00504DEF" w:rsidRDefault="00504DEF" w:rsidP="0021387B">
            <w:pPr>
              <w:pStyle w:val="NoSpacing"/>
              <w:rPr>
                <w:rFonts w:ascii="Arial" w:hAnsi="Arial" w:cs="Arial"/>
                <w:sz w:val="18"/>
                <w:szCs w:val="18"/>
                <w:lang w:val="en-CA" w:eastAsia="en-CA"/>
              </w:rPr>
            </w:pPr>
          </w:p>
        </w:tc>
        <w:tc>
          <w:tcPr>
            <w:tcW w:w="1356" w:type="dxa"/>
            <w:shd w:val="clear" w:color="auto" w:fill="auto"/>
            <w:noWrap/>
            <w:vAlign w:val="bottom"/>
          </w:tcPr>
          <w:p w14:paraId="0AFFDFDF"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266,397</w:t>
            </w:r>
          </w:p>
        </w:tc>
      </w:tr>
      <w:tr w:rsidR="00504DEF" w:rsidRPr="00504DEF" w14:paraId="76AB93C3" w14:textId="77777777" w:rsidTr="0021387B">
        <w:trPr>
          <w:trHeight w:val="21"/>
        </w:trPr>
        <w:tc>
          <w:tcPr>
            <w:tcW w:w="6963" w:type="dxa"/>
            <w:gridSpan w:val="2"/>
            <w:shd w:val="clear" w:color="auto" w:fill="auto"/>
            <w:noWrap/>
            <w:vAlign w:val="bottom"/>
          </w:tcPr>
          <w:p w14:paraId="403C3A4E"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Fair value of finder’s shares issued in connection with amalgamation</w:t>
            </w:r>
          </w:p>
        </w:tc>
        <w:tc>
          <w:tcPr>
            <w:tcW w:w="318" w:type="dxa"/>
            <w:vAlign w:val="bottom"/>
          </w:tcPr>
          <w:p w14:paraId="619597AD" w14:textId="77777777" w:rsidR="00504DEF" w:rsidRPr="00504DEF" w:rsidRDefault="00504DEF" w:rsidP="0021387B">
            <w:pPr>
              <w:pStyle w:val="NoSpacing"/>
              <w:rPr>
                <w:rFonts w:ascii="Arial" w:hAnsi="Arial" w:cs="Arial"/>
                <w:sz w:val="18"/>
                <w:szCs w:val="18"/>
                <w:lang w:val="en-CA" w:eastAsia="en-CA"/>
              </w:rPr>
            </w:pPr>
          </w:p>
        </w:tc>
        <w:tc>
          <w:tcPr>
            <w:tcW w:w="1356" w:type="dxa"/>
            <w:shd w:val="clear" w:color="auto" w:fill="auto"/>
            <w:noWrap/>
            <w:vAlign w:val="bottom"/>
          </w:tcPr>
          <w:p w14:paraId="42E8C3C7"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1,176,571</w:t>
            </w:r>
          </w:p>
        </w:tc>
      </w:tr>
      <w:tr w:rsidR="00504DEF" w:rsidRPr="00504DEF" w14:paraId="68D7CF5F" w14:textId="77777777" w:rsidTr="0021387B">
        <w:trPr>
          <w:trHeight w:val="21"/>
        </w:trPr>
        <w:tc>
          <w:tcPr>
            <w:tcW w:w="6963" w:type="dxa"/>
            <w:gridSpan w:val="2"/>
            <w:tcBorders>
              <w:bottom w:val="single" w:sz="4" w:space="0" w:color="auto"/>
            </w:tcBorders>
            <w:shd w:val="clear" w:color="auto" w:fill="auto"/>
            <w:noWrap/>
            <w:vAlign w:val="bottom"/>
          </w:tcPr>
          <w:p w14:paraId="2F50A450"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Fair value of shares issued in connection with corporate advisory fees</w:t>
            </w:r>
          </w:p>
        </w:tc>
        <w:tc>
          <w:tcPr>
            <w:tcW w:w="318" w:type="dxa"/>
            <w:tcBorders>
              <w:bottom w:val="single" w:sz="4" w:space="0" w:color="auto"/>
            </w:tcBorders>
            <w:vAlign w:val="bottom"/>
          </w:tcPr>
          <w:p w14:paraId="43BC704C" w14:textId="77777777" w:rsidR="00504DEF" w:rsidRPr="00504DEF" w:rsidRDefault="00504DEF" w:rsidP="0021387B">
            <w:pPr>
              <w:pStyle w:val="NoSpacing"/>
              <w:rPr>
                <w:rFonts w:ascii="Arial" w:hAnsi="Arial" w:cs="Arial"/>
                <w:sz w:val="18"/>
                <w:szCs w:val="18"/>
                <w:lang w:val="en-CA" w:eastAsia="en-CA"/>
              </w:rPr>
            </w:pPr>
          </w:p>
        </w:tc>
        <w:tc>
          <w:tcPr>
            <w:tcW w:w="1356" w:type="dxa"/>
            <w:tcBorders>
              <w:bottom w:val="single" w:sz="4" w:space="0" w:color="auto"/>
            </w:tcBorders>
            <w:shd w:val="clear" w:color="auto" w:fill="auto"/>
            <w:noWrap/>
            <w:vAlign w:val="bottom"/>
          </w:tcPr>
          <w:p w14:paraId="2F2CE848"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490,000</w:t>
            </w:r>
          </w:p>
        </w:tc>
      </w:tr>
      <w:tr w:rsidR="00504DEF" w:rsidRPr="00504DEF" w14:paraId="1BEE33ED" w14:textId="77777777" w:rsidTr="0021387B">
        <w:trPr>
          <w:trHeight w:val="21"/>
        </w:trPr>
        <w:tc>
          <w:tcPr>
            <w:tcW w:w="6963" w:type="dxa"/>
            <w:gridSpan w:val="2"/>
            <w:tcBorders>
              <w:top w:val="single" w:sz="4" w:space="0" w:color="auto"/>
            </w:tcBorders>
            <w:shd w:val="clear" w:color="auto" w:fill="auto"/>
            <w:noWrap/>
            <w:vAlign w:val="bottom"/>
          </w:tcPr>
          <w:p w14:paraId="3A3B58B6" w14:textId="77777777" w:rsidR="00504DEF" w:rsidRPr="00504DEF" w:rsidRDefault="00504DEF" w:rsidP="0021387B">
            <w:pPr>
              <w:pStyle w:val="NoSpacing"/>
              <w:rPr>
                <w:rFonts w:ascii="Arial" w:hAnsi="Arial" w:cs="Arial"/>
                <w:sz w:val="18"/>
                <w:szCs w:val="18"/>
                <w:lang w:val="en-CA" w:eastAsia="en-CA"/>
              </w:rPr>
            </w:pPr>
          </w:p>
        </w:tc>
        <w:tc>
          <w:tcPr>
            <w:tcW w:w="318" w:type="dxa"/>
            <w:tcBorders>
              <w:top w:val="single" w:sz="4" w:space="0" w:color="auto"/>
            </w:tcBorders>
            <w:vAlign w:val="bottom"/>
          </w:tcPr>
          <w:p w14:paraId="11C718DC" w14:textId="77777777" w:rsidR="00504DEF" w:rsidRPr="00504DEF" w:rsidRDefault="00504DEF" w:rsidP="0021387B">
            <w:pPr>
              <w:pStyle w:val="NoSpacing"/>
              <w:rPr>
                <w:rFonts w:ascii="Arial" w:hAnsi="Arial" w:cs="Arial"/>
                <w:sz w:val="18"/>
                <w:szCs w:val="18"/>
                <w:lang w:val="en-CA" w:eastAsia="en-CA"/>
              </w:rPr>
            </w:pPr>
          </w:p>
        </w:tc>
        <w:tc>
          <w:tcPr>
            <w:tcW w:w="1356" w:type="dxa"/>
            <w:tcBorders>
              <w:top w:val="single" w:sz="4" w:space="0" w:color="auto"/>
            </w:tcBorders>
            <w:shd w:val="clear" w:color="auto" w:fill="auto"/>
            <w:noWrap/>
            <w:vAlign w:val="bottom"/>
          </w:tcPr>
          <w:p w14:paraId="1E116220"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6,942,888</w:t>
            </w:r>
          </w:p>
        </w:tc>
      </w:tr>
      <w:tr w:rsidR="00504DEF" w:rsidRPr="00504DEF" w14:paraId="1EFD712D" w14:textId="77777777" w:rsidTr="0021387B">
        <w:trPr>
          <w:trHeight w:val="21"/>
        </w:trPr>
        <w:tc>
          <w:tcPr>
            <w:tcW w:w="6963" w:type="dxa"/>
            <w:gridSpan w:val="2"/>
            <w:shd w:val="clear" w:color="auto" w:fill="auto"/>
            <w:noWrap/>
            <w:vAlign w:val="bottom"/>
          </w:tcPr>
          <w:p w14:paraId="1C4ADDD2" w14:textId="77777777" w:rsidR="00504DEF" w:rsidRPr="00504DEF" w:rsidRDefault="00504DEF" w:rsidP="0021387B">
            <w:pPr>
              <w:pStyle w:val="NoSpacing"/>
              <w:rPr>
                <w:rFonts w:ascii="Arial" w:hAnsi="Arial" w:cs="Arial"/>
                <w:sz w:val="18"/>
                <w:szCs w:val="18"/>
                <w:lang w:val="en-CA" w:eastAsia="en-CA"/>
              </w:rPr>
            </w:pPr>
          </w:p>
        </w:tc>
        <w:tc>
          <w:tcPr>
            <w:tcW w:w="318" w:type="dxa"/>
            <w:vAlign w:val="bottom"/>
          </w:tcPr>
          <w:p w14:paraId="7F2C8924" w14:textId="77777777" w:rsidR="00504DEF" w:rsidRPr="00504DEF" w:rsidRDefault="00504DEF" w:rsidP="0021387B">
            <w:pPr>
              <w:pStyle w:val="NoSpacing"/>
              <w:rPr>
                <w:rFonts w:ascii="Arial" w:hAnsi="Arial" w:cs="Arial"/>
                <w:sz w:val="18"/>
                <w:szCs w:val="18"/>
                <w:lang w:val="en-CA" w:eastAsia="en-CA"/>
              </w:rPr>
            </w:pPr>
          </w:p>
        </w:tc>
        <w:tc>
          <w:tcPr>
            <w:tcW w:w="1356" w:type="dxa"/>
            <w:shd w:val="clear" w:color="auto" w:fill="auto"/>
            <w:noWrap/>
            <w:vAlign w:val="bottom"/>
          </w:tcPr>
          <w:p w14:paraId="6A9631B2" w14:textId="77777777" w:rsidR="00504DEF" w:rsidRPr="00504DEF" w:rsidRDefault="00504DEF" w:rsidP="0021387B">
            <w:pPr>
              <w:pStyle w:val="NoSpacing"/>
              <w:jc w:val="right"/>
              <w:rPr>
                <w:rFonts w:ascii="Arial" w:hAnsi="Arial" w:cs="Arial"/>
                <w:sz w:val="18"/>
                <w:szCs w:val="18"/>
                <w:lang w:val="en-CA" w:eastAsia="en-CA"/>
              </w:rPr>
            </w:pPr>
          </w:p>
        </w:tc>
      </w:tr>
      <w:tr w:rsidR="00504DEF" w:rsidRPr="00504DEF" w14:paraId="632E6801" w14:textId="77777777" w:rsidTr="0021387B">
        <w:trPr>
          <w:trHeight w:val="21"/>
        </w:trPr>
        <w:tc>
          <w:tcPr>
            <w:tcW w:w="6963" w:type="dxa"/>
            <w:gridSpan w:val="2"/>
            <w:shd w:val="clear" w:color="auto" w:fill="auto"/>
            <w:noWrap/>
            <w:vAlign w:val="bottom"/>
            <w:hideMark/>
          </w:tcPr>
          <w:p w14:paraId="7BEB9A52"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 xml:space="preserve">Identifiable assets acquired – </w:t>
            </w:r>
            <w:proofErr w:type="gramStart"/>
            <w:r w:rsidRPr="00504DEF">
              <w:rPr>
                <w:rFonts w:ascii="Arial" w:hAnsi="Arial" w:cs="Arial"/>
                <w:sz w:val="18"/>
                <w:szCs w:val="18"/>
                <w:lang w:val="en-CA" w:eastAsia="en-CA"/>
              </w:rPr>
              <w:t>At</w:t>
            </w:r>
            <w:proofErr w:type="gramEnd"/>
            <w:r w:rsidRPr="00504DEF">
              <w:rPr>
                <w:rFonts w:ascii="Arial" w:hAnsi="Arial" w:cs="Arial"/>
                <w:sz w:val="18"/>
                <w:szCs w:val="18"/>
                <w:lang w:val="en-CA" w:eastAsia="en-CA"/>
              </w:rPr>
              <w:t xml:space="preserve"> March 26, 2020</w:t>
            </w:r>
          </w:p>
        </w:tc>
        <w:tc>
          <w:tcPr>
            <w:tcW w:w="318" w:type="dxa"/>
            <w:vAlign w:val="bottom"/>
          </w:tcPr>
          <w:p w14:paraId="188C26DD" w14:textId="77777777" w:rsidR="00504DEF" w:rsidRPr="00504DEF" w:rsidRDefault="00504DEF" w:rsidP="0021387B">
            <w:pPr>
              <w:pStyle w:val="NoSpacing"/>
              <w:rPr>
                <w:rFonts w:ascii="Arial" w:hAnsi="Arial" w:cs="Arial"/>
                <w:sz w:val="18"/>
                <w:szCs w:val="18"/>
                <w:lang w:val="en-CA" w:eastAsia="en-CA"/>
              </w:rPr>
            </w:pPr>
          </w:p>
        </w:tc>
        <w:tc>
          <w:tcPr>
            <w:tcW w:w="1356" w:type="dxa"/>
            <w:shd w:val="clear" w:color="auto" w:fill="auto"/>
            <w:noWrap/>
            <w:vAlign w:val="bottom"/>
            <w:hideMark/>
          </w:tcPr>
          <w:p w14:paraId="53BBB57D" w14:textId="77777777" w:rsidR="00504DEF" w:rsidRPr="00504DEF" w:rsidRDefault="00504DEF" w:rsidP="0021387B">
            <w:pPr>
              <w:pStyle w:val="NoSpacing"/>
              <w:jc w:val="right"/>
              <w:rPr>
                <w:rFonts w:ascii="Arial" w:hAnsi="Arial" w:cs="Arial"/>
                <w:sz w:val="18"/>
                <w:szCs w:val="18"/>
                <w:lang w:val="en-CA" w:eastAsia="en-CA"/>
              </w:rPr>
            </w:pPr>
          </w:p>
        </w:tc>
      </w:tr>
      <w:tr w:rsidR="00504DEF" w:rsidRPr="00504DEF" w14:paraId="1CC4BF15" w14:textId="77777777" w:rsidTr="0021387B">
        <w:trPr>
          <w:trHeight w:val="21"/>
        </w:trPr>
        <w:tc>
          <w:tcPr>
            <w:tcW w:w="439" w:type="dxa"/>
            <w:shd w:val="clear" w:color="auto" w:fill="auto"/>
            <w:noWrap/>
            <w:vAlign w:val="bottom"/>
            <w:hideMark/>
          </w:tcPr>
          <w:p w14:paraId="0658E847" w14:textId="77777777" w:rsidR="00504DEF" w:rsidRPr="00504DEF" w:rsidRDefault="00504DEF" w:rsidP="0021387B">
            <w:pPr>
              <w:pStyle w:val="NoSpacing"/>
              <w:rPr>
                <w:rFonts w:ascii="Arial" w:hAnsi="Arial" w:cs="Arial"/>
                <w:sz w:val="18"/>
                <w:szCs w:val="18"/>
                <w:lang w:val="en-CA" w:eastAsia="en-CA"/>
              </w:rPr>
            </w:pPr>
          </w:p>
        </w:tc>
        <w:tc>
          <w:tcPr>
            <w:tcW w:w="6524" w:type="dxa"/>
            <w:shd w:val="clear" w:color="auto" w:fill="auto"/>
            <w:noWrap/>
            <w:vAlign w:val="bottom"/>
            <w:hideMark/>
          </w:tcPr>
          <w:p w14:paraId="1BD38D37"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 xml:space="preserve">Cash </w:t>
            </w:r>
          </w:p>
        </w:tc>
        <w:tc>
          <w:tcPr>
            <w:tcW w:w="318" w:type="dxa"/>
            <w:vAlign w:val="bottom"/>
          </w:tcPr>
          <w:p w14:paraId="1DDD2AE8" w14:textId="77777777" w:rsidR="00504DEF" w:rsidRPr="00504DEF" w:rsidRDefault="00504DEF" w:rsidP="0021387B">
            <w:pPr>
              <w:pStyle w:val="NoSpacing"/>
              <w:rPr>
                <w:rFonts w:ascii="Arial" w:hAnsi="Arial" w:cs="Arial"/>
                <w:sz w:val="18"/>
                <w:szCs w:val="18"/>
                <w:lang w:val="en-CA" w:eastAsia="en-CA"/>
              </w:rPr>
            </w:pPr>
          </w:p>
        </w:tc>
        <w:tc>
          <w:tcPr>
            <w:tcW w:w="1356" w:type="dxa"/>
            <w:shd w:val="clear" w:color="auto" w:fill="auto"/>
            <w:noWrap/>
            <w:vAlign w:val="bottom"/>
            <w:hideMark/>
          </w:tcPr>
          <w:p w14:paraId="48C3DB66"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316,530</w:t>
            </w:r>
          </w:p>
        </w:tc>
      </w:tr>
      <w:tr w:rsidR="00504DEF" w:rsidRPr="00504DEF" w14:paraId="470CD18B" w14:textId="77777777" w:rsidTr="0021387B">
        <w:trPr>
          <w:trHeight w:val="66"/>
        </w:trPr>
        <w:tc>
          <w:tcPr>
            <w:tcW w:w="439" w:type="dxa"/>
            <w:shd w:val="clear" w:color="auto" w:fill="auto"/>
            <w:noWrap/>
            <w:vAlign w:val="bottom"/>
            <w:hideMark/>
          </w:tcPr>
          <w:p w14:paraId="42E3591A" w14:textId="77777777" w:rsidR="00504DEF" w:rsidRPr="00504DEF" w:rsidRDefault="00504DEF" w:rsidP="0021387B">
            <w:pPr>
              <w:pStyle w:val="NoSpacing"/>
              <w:rPr>
                <w:rFonts w:ascii="Arial" w:hAnsi="Arial" w:cs="Arial"/>
                <w:sz w:val="18"/>
                <w:szCs w:val="18"/>
                <w:lang w:val="en-CA" w:eastAsia="en-CA"/>
              </w:rPr>
            </w:pPr>
          </w:p>
        </w:tc>
        <w:tc>
          <w:tcPr>
            <w:tcW w:w="6524" w:type="dxa"/>
            <w:shd w:val="clear" w:color="auto" w:fill="auto"/>
            <w:noWrap/>
            <w:vAlign w:val="bottom"/>
            <w:hideMark/>
          </w:tcPr>
          <w:p w14:paraId="26DE176F"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Receivables</w:t>
            </w:r>
          </w:p>
        </w:tc>
        <w:tc>
          <w:tcPr>
            <w:tcW w:w="318" w:type="dxa"/>
            <w:vAlign w:val="bottom"/>
          </w:tcPr>
          <w:p w14:paraId="3135C0C3" w14:textId="77777777" w:rsidR="00504DEF" w:rsidRPr="00504DEF" w:rsidRDefault="00504DEF" w:rsidP="0021387B">
            <w:pPr>
              <w:pStyle w:val="NoSpacing"/>
              <w:rPr>
                <w:rFonts w:ascii="Arial" w:hAnsi="Arial" w:cs="Arial"/>
                <w:sz w:val="18"/>
                <w:szCs w:val="18"/>
                <w:lang w:val="en-CA" w:eastAsia="en-CA"/>
              </w:rPr>
            </w:pPr>
          </w:p>
        </w:tc>
        <w:tc>
          <w:tcPr>
            <w:tcW w:w="1356" w:type="dxa"/>
            <w:shd w:val="clear" w:color="auto" w:fill="auto"/>
            <w:noWrap/>
            <w:vAlign w:val="bottom"/>
            <w:hideMark/>
          </w:tcPr>
          <w:p w14:paraId="7630BE98"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157,103</w:t>
            </w:r>
          </w:p>
        </w:tc>
      </w:tr>
      <w:tr w:rsidR="00504DEF" w:rsidRPr="00504DEF" w14:paraId="31B38095" w14:textId="77777777" w:rsidTr="0021387B">
        <w:trPr>
          <w:trHeight w:val="21"/>
        </w:trPr>
        <w:tc>
          <w:tcPr>
            <w:tcW w:w="439" w:type="dxa"/>
            <w:tcBorders>
              <w:bottom w:val="single" w:sz="4" w:space="0" w:color="auto"/>
            </w:tcBorders>
            <w:shd w:val="clear" w:color="auto" w:fill="auto"/>
            <w:noWrap/>
            <w:vAlign w:val="bottom"/>
            <w:hideMark/>
          </w:tcPr>
          <w:p w14:paraId="51CF92F1" w14:textId="77777777" w:rsidR="00504DEF" w:rsidRPr="00504DEF" w:rsidRDefault="00504DEF" w:rsidP="0021387B">
            <w:pPr>
              <w:pStyle w:val="NoSpacing"/>
              <w:rPr>
                <w:rFonts w:ascii="Arial" w:hAnsi="Arial" w:cs="Arial"/>
                <w:sz w:val="18"/>
                <w:szCs w:val="18"/>
                <w:lang w:val="en-CA" w:eastAsia="en-CA"/>
              </w:rPr>
            </w:pPr>
          </w:p>
        </w:tc>
        <w:tc>
          <w:tcPr>
            <w:tcW w:w="6524" w:type="dxa"/>
            <w:tcBorders>
              <w:bottom w:val="single" w:sz="4" w:space="0" w:color="auto"/>
            </w:tcBorders>
            <w:shd w:val="clear" w:color="auto" w:fill="auto"/>
            <w:noWrap/>
            <w:vAlign w:val="bottom"/>
            <w:hideMark/>
          </w:tcPr>
          <w:p w14:paraId="23451267"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 xml:space="preserve">Trade payables </w:t>
            </w:r>
          </w:p>
        </w:tc>
        <w:tc>
          <w:tcPr>
            <w:tcW w:w="318" w:type="dxa"/>
            <w:tcBorders>
              <w:bottom w:val="single" w:sz="4" w:space="0" w:color="auto"/>
            </w:tcBorders>
            <w:vAlign w:val="bottom"/>
          </w:tcPr>
          <w:p w14:paraId="2BDFADA5" w14:textId="77777777" w:rsidR="00504DEF" w:rsidRPr="00504DEF" w:rsidRDefault="00504DEF" w:rsidP="0021387B">
            <w:pPr>
              <w:pStyle w:val="NoSpacing"/>
              <w:rPr>
                <w:rFonts w:ascii="Arial" w:hAnsi="Arial" w:cs="Arial"/>
                <w:sz w:val="18"/>
                <w:szCs w:val="18"/>
                <w:lang w:val="en-CA" w:eastAsia="en-CA"/>
              </w:rPr>
            </w:pPr>
          </w:p>
        </w:tc>
        <w:tc>
          <w:tcPr>
            <w:tcW w:w="1356" w:type="dxa"/>
            <w:tcBorders>
              <w:bottom w:val="single" w:sz="4" w:space="0" w:color="auto"/>
            </w:tcBorders>
            <w:shd w:val="clear" w:color="auto" w:fill="auto"/>
            <w:noWrap/>
            <w:vAlign w:val="bottom"/>
            <w:hideMark/>
          </w:tcPr>
          <w:p w14:paraId="3F155D92"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(290,926)</w:t>
            </w:r>
          </w:p>
        </w:tc>
      </w:tr>
      <w:tr w:rsidR="00504DEF" w:rsidRPr="00504DEF" w14:paraId="07C0C86D" w14:textId="77777777" w:rsidTr="0021387B">
        <w:trPr>
          <w:trHeight w:val="21"/>
        </w:trPr>
        <w:tc>
          <w:tcPr>
            <w:tcW w:w="439" w:type="dxa"/>
            <w:tcBorders>
              <w:top w:val="single" w:sz="4" w:space="0" w:color="auto"/>
            </w:tcBorders>
            <w:shd w:val="clear" w:color="auto" w:fill="auto"/>
            <w:noWrap/>
            <w:vAlign w:val="bottom"/>
            <w:hideMark/>
          </w:tcPr>
          <w:p w14:paraId="4E58A61A" w14:textId="77777777" w:rsidR="00504DEF" w:rsidRPr="00504DEF" w:rsidRDefault="00504DEF" w:rsidP="0021387B">
            <w:pPr>
              <w:pStyle w:val="NoSpacing"/>
              <w:rPr>
                <w:rFonts w:ascii="Arial" w:hAnsi="Arial" w:cs="Arial"/>
                <w:sz w:val="18"/>
                <w:szCs w:val="18"/>
                <w:lang w:val="en-CA" w:eastAsia="en-CA"/>
              </w:rPr>
            </w:pPr>
          </w:p>
        </w:tc>
        <w:tc>
          <w:tcPr>
            <w:tcW w:w="6524" w:type="dxa"/>
            <w:tcBorders>
              <w:top w:val="single" w:sz="4" w:space="0" w:color="auto"/>
            </w:tcBorders>
            <w:shd w:val="clear" w:color="auto" w:fill="auto"/>
            <w:noWrap/>
            <w:vAlign w:val="bottom"/>
            <w:hideMark/>
          </w:tcPr>
          <w:p w14:paraId="39E90258" w14:textId="77777777" w:rsidR="00504DEF" w:rsidRPr="00504DEF" w:rsidRDefault="00504DEF" w:rsidP="0021387B">
            <w:pPr>
              <w:pStyle w:val="NoSpacing"/>
              <w:rPr>
                <w:rFonts w:ascii="Arial" w:hAnsi="Arial" w:cs="Arial"/>
                <w:sz w:val="18"/>
                <w:szCs w:val="18"/>
                <w:lang w:val="en-CA" w:eastAsia="en-CA"/>
              </w:rPr>
            </w:pPr>
          </w:p>
        </w:tc>
        <w:tc>
          <w:tcPr>
            <w:tcW w:w="318" w:type="dxa"/>
            <w:tcBorders>
              <w:top w:val="single" w:sz="4" w:space="0" w:color="auto"/>
            </w:tcBorders>
            <w:vAlign w:val="bottom"/>
          </w:tcPr>
          <w:p w14:paraId="3B0BCE13" w14:textId="77777777" w:rsidR="00504DEF" w:rsidRPr="00504DEF" w:rsidRDefault="00504DEF" w:rsidP="0021387B">
            <w:pPr>
              <w:pStyle w:val="NoSpacing"/>
              <w:rPr>
                <w:rFonts w:ascii="Arial" w:hAnsi="Arial" w:cs="Arial"/>
                <w:sz w:val="18"/>
                <w:szCs w:val="18"/>
                <w:lang w:val="en-CA" w:eastAsia="en-CA"/>
              </w:rPr>
            </w:pPr>
          </w:p>
        </w:tc>
        <w:tc>
          <w:tcPr>
            <w:tcW w:w="1356" w:type="dxa"/>
            <w:tcBorders>
              <w:top w:val="single" w:sz="4" w:space="0" w:color="auto"/>
            </w:tcBorders>
            <w:shd w:val="clear" w:color="auto" w:fill="auto"/>
            <w:noWrap/>
            <w:vAlign w:val="bottom"/>
            <w:hideMark/>
          </w:tcPr>
          <w:p w14:paraId="4EED7C27"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182,707</w:t>
            </w:r>
          </w:p>
        </w:tc>
      </w:tr>
      <w:tr w:rsidR="00504DEF" w:rsidRPr="00504DEF" w14:paraId="0BB72CA0" w14:textId="77777777" w:rsidTr="0021387B">
        <w:trPr>
          <w:trHeight w:val="21"/>
        </w:trPr>
        <w:tc>
          <w:tcPr>
            <w:tcW w:w="6963" w:type="dxa"/>
            <w:gridSpan w:val="2"/>
            <w:tcBorders>
              <w:bottom w:val="single" w:sz="4" w:space="0" w:color="auto"/>
            </w:tcBorders>
            <w:shd w:val="clear" w:color="auto" w:fill="auto"/>
            <w:noWrap/>
            <w:vAlign w:val="bottom"/>
          </w:tcPr>
          <w:p w14:paraId="09D5B26D"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Unidentified assets acquired</w:t>
            </w:r>
          </w:p>
        </w:tc>
        <w:tc>
          <w:tcPr>
            <w:tcW w:w="318" w:type="dxa"/>
            <w:tcBorders>
              <w:bottom w:val="single" w:sz="4" w:space="0" w:color="auto"/>
            </w:tcBorders>
            <w:vAlign w:val="bottom"/>
          </w:tcPr>
          <w:p w14:paraId="662AB53F" w14:textId="77777777" w:rsidR="00504DEF" w:rsidRPr="00504DEF" w:rsidRDefault="00504DEF" w:rsidP="0021387B">
            <w:pPr>
              <w:pStyle w:val="NoSpacing"/>
              <w:rPr>
                <w:rFonts w:ascii="Arial" w:hAnsi="Arial" w:cs="Arial"/>
                <w:sz w:val="18"/>
                <w:szCs w:val="18"/>
                <w:lang w:val="en-CA" w:eastAsia="en-CA"/>
              </w:rPr>
            </w:pPr>
          </w:p>
        </w:tc>
        <w:tc>
          <w:tcPr>
            <w:tcW w:w="1356" w:type="dxa"/>
            <w:tcBorders>
              <w:bottom w:val="single" w:sz="4" w:space="0" w:color="auto"/>
            </w:tcBorders>
            <w:shd w:val="clear" w:color="auto" w:fill="auto"/>
            <w:noWrap/>
            <w:vAlign w:val="bottom"/>
            <w:hideMark/>
          </w:tcPr>
          <w:p w14:paraId="0F780DD4" w14:textId="77777777" w:rsidR="00504DEF" w:rsidRPr="00504DEF" w:rsidRDefault="00504DEF" w:rsidP="0021387B">
            <w:pPr>
              <w:pStyle w:val="NoSpacing"/>
              <w:jc w:val="right"/>
              <w:rPr>
                <w:rFonts w:ascii="Arial" w:hAnsi="Arial" w:cs="Arial"/>
                <w:sz w:val="18"/>
                <w:szCs w:val="18"/>
                <w:lang w:val="en-CA" w:eastAsia="en-CA"/>
              </w:rPr>
            </w:pPr>
          </w:p>
        </w:tc>
      </w:tr>
      <w:tr w:rsidR="00504DEF" w:rsidRPr="00504DEF" w14:paraId="75B6B994" w14:textId="77777777" w:rsidTr="0021387B">
        <w:trPr>
          <w:trHeight w:val="21"/>
        </w:trPr>
        <w:tc>
          <w:tcPr>
            <w:tcW w:w="6963" w:type="dxa"/>
            <w:gridSpan w:val="2"/>
            <w:tcBorders>
              <w:top w:val="single" w:sz="4" w:space="0" w:color="auto"/>
              <w:bottom w:val="double" w:sz="4" w:space="0" w:color="auto"/>
            </w:tcBorders>
            <w:shd w:val="clear" w:color="auto" w:fill="auto"/>
            <w:noWrap/>
            <w:vAlign w:val="bottom"/>
            <w:hideMark/>
          </w:tcPr>
          <w:p w14:paraId="0D37A8DB"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Share based payments</w:t>
            </w:r>
          </w:p>
        </w:tc>
        <w:tc>
          <w:tcPr>
            <w:tcW w:w="318" w:type="dxa"/>
            <w:tcBorders>
              <w:top w:val="single" w:sz="4" w:space="0" w:color="auto"/>
              <w:bottom w:val="double" w:sz="4" w:space="0" w:color="auto"/>
            </w:tcBorders>
            <w:vAlign w:val="bottom"/>
          </w:tcPr>
          <w:p w14:paraId="2B558BE9"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w:t>
            </w:r>
          </w:p>
        </w:tc>
        <w:tc>
          <w:tcPr>
            <w:tcW w:w="1356" w:type="dxa"/>
            <w:tcBorders>
              <w:top w:val="single" w:sz="4" w:space="0" w:color="auto"/>
              <w:bottom w:val="double" w:sz="4" w:space="0" w:color="auto"/>
            </w:tcBorders>
            <w:shd w:val="clear" w:color="auto" w:fill="auto"/>
            <w:noWrap/>
            <w:vAlign w:val="bottom"/>
            <w:hideMark/>
          </w:tcPr>
          <w:p w14:paraId="0BE545E2"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6,760,161</w:t>
            </w:r>
          </w:p>
        </w:tc>
      </w:tr>
    </w:tbl>
    <w:p w14:paraId="7DFA51BB" w14:textId="77777777" w:rsidR="00504DEF" w:rsidRPr="00504DEF" w:rsidRDefault="00504DEF" w:rsidP="00504DEF">
      <w:pPr>
        <w:rPr>
          <w:rFonts w:ascii="Arial" w:hAnsi="Arial" w:cs="Arial"/>
          <w:bCs/>
          <w:sz w:val="18"/>
          <w:szCs w:val="18"/>
        </w:rPr>
      </w:pPr>
    </w:p>
    <w:p w14:paraId="071E7397" w14:textId="77777777" w:rsidR="00504DEF" w:rsidRPr="00504DEF" w:rsidRDefault="00504DEF" w:rsidP="00504DEF">
      <w:pPr>
        <w:pStyle w:val="ListParagraph"/>
        <w:numPr>
          <w:ilvl w:val="0"/>
          <w:numId w:val="14"/>
        </w:numPr>
        <w:ind w:left="720" w:hanging="360"/>
        <w:jc w:val="both"/>
        <w:rPr>
          <w:rFonts w:ascii="Arial" w:hAnsi="Arial" w:cs="Arial"/>
          <w:bCs/>
          <w:sz w:val="18"/>
          <w:szCs w:val="18"/>
        </w:rPr>
      </w:pPr>
      <w:r w:rsidRPr="00504DEF">
        <w:rPr>
          <w:rFonts w:ascii="Arial" w:hAnsi="Arial" w:cs="Arial"/>
          <w:bCs/>
          <w:sz w:val="18"/>
          <w:szCs w:val="18"/>
        </w:rPr>
        <w:t xml:space="preserve">The Company paid a finder’s fee of 3,361,633 shares at the completion of the amalgamation. Accordingly, the Company recorded the fair value of $1,176,572 as share issuance costs. The Company incurred additional share issuance costs of $55,482. </w:t>
      </w:r>
    </w:p>
    <w:p w14:paraId="364516B0" w14:textId="77777777" w:rsidR="00504DEF" w:rsidRPr="00504DEF" w:rsidRDefault="00504DEF" w:rsidP="00504DEF">
      <w:pPr>
        <w:pStyle w:val="ListParagraph"/>
        <w:jc w:val="both"/>
        <w:rPr>
          <w:rFonts w:ascii="Arial" w:hAnsi="Arial" w:cs="Arial"/>
          <w:bCs/>
          <w:sz w:val="18"/>
          <w:szCs w:val="18"/>
        </w:rPr>
      </w:pPr>
    </w:p>
    <w:p w14:paraId="13842592" w14:textId="77777777" w:rsidR="00504DEF" w:rsidRPr="00504DEF" w:rsidRDefault="00504DEF" w:rsidP="00504DEF">
      <w:pPr>
        <w:pStyle w:val="ListParagraph"/>
        <w:numPr>
          <w:ilvl w:val="0"/>
          <w:numId w:val="14"/>
        </w:numPr>
        <w:ind w:left="720" w:hanging="360"/>
        <w:jc w:val="both"/>
        <w:rPr>
          <w:rFonts w:ascii="Arial" w:hAnsi="Arial" w:cs="Arial"/>
          <w:bCs/>
          <w:sz w:val="18"/>
          <w:szCs w:val="18"/>
        </w:rPr>
      </w:pPr>
      <w:r w:rsidRPr="00504DEF">
        <w:rPr>
          <w:rFonts w:ascii="Arial" w:hAnsi="Arial" w:cs="Arial"/>
          <w:bCs/>
          <w:sz w:val="18"/>
          <w:szCs w:val="18"/>
        </w:rPr>
        <w:t>The Company paid a corporate advisory fee of 1,400,000 shares at the completion of the amalgamation. Accordingly, the Company recorded the fair value of $490,000 as share issuance costs.</w:t>
      </w:r>
    </w:p>
    <w:p w14:paraId="4FA21E64" w14:textId="77777777" w:rsidR="00504DEF" w:rsidRPr="00504DEF" w:rsidRDefault="00504DEF" w:rsidP="00504DEF">
      <w:pPr>
        <w:pStyle w:val="ListParagraph"/>
        <w:jc w:val="both"/>
        <w:rPr>
          <w:rFonts w:ascii="Arial" w:hAnsi="Arial" w:cs="Arial"/>
          <w:bCs/>
          <w:sz w:val="18"/>
          <w:szCs w:val="18"/>
        </w:rPr>
      </w:pPr>
    </w:p>
    <w:p w14:paraId="1974BFB1" w14:textId="77777777" w:rsidR="00504DEF" w:rsidRPr="00504DEF" w:rsidRDefault="00504DEF" w:rsidP="00504DEF">
      <w:pPr>
        <w:pStyle w:val="ListParagraph"/>
        <w:numPr>
          <w:ilvl w:val="0"/>
          <w:numId w:val="14"/>
        </w:numPr>
        <w:ind w:left="720" w:hanging="360"/>
        <w:jc w:val="both"/>
        <w:rPr>
          <w:rFonts w:ascii="Arial" w:hAnsi="Arial" w:cs="Arial"/>
          <w:bCs/>
          <w:sz w:val="18"/>
          <w:szCs w:val="18"/>
        </w:rPr>
      </w:pPr>
      <w:r w:rsidRPr="00504DEF">
        <w:rPr>
          <w:rFonts w:ascii="Arial" w:hAnsi="Arial" w:cs="Arial"/>
          <w:bCs/>
          <w:sz w:val="18"/>
          <w:szCs w:val="18"/>
        </w:rPr>
        <w:t xml:space="preserve">The comparative figures as </w:t>
      </w:r>
      <w:proofErr w:type="gramStart"/>
      <w:r w:rsidRPr="00504DEF">
        <w:rPr>
          <w:rFonts w:ascii="Arial" w:hAnsi="Arial" w:cs="Arial"/>
          <w:bCs/>
          <w:sz w:val="18"/>
          <w:szCs w:val="18"/>
        </w:rPr>
        <w:t>at</w:t>
      </w:r>
      <w:proofErr w:type="gramEnd"/>
      <w:r w:rsidRPr="00504DEF">
        <w:rPr>
          <w:rFonts w:ascii="Arial" w:hAnsi="Arial" w:cs="Arial"/>
          <w:bCs/>
          <w:sz w:val="18"/>
          <w:szCs w:val="18"/>
        </w:rPr>
        <w:t xml:space="preserve"> December 31, 2019 and for the three and six months ending June 30, 2019 are those of </w:t>
      </w:r>
      <w:proofErr w:type="spellStart"/>
      <w:r w:rsidRPr="00504DEF">
        <w:rPr>
          <w:rFonts w:ascii="Arial" w:hAnsi="Arial" w:cs="Arial"/>
          <w:bCs/>
          <w:sz w:val="18"/>
          <w:szCs w:val="18"/>
        </w:rPr>
        <w:t>FansUnite</w:t>
      </w:r>
      <w:proofErr w:type="spellEnd"/>
      <w:r w:rsidRPr="00504DEF">
        <w:rPr>
          <w:rFonts w:ascii="Arial" w:hAnsi="Arial" w:cs="Arial"/>
          <w:bCs/>
          <w:sz w:val="18"/>
          <w:szCs w:val="18"/>
        </w:rPr>
        <w:t xml:space="preserve"> Holdings Inc.</w:t>
      </w:r>
    </w:p>
    <w:p w14:paraId="2EEAA937" w14:textId="77777777" w:rsidR="00504DEF" w:rsidRPr="00504DEF" w:rsidRDefault="00504DEF" w:rsidP="00504DEF">
      <w:pPr>
        <w:autoSpaceDE w:val="0"/>
        <w:autoSpaceDN w:val="0"/>
        <w:adjustRightInd w:val="0"/>
        <w:jc w:val="both"/>
        <w:rPr>
          <w:rFonts w:ascii="Arial" w:hAnsi="Arial" w:cs="Arial"/>
          <w:b/>
          <w:bCs/>
          <w:sz w:val="18"/>
          <w:szCs w:val="18"/>
        </w:rPr>
      </w:pPr>
      <w:r w:rsidRPr="00504DEF">
        <w:rPr>
          <w:rFonts w:ascii="Arial" w:hAnsi="Arial" w:cs="Arial"/>
          <w:b/>
          <w:bCs/>
          <w:sz w:val="18"/>
          <w:szCs w:val="18"/>
        </w:rPr>
        <w:t>6.     Accounts Payable and Accrued Liabilities</w:t>
      </w:r>
    </w:p>
    <w:p w14:paraId="7B6A7A7E" w14:textId="77777777" w:rsidR="00504DEF" w:rsidRPr="00504DEF" w:rsidRDefault="00504DEF" w:rsidP="00504DEF">
      <w:pPr>
        <w:autoSpaceDE w:val="0"/>
        <w:autoSpaceDN w:val="0"/>
        <w:adjustRightInd w:val="0"/>
        <w:jc w:val="right"/>
        <w:rPr>
          <w:rFonts w:ascii="Arial" w:hAnsi="Arial" w:cs="Arial"/>
          <w:b/>
          <w:bCs/>
          <w:sz w:val="18"/>
          <w:szCs w:val="18"/>
        </w:rPr>
      </w:pPr>
    </w:p>
    <w:tbl>
      <w:tblPr>
        <w:tblStyle w:val="TableGrid"/>
        <w:tblpPr w:leftFromText="180" w:rightFromText="180" w:vertAnchor="text" w:horzAnchor="page" w:tblpX="1862" w:tblpY="161"/>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318"/>
        <w:gridCol w:w="1531"/>
        <w:gridCol w:w="540"/>
        <w:gridCol w:w="1915"/>
      </w:tblGrid>
      <w:tr w:rsidR="00504DEF" w:rsidRPr="00504DEF" w14:paraId="0EDB6B56" w14:textId="77777777" w:rsidTr="0021387B">
        <w:trPr>
          <w:trHeight w:val="258"/>
        </w:trPr>
        <w:tc>
          <w:tcPr>
            <w:tcW w:w="4631" w:type="dxa"/>
            <w:tcBorders>
              <w:bottom w:val="single" w:sz="4" w:space="0" w:color="auto"/>
            </w:tcBorders>
          </w:tcPr>
          <w:p w14:paraId="3EEA39F8" w14:textId="77777777" w:rsidR="00504DEF" w:rsidRPr="00504DEF" w:rsidRDefault="00504DEF" w:rsidP="0021387B">
            <w:pPr>
              <w:autoSpaceDE w:val="0"/>
              <w:autoSpaceDN w:val="0"/>
              <w:adjustRightInd w:val="0"/>
              <w:rPr>
                <w:rFonts w:ascii="Arial" w:hAnsi="Arial" w:cs="Arial"/>
                <w:b/>
                <w:bCs/>
                <w:sz w:val="18"/>
                <w:szCs w:val="18"/>
              </w:rPr>
            </w:pPr>
          </w:p>
        </w:tc>
        <w:tc>
          <w:tcPr>
            <w:tcW w:w="318" w:type="dxa"/>
            <w:tcBorders>
              <w:bottom w:val="single" w:sz="4" w:space="0" w:color="auto"/>
            </w:tcBorders>
          </w:tcPr>
          <w:p w14:paraId="3ABEC539" w14:textId="77777777" w:rsidR="00504DEF" w:rsidRPr="00504DEF" w:rsidRDefault="00504DEF" w:rsidP="0021387B">
            <w:pPr>
              <w:autoSpaceDE w:val="0"/>
              <w:autoSpaceDN w:val="0"/>
              <w:adjustRightInd w:val="0"/>
              <w:rPr>
                <w:rFonts w:ascii="Arial" w:hAnsi="Arial" w:cs="Arial"/>
                <w:b/>
                <w:bCs/>
                <w:sz w:val="18"/>
                <w:szCs w:val="18"/>
              </w:rPr>
            </w:pPr>
          </w:p>
        </w:tc>
        <w:tc>
          <w:tcPr>
            <w:tcW w:w="1531" w:type="dxa"/>
            <w:tcBorders>
              <w:bottom w:val="single" w:sz="4" w:space="0" w:color="auto"/>
            </w:tcBorders>
          </w:tcPr>
          <w:p w14:paraId="43A0E549"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June 30, 2020</w:t>
            </w:r>
          </w:p>
        </w:tc>
        <w:tc>
          <w:tcPr>
            <w:tcW w:w="540" w:type="dxa"/>
            <w:tcBorders>
              <w:bottom w:val="single" w:sz="4" w:space="0" w:color="auto"/>
            </w:tcBorders>
          </w:tcPr>
          <w:p w14:paraId="0E890999" w14:textId="77777777" w:rsidR="00504DEF" w:rsidRPr="00504DEF" w:rsidRDefault="00504DEF" w:rsidP="0021387B">
            <w:pPr>
              <w:autoSpaceDE w:val="0"/>
              <w:autoSpaceDN w:val="0"/>
              <w:adjustRightInd w:val="0"/>
              <w:jc w:val="right"/>
              <w:rPr>
                <w:rFonts w:ascii="Arial" w:hAnsi="Arial" w:cs="Arial"/>
                <w:b/>
                <w:bCs/>
                <w:sz w:val="18"/>
                <w:szCs w:val="18"/>
              </w:rPr>
            </w:pPr>
          </w:p>
        </w:tc>
        <w:tc>
          <w:tcPr>
            <w:tcW w:w="1915" w:type="dxa"/>
            <w:tcBorders>
              <w:bottom w:val="single" w:sz="4" w:space="0" w:color="auto"/>
            </w:tcBorders>
          </w:tcPr>
          <w:p w14:paraId="3A41F186"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December 31, 2019</w:t>
            </w:r>
          </w:p>
        </w:tc>
      </w:tr>
      <w:tr w:rsidR="00504DEF" w:rsidRPr="00504DEF" w14:paraId="423506DF" w14:textId="77777777" w:rsidTr="0021387B">
        <w:trPr>
          <w:trHeight w:val="150"/>
        </w:trPr>
        <w:tc>
          <w:tcPr>
            <w:tcW w:w="4631" w:type="dxa"/>
            <w:tcBorders>
              <w:top w:val="single" w:sz="4" w:space="0" w:color="auto"/>
            </w:tcBorders>
          </w:tcPr>
          <w:p w14:paraId="12B18AED" w14:textId="77777777" w:rsidR="00504DEF" w:rsidRPr="00504DEF" w:rsidRDefault="00504DEF" w:rsidP="0021387B">
            <w:pPr>
              <w:autoSpaceDE w:val="0"/>
              <w:autoSpaceDN w:val="0"/>
              <w:adjustRightInd w:val="0"/>
              <w:rPr>
                <w:rFonts w:ascii="Arial" w:hAnsi="Arial" w:cs="Arial"/>
                <w:sz w:val="18"/>
                <w:szCs w:val="18"/>
              </w:rPr>
            </w:pPr>
          </w:p>
        </w:tc>
        <w:tc>
          <w:tcPr>
            <w:tcW w:w="318" w:type="dxa"/>
            <w:tcBorders>
              <w:top w:val="single" w:sz="4" w:space="0" w:color="auto"/>
            </w:tcBorders>
          </w:tcPr>
          <w:p w14:paraId="402B60EB" w14:textId="77777777" w:rsidR="00504DEF" w:rsidRPr="00504DEF" w:rsidRDefault="00504DEF" w:rsidP="0021387B">
            <w:pPr>
              <w:autoSpaceDE w:val="0"/>
              <w:autoSpaceDN w:val="0"/>
              <w:adjustRightInd w:val="0"/>
              <w:rPr>
                <w:rFonts w:ascii="Arial" w:hAnsi="Arial" w:cs="Arial"/>
                <w:sz w:val="18"/>
                <w:szCs w:val="18"/>
              </w:rPr>
            </w:pPr>
          </w:p>
        </w:tc>
        <w:tc>
          <w:tcPr>
            <w:tcW w:w="1531" w:type="dxa"/>
            <w:tcBorders>
              <w:top w:val="single" w:sz="4" w:space="0" w:color="auto"/>
            </w:tcBorders>
          </w:tcPr>
          <w:p w14:paraId="5B31E166" w14:textId="77777777" w:rsidR="00504DEF" w:rsidRPr="00504DEF" w:rsidRDefault="00504DEF" w:rsidP="0021387B">
            <w:pPr>
              <w:autoSpaceDE w:val="0"/>
              <w:autoSpaceDN w:val="0"/>
              <w:adjustRightInd w:val="0"/>
              <w:jc w:val="right"/>
              <w:rPr>
                <w:rFonts w:ascii="Arial" w:hAnsi="Arial" w:cs="Arial"/>
                <w:sz w:val="18"/>
                <w:szCs w:val="18"/>
              </w:rPr>
            </w:pPr>
          </w:p>
        </w:tc>
        <w:tc>
          <w:tcPr>
            <w:tcW w:w="540" w:type="dxa"/>
            <w:tcBorders>
              <w:top w:val="single" w:sz="4" w:space="0" w:color="auto"/>
            </w:tcBorders>
          </w:tcPr>
          <w:p w14:paraId="23A0F194" w14:textId="77777777" w:rsidR="00504DEF" w:rsidRPr="00504DEF" w:rsidRDefault="00504DEF" w:rsidP="0021387B">
            <w:pPr>
              <w:autoSpaceDE w:val="0"/>
              <w:autoSpaceDN w:val="0"/>
              <w:adjustRightInd w:val="0"/>
              <w:jc w:val="right"/>
              <w:rPr>
                <w:rFonts w:ascii="Arial" w:hAnsi="Arial" w:cs="Arial"/>
                <w:sz w:val="18"/>
                <w:szCs w:val="18"/>
              </w:rPr>
            </w:pPr>
          </w:p>
        </w:tc>
        <w:tc>
          <w:tcPr>
            <w:tcW w:w="1915" w:type="dxa"/>
            <w:tcBorders>
              <w:top w:val="single" w:sz="4" w:space="0" w:color="auto"/>
            </w:tcBorders>
          </w:tcPr>
          <w:p w14:paraId="70608757" w14:textId="77777777" w:rsidR="00504DEF" w:rsidRPr="00504DEF" w:rsidRDefault="00504DEF" w:rsidP="0021387B">
            <w:pPr>
              <w:autoSpaceDE w:val="0"/>
              <w:autoSpaceDN w:val="0"/>
              <w:adjustRightInd w:val="0"/>
              <w:jc w:val="right"/>
              <w:rPr>
                <w:rFonts w:ascii="Arial" w:hAnsi="Arial" w:cs="Arial"/>
                <w:sz w:val="18"/>
                <w:szCs w:val="18"/>
              </w:rPr>
            </w:pPr>
          </w:p>
        </w:tc>
      </w:tr>
      <w:tr w:rsidR="00504DEF" w:rsidRPr="00504DEF" w14:paraId="51113066" w14:textId="77777777" w:rsidTr="0021387B">
        <w:trPr>
          <w:trHeight w:val="258"/>
        </w:trPr>
        <w:tc>
          <w:tcPr>
            <w:tcW w:w="4631" w:type="dxa"/>
          </w:tcPr>
          <w:p w14:paraId="07557301" w14:textId="77777777" w:rsidR="00504DEF" w:rsidRPr="00504DEF" w:rsidRDefault="00504DEF" w:rsidP="0021387B">
            <w:pPr>
              <w:autoSpaceDE w:val="0"/>
              <w:autoSpaceDN w:val="0"/>
              <w:adjustRightInd w:val="0"/>
              <w:rPr>
                <w:rFonts w:ascii="Arial" w:hAnsi="Arial" w:cs="Arial"/>
                <w:sz w:val="18"/>
                <w:szCs w:val="18"/>
              </w:rPr>
            </w:pPr>
            <w:r w:rsidRPr="00504DEF">
              <w:rPr>
                <w:rFonts w:ascii="Arial" w:hAnsi="Arial" w:cs="Arial"/>
                <w:sz w:val="18"/>
                <w:szCs w:val="18"/>
              </w:rPr>
              <w:t>Accounts payable</w:t>
            </w:r>
          </w:p>
        </w:tc>
        <w:tc>
          <w:tcPr>
            <w:tcW w:w="318" w:type="dxa"/>
          </w:tcPr>
          <w:p w14:paraId="7429A69B" w14:textId="77777777" w:rsidR="00504DEF" w:rsidRPr="00504DEF" w:rsidRDefault="00504DEF" w:rsidP="0021387B">
            <w:pPr>
              <w:autoSpaceDE w:val="0"/>
              <w:autoSpaceDN w:val="0"/>
              <w:adjustRightInd w:val="0"/>
              <w:rPr>
                <w:rFonts w:ascii="Arial" w:hAnsi="Arial" w:cs="Arial"/>
                <w:sz w:val="18"/>
                <w:szCs w:val="18"/>
              </w:rPr>
            </w:pPr>
            <w:r w:rsidRPr="00504DEF">
              <w:rPr>
                <w:rFonts w:ascii="Arial" w:hAnsi="Arial" w:cs="Arial"/>
                <w:sz w:val="18"/>
                <w:szCs w:val="18"/>
              </w:rPr>
              <w:t>$</w:t>
            </w:r>
          </w:p>
        </w:tc>
        <w:tc>
          <w:tcPr>
            <w:tcW w:w="1531" w:type="dxa"/>
          </w:tcPr>
          <w:p w14:paraId="7CE97FD1"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107,750</w:t>
            </w:r>
          </w:p>
        </w:tc>
        <w:tc>
          <w:tcPr>
            <w:tcW w:w="540" w:type="dxa"/>
          </w:tcPr>
          <w:p w14:paraId="24D96A57"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w:t>
            </w:r>
          </w:p>
        </w:tc>
        <w:tc>
          <w:tcPr>
            <w:tcW w:w="1915" w:type="dxa"/>
          </w:tcPr>
          <w:p w14:paraId="43D1575C"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52,601</w:t>
            </w:r>
          </w:p>
        </w:tc>
      </w:tr>
      <w:tr w:rsidR="00504DEF" w:rsidRPr="00504DEF" w14:paraId="63EE6FF4" w14:textId="77777777" w:rsidTr="0021387B">
        <w:trPr>
          <w:trHeight w:val="258"/>
        </w:trPr>
        <w:tc>
          <w:tcPr>
            <w:tcW w:w="4631" w:type="dxa"/>
            <w:tcBorders>
              <w:bottom w:val="single" w:sz="4" w:space="0" w:color="auto"/>
            </w:tcBorders>
          </w:tcPr>
          <w:p w14:paraId="1B7A99F1" w14:textId="77777777" w:rsidR="00504DEF" w:rsidRPr="00504DEF" w:rsidRDefault="00504DEF" w:rsidP="0021387B">
            <w:pPr>
              <w:autoSpaceDE w:val="0"/>
              <w:autoSpaceDN w:val="0"/>
              <w:adjustRightInd w:val="0"/>
              <w:rPr>
                <w:rFonts w:ascii="Arial" w:hAnsi="Arial" w:cs="Arial"/>
                <w:sz w:val="18"/>
                <w:szCs w:val="18"/>
              </w:rPr>
            </w:pPr>
            <w:r w:rsidRPr="00504DEF">
              <w:rPr>
                <w:rFonts w:ascii="Arial" w:hAnsi="Arial" w:cs="Arial"/>
                <w:sz w:val="18"/>
                <w:szCs w:val="18"/>
              </w:rPr>
              <w:t>Accrued liabilities</w:t>
            </w:r>
          </w:p>
        </w:tc>
        <w:tc>
          <w:tcPr>
            <w:tcW w:w="318" w:type="dxa"/>
            <w:tcBorders>
              <w:bottom w:val="single" w:sz="4" w:space="0" w:color="auto"/>
            </w:tcBorders>
          </w:tcPr>
          <w:p w14:paraId="497060B5" w14:textId="77777777" w:rsidR="00504DEF" w:rsidRPr="00504DEF" w:rsidRDefault="00504DEF" w:rsidP="0021387B">
            <w:pPr>
              <w:autoSpaceDE w:val="0"/>
              <w:autoSpaceDN w:val="0"/>
              <w:adjustRightInd w:val="0"/>
              <w:rPr>
                <w:rFonts w:ascii="Arial" w:hAnsi="Arial" w:cs="Arial"/>
                <w:sz w:val="18"/>
                <w:szCs w:val="18"/>
              </w:rPr>
            </w:pPr>
          </w:p>
        </w:tc>
        <w:tc>
          <w:tcPr>
            <w:tcW w:w="1531" w:type="dxa"/>
            <w:tcBorders>
              <w:bottom w:val="single" w:sz="4" w:space="0" w:color="auto"/>
            </w:tcBorders>
          </w:tcPr>
          <w:p w14:paraId="773AD565"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270,264</w:t>
            </w:r>
          </w:p>
        </w:tc>
        <w:tc>
          <w:tcPr>
            <w:tcW w:w="540" w:type="dxa"/>
            <w:tcBorders>
              <w:bottom w:val="single" w:sz="4" w:space="0" w:color="auto"/>
            </w:tcBorders>
          </w:tcPr>
          <w:p w14:paraId="27197522" w14:textId="77777777" w:rsidR="00504DEF" w:rsidRPr="00504DEF" w:rsidRDefault="00504DEF" w:rsidP="0021387B">
            <w:pPr>
              <w:autoSpaceDE w:val="0"/>
              <w:autoSpaceDN w:val="0"/>
              <w:adjustRightInd w:val="0"/>
              <w:jc w:val="right"/>
              <w:rPr>
                <w:rFonts w:ascii="Arial" w:hAnsi="Arial" w:cs="Arial"/>
                <w:sz w:val="18"/>
                <w:szCs w:val="18"/>
              </w:rPr>
            </w:pPr>
          </w:p>
        </w:tc>
        <w:tc>
          <w:tcPr>
            <w:tcW w:w="1915" w:type="dxa"/>
            <w:tcBorders>
              <w:bottom w:val="single" w:sz="4" w:space="0" w:color="auto"/>
            </w:tcBorders>
          </w:tcPr>
          <w:p w14:paraId="16AF737E" w14:textId="77777777" w:rsidR="00504DEF" w:rsidRPr="00504DEF" w:rsidRDefault="00504DEF" w:rsidP="0021387B">
            <w:pPr>
              <w:autoSpaceDE w:val="0"/>
              <w:autoSpaceDN w:val="0"/>
              <w:adjustRightInd w:val="0"/>
              <w:jc w:val="right"/>
              <w:rPr>
                <w:rFonts w:ascii="Arial" w:hAnsi="Arial" w:cs="Arial"/>
                <w:sz w:val="18"/>
                <w:szCs w:val="18"/>
              </w:rPr>
            </w:pPr>
            <w:r w:rsidRPr="00504DEF">
              <w:rPr>
                <w:rFonts w:ascii="Arial" w:hAnsi="Arial" w:cs="Arial"/>
                <w:sz w:val="18"/>
                <w:szCs w:val="18"/>
              </w:rPr>
              <w:t>145,044</w:t>
            </w:r>
          </w:p>
        </w:tc>
      </w:tr>
      <w:tr w:rsidR="00504DEF" w:rsidRPr="00504DEF" w14:paraId="78A532DB" w14:textId="77777777" w:rsidTr="0021387B">
        <w:trPr>
          <w:trHeight w:val="258"/>
        </w:trPr>
        <w:tc>
          <w:tcPr>
            <w:tcW w:w="4631" w:type="dxa"/>
            <w:tcBorders>
              <w:top w:val="single" w:sz="4" w:space="0" w:color="auto"/>
              <w:bottom w:val="double" w:sz="4" w:space="0" w:color="auto"/>
            </w:tcBorders>
          </w:tcPr>
          <w:p w14:paraId="4D49D2E9" w14:textId="77777777" w:rsidR="00504DEF" w:rsidRPr="00504DEF" w:rsidRDefault="00504DEF" w:rsidP="0021387B">
            <w:pPr>
              <w:autoSpaceDE w:val="0"/>
              <w:autoSpaceDN w:val="0"/>
              <w:adjustRightInd w:val="0"/>
              <w:rPr>
                <w:rFonts w:ascii="Arial" w:hAnsi="Arial" w:cs="Arial"/>
                <w:b/>
                <w:bCs/>
                <w:sz w:val="18"/>
                <w:szCs w:val="18"/>
              </w:rPr>
            </w:pPr>
          </w:p>
        </w:tc>
        <w:tc>
          <w:tcPr>
            <w:tcW w:w="318" w:type="dxa"/>
            <w:tcBorders>
              <w:top w:val="single" w:sz="4" w:space="0" w:color="auto"/>
              <w:bottom w:val="double" w:sz="4" w:space="0" w:color="auto"/>
            </w:tcBorders>
          </w:tcPr>
          <w:p w14:paraId="242D045F" w14:textId="77777777" w:rsidR="00504DEF" w:rsidRPr="00504DEF" w:rsidRDefault="00504DEF" w:rsidP="0021387B">
            <w:pPr>
              <w:autoSpaceDE w:val="0"/>
              <w:autoSpaceDN w:val="0"/>
              <w:adjustRightInd w:val="0"/>
              <w:rPr>
                <w:rFonts w:ascii="Arial" w:hAnsi="Arial" w:cs="Arial"/>
                <w:b/>
                <w:bCs/>
                <w:sz w:val="18"/>
                <w:szCs w:val="18"/>
              </w:rPr>
            </w:pPr>
            <w:r w:rsidRPr="00504DEF">
              <w:rPr>
                <w:rFonts w:ascii="Arial" w:hAnsi="Arial" w:cs="Arial"/>
                <w:b/>
                <w:bCs/>
                <w:sz w:val="18"/>
                <w:szCs w:val="18"/>
              </w:rPr>
              <w:t>$</w:t>
            </w:r>
          </w:p>
        </w:tc>
        <w:tc>
          <w:tcPr>
            <w:tcW w:w="1531" w:type="dxa"/>
            <w:tcBorders>
              <w:top w:val="single" w:sz="4" w:space="0" w:color="auto"/>
              <w:bottom w:val="double" w:sz="4" w:space="0" w:color="auto"/>
            </w:tcBorders>
          </w:tcPr>
          <w:p w14:paraId="6E0D6E2D"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378,014</w:t>
            </w:r>
          </w:p>
        </w:tc>
        <w:tc>
          <w:tcPr>
            <w:tcW w:w="540" w:type="dxa"/>
            <w:tcBorders>
              <w:top w:val="single" w:sz="4" w:space="0" w:color="auto"/>
              <w:bottom w:val="double" w:sz="4" w:space="0" w:color="auto"/>
            </w:tcBorders>
          </w:tcPr>
          <w:p w14:paraId="1448A0FF"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w:t>
            </w:r>
          </w:p>
        </w:tc>
        <w:tc>
          <w:tcPr>
            <w:tcW w:w="1915" w:type="dxa"/>
            <w:tcBorders>
              <w:top w:val="single" w:sz="4" w:space="0" w:color="auto"/>
              <w:bottom w:val="double" w:sz="4" w:space="0" w:color="auto"/>
            </w:tcBorders>
          </w:tcPr>
          <w:p w14:paraId="415518CC" w14:textId="77777777" w:rsidR="00504DEF" w:rsidRPr="00504DEF" w:rsidRDefault="00504DEF" w:rsidP="0021387B">
            <w:pPr>
              <w:autoSpaceDE w:val="0"/>
              <w:autoSpaceDN w:val="0"/>
              <w:adjustRightInd w:val="0"/>
              <w:jc w:val="right"/>
              <w:rPr>
                <w:rFonts w:ascii="Arial" w:hAnsi="Arial" w:cs="Arial"/>
                <w:b/>
                <w:bCs/>
                <w:sz w:val="18"/>
                <w:szCs w:val="18"/>
              </w:rPr>
            </w:pPr>
            <w:r w:rsidRPr="00504DEF">
              <w:rPr>
                <w:rFonts w:ascii="Arial" w:hAnsi="Arial" w:cs="Arial"/>
                <w:b/>
                <w:bCs/>
                <w:sz w:val="18"/>
                <w:szCs w:val="18"/>
              </w:rPr>
              <w:t>197,645</w:t>
            </w:r>
          </w:p>
        </w:tc>
      </w:tr>
    </w:tbl>
    <w:p w14:paraId="749CF936" w14:textId="77777777" w:rsidR="00504DEF" w:rsidRPr="00504DEF" w:rsidRDefault="00504DEF" w:rsidP="00504DEF">
      <w:pPr>
        <w:autoSpaceDE w:val="0"/>
        <w:autoSpaceDN w:val="0"/>
        <w:adjustRightInd w:val="0"/>
        <w:jc w:val="right"/>
        <w:rPr>
          <w:rFonts w:ascii="Arial" w:hAnsi="Arial" w:cs="Arial"/>
          <w:b/>
          <w:bCs/>
          <w:sz w:val="18"/>
          <w:szCs w:val="18"/>
        </w:rPr>
      </w:pPr>
    </w:p>
    <w:p w14:paraId="45117DFC" w14:textId="77777777" w:rsidR="00504DEF" w:rsidRPr="00504DEF" w:rsidRDefault="00504DEF" w:rsidP="00504DEF">
      <w:pPr>
        <w:tabs>
          <w:tab w:val="left" w:pos="360"/>
        </w:tabs>
        <w:autoSpaceDE w:val="0"/>
        <w:autoSpaceDN w:val="0"/>
        <w:adjustRightInd w:val="0"/>
        <w:jc w:val="both"/>
        <w:rPr>
          <w:rFonts w:ascii="Arial" w:hAnsi="Arial" w:cs="Arial"/>
          <w:b/>
          <w:bCs/>
          <w:sz w:val="18"/>
          <w:szCs w:val="18"/>
        </w:rPr>
      </w:pPr>
    </w:p>
    <w:p w14:paraId="4B1AFFA4" w14:textId="77777777" w:rsidR="00504DEF" w:rsidRPr="00504DEF" w:rsidRDefault="00504DEF" w:rsidP="00504DEF">
      <w:pPr>
        <w:tabs>
          <w:tab w:val="left" w:pos="360"/>
        </w:tabs>
        <w:autoSpaceDE w:val="0"/>
        <w:autoSpaceDN w:val="0"/>
        <w:adjustRightInd w:val="0"/>
        <w:jc w:val="both"/>
        <w:rPr>
          <w:rFonts w:ascii="Arial" w:hAnsi="Arial" w:cs="Arial"/>
          <w:b/>
          <w:bCs/>
          <w:sz w:val="18"/>
          <w:szCs w:val="18"/>
        </w:rPr>
      </w:pPr>
    </w:p>
    <w:p w14:paraId="65CE2146" w14:textId="77777777" w:rsidR="00504DEF" w:rsidRPr="00504DEF" w:rsidRDefault="00504DEF" w:rsidP="00504DEF">
      <w:pPr>
        <w:tabs>
          <w:tab w:val="left" w:pos="360"/>
        </w:tabs>
        <w:autoSpaceDE w:val="0"/>
        <w:autoSpaceDN w:val="0"/>
        <w:adjustRightInd w:val="0"/>
        <w:jc w:val="both"/>
        <w:rPr>
          <w:rFonts w:ascii="Arial" w:hAnsi="Arial" w:cs="Arial"/>
          <w:b/>
          <w:bCs/>
          <w:sz w:val="18"/>
          <w:szCs w:val="18"/>
        </w:rPr>
      </w:pPr>
    </w:p>
    <w:p w14:paraId="2FDF6D72" w14:textId="77777777" w:rsidR="00504DEF" w:rsidRPr="00504DEF" w:rsidRDefault="00504DEF" w:rsidP="00504DEF">
      <w:pPr>
        <w:tabs>
          <w:tab w:val="left" w:pos="360"/>
        </w:tabs>
        <w:autoSpaceDE w:val="0"/>
        <w:autoSpaceDN w:val="0"/>
        <w:adjustRightInd w:val="0"/>
        <w:jc w:val="both"/>
        <w:rPr>
          <w:rFonts w:ascii="Arial" w:hAnsi="Arial" w:cs="Arial"/>
          <w:b/>
          <w:bCs/>
          <w:sz w:val="18"/>
          <w:szCs w:val="18"/>
        </w:rPr>
      </w:pPr>
    </w:p>
    <w:p w14:paraId="29768149" w14:textId="77777777" w:rsidR="00504DEF" w:rsidRPr="00504DEF" w:rsidRDefault="00504DEF" w:rsidP="00504DEF">
      <w:pPr>
        <w:tabs>
          <w:tab w:val="left" w:pos="360"/>
        </w:tabs>
        <w:autoSpaceDE w:val="0"/>
        <w:autoSpaceDN w:val="0"/>
        <w:adjustRightInd w:val="0"/>
        <w:jc w:val="both"/>
        <w:rPr>
          <w:rFonts w:ascii="Arial" w:hAnsi="Arial" w:cs="Arial"/>
          <w:b/>
          <w:bCs/>
          <w:sz w:val="18"/>
          <w:szCs w:val="18"/>
        </w:rPr>
      </w:pPr>
    </w:p>
    <w:p w14:paraId="424AA350" w14:textId="77777777" w:rsidR="00504DEF" w:rsidRPr="00504DEF" w:rsidRDefault="00504DEF" w:rsidP="00504DEF">
      <w:pPr>
        <w:tabs>
          <w:tab w:val="left" w:pos="360"/>
        </w:tabs>
        <w:autoSpaceDE w:val="0"/>
        <w:autoSpaceDN w:val="0"/>
        <w:adjustRightInd w:val="0"/>
        <w:jc w:val="both"/>
        <w:rPr>
          <w:rFonts w:ascii="Arial" w:hAnsi="Arial" w:cs="Arial"/>
          <w:b/>
          <w:bCs/>
          <w:sz w:val="18"/>
          <w:szCs w:val="18"/>
        </w:rPr>
      </w:pPr>
    </w:p>
    <w:p w14:paraId="44680D14" w14:textId="77777777" w:rsidR="00504DEF" w:rsidRPr="00504DEF" w:rsidRDefault="00504DEF" w:rsidP="00504DEF">
      <w:pPr>
        <w:tabs>
          <w:tab w:val="left" w:pos="360"/>
        </w:tabs>
        <w:autoSpaceDE w:val="0"/>
        <w:autoSpaceDN w:val="0"/>
        <w:adjustRightInd w:val="0"/>
        <w:jc w:val="both"/>
        <w:rPr>
          <w:rFonts w:ascii="Arial" w:hAnsi="Arial" w:cs="Arial"/>
          <w:b/>
          <w:bCs/>
          <w:sz w:val="18"/>
          <w:szCs w:val="18"/>
        </w:rPr>
      </w:pPr>
    </w:p>
    <w:p w14:paraId="66CA8A03" w14:textId="77777777" w:rsidR="00504DEF" w:rsidRPr="00504DEF" w:rsidRDefault="00504DEF" w:rsidP="00504DEF">
      <w:pPr>
        <w:tabs>
          <w:tab w:val="left" w:pos="360"/>
        </w:tabs>
        <w:autoSpaceDE w:val="0"/>
        <w:autoSpaceDN w:val="0"/>
        <w:adjustRightInd w:val="0"/>
        <w:jc w:val="both"/>
        <w:rPr>
          <w:rFonts w:ascii="Arial" w:hAnsi="Arial" w:cs="Arial"/>
          <w:b/>
          <w:bCs/>
          <w:sz w:val="18"/>
          <w:szCs w:val="18"/>
        </w:rPr>
      </w:pPr>
    </w:p>
    <w:p w14:paraId="031D7574" w14:textId="77777777" w:rsidR="00504DEF" w:rsidRPr="00504DEF" w:rsidRDefault="00504DEF" w:rsidP="00504DEF">
      <w:pPr>
        <w:tabs>
          <w:tab w:val="left" w:pos="360"/>
        </w:tabs>
        <w:autoSpaceDE w:val="0"/>
        <w:autoSpaceDN w:val="0"/>
        <w:adjustRightInd w:val="0"/>
        <w:jc w:val="both"/>
        <w:rPr>
          <w:rFonts w:ascii="Arial" w:hAnsi="Arial" w:cs="Arial"/>
          <w:b/>
          <w:bCs/>
          <w:sz w:val="18"/>
          <w:szCs w:val="18"/>
        </w:rPr>
      </w:pPr>
    </w:p>
    <w:p w14:paraId="1C2F86E2" w14:textId="77777777" w:rsidR="00504DEF" w:rsidRPr="00504DEF" w:rsidRDefault="00504DEF" w:rsidP="00504DEF">
      <w:pPr>
        <w:tabs>
          <w:tab w:val="left" w:pos="360"/>
        </w:tabs>
        <w:autoSpaceDE w:val="0"/>
        <w:autoSpaceDN w:val="0"/>
        <w:adjustRightInd w:val="0"/>
        <w:jc w:val="both"/>
        <w:rPr>
          <w:rFonts w:ascii="Arial" w:hAnsi="Arial" w:cs="Arial"/>
          <w:b/>
          <w:bCs/>
          <w:sz w:val="18"/>
          <w:szCs w:val="18"/>
        </w:rPr>
      </w:pPr>
    </w:p>
    <w:p w14:paraId="6656583B" w14:textId="77777777" w:rsidR="00504DEF" w:rsidRPr="00504DEF" w:rsidRDefault="00504DEF" w:rsidP="00504DEF">
      <w:pPr>
        <w:tabs>
          <w:tab w:val="left" w:pos="360"/>
        </w:tabs>
        <w:autoSpaceDE w:val="0"/>
        <w:autoSpaceDN w:val="0"/>
        <w:adjustRightInd w:val="0"/>
        <w:jc w:val="both"/>
        <w:rPr>
          <w:rFonts w:ascii="Arial" w:hAnsi="Arial" w:cs="Arial"/>
          <w:b/>
          <w:bCs/>
          <w:sz w:val="18"/>
          <w:szCs w:val="18"/>
        </w:rPr>
      </w:pPr>
    </w:p>
    <w:p w14:paraId="1983AEE5" w14:textId="180E308C" w:rsidR="00504DEF" w:rsidRDefault="00504DEF" w:rsidP="00504DEF">
      <w:pPr>
        <w:tabs>
          <w:tab w:val="left" w:pos="360"/>
        </w:tabs>
        <w:autoSpaceDE w:val="0"/>
        <w:autoSpaceDN w:val="0"/>
        <w:adjustRightInd w:val="0"/>
        <w:jc w:val="both"/>
        <w:rPr>
          <w:rFonts w:ascii="Arial" w:hAnsi="Arial" w:cs="Arial"/>
          <w:b/>
          <w:bCs/>
          <w:sz w:val="18"/>
          <w:szCs w:val="18"/>
        </w:rPr>
      </w:pPr>
    </w:p>
    <w:p w14:paraId="73691A36" w14:textId="221F8207" w:rsidR="00504DEF" w:rsidRDefault="00504DEF" w:rsidP="00504DEF">
      <w:pPr>
        <w:tabs>
          <w:tab w:val="left" w:pos="360"/>
        </w:tabs>
        <w:autoSpaceDE w:val="0"/>
        <w:autoSpaceDN w:val="0"/>
        <w:adjustRightInd w:val="0"/>
        <w:jc w:val="both"/>
        <w:rPr>
          <w:rFonts w:ascii="Arial" w:hAnsi="Arial" w:cs="Arial"/>
          <w:b/>
          <w:bCs/>
          <w:sz w:val="18"/>
          <w:szCs w:val="18"/>
        </w:rPr>
      </w:pPr>
    </w:p>
    <w:p w14:paraId="2DCC1C7D" w14:textId="0A6DA800" w:rsidR="00504DEF" w:rsidRDefault="00504DEF" w:rsidP="00504DEF">
      <w:pPr>
        <w:tabs>
          <w:tab w:val="left" w:pos="360"/>
        </w:tabs>
        <w:autoSpaceDE w:val="0"/>
        <w:autoSpaceDN w:val="0"/>
        <w:adjustRightInd w:val="0"/>
        <w:jc w:val="both"/>
        <w:rPr>
          <w:rFonts w:ascii="Arial" w:hAnsi="Arial" w:cs="Arial"/>
          <w:b/>
          <w:bCs/>
          <w:sz w:val="18"/>
          <w:szCs w:val="18"/>
        </w:rPr>
      </w:pPr>
    </w:p>
    <w:p w14:paraId="2BD2D182" w14:textId="51BC22F8" w:rsidR="00504DEF" w:rsidRDefault="00504DEF" w:rsidP="00504DEF">
      <w:pPr>
        <w:tabs>
          <w:tab w:val="left" w:pos="360"/>
        </w:tabs>
        <w:autoSpaceDE w:val="0"/>
        <w:autoSpaceDN w:val="0"/>
        <w:adjustRightInd w:val="0"/>
        <w:jc w:val="both"/>
        <w:rPr>
          <w:rFonts w:ascii="Arial" w:hAnsi="Arial" w:cs="Arial"/>
          <w:b/>
          <w:bCs/>
          <w:sz w:val="18"/>
          <w:szCs w:val="18"/>
        </w:rPr>
      </w:pPr>
    </w:p>
    <w:p w14:paraId="39966D85" w14:textId="7C5045E2" w:rsidR="00504DEF" w:rsidRDefault="00504DEF">
      <w:pPr>
        <w:spacing w:after="160" w:line="259" w:lineRule="auto"/>
        <w:rPr>
          <w:rFonts w:ascii="Arial" w:hAnsi="Arial" w:cs="Arial"/>
          <w:b/>
          <w:bCs/>
          <w:sz w:val="18"/>
          <w:szCs w:val="18"/>
        </w:rPr>
      </w:pPr>
      <w:r>
        <w:rPr>
          <w:rFonts w:ascii="Arial" w:hAnsi="Arial" w:cs="Arial"/>
          <w:b/>
          <w:bCs/>
          <w:sz w:val="18"/>
          <w:szCs w:val="18"/>
        </w:rPr>
        <w:br w:type="page"/>
      </w:r>
    </w:p>
    <w:p w14:paraId="6BD94A66" w14:textId="77777777" w:rsidR="00504DEF" w:rsidRPr="00504DEF" w:rsidRDefault="00504DEF" w:rsidP="00504DEF">
      <w:pPr>
        <w:tabs>
          <w:tab w:val="left" w:pos="360"/>
        </w:tabs>
        <w:autoSpaceDE w:val="0"/>
        <w:autoSpaceDN w:val="0"/>
        <w:adjustRightInd w:val="0"/>
        <w:jc w:val="both"/>
        <w:rPr>
          <w:rFonts w:ascii="Arial" w:hAnsi="Arial" w:cs="Arial"/>
          <w:b/>
          <w:bCs/>
          <w:sz w:val="18"/>
          <w:szCs w:val="18"/>
        </w:rPr>
      </w:pPr>
      <w:r w:rsidRPr="00504DEF">
        <w:rPr>
          <w:rFonts w:ascii="Arial" w:hAnsi="Arial" w:cs="Arial"/>
          <w:b/>
          <w:bCs/>
          <w:sz w:val="18"/>
          <w:szCs w:val="18"/>
        </w:rPr>
        <w:lastRenderedPageBreak/>
        <w:t>7.  Share Capital</w:t>
      </w:r>
    </w:p>
    <w:bookmarkEnd w:id="35"/>
    <w:p w14:paraId="0A0828A3" w14:textId="77777777" w:rsidR="00504DEF" w:rsidRPr="00504DEF" w:rsidRDefault="00504DEF" w:rsidP="00504DEF">
      <w:pPr>
        <w:autoSpaceDE w:val="0"/>
        <w:autoSpaceDN w:val="0"/>
        <w:adjustRightInd w:val="0"/>
        <w:jc w:val="both"/>
        <w:rPr>
          <w:rFonts w:ascii="Arial" w:hAnsi="Arial" w:cs="Arial"/>
          <w:sz w:val="18"/>
          <w:szCs w:val="18"/>
        </w:rPr>
      </w:pPr>
    </w:p>
    <w:p w14:paraId="760BB92C"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b/>
          <w:sz w:val="18"/>
          <w:szCs w:val="18"/>
        </w:rPr>
        <w:t xml:space="preserve">Authorized share capital - </w:t>
      </w:r>
      <w:r w:rsidRPr="00504DEF">
        <w:rPr>
          <w:rFonts w:ascii="Arial" w:hAnsi="Arial" w:cs="Arial"/>
          <w:sz w:val="18"/>
          <w:szCs w:val="18"/>
        </w:rPr>
        <w:t>Unlimited common shares without par value.</w:t>
      </w:r>
    </w:p>
    <w:p w14:paraId="3ACBC386" w14:textId="77777777" w:rsidR="00504DEF" w:rsidRPr="00504DEF" w:rsidRDefault="00504DEF" w:rsidP="00504DEF">
      <w:pPr>
        <w:autoSpaceDE w:val="0"/>
        <w:autoSpaceDN w:val="0"/>
        <w:adjustRightInd w:val="0"/>
        <w:ind w:left="360"/>
        <w:jc w:val="both"/>
        <w:rPr>
          <w:rFonts w:ascii="Arial" w:hAnsi="Arial" w:cs="Arial"/>
          <w:sz w:val="18"/>
          <w:szCs w:val="18"/>
        </w:rPr>
      </w:pPr>
    </w:p>
    <w:p w14:paraId="3618ACF1"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sz w:val="18"/>
          <w:szCs w:val="18"/>
        </w:rPr>
        <w:t xml:space="preserve">On </w:t>
      </w:r>
      <w:proofErr w:type="gramStart"/>
      <w:r w:rsidRPr="00504DEF">
        <w:rPr>
          <w:rFonts w:ascii="Arial" w:hAnsi="Arial" w:cs="Arial"/>
          <w:sz w:val="18"/>
          <w:szCs w:val="18"/>
        </w:rPr>
        <w:t>February 4, 2020</w:t>
      </w:r>
      <w:proofErr w:type="gramEnd"/>
      <w:r w:rsidRPr="00504DEF">
        <w:rPr>
          <w:rFonts w:ascii="Arial" w:hAnsi="Arial" w:cs="Arial"/>
          <w:sz w:val="18"/>
          <w:szCs w:val="18"/>
        </w:rPr>
        <w:t xml:space="preserve"> the Company completed a roll back of its issued shares. The 2:1 share consolidation reduced total shares issued from 69,831,000 to 34,915,500.  All share and per share information in those financial statements have been retroactively restated to reflect this consolidation.</w:t>
      </w:r>
    </w:p>
    <w:p w14:paraId="6BAF7B68" w14:textId="77777777" w:rsidR="00504DEF" w:rsidRPr="00504DEF" w:rsidRDefault="00504DEF" w:rsidP="00504DEF">
      <w:pPr>
        <w:autoSpaceDE w:val="0"/>
        <w:autoSpaceDN w:val="0"/>
        <w:adjustRightInd w:val="0"/>
        <w:ind w:left="360"/>
        <w:jc w:val="both"/>
        <w:rPr>
          <w:rFonts w:ascii="Arial" w:hAnsi="Arial" w:cs="Arial"/>
          <w:sz w:val="18"/>
          <w:szCs w:val="18"/>
        </w:rPr>
      </w:pPr>
    </w:p>
    <w:p w14:paraId="461E2729" w14:textId="77777777" w:rsidR="00504DEF" w:rsidRPr="00504DEF" w:rsidRDefault="00504DEF" w:rsidP="00504DEF">
      <w:pPr>
        <w:autoSpaceDE w:val="0"/>
        <w:autoSpaceDN w:val="0"/>
        <w:adjustRightInd w:val="0"/>
        <w:ind w:left="360"/>
        <w:jc w:val="both"/>
        <w:rPr>
          <w:rFonts w:ascii="Arial" w:hAnsi="Arial" w:cs="Arial"/>
          <w:b/>
          <w:sz w:val="18"/>
          <w:szCs w:val="18"/>
        </w:rPr>
      </w:pPr>
      <w:r w:rsidRPr="00504DEF">
        <w:rPr>
          <w:rFonts w:ascii="Arial" w:hAnsi="Arial" w:cs="Arial"/>
          <w:b/>
          <w:sz w:val="18"/>
          <w:szCs w:val="18"/>
        </w:rPr>
        <w:t xml:space="preserve">Issued share capital </w:t>
      </w:r>
    </w:p>
    <w:p w14:paraId="0DD13CC5" w14:textId="77777777" w:rsidR="00504DEF" w:rsidRPr="00504DEF" w:rsidRDefault="00504DEF" w:rsidP="00504DEF">
      <w:pPr>
        <w:autoSpaceDE w:val="0"/>
        <w:autoSpaceDN w:val="0"/>
        <w:adjustRightInd w:val="0"/>
        <w:ind w:left="360"/>
        <w:jc w:val="both"/>
        <w:rPr>
          <w:rFonts w:ascii="Arial" w:hAnsi="Arial" w:cs="Arial"/>
          <w:sz w:val="18"/>
          <w:szCs w:val="18"/>
        </w:rPr>
      </w:pPr>
    </w:p>
    <w:p w14:paraId="2F15021F"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sz w:val="18"/>
          <w:szCs w:val="18"/>
        </w:rPr>
        <w:t xml:space="preserve">As </w:t>
      </w:r>
      <w:proofErr w:type="gramStart"/>
      <w:r w:rsidRPr="00504DEF">
        <w:rPr>
          <w:rFonts w:ascii="Arial" w:hAnsi="Arial" w:cs="Arial"/>
          <w:sz w:val="18"/>
          <w:szCs w:val="18"/>
        </w:rPr>
        <w:t>at</w:t>
      </w:r>
      <w:proofErr w:type="gramEnd"/>
      <w:r w:rsidRPr="00504DEF">
        <w:rPr>
          <w:rFonts w:ascii="Arial" w:hAnsi="Arial" w:cs="Arial"/>
          <w:sz w:val="18"/>
          <w:szCs w:val="18"/>
        </w:rPr>
        <w:t xml:space="preserve"> June 30, 2020 there were 69,703,779 issued and fully paid common shares (December 31, 2018 – 34,915,500).</w:t>
      </w:r>
    </w:p>
    <w:p w14:paraId="53FF2DB6" w14:textId="77777777" w:rsidR="00504DEF" w:rsidRPr="00504DEF" w:rsidRDefault="00504DEF" w:rsidP="00504DEF">
      <w:pPr>
        <w:autoSpaceDE w:val="0"/>
        <w:autoSpaceDN w:val="0"/>
        <w:adjustRightInd w:val="0"/>
        <w:ind w:left="360"/>
        <w:jc w:val="both"/>
        <w:rPr>
          <w:rFonts w:ascii="Arial" w:hAnsi="Arial" w:cs="Arial"/>
          <w:sz w:val="18"/>
          <w:szCs w:val="18"/>
        </w:rPr>
      </w:pPr>
    </w:p>
    <w:p w14:paraId="7F897FC5" w14:textId="77777777" w:rsidR="00504DEF" w:rsidRPr="00504DEF" w:rsidRDefault="00504DEF" w:rsidP="00504DEF">
      <w:pPr>
        <w:autoSpaceDE w:val="0"/>
        <w:autoSpaceDN w:val="0"/>
        <w:adjustRightInd w:val="0"/>
        <w:ind w:left="360"/>
        <w:jc w:val="both"/>
        <w:rPr>
          <w:rFonts w:ascii="Arial" w:hAnsi="Arial" w:cs="Arial"/>
          <w:i/>
          <w:iCs/>
          <w:sz w:val="18"/>
          <w:szCs w:val="18"/>
        </w:rPr>
      </w:pPr>
      <w:r w:rsidRPr="00504DEF">
        <w:rPr>
          <w:rFonts w:ascii="Arial" w:hAnsi="Arial" w:cs="Arial"/>
          <w:i/>
          <w:iCs/>
          <w:sz w:val="18"/>
          <w:szCs w:val="18"/>
        </w:rPr>
        <w:t>Six months ended June 30, 2020</w:t>
      </w:r>
    </w:p>
    <w:p w14:paraId="58F7B4E8" w14:textId="77777777" w:rsidR="00504DEF" w:rsidRPr="00504DEF" w:rsidRDefault="00504DEF" w:rsidP="00504DEF">
      <w:pPr>
        <w:autoSpaceDE w:val="0"/>
        <w:autoSpaceDN w:val="0"/>
        <w:adjustRightInd w:val="0"/>
        <w:ind w:left="360"/>
        <w:jc w:val="both"/>
        <w:rPr>
          <w:rFonts w:ascii="Arial" w:hAnsi="Arial" w:cs="Arial"/>
          <w:sz w:val="18"/>
          <w:szCs w:val="18"/>
        </w:rPr>
      </w:pPr>
    </w:p>
    <w:p w14:paraId="31E40A5D"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sz w:val="18"/>
          <w:szCs w:val="18"/>
        </w:rPr>
        <w:t>On March 18, 2020, the Company completed a Subscription Receipt Financing for $3,131,919 whereby, upon conversion of the subscription receipts on March 26, 2020, the Company issued 8,948,326 common shares at a price of $0.35 per share. The Company recorded $52,961 in share issuance costs associated with the financing. The Company paid a finder’s fee of 3,361,633 common shares in connection with the financing (note 5).</w:t>
      </w:r>
    </w:p>
    <w:p w14:paraId="146E62B6" w14:textId="77777777" w:rsidR="00504DEF" w:rsidRPr="00504DEF" w:rsidRDefault="00504DEF" w:rsidP="00504DEF">
      <w:pPr>
        <w:autoSpaceDE w:val="0"/>
        <w:autoSpaceDN w:val="0"/>
        <w:adjustRightInd w:val="0"/>
        <w:ind w:left="360"/>
        <w:jc w:val="both"/>
        <w:rPr>
          <w:rFonts w:ascii="Arial" w:hAnsi="Arial" w:cs="Arial"/>
          <w:sz w:val="18"/>
          <w:szCs w:val="18"/>
        </w:rPr>
      </w:pPr>
    </w:p>
    <w:p w14:paraId="69CD9A2F"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sz w:val="18"/>
          <w:szCs w:val="18"/>
        </w:rPr>
        <w:t xml:space="preserve">On </w:t>
      </w:r>
      <w:proofErr w:type="gramStart"/>
      <w:r w:rsidRPr="00504DEF">
        <w:rPr>
          <w:rFonts w:ascii="Arial" w:hAnsi="Arial" w:cs="Arial"/>
          <w:sz w:val="18"/>
          <w:szCs w:val="18"/>
        </w:rPr>
        <w:t>March 26, 2020</w:t>
      </w:r>
      <w:proofErr w:type="gramEnd"/>
      <w:r w:rsidRPr="00504DEF">
        <w:rPr>
          <w:rFonts w:ascii="Arial" w:hAnsi="Arial" w:cs="Arial"/>
          <w:sz w:val="18"/>
          <w:szCs w:val="18"/>
        </w:rPr>
        <w:t xml:space="preserve"> the Company issued a total of 19,075,633 shares in connection with the amalgamation with HIC (note 5). The Company also assumed 814,000 warrants exercisable at $0.05, convertible for one common share in the Company. The Company acquired $182,707 in net working capital as part of the acquisition. The balance of $6,760,161 was expensed as part of the acquisition </w:t>
      </w:r>
      <w:proofErr w:type="gramStart"/>
      <w:r w:rsidRPr="00504DEF">
        <w:rPr>
          <w:rFonts w:ascii="Arial" w:hAnsi="Arial" w:cs="Arial"/>
          <w:sz w:val="18"/>
          <w:szCs w:val="18"/>
        </w:rPr>
        <w:t>costs, and</w:t>
      </w:r>
      <w:proofErr w:type="gramEnd"/>
      <w:r w:rsidRPr="00504DEF">
        <w:rPr>
          <w:rFonts w:ascii="Arial" w:hAnsi="Arial" w:cs="Arial"/>
          <w:sz w:val="18"/>
          <w:szCs w:val="18"/>
        </w:rPr>
        <w:t xml:space="preserve"> was accounted for as stock based compensation (note 5). The Company also issued 3,497,143 shares in connection with the purchase of McBookie (note 4). The Company accounted for the transaction as described in note 4 of these financial statements. </w:t>
      </w:r>
    </w:p>
    <w:p w14:paraId="0FA0F483" w14:textId="77777777" w:rsidR="00504DEF" w:rsidRPr="00504DEF" w:rsidRDefault="00504DEF" w:rsidP="00504DEF">
      <w:pPr>
        <w:autoSpaceDE w:val="0"/>
        <w:autoSpaceDN w:val="0"/>
        <w:adjustRightInd w:val="0"/>
        <w:ind w:left="360"/>
        <w:jc w:val="both"/>
        <w:rPr>
          <w:rFonts w:ascii="Arial" w:hAnsi="Arial" w:cs="Arial"/>
          <w:sz w:val="18"/>
          <w:szCs w:val="18"/>
        </w:rPr>
      </w:pPr>
    </w:p>
    <w:p w14:paraId="2CD10D99" w14:textId="77777777" w:rsidR="00504DEF" w:rsidRPr="00504DEF" w:rsidRDefault="00504DEF" w:rsidP="00504DEF">
      <w:pPr>
        <w:tabs>
          <w:tab w:val="left" w:pos="426"/>
        </w:tabs>
        <w:autoSpaceDE w:val="0"/>
        <w:autoSpaceDN w:val="0"/>
        <w:adjustRightInd w:val="0"/>
        <w:ind w:left="360"/>
        <w:jc w:val="both"/>
        <w:rPr>
          <w:rFonts w:ascii="Arial" w:hAnsi="Arial" w:cs="Arial"/>
          <w:sz w:val="18"/>
          <w:szCs w:val="18"/>
        </w:rPr>
      </w:pPr>
      <w:r w:rsidRPr="00504DEF">
        <w:rPr>
          <w:rFonts w:ascii="Arial" w:eastAsia="SimSun" w:hAnsi="Arial" w:cs="Arial"/>
          <w:sz w:val="18"/>
          <w:szCs w:val="18"/>
          <w:lang w:val="en-CA" w:eastAsia="x-none"/>
        </w:rPr>
        <w:t xml:space="preserve">On April 16, 2020 the Company completed an agreement with V2 Games Inc (“V2”), to purchase a one half interest in a loan agreement between V2 and Just Games Interactive Entertainment LLC, </w:t>
      </w:r>
      <w:r w:rsidRPr="00504DEF">
        <w:rPr>
          <w:rFonts w:ascii="Arial" w:hAnsi="Arial" w:cs="Arial"/>
          <w:sz w:val="18"/>
          <w:szCs w:val="18"/>
        </w:rPr>
        <w:t xml:space="preserve">as well as 50,000 shares in </w:t>
      </w:r>
      <w:proofErr w:type="spellStart"/>
      <w:r w:rsidRPr="00504DEF">
        <w:rPr>
          <w:rFonts w:ascii="Arial" w:hAnsi="Arial" w:cs="Arial"/>
          <w:sz w:val="18"/>
          <w:szCs w:val="18"/>
        </w:rPr>
        <w:t>GoLeague</w:t>
      </w:r>
      <w:proofErr w:type="spellEnd"/>
      <w:r w:rsidRPr="00504DEF">
        <w:rPr>
          <w:rFonts w:ascii="Arial" w:hAnsi="Arial" w:cs="Arial"/>
          <w:sz w:val="18"/>
          <w:szCs w:val="18"/>
        </w:rPr>
        <w:t xml:space="preserve"> Technologies Inc and 239,583 shares in 1166117 BC Ltd. </w:t>
      </w:r>
      <w:r w:rsidRPr="00504DEF">
        <w:rPr>
          <w:rFonts w:ascii="Arial" w:eastAsia="SimSun" w:hAnsi="Arial" w:cs="Arial"/>
          <w:sz w:val="18"/>
          <w:szCs w:val="18"/>
          <w:lang w:val="en-CA" w:eastAsia="x-none"/>
        </w:rPr>
        <w:t>The Company issued 3,142,857</w:t>
      </w:r>
      <w:r w:rsidRPr="00504DEF">
        <w:rPr>
          <w:rFonts w:ascii="Arial" w:hAnsi="Arial" w:cs="Arial"/>
          <w:sz w:val="18"/>
          <w:szCs w:val="18"/>
        </w:rPr>
        <w:t xml:space="preserve"> shares as part of the agreement, and the total payments to be received by the Company are an expected USD$764,939. As of </w:t>
      </w:r>
      <w:proofErr w:type="gramStart"/>
      <w:r w:rsidRPr="00504DEF">
        <w:rPr>
          <w:rFonts w:ascii="Arial" w:hAnsi="Arial" w:cs="Arial"/>
          <w:sz w:val="18"/>
          <w:szCs w:val="18"/>
        </w:rPr>
        <w:t>June 30, 2020</w:t>
      </w:r>
      <w:proofErr w:type="gramEnd"/>
      <w:r w:rsidRPr="00504DEF">
        <w:rPr>
          <w:rFonts w:ascii="Arial" w:hAnsi="Arial" w:cs="Arial"/>
          <w:sz w:val="18"/>
          <w:szCs w:val="18"/>
        </w:rPr>
        <w:t xml:space="preserve"> the total payment received by the Company are $25,000USD.</w:t>
      </w:r>
    </w:p>
    <w:p w14:paraId="6B036F69" w14:textId="77777777" w:rsidR="00504DEF" w:rsidRPr="00504DEF" w:rsidRDefault="00504DEF" w:rsidP="00504DEF">
      <w:pPr>
        <w:tabs>
          <w:tab w:val="left" w:pos="426"/>
        </w:tabs>
        <w:autoSpaceDE w:val="0"/>
        <w:autoSpaceDN w:val="0"/>
        <w:adjustRightInd w:val="0"/>
        <w:ind w:left="360"/>
        <w:jc w:val="both"/>
        <w:rPr>
          <w:rFonts w:ascii="Arial" w:hAnsi="Arial" w:cs="Arial"/>
          <w:sz w:val="18"/>
          <w:szCs w:val="18"/>
        </w:rPr>
      </w:pPr>
    </w:p>
    <w:p w14:paraId="7DD5FE42" w14:textId="77777777" w:rsidR="00504DEF" w:rsidRPr="00504DEF" w:rsidRDefault="00504DEF" w:rsidP="00504DEF">
      <w:pPr>
        <w:tabs>
          <w:tab w:val="left" w:pos="426"/>
        </w:tabs>
        <w:autoSpaceDE w:val="0"/>
        <w:autoSpaceDN w:val="0"/>
        <w:adjustRightInd w:val="0"/>
        <w:ind w:left="360"/>
        <w:jc w:val="both"/>
        <w:rPr>
          <w:rFonts w:ascii="Arial" w:hAnsi="Arial" w:cs="Arial"/>
          <w:sz w:val="18"/>
          <w:szCs w:val="18"/>
        </w:rPr>
      </w:pPr>
      <w:r w:rsidRPr="00504DEF">
        <w:rPr>
          <w:rFonts w:ascii="Arial" w:hAnsi="Arial" w:cs="Arial"/>
          <w:sz w:val="18"/>
          <w:szCs w:val="18"/>
        </w:rPr>
        <w:t xml:space="preserve">On June 18, 2020 124,320 warrants that had been assumed by the Company on March 26, 2020 were exercised. The exercise price was $0.05 per share, and total proceeds were $6,216. In exchange, the Company issued 124,320 common shares in the Company. </w:t>
      </w:r>
    </w:p>
    <w:p w14:paraId="15883891" w14:textId="77777777" w:rsidR="00504DEF" w:rsidRPr="00504DEF" w:rsidRDefault="00504DEF" w:rsidP="00504DEF">
      <w:pPr>
        <w:autoSpaceDE w:val="0"/>
        <w:autoSpaceDN w:val="0"/>
        <w:adjustRightInd w:val="0"/>
        <w:ind w:left="360"/>
        <w:jc w:val="both"/>
        <w:rPr>
          <w:rFonts w:ascii="Arial" w:hAnsi="Arial" w:cs="Arial"/>
          <w:sz w:val="18"/>
          <w:szCs w:val="18"/>
        </w:rPr>
      </w:pPr>
    </w:p>
    <w:p w14:paraId="25EEDFA1" w14:textId="77777777" w:rsidR="00504DEF" w:rsidRPr="00504DEF" w:rsidRDefault="00504DEF" w:rsidP="00504DEF">
      <w:pPr>
        <w:autoSpaceDE w:val="0"/>
        <w:autoSpaceDN w:val="0"/>
        <w:adjustRightInd w:val="0"/>
        <w:ind w:left="360"/>
        <w:jc w:val="both"/>
        <w:rPr>
          <w:rFonts w:ascii="Arial" w:hAnsi="Arial" w:cs="Arial"/>
          <w:i/>
          <w:iCs/>
          <w:sz w:val="18"/>
          <w:szCs w:val="18"/>
        </w:rPr>
      </w:pPr>
      <w:r w:rsidRPr="00504DEF">
        <w:rPr>
          <w:rFonts w:ascii="Arial" w:hAnsi="Arial" w:cs="Arial"/>
          <w:i/>
          <w:iCs/>
          <w:sz w:val="18"/>
          <w:szCs w:val="18"/>
        </w:rPr>
        <w:t>Year ended December 31, 2019</w:t>
      </w:r>
    </w:p>
    <w:p w14:paraId="5805EBDE" w14:textId="77777777" w:rsidR="00504DEF" w:rsidRPr="00504DEF" w:rsidRDefault="00504DEF" w:rsidP="00504DEF">
      <w:pPr>
        <w:autoSpaceDE w:val="0"/>
        <w:autoSpaceDN w:val="0"/>
        <w:adjustRightInd w:val="0"/>
        <w:ind w:left="360"/>
        <w:jc w:val="both"/>
        <w:rPr>
          <w:rFonts w:ascii="Arial" w:hAnsi="Arial" w:cs="Arial"/>
          <w:sz w:val="18"/>
          <w:szCs w:val="18"/>
        </w:rPr>
      </w:pPr>
    </w:p>
    <w:p w14:paraId="76368F51"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sz w:val="18"/>
          <w:szCs w:val="18"/>
        </w:rPr>
        <w:t xml:space="preserve">On </w:t>
      </w:r>
      <w:proofErr w:type="gramStart"/>
      <w:r w:rsidRPr="00504DEF">
        <w:rPr>
          <w:rFonts w:ascii="Arial" w:hAnsi="Arial" w:cs="Arial"/>
          <w:sz w:val="18"/>
          <w:szCs w:val="18"/>
        </w:rPr>
        <w:t>March 27, 2019</w:t>
      </w:r>
      <w:proofErr w:type="gramEnd"/>
      <w:r w:rsidRPr="00504DEF">
        <w:rPr>
          <w:rFonts w:ascii="Arial" w:hAnsi="Arial" w:cs="Arial"/>
          <w:sz w:val="18"/>
          <w:szCs w:val="18"/>
        </w:rPr>
        <w:t xml:space="preserve"> a shareholder of the Company transferred 125,000 shares with a fair value of $62,501 pursuant to a debt settlement. This transfer was accounted for as a capital contribution to the Company.</w:t>
      </w:r>
    </w:p>
    <w:p w14:paraId="2625174E" w14:textId="77777777" w:rsidR="00504DEF" w:rsidRPr="00504DEF" w:rsidRDefault="00504DEF" w:rsidP="00504DEF">
      <w:pPr>
        <w:autoSpaceDE w:val="0"/>
        <w:autoSpaceDN w:val="0"/>
        <w:adjustRightInd w:val="0"/>
        <w:rPr>
          <w:rFonts w:ascii="Arial" w:hAnsi="Arial" w:cs="Arial"/>
          <w:b/>
          <w:sz w:val="18"/>
          <w:szCs w:val="18"/>
        </w:rPr>
      </w:pPr>
    </w:p>
    <w:p w14:paraId="77FBCEFE" w14:textId="77777777" w:rsidR="00504DEF" w:rsidRPr="00504DEF" w:rsidRDefault="00504DEF" w:rsidP="00504DEF">
      <w:pPr>
        <w:autoSpaceDE w:val="0"/>
        <w:autoSpaceDN w:val="0"/>
        <w:adjustRightInd w:val="0"/>
        <w:rPr>
          <w:rFonts w:ascii="Arial" w:hAnsi="Arial" w:cs="Arial"/>
          <w:b/>
          <w:sz w:val="18"/>
          <w:szCs w:val="18"/>
        </w:rPr>
      </w:pPr>
    </w:p>
    <w:p w14:paraId="1240E74E" w14:textId="77777777" w:rsidR="00504DEF" w:rsidRPr="00504DEF" w:rsidRDefault="00504DEF" w:rsidP="00504DEF">
      <w:pPr>
        <w:autoSpaceDE w:val="0"/>
        <w:autoSpaceDN w:val="0"/>
        <w:adjustRightInd w:val="0"/>
        <w:rPr>
          <w:rFonts w:ascii="Arial" w:hAnsi="Arial" w:cs="Arial"/>
          <w:b/>
          <w:sz w:val="18"/>
          <w:szCs w:val="18"/>
        </w:rPr>
      </w:pPr>
    </w:p>
    <w:p w14:paraId="5EF646B8" w14:textId="77777777" w:rsidR="00504DEF" w:rsidRPr="00504DEF" w:rsidRDefault="00504DEF" w:rsidP="00504DEF">
      <w:pPr>
        <w:autoSpaceDE w:val="0"/>
        <w:autoSpaceDN w:val="0"/>
        <w:adjustRightInd w:val="0"/>
        <w:rPr>
          <w:rFonts w:ascii="Arial" w:hAnsi="Arial" w:cs="Arial"/>
          <w:b/>
          <w:sz w:val="18"/>
          <w:szCs w:val="18"/>
        </w:rPr>
      </w:pPr>
    </w:p>
    <w:p w14:paraId="2903E134" w14:textId="77777777" w:rsidR="00504DEF" w:rsidRPr="00504DEF" w:rsidRDefault="00504DEF" w:rsidP="00504DEF">
      <w:pPr>
        <w:autoSpaceDE w:val="0"/>
        <w:autoSpaceDN w:val="0"/>
        <w:adjustRightInd w:val="0"/>
        <w:rPr>
          <w:rFonts w:ascii="Arial" w:hAnsi="Arial" w:cs="Arial"/>
          <w:b/>
          <w:sz w:val="18"/>
          <w:szCs w:val="18"/>
        </w:rPr>
      </w:pPr>
    </w:p>
    <w:p w14:paraId="14E351FF" w14:textId="77777777" w:rsidR="00504DEF" w:rsidRPr="00504DEF" w:rsidRDefault="00504DEF" w:rsidP="00504DEF">
      <w:pPr>
        <w:autoSpaceDE w:val="0"/>
        <w:autoSpaceDN w:val="0"/>
        <w:adjustRightInd w:val="0"/>
        <w:rPr>
          <w:rFonts w:ascii="Arial" w:hAnsi="Arial" w:cs="Arial"/>
          <w:b/>
          <w:sz w:val="18"/>
          <w:szCs w:val="18"/>
        </w:rPr>
      </w:pPr>
    </w:p>
    <w:p w14:paraId="6FCD6FC3" w14:textId="77777777" w:rsidR="00504DEF" w:rsidRPr="00504DEF" w:rsidRDefault="00504DEF" w:rsidP="00504DEF">
      <w:pPr>
        <w:autoSpaceDE w:val="0"/>
        <w:autoSpaceDN w:val="0"/>
        <w:adjustRightInd w:val="0"/>
        <w:rPr>
          <w:rFonts w:ascii="Arial" w:hAnsi="Arial" w:cs="Arial"/>
          <w:b/>
          <w:sz w:val="18"/>
          <w:szCs w:val="18"/>
        </w:rPr>
      </w:pPr>
    </w:p>
    <w:p w14:paraId="37457AA9" w14:textId="77777777" w:rsidR="00504DEF" w:rsidRPr="00504DEF" w:rsidRDefault="00504DEF" w:rsidP="00504DEF">
      <w:pPr>
        <w:autoSpaceDE w:val="0"/>
        <w:autoSpaceDN w:val="0"/>
        <w:adjustRightInd w:val="0"/>
        <w:rPr>
          <w:rFonts w:ascii="Arial" w:hAnsi="Arial" w:cs="Arial"/>
          <w:b/>
          <w:sz w:val="18"/>
          <w:szCs w:val="18"/>
        </w:rPr>
      </w:pPr>
    </w:p>
    <w:p w14:paraId="7F7F71BE" w14:textId="1A251D42" w:rsidR="00504DEF" w:rsidRDefault="00504DEF" w:rsidP="00504DEF">
      <w:pPr>
        <w:autoSpaceDE w:val="0"/>
        <w:autoSpaceDN w:val="0"/>
        <w:adjustRightInd w:val="0"/>
        <w:rPr>
          <w:rFonts w:ascii="Arial" w:hAnsi="Arial" w:cs="Arial"/>
          <w:b/>
          <w:sz w:val="18"/>
          <w:szCs w:val="18"/>
        </w:rPr>
      </w:pPr>
    </w:p>
    <w:p w14:paraId="1CE025ED" w14:textId="5E1BAA5F" w:rsidR="00504DEF" w:rsidRDefault="00504DEF" w:rsidP="00504DEF">
      <w:pPr>
        <w:autoSpaceDE w:val="0"/>
        <w:autoSpaceDN w:val="0"/>
        <w:adjustRightInd w:val="0"/>
        <w:rPr>
          <w:rFonts w:ascii="Arial" w:hAnsi="Arial" w:cs="Arial"/>
          <w:b/>
          <w:sz w:val="18"/>
          <w:szCs w:val="18"/>
        </w:rPr>
      </w:pPr>
    </w:p>
    <w:p w14:paraId="6663DDF8" w14:textId="20475CAC" w:rsidR="00504DEF" w:rsidRDefault="00504DEF" w:rsidP="00504DEF">
      <w:pPr>
        <w:autoSpaceDE w:val="0"/>
        <w:autoSpaceDN w:val="0"/>
        <w:adjustRightInd w:val="0"/>
        <w:rPr>
          <w:rFonts w:ascii="Arial" w:hAnsi="Arial" w:cs="Arial"/>
          <w:b/>
          <w:sz w:val="18"/>
          <w:szCs w:val="18"/>
        </w:rPr>
      </w:pPr>
    </w:p>
    <w:p w14:paraId="6CBAE356" w14:textId="58B04490" w:rsidR="00504DEF" w:rsidRDefault="00504DEF" w:rsidP="00504DEF">
      <w:pPr>
        <w:autoSpaceDE w:val="0"/>
        <w:autoSpaceDN w:val="0"/>
        <w:adjustRightInd w:val="0"/>
        <w:rPr>
          <w:rFonts w:ascii="Arial" w:hAnsi="Arial" w:cs="Arial"/>
          <w:b/>
          <w:sz w:val="18"/>
          <w:szCs w:val="18"/>
        </w:rPr>
      </w:pPr>
    </w:p>
    <w:p w14:paraId="7D433EEC" w14:textId="17D1D22E" w:rsidR="00504DEF" w:rsidRDefault="00504DEF" w:rsidP="00504DEF">
      <w:pPr>
        <w:autoSpaceDE w:val="0"/>
        <w:autoSpaceDN w:val="0"/>
        <w:adjustRightInd w:val="0"/>
        <w:rPr>
          <w:rFonts w:ascii="Arial" w:hAnsi="Arial" w:cs="Arial"/>
          <w:b/>
          <w:sz w:val="18"/>
          <w:szCs w:val="18"/>
        </w:rPr>
      </w:pPr>
    </w:p>
    <w:p w14:paraId="6778FEA8" w14:textId="27CE6BF8" w:rsidR="00504DEF" w:rsidRDefault="00504DEF" w:rsidP="00504DEF">
      <w:pPr>
        <w:autoSpaceDE w:val="0"/>
        <w:autoSpaceDN w:val="0"/>
        <w:adjustRightInd w:val="0"/>
        <w:rPr>
          <w:rFonts w:ascii="Arial" w:hAnsi="Arial" w:cs="Arial"/>
          <w:b/>
          <w:sz w:val="18"/>
          <w:szCs w:val="18"/>
        </w:rPr>
      </w:pPr>
    </w:p>
    <w:p w14:paraId="3510C304" w14:textId="5F163396" w:rsidR="00504DEF" w:rsidRDefault="00504DEF" w:rsidP="00504DEF">
      <w:pPr>
        <w:autoSpaceDE w:val="0"/>
        <w:autoSpaceDN w:val="0"/>
        <w:adjustRightInd w:val="0"/>
        <w:rPr>
          <w:rFonts w:ascii="Arial" w:hAnsi="Arial" w:cs="Arial"/>
          <w:b/>
          <w:sz w:val="18"/>
          <w:szCs w:val="18"/>
        </w:rPr>
      </w:pPr>
    </w:p>
    <w:p w14:paraId="71C5F81A" w14:textId="52CBEBE4" w:rsidR="00504DEF" w:rsidRDefault="00504DEF" w:rsidP="00504DEF">
      <w:pPr>
        <w:autoSpaceDE w:val="0"/>
        <w:autoSpaceDN w:val="0"/>
        <w:adjustRightInd w:val="0"/>
        <w:rPr>
          <w:rFonts w:ascii="Arial" w:hAnsi="Arial" w:cs="Arial"/>
          <w:b/>
          <w:sz w:val="18"/>
          <w:szCs w:val="18"/>
        </w:rPr>
      </w:pPr>
    </w:p>
    <w:p w14:paraId="742559C6" w14:textId="57F1F9DD" w:rsidR="00504DEF" w:rsidRDefault="00504DEF" w:rsidP="00504DEF">
      <w:pPr>
        <w:autoSpaceDE w:val="0"/>
        <w:autoSpaceDN w:val="0"/>
        <w:adjustRightInd w:val="0"/>
        <w:rPr>
          <w:rFonts w:ascii="Arial" w:hAnsi="Arial" w:cs="Arial"/>
          <w:b/>
          <w:sz w:val="18"/>
          <w:szCs w:val="18"/>
        </w:rPr>
      </w:pPr>
    </w:p>
    <w:p w14:paraId="790B73B7" w14:textId="77777777" w:rsidR="00504DEF" w:rsidRPr="00504DEF" w:rsidRDefault="00504DEF" w:rsidP="00504DEF">
      <w:pPr>
        <w:autoSpaceDE w:val="0"/>
        <w:autoSpaceDN w:val="0"/>
        <w:adjustRightInd w:val="0"/>
        <w:rPr>
          <w:rFonts w:ascii="Arial" w:hAnsi="Arial" w:cs="Arial"/>
          <w:b/>
          <w:sz w:val="18"/>
          <w:szCs w:val="18"/>
        </w:rPr>
      </w:pPr>
    </w:p>
    <w:p w14:paraId="155DFC02" w14:textId="77777777" w:rsidR="00504DEF" w:rsidRDefault="00504DEF">
      <w:pPr>
        <w:spacing w:after="160" w:line="259" w:lineRule="auto"/>
        <w:rPr>
          <w:rFonts w:ascii="Arial" w:hAnsi="Arial" w:cs="Arial"/>
          <w:b/>
          <w:sz w:val="18"/>
          <w:szCs w:val="18"/>
        </w:rPr>
      </w:pPr>
      <w:r>
        <w:rPr>
          <w:rFonts w:ascii="Arial" w:hAnsi="Arial" w:cs="Arial"/>
          <w:b/>
          <w:sz w:val="18"/>
          <w:szCs w:val="18"/>
        </w:rPr>
        <w:br w:type="page"/>
      </w:r>
    </w:p>
    <w:p w14:paraId="22204AD1" w14:textId="45A63C24" w:rsidR="00504DEF" w:rsidRPr="00504DEF" w:rsidRDefault="00504DEF" w:rsidP="00504DEF">
      <w:pPr>
        <w:autoSpaceDE w:val="0"/>
        <w:autoSpaceDN w:val="0"/>
        <w:adjustRightInd w:val="0"/>
        <w:rPr>
          <w:rFonts w:ascii="Arial" w:hAnsi="Arial" w:cs="Arial"/>
          <w:b/>
          <w:sz w:val="18"/>
          <w:szCs w:val="18"/>
        </w:rPr>
      </w:pPr>
      <w:r w:rsidRPr="00504DEF">
        <w:rPr>
          <w:rFonts w:ascii="Arial" w:hAnsi="Arial" w:cs="Arial"/>
          <w:b/>
          <w:sz w:val="18"/>
          <w:szCs w:val="18"/>
        </w:rPr>
        <w:lastRenderedPageBreak/>
        <w:t>8.    Stock Options</w:t>
      </w:r>
    </w:p>
    <w:p w14:paraId="4BE2F304" w14:textId="77777777" w:rsidR="00504DEF" w:rsidRPr="00504DEF" w:rsidRDefault="00504DEF" w:rsidP="00504DEF">
      <w:pPr>
        <w:autoSpaceDE w:val="0"/>
        <w:autoSpaceDN w:val="0"/>
        <w:adjustRightInd w:val="0"/>
        <w:ind w:left="360"/>
        <w:rPr>
          <w:rFonts w:ascii="Arial" w:hAnsi="Arial" w:cs="Arial"/>
          <w:sz w:val="18"/>
          <w:szCs w:val="18"/>
        </w:rPr>
      </w:pPr>
    </w:p>
    <w:p w14:paraId="5C91B80B" w14:textId="77777777" w:rsidR="00504DEF" w:rsidRPr="00504DEF" w:rsidRDefault="00504DEF" w:rsidP="00504DEF">
      <w:pPr>
        <w:tabs>
          <w:tab w:val="left" w:pos="810"/>
          <w:tab w:val="left" w:pos="1080"/>
          <w:tab w:val="left" w:pos="1800"/>
          <w:tab w:val="left" w:pos="2160"/>
        </w:tabs>
        <w:autoSpaceDE w:val="0"/>
        <w:autoSpaceDN w:val="0"/>
        <w:adjustRightInd w:val="0"/>
        <w:ind w:left="360"/>
        <w:jc w:val="both"/>
        <w:rPr>
          <w:rFonts w:ascii="Arial" w:hAnsi="Arial" w:cs="Arial"/>
          <w:sz w:val="18"/>
          <w:szCs w:val="18"/>
        </w:rPr>
      </w:pPr>
      <w:r w:rsidRPr="00504DEF">
        <w:rPr>
          <w:rFonts w:ascii="Arial" w:hAnsi="Arial" w:cs="Arial"/>
          <w:sz w:val="18"/>
          <w:szCs w:val="18"/>
        </w:rPr>
        <w:t xml:space="preserve">As of </w:t>
      </w:r>
      <w:proofErr w:type="gramStart"/>
      <w:r w:rsidRPr="00504DEF">
        <w:rPr>
          <w:rFonts w:ascii="Arial" w:hAnsi="Arial" w:cs="Arial"/>
          <w:sz w:val="18"/>
          <w:szCs w:val="18"/>
        </w:rPr>
        <w:t>June 30, 2020</w:t>
      </w:r>
      <w:proofErr w:type="gramEnd"/>
      <w:r w:rsidRPr="00504DEF">
        <w:rPr>
          <w:rFonts w:ascii="Arial" w:hAnsi="Arial" w:cs="Arial"/>
          <w:sz w:val="18"/>
          <w:szCs w:val="18"/>
        </w:rPr>
        <w:t xml:space="preserve"> the Company has granted 4,190,000 options (December 31, 2019 – 3,015,000) to employees and key advisors of a possible pool of 6,907,916. </w:t>
      </w:r>
    </w:p>
    <w:p w14:paraId="5D4E64CC" w14:textId="77777777" w:rsidR="00504DEF" w:rsidRPr="00504DEF" w:rsidRDefault="00504DEF" w:rsidP="00504DEF">
      <w:pPr>
        <w:tabs>
          <w:tab w:val="left" w:pos="810"/>
          <w:tab w:val="left" w:pos="1080"/>
          <w:tab w:val="left" w:pos="1800"/>
          <w:tab w:val="left" w:pos="2160"/>
        </w:tabs>
        <w:autoSpaceDE w:val="0"/>
        <w:autoSpaceDN w:val="0"/>
        <w:adjustRightInd w:val="0"/>
        <w:jc w:val="both"/>
        <w:rPr>
          <w:rFonts w:ascii="Arial" w:hAnsi="Arial" w:cs="Arial"/>
          <w:sz w:val="18"/>
          <w:szCs w:val="18"/>
        </w:rPr>
      </w:pPr>
    </w:p>
    <w:p w14:paraId="237DC80B" w14:textId="77777777" w:rsidR="00504DEF" w:rsidRPr="00504DEF" w:rsidRDefault="00504DEF" w:rsidP="00504DEF">
      <w:pPr>
        <w:tabs>
          <w:tab w:val="left" w:pos="810"/>
          <w:tab w:val="left" w:pos="1080"/>
          <w:tab w:val="left" w:pos="1800"/>
          <w:tab w:val="left" w:pos="2160"/>
        </w:tabs>
        <w:autoSpaceDE w:val="0"/>
        <w:autoSpaceDN w:val="0"/>
        <w:adjustRightInd w:val="0"/>
        <w:ind w:left="360"/>
        <w:jc w:val="both"/>
        <w:rPr>
          <w:rFonts w:ascii="Arial" w:hAnsi="Arial" w:cs="Arial"/>
          <w:sz w:val="18"/>
          <w:szCs w:val="18"/>
        </w:rPr>
      </w:pPr>
      <w:r w:rsidRPr="00504DEF">
        <w:rPr>
          <w:rFonts w:ascii="Arial" w:hAnsi="Arial" w:cs="Arial"/>
          <w:sz w:val="18"/>
          <w:szCs w:val="18"/>
        </w:rPr>
        <w:t>The following table summarizes the continuity of the Company’s stock options:</w:t>
      </w:r>
    </w:p>
    <w:tbl>
      <w:tblPr>
        <w:tblW w:w="8996" w:type="dxa"/>
        <w:tblInd w:w="360" w:type="dxa"/>
        <w:tblCellMar>
          <w:left w:w="0" w:type="dxa"/>
          <w:right w:w="0" w:type="dxa"/>
        </w:tblCellMar>
        <w:tblLook w:val="0000" w:firstRow="0" w:lastRow="0" w:firstColumn="0" w:lastColumn="0" w:noHBand="0" w:noVBand="0"/>
      </w:tblPr>
      <w:tblGrid>
        <w:gridCol w:w="6407"/>
        <w:gridCol w:w="1259"/>
        <w:gridCol w:w="175"/>
        <w:gridCol w:w="1155"/>
      </w:tblGrid>
      <w:tr w:rsidR="00504DEF" w:rsidRPr="00504DEF" w14:paraId="191047A9" w14:textId="77777777" w:rsidTr="0021387B">
        <w:tc>
          <w:tcPr>
            <w:tcW w:w="6407" w:type="dxa"/>
            <w:tcBorders>
              <w:top w:val="single" w:sz="4" w:space="0" w:color="auto"/>
              <w:bottom w:val="single" w:sz="4" w:space="0" w:color="auto"/>
            </w:tcBorders>
            <w:vAlign w:val="bottom"/>
          </w:tcPr>
          <w:p w14:paraId="2B7010FC"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p>
        </w:tc>
        <w:tc>
          <w:tcPr>
            <w:tcW w:w="1259" w:type="dxa"/>
            <w:tcBorders>
              <w:top w:val="single" w:sz="4" w:space="0" w:color="auto"/>
              <w:bottom w:val="single" w:sz="4" w:space="0" w:color="auto"/>
            </w:tcBorders>
            <w:vAlign w:val="bottom"/>
          </w:tcPr>
          <w:p w14:paraId="054855DD"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r w:rsidRPr="00504DEF">
              <w:rPr>
                <w:rFonts w:ascii="Arial" w:hAnsi="Arial" w:cs="Arial"/>
                <w:sz w:val="18"/>
                <w:szCs w:val="18"/>
              </w:rPr>
              <w:t>Number</w:t>
            </w:r>
            <w:r w:rsidRPr="00504DEF">
              <w:rPr>
                <w:rFonts w:ascii="Arial" w:hAnsi="Arial" w:cs="Arial"/>
                <w:sz w:val="18"/>
                <w:szCs w:val="18"/>
              </w:rPr>
              <w:br/>
              <w:t>of options</w:t>
            </w:r>
          </w:p>
        </w:tc>
        <w:tc>
          <w:tcPr>
            <w:tcW w:w="175" w:type="dxa"/>
            <w:tcBorders>
              <w:top w:val="single" w:sz="4" w:space="0" w:color="auto"/>
              <w:bottom w:val="single" w:sz="4" w:space="0" w:color="auto"/>
            </w:tcBorders>
            <w:vAlign w:val="bottom"/>
          </w:tcPr>
          <w:p w14:paraId="4312A93F"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p>
        </w:tc>
        <w:tc>
          <w:tcPr>
            <w:tcW w:w="1155" w:type="dxa"/>
            <w:tcBorders>
              <w:top w:val="single" w:sz="4" w:space="0" w:color="auto"/>
              <w:bottom w:val="single" w:sz="4" w:space="0" w:color="auto"/>
            </w:tcBorders>
            <w:tcMar>
              <w:left w:w="0" w:type="dxa"/>
              <w:right w:w="0" w:type="dxa"/>
            </w:tcMar>
            <w:vAlign w:val="bottom"/>
          </w:tcPr>
          <w:p w14:paraId="3DF3A4F0"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sz w:val="18"/>
                <w:szCs w:val="18"/>
              </w:rPr>
            </w:pPr>
            <w:r w:rsidRPr="00504DEF">
              <w:rPr>
                <w:rFonts w:ascii="Arial" w:hAnsi="Arial" w:cs="Arial"/>
                <w:sz w:val="18"/>
                <w:szCs w:val="18"/>
              </w:rPr>
              <w:t>Weighted average</w:t>
            </w:r>
            <w:r w:rsidRPr="00504DEF">
              <w:rPr>
                <w:rFonts w:ascii="Arial" w:hAnsi="Arial" w:cs="Arial"/>
                <w:sz w:val="18"/>
                <w:szCs w:val="18"/>
              </w:rPr>
              <w:br/>
              <w:t>exercise price</w:t>
            </w:r>
          </w:p>
          <w:p w14:paraId="470B56DD"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r w:rsidRPr="00504DEF">
              <w:rPr>
                <w:rFonts w:ascii="Arial" w:hAnsi="Arial" w:cs="Arial"/>
                <w:sz w:val="18"/>
                <w:szCs w:val="18"/>
              </w:rPr>
              <w:t>$</w:t>
            </w:r>
          </w:p>
        </w:tc>
      </w:tr>
      <w:tr w:rsidR="00504DEF" w:rsidRPr="00504DEF" w14:paraId="1056B8BD" w14:textId="77777777" w:rsidTr="0021387B">
        <w:trPr>
          <w:trHeight w:val="66"/>
        </w:trPr>
        <w:tc>
          <w:tcPr>
            <w:tcW w:w="6407" w:type="dxa"/>
          </w:tcPr>
          <w:p w14:paraId="2099DD09"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sz w:val="18"/>
                <w:szCs w:val="18"/>
              </w:rPr>
            </w:pPr>
            <w:r w:rsidRPr="00504DEF">
              <w:rPr>
                <w:rFonts w:ascii="Arial" w:hAnsi="Arial" w:cs="Arial"/>
                <w:sz w:val="18"/>
                <w:szCs w:val="18"/>
              </w:rPr>
              <w:t>Outstanding, December 31, 2019</w:t>
            </w:r>
          </w:p>
        </w:tc>
        <w:tc>
          <w:tcPr>
            <w:tcW w:w="1259" w:type="dxa"/>
          </w:tcPr>
          <w:p w14:paraId="49C1766A"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3,015,000</w:t>
            </w:r>
          </w:p>
        </w:tc>
        <w:tc>
          <w:tcPr>
            <w:tcW w:w="175" w:type="dxa"/>
          </w:tcPr>
          <w:p w14:paraId="1DE899AD"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p>
        </w:tc>
        <w:tc>
          <w:tcPr>
            <w:tcW w:w="1155" w:type="dxa"/>
          </w:tcPr>
          <w:p w14:paraId="7F5C3B2A"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0.50</w:t>
            </w:r>
          </w:p>
        </w:tc>
      </w:tr>
      <w:tr w:rsidR="00504DEF" w:rsidRPr="00504DEF" w14:paraId="5F993966" w14:textId="77777777" w:rsidTr="0021387B">
        <w:trPr>
          <w:trHeight w:val="66"/>
        </w:trPr>
        <w:tc>
          <w:tcPr>
            <w:tcW w:w="6407" w:type="dxa"/>
          </w:tcPr>
          <w:p w14:paraId="69F9F583"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sz w:val="18"/>
                <w:szCs w:val="18"/>
              </w:rPr>
            </w:pPr>
            <w:r w:rsidRPr="00504DEF">
              <w:rPr>
                <w:rFonts w:ascii="Arial" w:hAnsi="Arial" w:cs="Arial"/>
                <w:sz w:val="18"/>
                <w:szCs w:val="18"/>
              </w:rPr>
              <w:t>Granted</w:t>
            </w:r>
          </w:p>
        </w:tc>
        <w:tc>
          <w:tcPr>
            <w:tcW w:w="1259" w:type="dxa"/>
          </w:tcPr>
          <w:p w14:paraId="354C8E0A"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1,175,000</w:t>
            </w:r>
          </w:p>
        </w:tc>
        <w:tc>
          <w:tcPr>
            <w:tcW w:w="175" w:type="dxa"/>
          </w:tcPr>
          <w:p w14:paraId="54F1DB3E"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p>
        </w:tc>
        <w:tc>
          <w:tcPr>
            <w:tcW w:w="1155" w:type="dxa"/>
          </w:tcPr>
          <w:p w14:paraId="5D74A98C"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0.39</w:t>
            </w:r>
          </w:p>
        </w:tc>
      </w:tr>
      <w:tr w:rsidR="00504DEF" w:rsidRPr="00504DEF" w14:paraId="6DA6C817" w14:textId="77777777" w:rsidTr="0021387B">
        <w:trPr>
          <w:trHeight w:val="66"/>
        </w:trPr>
        <w:tc>
          <w:tcPr>
            <w:tcW w:w="6407" w:type="dxa"/>
            <w:tcBorders>
              <w:bottom w:val="single" w:sz="4" w:space="0" w:color="auto"/>
            </w:tcBorders>
            <w:shd w:val="clear" w:color="auto" w:fill="auto"/>
          </w:tcPr>
          <w:p w14:paraId="143BDA38"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sz w:val="18"/>
                <w:szCs w:val="18"/>
              </w:rPr>
            </w:pPr>
            <w:r w:rsidRPr="00504DEF">
              <w:rPr>
                <w:rFonts w:ascii="Arial" w:hAnsi="Arial" w:cs="Arial"/>
                <w:sz w:val="18"/>
                <w:szCs w:val="18"/>
              </w:rPr>
              <w:t>Cancelled</w:t>
            </w:r>
          </w:p>
        </w:tc>
        <w:tc>
          <w:tcPr>
            <w:tcW w:w="1259" w:type="dxa"/>
            <w:tcBorders>
              <w:bottom w:val="single" w:sz="4" w:space="0" w:color="auto"/>
            </w:tcBorders>
            <w:shd w:val="clear" w:color="auto" w:fill="auto"/>
          </w:tcPr>
          <w:p w14:paraId="572F59DA"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w:t>
            </w:r>
          </w:p>
        </w:tc>
        <w:tc>
          <w:tcPr>
            <w:tcW w:w="175" w:type="dxa"/>
            <w:tcBorders>
              <w:bottom w:val="single" w:sz="4" w:space="0" w:color="auto"/>
            </w:tcBorders>
            <w:shd w:val="clear" w:color="auto" w:fill="auto"/>
          </w:tcPr>
          <w:p w14:paraId="4E96F349"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p>
        </w:tc>
        <w:tc>
          <w:tcPr>
            <w:tcW w:w="1155" w:type="dxa"/>
            <w:tcBorders>
              <w:bottom w:val="single" w:sz="4" w:space="0" w:color="auto"/>
            </w:tcBorders>
            <w:shd w:val="clear" w:color="auto" w:fill="auto"/>
          </w:tcPr>
          <w:p w14:paraId="1000115D"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0.50</w:t>
            </w:r>
          </w:p>
        </w:tc>
      </w:tr>
      <w:tr w:rsidR="00504DEF" w:rsidRPr="00504DEF" w14:paraId="2207CA6F" w14:textId="77777777" w:rsidTr="0021387B">
        <w:trPr>
          <w:trHeight w:hRule="exact" w:val="115"/>
        </w:trPr>
        <w:tc>
          <w:tcPr>
            <w:tcW w:w="6407" w:type="dxa"/>
            <w:tcBorders>
              <w:top w:val="single" w:sz="4" w:space="0" w:color="auto"/>
            </w:tcBorders>
            <w:shd w:val="clear" w:color="auto" w:fill="auto"/>
          </w:tcPr>
          <w:p w14:paraId="32571A1C"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sz w:val="18"/>
                <w:szCs w:val="18"/>
              </w:rPr>
            </w:pPr>
          </w:p>
        </w:tc>
        <w:tc>
          <w:tcPr>
            <w:tcW w:w="1259" w:type="dxa"/>
            <w:tcBorders>
              <w:top w:val="single" w:sz="4" w:space="0" w:color="auto"/>
            </w:tcBorders>
            <w:shd w:val="clear" w:color="auto" w:fill="auto"/>
            <w:vAlign w:val="bottom"/>
          </w:tcPr>
          <w:p w14:paraId="52917279"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p>
        </w:tc>
        <w:tc>
          <w:tcPr>
            <w:tcW w:w="175" w:type="dxa"/>
            <w:tcBorders>
              <w:top w:val="single" w:sz="4" w:space="0" w:color="auto"/>
            </w:tcBorders>
            <w:shd w:val="clear" w:color="auto" w:fill="auto"/>
          </w:tcPr>
          <w:p w14:paraId="30E15EAE"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p>
        </w:tc>
        <w:tc>
          <w:tcPr>
            <w:tcW w:w="1155" w:type="dxa"/>
            <w:tcBorders>
              <w:top w:val="single" w:sz="4" w:space="0" w:color="auto"/>
            </w:tcBorders>
            <w:shd w:val="clear" w:color="auto" w:fill="auto"/>
          </w:tcPr>
          <w:p w14:paraId="50FA0111"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p>
        </w:tc>
      </w:tr>
      <w:tr w:rsidR="00504DEF" w:rsidRPr="00504DEF" w14:paraId="22066673" w14:textId="77777777" w:rsidTr="0021387B">
        <w:tc>
          <w:tcPr>
            <w:tcW w:w="6407" w:type="dxa"/>
            <w:tcBorders>
              <w:bottom w:val="double" w:sz="4" w:space="0" w:color="auto"/>
            </w:tcBorders>
            <w:shd w:val="clear" w:color="auto" w:fill="auto"/>
          </w:tcPr>
          <w:p w14:paraId="1FEDD553"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sz w:val="18"/>
                <w:szCs w:val="18"/>
              </w:rPr>
            </w:pPr>
            <w:r w:rsidRPr="00504DEF">
              <w:rPr>
                <w:rFonts w:ascii="Arial" w:hAnsi="Arial" w:cs="Arial"/>
                <w:sz w:val="18"/>
                <w:szCs w:val="18"/>
              </w:rPr>
              <w:t>Outstanding, March 31, 2020</w:t>
            </w:r>
          </w:p>
        </w:tc>
        <w:tc>
          <w:tcPr>
            <w:tcW w:w="1259" w:type="dxa"/>
            <w:tcBorders>
              <w:bottom w:val="double" w:sz="4" w:space="0" w:color="auto"/>
            </w:tcBorders>
            <w:shd w:val="clear" w:color="auto" w:fill="auto"/>
            <w:vAlign w:val="bottom"/>
          </w:tcPr>
          <w:p w14:paraId="021D9232"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r w:rsidRPr="00504DEF">
              <w:rPr>
                <w:rFonts w:ascii="Arial" w:hAnsi="Arial" w:cs="Arial"/>
                <w:sz w:val="18"/>
                <w:szCs w:val="18"/>
                <w:lang w:val="en-CA"/>
              </w:rPr>
              <w:t xml:space="preserve"> 4,190,000</w:t>
            </w:r>
          </w:p>
        </w:tc>
        <w:tc>
          <w:tcPr>
            <w:tcW w:w="175" w:type="dxa"/>
            <w:tcBorders>
              <w:bottom w:val="double" w:sz="4" w:space="0" w:color="auto"/>
            </w:tcBorders>
            <w:shd w:val="clear" w:color="auto" w:fill="auto"/>
          </w:tcPr>
          <w:p w14:paraId="437E2EC1"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p>
        </w:tc>
        <w:tc>
          <w:tcPr>
            <w:tcW w:w="1155" w:type="dxa"/>
            <w:tcBorders>
              <w:bottom w:val="double" w:sz="4" w:space="0" w:color="auto"/>
            </w:tcBorders>
            <w:shd w:val="clear" w:color="auto" w:fill="auto"/>
            <w:vAlign w:val="bottom"/>
          </w:tcPr>
          <w:p w14:paraId="5AD46A7F"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sz w:val="18"/>
                <w:szCs w:val="18"/>
                <w:lang w:val="en-CA"/>
              </w:rPr>
              <w:t>0.47</w:t>
            </w:r>
          </w:p>
        </w:tc>
      </w:tr>
    </w:tbl>
    <w:p w14:paraId="6A951B39" w14:textId="77777777" w:rsidR="00504DEF" w:rsidRPr="00504DEF" w:rsidRDefault="00504DEF" w:rsidP="00504DEF">
      <w:pPr>
        <w:autoSpaceDE w:val="0"/>
        <w:autoSpaceDN w:val="0"/>
        <w:adjustRightInd w:val="0"/>
        <w:rPr>
          <w:rFonts w:ascii="Arial" w:hAnsi="Arial" w:cs="Arial"/>
          <w:b/>
          <w:sz w:val="18"/>
          <w:szCs w:val="18"/>
        </w:rPr>
      </w:pPr>
    </w:p>
    <w:p w14:paraId="7542448D" w14:textId="77777777" w:rsidR="00504DEF" w:rsidRPr="00504DEF" w:rsidRDefault="00504DEF" w:rsidP="00504DEF">
      <w:pPr>
        <w:overflowPunct w:val="0"/>
        <w:autoSpaceDE w:val="0"/>
        <w:autoSpaceDN w:val="0"/>
        <w:adjustRightInd w:val="0"/>
        <w:spacing w:after="120"/>
        <w:ind w:left="432"/>
        <w:jc w:val="both"/>
        <w:textAlignment w:val="baseline"/>
        <w:rPr>
          <w:rFonts w:ascii="Arial" w:eastAsia="SimSun" w:hAnsi="Arial" w:cs="Arial"/>
          <w:sz w:val="18"/>
          <w:szCs w:val="18"/>
          <w:lang w:val="en-CA" w:eastAsia="x-none"/>
        </w:rPr>
      </w:pPr>
      <w:r w:rsidRPr="00504DEF">
        <w:rPr>
          <w:rFonts w:ascii="Arial" w:eastAsia="SimSun" w:hAnsi="Arial" w:cs="Arial"/>
          <w:sz w:val="18"/>
          <w:szCs w:val="18"/>
          <w:lang w:val="en-CA" w:eastAsia="x-none"/>
        </w:rPr>
        <w:t xml:space="preserve">Additional information regarding stock options outstanding as </w:t>
      </w:r>
      <w:proofErr w:type="gramStart"/>
      <w:r w:rsidRPr="00504DEF">
        <w:rPr>
          <w:rFonts w:ascii="Arial" w:eastAsia="SimSun" w:hAnsi="Arial" w:cs="Arial"/>
          <w:sz w:val="18"/>
          <w:szCs w:val="18"/>
          <w:lang w:val="en-CA" w:eastAsia="x-none"/>
        </w:rPr>
        <w:t>at</w:t>
      </w:r>
      <w:proofErr w:type="gramEnd"/>
      <w:r w:rsidRPr="00504DEF">
        <w:rPr>
          <w:rFonts w:ascii="Arial" w:eastAsia="SimSun" w:hAnsi="Arial" w:cs="Arial"/>
          <w:sz w:val="18"/>
          <w:szCs w:val="18"/>
          <w:lang w:val="en-CA" w:eastAsia="x-none"/>
        </w:rPr>
        <w:t xml:space="preserve"> June 30, 2020, is as follows:</w:t>
      </w:r>
    </w:p>
    <w:tbl>
      <w:tblPr>
        <w:tblW w:w="8910" w:type="dxa"/>
        <w:tblInd w:w="450" w:type="dxa"/>
        <w:tblCellMar>
          <w:left w:w="0" w:type="dxa"/>
          <w:right w:w="0" w:type="dxa"/>
        </w:tblCellMar>
        <w:tblLook w:val="0000" w:firstRow="0" w:lastRow="0" w:firstColumn="0" w:lastColumn="0" w:noHBand="0" w:noVBand="0"/>
      </w:tblPr>
      <w:tblGrid>
        <w:gridCol w:w="1710"/>
        <w:gridCol w:w="1352"/>
        <w:gridCol w:w="1296"/>
        <w:gridCol w:w="1439"/>
        <w:gridCol w:w="270"/>
        <w:gridCol w:w="1313"/>
        <w:gridCol w:w="1530"/>
      </w:tblGrid>
      <w:tr w:rsidR="00504DEF" w:rsidRPr="00504DEF" w14:paraId="54A22194" w14:textId="77777777" w:rsidTr="0021387B">
        <w:tc>
          <w:tcPr>
            <w:tcW w:w="1710" w:type="dxa"/>
            <w:tcBorders>
              <w:top w:val="single" w:sz="4" w:space="0" w:color="auto"/>
              <w:left w:val="nil"/>
              <w:right w:val="nil"/>
            </w:tcBorders>
            <w:vAlign w:val="bottom"/>
          </w:tcPr>
          <w:p w14:paraId="0A4CD62E"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ab/>
            </w:r>
          </w:p>
        </w:tc>
        <w:tc>
          <w:tcPr>
            <w:tcW w:w="4087" w:type="dxa"/>
            <w:gridSpan w:val="3"/>
            <w:tcBorders>
              <w:top w:val="single" w:sz="4" w:space="0" w:color="auto"/>
              <w:left w:val="nil"/>
              <w:bottom w:val="single" w:sz="4" w:space="0" w:color="auto"/>
              <w:right w:val="nil"/>
            </w:tcBorders>
            <w:vAlign w:val="bottom"/>
          </w:tcPr>
          <w:p w14:paraId="40C1470D"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Outstanding</w:t>
            </w:r>
          </w:p>
        </w:tc>
        <w:tc>
          <w:tcPr>
            <w:tcW w:w="270" w:type="dxa"/>
            <w:tcBorders>
              <w:top w:val="single" w:sz="4" w:space="0" w:color="auto"/>
              <w:left w:val="nil"/>
              <w:right w:val="nil"/>
            </w:tcBorders>
            <w:vAlign w:val="bottom"/>
          </w:tcPr>
          <w:p w14:paraId="51CF9B3B"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2843" w:type="dxa"/>
            <w:gridSpan w:val="2"/>
            <w:tcBorders>
              <w:top w:val="single" w:sz="4" w:space="0" w:color="auto"/>
              <w:left w:val="nil"/>
              <w:bottom w:val="single" w:sz="4" w:space="0" w:color="auto"/>
              <w:right w:val="nil"/>
            </w:tcBorders>
            <w:vAlign w:val="bottom"/>
          </w:tcPr>
          <w:p w14:paraId="24831AA6"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Exercisable</w:t>
            </w:r>
          </w:p>
        </w:tc>
      </w:tr>
      <w:tr w:rsidR="00504DEF" w:rsidRPr="00504DEF" w14:paraId="75235613" w14:textId="77777777" w:rsidTr="0021387B">
        <w:trPr>
          <w:trHeight w:val="1087"/>
        </w:trPr>
        <w:tc>
          <w:tcPr>
            <w:tcW w:w="1710" w:type="dxa"/>
            <w:tcBorders>
              <w:left w:val="nil"/>
              <w:bottom w:val="single" w:sz="4" w:space="0" w:color="auto"/>
              <w:right w:val="nil"/>
            </w:tcBorders>
            <w:vAlign w:val="bottom"/>
          </w:tcPr>
          <w:p w14:paraId="6AEF0B59"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Exercise price</w:t>
            </w:r>
          </w:p>
          <w:p w14:paraId="6F933457"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w:t>
            </w:r>
          </w:p>
        </w:tc>
        <w:tc>
          <w:tcPr>
            <w:tcW w:w="1352" w:type="dxa"/>
            <w:tcBorders>
              <w:top w:val="single" w:sz="4" w:space="0" w:color="auto"/>
              <w:left w:val="nil"/>
              <w:bottom w:val="single" w:sz="4" w:space="0" w:color="auto"/>
              <w:right w:val="nil"/>
            </w:tcBorders>
            <w:vAlign w:val="bottom"/>
          </w:tcPr>
          <w:p w14:paraId="7D4BD3BB" w14:textId="77777777" w:rsidR="00504DEF" w:rsidRPr="00504DEF" w:rsidRDefault="00504DEF" w:rsidP="0021387B">
            <w:pPr>
              <w:overflowPunct w:val="0"/>
              <w:autoSpaceDE w:val="0"/>
              <w:autoSpaceDN w:val="0"/>
              <w:adjustRightInd w:val="0"/>
              <w:ind w:right="101"/>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Number of options</w:t>
            </w:r>
          </w:p>
        </w:tc>
        <w:tc>
          <w:tcPr>
            <w:tcW w:w="1296" w:type="dxa"/>
            <w:tcBorders>
              <w:top w:val="single" w:sz="4" w:space="0" w:color="auto"/>
              <w:left w:val="nil"/>
              <w:bottom w:val="single" w:sz="4" w:space="0" w:color="auto"/>
              <w:right w:val="nil"/>
            </w:tcBorders>
            <w:vAlign w:val="bottom"/>
          </w:tcPr>
          <w:p w14:paraId="61069CF3"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Weighted average remaining contractual life (years)</w:t>
            </w:r>
          </w:p>
        </w:tc>
        <w:tc>
          <w:tcPr>
            <w:tcW w:w="1439" w:type="dxa"/>
            <w:tcBorders>
              <w:top w:val="single" w:sz="4" w:space="0" w:color="auto"/>
              <w:left w:val="nil"/>
              <w:bottom w:val="single" w:sz="4" w:space="0" w:color="auto"/>
              <w:right w:val="nil"/>
            </w:tcBorders>
            <w:vAlign w:val="bottom"/>
          </w:tcPr>
          <w:p w14:paraId="55C00565"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Weighted average</w:t>
            </w:r>
          </w:p>
          <w:p w14:paraId="429BDBD8"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exercise price</w:t>
            </w:r>
          </w:p>
          <w:p w14:paraId="704DB360"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w:t>
            </w:r>
          </w:p>
        </w:tc>
        <w:tc>
          <w:tcPr>
            <w:tcW w:w="270" w:type="dxa"/>
            <w:tcBorders>
              <w:top w:val="nil"/>
              <w:left w:val="nil"/>
              <w:right w:val="nil"/>
            </w:tcBorders>
            <w:vAlign w:val="bottom"/>
          </w:tcPr>
          <w:p w14:paraId="6FE755C5"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1313" w:type="dxa"/>
            <w:tcBorders>
              <w:top w:val="single" w:sz="4" w:space="0" w:color="auto"/>
              <w:left w:val="nil"/>
              <w:bottom w:val="single" w:sz="4" w:space="0" w:color="auto"/>
              <w:right w:val="nil"/>
            </w:tcBorders>
            <w:vAlign w:val="bottom"/>
          </w:tcPr>
          <w:p w14:paraId="18D255FD" w14:textId="77777777" w:rsidR="00504DEF" w:rsidRPr="00504DEF" w:rsidRDefault="00504DEF" w:rsidP="0021387B">
            <w:pPr>
              <w:overflowPunct w:val="0"/>
              <w:autoSpaceDE w:val="0"/>
              <w:autoSpaceDN w:val="0"/>
              <w:adjustRightInd w:val="0"/>
              <w:ind w:right="101"/>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Number of options</w:t>
            </w:r>
          </w:p>
        </w:tc>
        <w:tc>
          <w:tcPr>
            <w:tcW w:w="1530" w:type="dxa"/>
            <w:tcBorders>
              <w:top w:val="single" w:sz="4" w:space="0" w:color="auto"/>
              <w:left w:val="nil"/>
              <w:bottom w:val="single" w:sz="4" w:space="0" w:color="auto"/>
              <w:right w:val="nil"/>
            </w:tcBorders>
            <w:vAlign w:val="bottom"/>
          </w:tcPr>
          <w:p w14:paraId="58398248"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Weighted average</w:t>
            </w:r>
          </w:p>
          <w:p w14:paraId="3147E6EA"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exercise price</w:t>
            </w:r>
          </w:p>
          <w:p w14:paraId="2E7261EC"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w:t>
            </w:r>
          </w:p>
        </w:tc>
      </w:tr>
      <w:tr w:rsidR="00504DEF" w:rsidRPr="00504DEF" w14:paraId="0BB5B3A4" w14:textId="77777777" w:rsidTr="0021387B">
        <w:trPr>
          <w:trHeight w:hRule="exact" w:val="115"/>
        </w:trPr>
        <w:tc>
          <w:tcPr>
            <w:tcW w:w="1710" w:type="dxa"/>
            <w:tcBorders>
              <w:top w:val="single" w:sz="4" w:space="0" w:color="auto"/>
              <w:left w:val="nil"/>
              <w:right w:val="nil"/>
            </w:tcBorders>
            <w:vAlign w:val="bottom"/>
          </w:tcPr>
          <w:p w14:paraId="67AA11B5"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1352" w:type="dxa"/>
            <w:tcBorders>
              <w:top w:val="single" w:sz="4" w:space="0" w:color="auto"/>
              <w:left w:val="nil"/>
              <w:right w:val="nil"/>
            </w:tcBorders>
          </w:tcPr>
          <w:p w14:paraId="027641DF"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296" w:type="dxa"/>
            <w:tcBorders>
              <w:left w:val="nil"/>
              <w:right w:val="nil"/>
            </w:tcBorders>
            <w:vAlign w:val="bottom"/>
          </w:tcPr>
          <w:p w14:paraId="0DC9B7D2"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439" w:type="dxa"/>
            <w:tcBorders>
              <w:top w:val="single" w:sz="4" w:space="0" w:color="auto"/>
              <w:left w:val="nil"/>
              <w:right w:val="nil"/>
            </w:tcBorders>
            <w:vAlign w:val="bottom"/>
          </w:tcPr>
          <w:p w14:paraId="0E9DA26D"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270" w:type="dxa"/>
            <w:tcBorders>
              <w:left w:val="nil"/>
              <w:right w:val="nil"/>
            </w:tcBorders>
            <w:vAlign w:val="bottom"/>
          </w:tcPr>
          <w:p w14:paraId="506CDD61"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313" w:type="dxa"/>
            <w:tcBorders>
              <w:top w:val="single" w:sz="4" w:space="0" w:color="auto"/>
              <w:left w:val="nil"/>
              <w:right w:val="nil"/>
            </w:tcBorders>
            <w:vAlign w:val="bottom"/>
          </w:tcPr>
          <w:p w14:paraId="7B75AB66"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530" w:type="dxa"/>
            <w:tcBorders>
              <w:top w:val="single" w:sz="4" w:space="0" w:color="auto"/>
              <w:left w:val="nil"/>
              <w:right w:val="nil"/>
            </w:tcBorders>
            <w:vAlign w:val="bottom"/>
          </w:tcPr>
          <w:p w14:paraId="6C3D6E19"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r>
      <w:tr w:rsidR="00504DEF" w:rsidRPr="00504DEF" w14:paraId="6B2D4923" w14:textId="77777777" w:rsidTr="0021387B">
        <w:tc>
          <w:tcPr>
            <w:tcW w:w="1710" w:type="dxa"/>
            <w:tcBorders>
              <w:top w:val="nil"/>
              <w:left w:val="nil"/>
              <w:right w:val="nil"/>
            </w:tcBorders>
            <w:vAlign w:val="bottom"/>
          </w:tcPr>
          <w:p w14:paraId="54B9461C"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0.50</w:t>
            </w:r>
          </w:p>
        </w:tc>
        <w:tc>
          <w:tcPr>
            <w:tcW w:w="1352" w:type="dxa"/>
            <w:tcBorders>
              <w:top w:val="nil"/>
              <w:left w:val="nil"/>
              <w:right w:val="nil"/>
            </w:tcBorders>
          </w:tcPr>
          <w:p w14:paraId="62C38E77" w14:textId="77777777" w:rsidR="00504DEF" w:rsidRPr="00504DEF" w:rsidRDefault="00504DEF" w:rsidP="0021387B">
            <w:pPr>
              <w:overflowPunct w:val="0"/>
              <w:autoSpaceDE w:val="0"/>
              <w:autoSpaceDN w:val="0"/>
              <w:adjustRightInd w:val="0"/>
              <w:ind w:right="144"/>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3,015,000</w:t>
            </w:r>
          </w:p>
        </w:tc>
        <w:tc>
          <w:tcPr>
            <w:tcW w:w="1296" w:type="dxa"/>
            <w:tcBorders>
              <w:top w:val="nil"/>
              <w:left w:val="nil"/>
              <w:right w:val="nil"/>
            </w:tcBorders>
            <w:vAlign w:val="bottom"/>
          </w:tcPr>
          <w:p w14:paraId="033D5376" w14:textId="77777777" w:rsidR="00504DEF" w:rsidRPr="00504DEF" w:rsidRDefault="00504DEF" w:rsidP="0021387B">
            <w:pPr>
              <w:overflowPunct w:val="0"/>
              <w:autoSpaceDE w:val="0"/>
              <w:autoSpaceDN w:val="0"/>
              <w:adjustRightInd w:val="0"/>
              <w:ind w:right="476"/>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8.31</w:t>
            </w:r>
          </w:p>
        </w:tc>
        <w:tc>
          <w:tcPr>
            <w:tcW w:w="1439" w:type="dxa"/>
            <w:tcBorders>
              <w:top w:val="nil"/>
              <w:left w:val="nil"/>
              <w:right w:val="nil"/>
            </w:tcBorders>
            <w:vAlign w:val="bottom"/>
          </w:tcPr>
          <w:p w14:paraId="62B77C61" w14:textId="77777777" w:rsidR="00504DEF" w:rsidRPr="00504DEF" w:rsidRDefault="00504DEF" w:rsidP="0021387B">
            <w:pPr>
              <w:overflowPunct w:val="0"/>
              <w:autoSpaceDE w:val="0"/>
              <w:autoSpaceDN w:val="0"/>
              <w:adjustRightInd w:val="0"/>
              <w:ind w:right="482"/>
              <w:jc w:val="right"/>
              <w:textAlignment w:val="baseline"/>
              <w:rPr>
                <w:rFonts w:ascii="Arial" w:eastAsia="SimSun" w:hAnsi="Arial" w:cs="Arial"/>
                <w:sz w:val="18"/>
                <w:szCs w:val="18"/>
                <w:lang w:val="en-CA"/>
              </w:rPr>
            </w:pPr>
          </w:p>
        </w:tc>
        <w:tc>
          <w:tcPr>
            <w:tcW w:w="270" w:type="dxa"/>
            <w:tcBorders>
              <w:top w:val="nil"/>
              <w:left w:val="nil"/>
              <w:right w:val="nil"/>
            </w:tcBorders>
            <w:vAlign w:val="bottom"/>
          </w:tcPr>
          <w:p w14:paraId="342B7D04"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313" w:type="dxa"/>
            <w:tcBorders>
              <w:top w:val="nil"/>
              <w:left w:val="nil"/>
              <w:right w:val="nil"/>
            </w:tcBorders>
          </w:tcPr>
          <w:p w14:paraId="0367E2E4" w14:textId="77777777" w:rsidR="00504DEF" w:rsidRPr="00504DEF" w:rsidRDefault="00504DEF" w:rsidP="0021387B">
            <w:pPr>
              <w:overflowPunct w:val="0"/>
              <w:autoSpaceDE w:val="0"/>
              <w:autoSpaceDN w:val="0"/>
              <w:adjustRightInd w:val="0"/>
              <w:ind w:right="144"/>
              <w:jc w:val="right"/>
              <w:textAlignment w:val="baseline"/>
              <w:rPr>
                <w:rFonts w:ascii="Arial" w:eastAsia="SimSun" w:hAnsi="Arial" w:cs="Arial"/>
                <w:sz w:val="18"/>
                <w:szCs w:val="18"/>
                <w:lang w:val="en-CA"/>
              </w:rPr>
            </w:pPr>
          </w:p>
        </w:tc>
        <w:tc>
          <w:tcPr>
            <w:tcW w:w="1530" w:type="dxa"/>
            <w:tcBorders>
              <w:top w:val="nil"/>
              <w:left w:val="nil"/>
              <w:right w:val="nil"/>
            </w:tcBorders>
            <w:vAlign w:val="bottom"/>
          </w:tcPr>
          <w:p w14:paraId="4377EF8A" w14:textId="77777777" w:rsidR="00504DEF" w:rsidRPr="00504DEF" w:rsidRDefault="00504DEF" w:rsidP="0021387B">
            <w:pPr>
              <w:overflowPunct w:val="0"/>
              <w:autoSpaceDE w:val="0"/>
              <w:autoSpaceDN w:val="0"/>
              <w:adjustRightInd w:val="0"/>
              <w:ind w:right="450"/>
              <w:jc w:val="right"/>
              <w:textAlignment w:val="baseline"/>
              <w:rPr>
                <w:rFonts w:ascii="Arial" w:eastAsia="SimSun" w:hAnsi="Arial" w:cs="Arial"/>
                <w:bCs/>
                <w:sz w:val="18"/>
                <w:szCs w:val="18"/>
                <w:lang w:val="en-CA"/>
              </w:rPr>
            </w:pPr>
          </w:p>
        </w:tc>
      </w:tr>
      <w:tr w:rsidR="00504DEF" w:rsidRPr="00504DEF" w14:paraId="3ED2BF58" w14:textId="77777777" w:rsidTr="0021387B">
        <w:tc>
          <w:tcPr>
            <w:tcW w:w="1710" w:type="dxa"/>
            <w:tcBorders>
              <w:top w:val="nil"/>
              <w:left w:val="nil"/>
              <w:right w:val="nil"/>
            </w:tcBorders>
            <w:vAlign w:val="bottom"/>
          </w:tcPr>
          <w:p w14:paraId="435BB2E9"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0.35</w:t>
            </w:r>
          </w:p>
        </w:tc>
        <w:tc>
          <w:tcPr>
            <w:tcW w:w="1352" w:type="dxa"/>
            <w:tcBorders>
              <w:top w:val="nil"/>
              <w:left w:val="nil"/>
              <w:right w:val="nil"/>
            </w:tcBorders>
          </w:tcPr>
          <w:p w14:paraId="2FEB5D67" w14:textId="77777777" w:rsidR="00504DEF" w:rsidRPr="00504DEF" w:rsidRDefault="00504DEF" w:rsidP="0021387B">
            <w:pPr>
              <w:overflowPunct w:val="0"/>
              <w:autoSpaceDE w:val="0"/>
              <w:autoSpaceDN w:val="0"/>
              <w:adjustRightInd w:val="0"/>
              <w:ind w:right="144"/>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500,000</w:t>
            </w:r>
          </w:p>
        </w:tc>
        <w:tc>
          <w:tcPr>
            <w:tcW w:w="1296" w:type="dxa"/>
            <w:tcBorders>
              <w:top w:val="nil"/>
              <w:left w:val="nil"/>
              <w:right w:val="nil"/>
            </w:tcBorders>
            <w:vAlign w:val="bottom"/>
          </w:tcPr>
          <w:p w14:paraId="736AFA34" w14:textId="77777777" w:rsidR="00504DEF" w:rsidRPr="00504DEF" w:rsidRDefault="00504DEF" w:rsidP="0021387B">
            <w:pPr>
              <w:overflowPunct w:val="0"/>
              <w:autoSpaceDE w:val="0"/>
              <w:autoSpaceDN w:val="0"/>
              <w:adjustRightInd w:val="0"/>
              <w:ind w:right="476"/>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9.76</w:t>
            </w:r>
          </w:p>
        </w:tc>
        <w:tc>
          <w:tcPr>
            <w:tcW w:w="1439" w:type="dxa"/>
            <w:tcBorders>
              <w:top w:val="nil"/>
              <w:left w:val="nil"/>
              <w:right w:val="nil"/>
            </w:tcBorders>
            <w:vAlign w:val="bottom"/>
          </w:tcPr>
          <w:p w14:paraId="6A0D8929" w14:textId="77777777" w:rsidR="00504DEF" w:rsidRPr="00504DEF" w:rsidRDefault="00504DEF" w:rsidP="0021387B">
            <w:pPr>
              <w:overflowPunct w:val="0"/>
              <w:autoSpaceDE w:val="0"/>
              <w:autoSpaceDN w:val="0"/>
              <w:adjustRightInd w:val="0"/>
              <w:ind w:right="482"/>
              <w:jc w:val="right"/>
              <w:textAlignment w:val="baseline"/>
              <w:rPr>
                <w:rFonts w:ascii="Arial" w:eastAsia="SimSun" w:hAnsi="Arial" w:cs="Arial"/>
                <w:sz w:val="18"/>
                <w:szCs w:val="18"/>
                <w:lang w:val="en-CA"/>
              </w:rPr>
            </w:pPr>
          </w:p>
        </w:tc>
        <w:tc>
          <w:tcPr>
            <w:tcW w:w="270" w:type="dxa"/>
            <w:tcBorders>
              <w:top w:val="nil"/>
              <w:left w:val="nil"/>
              <w:right w:val="nil"/>
            </w:tcBorders>
            <w:vAlign w:val="bottom"/>
          </w:tcPr>
          <w:p w14:paraId="2453D5DE"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313" w:type="dxa"/>
            <w:tcBorders>
              <w:top w:val="nil"/>
              <w:left w:val="nil"/>
              <w:right w:val="nil"/>
            </w:tcBorders>
          </w:tcPr>
          <w:p w14:paraId="3F4075AC" w14:textId="77777777" w:rsidR="00504DEF" w:rsidRPr="00504DEF" w:rsidRDefault="00504DEF" w:rsidP="0021387B">
            <w:pPr>
              <w:overflowPunct w:val="0"/>
              <w:autoSpaceDE w:val="0"/>
              <w:autoSpaceDN w:val="0"/>
              <w:adjustRightInd w:val="0"/>
              <w:ind w:right="144"/>
              <w:jc w:val="right"/>
              <w:textAlignment w:val="baseline"/>
              <w:rPr>
                <w:rFonts w:ascii="Arial" w:eastAsia="SimSun" w:hAnsi="Arial" w:cs="Arial"/>
                <w:sz w:val="18"/>
                <w:szCs w:val="18"/>
                <w:lang w:val="en-CA"/>
              </w:rPr>
            </w:pPr>
          </w:p>
        </w:tc>
        <w:tc>
          <w:tcPr>
            <w:tcW w:w="1530" w:type="dxa"/>
            <w:tcBorders>
              <w:top w:val="nil"/>
              <w:left w:val="nil"/>
              <w:right w:val="nil"/>
            </w:tcBorders>
            <w:vAlign w:val="bottom"/>
          </w:tcPr>
          <w:p w14:paraId="26EF2107" w14:textId="77777777" w:rsidR="00504DEF" w:rsidRPr="00504DEF" w:rsidRDefault="00504DEF" w:rsidP="0021387B">
            <w:pPr>
              <w:overflowPunct w:val="0"/>
              <w:autoSpaceDE w:val="0"/>
              <w:autoSpaceDN w:val="0"/>
              <w:adjustRightInd w:val="0"/>
              <w:ind w:right="450"/>
              <w:jc w:val="right"/>
              <w:textAlignment w:val="baseline"/>
              <w:rPr>
                <w:rFonts w:ascii="Arial" w:eastAsia="SimSun" w:hAnsi="Arial" w:cs="Arial"/>
                <w:bCs/>
                <w:sz w:val="18"/>
                <w:szCs w:val="18"/>
                <w:lang w:val="en-CA"/>
              </w:rPr>
            </w:pPr>
          </w:p>
        </w:tc>
      </w:tr>
      <w:tr w:rsidR="00504DEF" w:rsidRPr="00504DEF" w14:paraId="050CB04E" w14:textId="77777777" w:rsidTr="0021387B">
        <w:tc>
          <w:tcPr>
            <w:tcW w:w="1710" w:type="dxa"/>
            <w:tcBorders>
              <w:left w:val="nil"/>
              <w:bottom w:val="single" w:sz="4" w:space="0" w:color="auto"/>
              <w:right w:val="nil"/>
            </w:tcBorders>
            <w:vAlign w:val="bottom"/>
          </w:tcPr>
          <w:p w14:paraId="3603567B"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0.42</w:t>
            </w:r>
          </w:p>
        </w:tc>
        <w:tc>
          <w:tcPr>
            <w:tcW w:w="1352" w:type="dxa"/>
            <w:tcBorders>
              <w:left w:val="nil"/>
              <w:bottom w:val="single" w:sz="4" w:space="0" w:color="auto"/>
              <w:right w:val="nil"/>
            </w:tcBorders>
          </w:tcPr>
          <w:p w14:paraId="39197969" w14:textId="77777777" w:rsidR="00504DEF" w:rsidRPr="00504DEF" w:rsidRDefault="00504DEF" w:rsidP="0021387B">
            <w:pPr>
              <w:overflowPunct w:val="0"/>
              <w:autoSpaceDE w:val="0"/>
              <w:autoSpaceDN w:val="0"/>
              <w:adjustRightInd w:val="0"/>
              <w:ind w:right="144"/>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675,000</w:t>
            </w:r>
          </w:p>
        </w:tc>
        <w:tc>
          <w:tcPr>
            <w:tcW w:w="1296" w:type="dxa"/>
            <w:tcBorders>
              <w:left w:val="nil"/>
              <w:bottom w:val="single" w:sz="4" w:space="0" w:color="auto"/>
              <w:right w:val="nil"/>
            </w:tcBorders>
            <w:vAlign w:val="bottom"/>
          </w:tcPr>
          <w:p w14:paraId="21538AFC" w14:textId="77777777" w:rsidR="00504DEF" w:rsidRPr="00504DEF" w:rsidRDefault="00504DEF" w:rsidP="0021387B">
            <w:pPr>
              <w:overflowPunct w:val="0"/>
              <w:autoSpaceDE w:val="0"/>
              <w:autoSpaceDN w:val="0"/>
              <w:adjustRightInd w:val="0"/>
              <w:ind w:right="476"/>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9.86</w:t>
            </w:r>
          </w:p>
        </w:tc>
        <w:tc>
          <w:tcPr>
            <w:tcW w:w="1439" w:type="dxa"/>
            <w:tcBorders>
              <w:left w:val="nil"/>
              <w:bottom w:val="single" w:sz="4" w:space="0" w:color="auto"/>
              <w:right w:val="nil"/>
            </w:tcBorders>
            <w:vAlign w:val="bottom"/>
          </w:tcPr>
          <w:p w14:paraId="1D07B739" w14:textId="77777777" w:rsidR="00504DEF" w:rsidRPr="00504DEF" w:rsidRDefault="00504DEF" w:rsidP="0021387B">
            <w:pPr>
              <w:overflowPunct w:val="0"/>
              <w:autoSpaceDE w:val="0"/>
              <w:autoSpaceDN w:val="0"/>
              <w:adjustRightInd w:val="0"/>
              <w:ind w:right="482"/>
              <w:jc w:val="right"/>
              <w:textAlignment w:val="baseline"/>
              <w:rPr>
                <w:rFonts w:ascii="Arial" w:eastAsia="SimSun" w:hAnsi="Arial" w:cs="Arial"/>
                <w:sz w:val="18"/>
                <w:szCs w:val="18"/>
                <w:lang w:val="en-CA"/>
              </w:rPr>
            </w:pPr>
          </w:p>
        </w:tc>
        <w:tc>
          <w:tcPr>
            <w:tcW w:w="270" w:type="dxa"/>
            <w:tcBorders>
              <w:left w:val="nil"/>
              <w:bottom w:val="single" w:sz="4" w:space="0" w:color="auto"/>
              <w:right w:val="nil"/>
            </w:tcBorders>
            <w:vAlign w:val="bottom"/>
          </w:tcPr>
          <w:p w14:paraId="4C0CB8BC"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313" w:type="dxa"/>
            <w:tcBorders>
              <w:left w:val="nil"/>
              <w:bottom w:val="single" w:sz="4" w:space="0" w:color="auto"/>
              <w:right w:val="nil"/>
            </w:tcBorders>
          </w:tcPr>
          <w:p w14:paraId="1F17D286" w14:textId="77777777" w:rsidR="00504DEF" w:rsidRPr="00504DEF" w:rsidRDefault="00504DEF" w:rsidP="0021387B">
            <w:pPr>
              <w:overflowPunct w:val="0"/>
              <w:autoSpaceDE w:val="0"/>
              <w:autoSpaceDN w:val="0"/>
              <w:adjustRightInd w:val="0"/>
              <w:ind w:right="144"/>
              <w:jc w:val="right"/>
              <w:textAlignment w:val="baseline"/>
              <w:rPr>
                <w:rFonts w:ascii="Arial" w:eastAsia="SimSun" w:hAnsi="Arial" w:cs="Arial"/>
                <w:sz w:val="18"/>
                <w:szCs w:val="18"/>
                <w:lang w:val="en-CA"/>
              </w:rPr>
            </w:pPr>
          </w:p>
        </w:tc>
        <w:tc>
          <w:tcPr>
            <w:tcW w:w="1530" w:type="dxa"/>
            <w:tcBorders>
              <w:left w:val="nil"/>
              <w:bottom w:val="single" w:sz="4" w:space="0" w:color="auto"/>
              <w:right w:val="nil"/>
            </w:tcBorders>
            <w:vAlign w:val="bottom"/>
          </w:tcPr>
          <w:p w14:paraId="6FF42A6E" w14:textId="77777777" w:rsidR="00504DEF" w:rsidRPr="00504DEF" w:rsidRDefault="00504DEF" w:rsidP="0021387B">
            <w:pPr>
              <w:overflowPunct w:val="0"/>
              <w:autoSpaceDE w:val="0"/>
              <w:autoSpaceDN w:val="0"/>
              <w:adjustRightInd w:val="0"/>
              <w:ind w:right="450"/>
              <w:jc w:val="right"/>
              <w:textAlignment w:val="baseline"/>
              <w:rPr>
                <w:rFonts w:ascii="Arial" w:eastAsia="SimSun" w:hAnsi="Arial" w:cs="Arial"/>
                <w:bCs/>
                <w:sz w:val="18"/>
                <w:szCs w:val="18"/>
                <w:lang w:val="en-CA"/>
              </w:rPr>
            </w:pPr>
          </w:p>
        </w:tc>
      </w:tr>
      <w:tr w:rsidR="00504DEF" w:rsidRPr="00504DEF" w14:paraId="09191617" w14:textId="77777777" w:rsidTr="0021387B">
        <w:tc>
          <w:tcPr>
            <w:tcW w:w="1710" w:type="dxa"/>
            <w:tcBorders>
              <w:top w:val="single" w:sz="4" w:space="0" w:color="auto"/>
              <w:left w:val="nil"/>
              <w:bottom w:val="double" w:sz="4" w:space="0" w:color="auto"/>
              <w:right w:val="nil"/>
            </w:tcBorders>
            <w:vAlign w:val="bottom"/>
          </w:tcPr>
          <w:p w14:paraId="52D45B01"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1352" w:type="dxa"/>
            <w:tcBorders>
              <w:top w:val="single" w:sz="4" w:space="0" w:color="auto"/>
              <w:left w:val="nil"/>
              <w:bottom w:val="double" w:sz="4" w:space="0" w:color="auto"/>
              <w:right w:val="nil"/>
            </w:tcBorders>
          </w:tcPr>
          <w:p w14:paraId="37B417D2" w14:textId="77777777" w:rsidR="00504DEF" w:rsidRPr="00504DEF" w:rsidRDefault="00504DEF" w:rsidP="0021387B">
            <w:pPr>
              <w:overflowPunct w:val="0"/>
              <w:autoSpaceDE w:val="0"/>
              <w:autoSpaceDN w:val="0"/>
              <w:adjustRightInd w:val="0"/>
              <w:ind w:right="144"/>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4,190,000</w:t>
            </w:r>
          </w:p>
        </w:tc>
        <w:tc>
          <w:tcPr>
            <w:tcW w:w="1296" w:type="dxa"/>
            <w:tcBorders>
              <w:top w:val="single" w:sz="4" w:space="0" w:color="auto"/>
              <w:left w:val="nil"/>
              <w:bottom w:val="double" w:sz="4" w:space="0" w:color="auto"/>
              <w:right w:val="nil"/>
            </w:tcBorders>
            <w:vAlign w:val="bottom"/>
          </w:tcPr>
          <w:p w14:paraId="1302A0B1" w14:textId="77777777" w:rsidR="00504DEF" w:rsidRPr="00504DEF" w:rsidRDefault="00504DEF" w:rsidP="0021387B">
            <w:pPr>
              <w:overflowPunct w:val="0"/>
              <w:autoSpaceDE w:val="0"/>
              <w:autoSpaceDN w:val="0"/>
              <w:adjustRightInd w:val="0"/>
              <w:ind w:right="476"/>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8.74</w:t>
            </w:r>
          </w:p>
        </w:tc>
        <w:tc>
          <w:tcPr>
            <w:tcW w:w="1439" w:type="dxa"/>
            <w:tcBorders>
              <w:top w:val="single" w:sz="4" w:space="0" w:color="auto"/>
              <w:left w:val="nil"/>
              <w:bottom w:val="double" w:sz="4" w:space="0" w:color="auto"/>
              <w:right w:val="nil"/>
            </w:tcBorders>
            <w:vAlign w:val="bottom"/>
          </w:tcPr>
          <w:p w14:paraId="66DB7220" w14:textId="77777777" w:rsidR="00504DEF" w:rsidRPr="00504DEF" w:rsidRDefault="00504DEF" w:rsidP="0021387B">
            <w:pPr>
              <w:overflowPunct w:val="0"/>
              <w:autoSpaceDE w:val="0"/>
              <w:autoSpaceDN w:val="0"/>
              <w:adjustRightInd w:val="0"/>
              <w:ind w:right="482"/>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0.47</w:t>
            </w:r>
          </w:p>
        </w:tc>
        <w:tc>
          <w:tcPr>
            <w:tcW w:w="270" w:type="dxa"/>
            <w:tcBorders>
              <w:top w:val="single" w:sz="4" w:space="0" w:color="auto"/>
              <w:left w:val="nil"/>
              <w:right w:val="nil"/>
            </w:tcBorders>
            <w:vAlign w:val="bottom"/>
          </w:tcPr>
          <w:p w14:paraId="0BB62EF0"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313" w:type="dxa"/>
            <w:tcBorders>
              <w:top w:val="single" w:sz="4" w:space="0" w:color="auto"/>
              <w:left w:val="nil"/>
              <w:bottom w:val="double" w:sz="4" w:space="0" w:color="auto"/>
              <w:right w:val="nil"/>
            </w:tcBorders>
          </w:tcPr>
          <w:p w14:paraId="67336395" w14:textId="77777777" w:rsidR="00504DEF" w:rsidRPr="00504DEF" w:rsidRDefault="00504DEF" w:rsidP="0021387B">
            <w:pPr>
              <w:overflowPunct w:val="0"/>
              <w:autoSpaceDE w:val="0"/>
              <w:autoSpaceDN w:val="0"/>
              <w:adjustRightInd w:val="0"/>
              <w:ind w:right="144"/>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2,019,063</w:t>
            </w:r>
          </w:p>
        </w:tc>
        <w:tc>
          <w:tcPr>
            <w:tcW w:w="1530" w:type="dxa"/>
            <w:tcBorders>
              <w:top w:val="single" w:sz="4" w:space="0" w:color="auto"/>
              <w:left w:val="nil"/>
              <w:bottom w:val="double" w:sz="4" w:space="0" w:color="auto"/>
              <w:right w:val="nil"/>
            </w:tcBorders>
            <w:vAlign w:val="bottom"/>
          </w:tcPr>
          <w:p w14:paraId="39804663" w14:textId="77777777" w:rsidR="00504DEF" w:rsidRPr="00504DEF" w:rsidRDefault="00504DEF" w:rsidP="0021387B">
            <w:pPr>
              <w:overflowPunct w:val="0"/>
              <w:autoSpaceDE w:val="0"/>
              <w:autoSpaceDN w:val="0"/>
              <w:adjustRightInd w:val="0"/>
              <w:ind w:right="450"/>
              <w:jc w:val="right"/>
              <w:textAlignment w:val="baseline"/>
              <w:rPr>
                <w:rFonts w:ascii="Arial" w:eastAsia="SimSun" w:hAnsi="Arial" w:cs="Arial"/>
                <w:bCs/>
                <w:sz w:val="18"/>
                <w:szCs w:val="18"/>
                <w:lang w:val="en-CA"/>
              </w:rPr>
            </w:pPr>
            <w:r w:rsidRPr="00504DEF">
              <w:rPr>
                <w:rFonts w:ascii="Arial" w:eastAsia="SimSun" w:hAnsi="Arial" w:cs="Arial"/>
                <w:bCs/>
                <w:sz w:val="18"/>
                <w:szCs w:val="18"/>
                <w:lang w:val="en-CA"/>
              </w:rPr>
              <w:t>0.50</w:t>
            </w:r>
          </w:p>
        </w:tc>
      </w:tr>
    </w:tbl>
    <w:p w14:paraId="227126D5" w14:textId="77777777" w:rsidR="00504DEF" w:rsidRPr="00504DEF" w:rsidRDefault="00504DEF" w:rsidP="00504DEF">
      <w:pPr>
        <w:rPr>
          <w:rFonts w:ascii="Arial" w:eastAsia="SimSun" w:hAnsi="Arial" w:cs="Arial"/>
          <w:sz w:val="18"/>
          <w:szCs w:val="18"/>
          <w:lang w:bidi="en-US"/>
        </w:rPr>
      </w:pPr>
    </w:p>
    <w:p w14:paraId="69EB6EE0" w14:textId="77777777" w:rsidR="00504DEF" w:rsidRPr="00504DEF" w:rsidRDefault="00504DEF" w:rsidP="00504DEF">
      <w:pPr>
        <w:overflowPunct w:val="0"/>
        <w:autoSpaceDE w:val="0"/>
        <w:autoSpaceDN w:val="0"/>
        <w:adjustRightInd w:val="0"/>
        <w:spacing w:after="120"/>
        <w:ind w:left="432"/>
        <w:jc w:val="both"/>
        <w:textAlignment w:val="baseline"/>
        <w:rPr>
          <w:rFonts w:ascii="Arial" w:eastAsia="SimSun" w:hAnsi="Arial" w:cs="Arial"/>
          <w:sz w:val="18"/>
          <w:szCs w:val="18"/>
          <w:lang w:val="en-CA" w:eastAsia="x-none"/>
        </w:rPr>
      </w:pPr>
      <w:r w:rsidRPr="00504DEF">
        <w:rPr>
          <w:rFonts w:ascii="Arial" w:eastAsia="SimSun" w:hAnsi="Arial" w:cs="Arial"/>
          <w:sz w:val="18"/>
          <w:szCs w:val="18"/>
          <w:lang w:val="en-CA" w:eastAsia="x-none"/>
        </w:rPr>
        <w:t xml:space="preserve">The fair values for stock options granted have been estimated using the Black-Scholes option pricing model assuming no expected dividends and the following weighted average assumptions: </w:t>
      </w:r>
    </w:p>
    <w:tbl>
      <w:tblPr>
        <w:tblW w:w="8820" w:type="dxa"/>
        <w:tblInd w:w="450" w:type="dxa"/>
        <w:tblCellMar>
          <w:left w:w="0" w:type="dxa"/>
          <w:right w:w="0" w:type="dxa"/>
        </w:tblCellMar>
        <w:tblLook w:val="0000" w:firstRow="0" w:lastRow="0" w:firstColumn="0" w:lastColumn="0" w:noHBand="0" w:noVBand="0"/>
      </w:tblPr>
      <w:tblGrid>
        <w:gridCol w:w="3240"/>
        <w:gridCol w:w="2610"/>
        <w:gridCol w:w="2970"/>
      </w:tblGrid>
      <w:tr w:rsidR="00504DEF" w:rsidRPr="00504DEF" w14:paraId="162B0188" w14:textId="77777777" w:rsidTr="0021387B">
        <w:tc>
          <w:tcPr>
            <w:tcW w:w="3240" w:type="dxa"/>
            <w:tcBorders>
              <w:bottom w:val="single" w:sz="4" w:space="0" w:color="auto"/>
            </w:tcBorders>
          </w:tcPr>
          <w:p w14:paraId="08097BBE"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p>
        </w:tc>
        <w:tc>
          <w:tcPr>
            <w:tcW w:w="2610" w:type="dxa"/>
            <w:tcBorders>
              <w:bottom w:val="single" w:sz="4" w:space="0" w:color="auto"/>
            </w:tcBorders>
            <w:vAlign w:val="bottom"/>
          </w:tcPr>
          <w:p w14:paraId="6EDCDEDE"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bCs/>
                <w:sz w:val="18"/>
                <w:szCs w:val="18"/>
                <w:lang w:val="en-CA"/>
              </w:rPr>
            </w:pPr>
            <w:r w:rsidRPr="00504DEF">
              <w:rPr>
                <w:rFonts w:ascii="Arial" w:eastAsia="SimSun" w:hAnsi="Arial" w:cs="Arial"/>
                <w:bCs/>
                <w:sz w:val="18"/>
                <w:szCs w:val="18"/>
                <w:lang w:val="en-CA"/>
              </w:rPr>
              <w:t>June 30, 2020</w:t>
            </w:r>
          </w:p>
        </w:tc>
        <w:tc>
          <w:tcPr>
            <w:tcW w:w="2970" w:type="dxa"/>
            <w:tcBorders>
              <w:bottom w:val="single" w:sz="4" w:space="0" w:color="auto"/>
            </w:tcBorders>
          </w:tcPr>
          <w:p w14:paraId="2A5EE95B"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bCs/>
                <w:sz w:val="18"/>
                <w:szCs w:val="18"/>
                <w:lang w:val="en-CA"/>
              </w:rPr>
            </w:pPr>
            <w:r w:rsidRPr="00504DEF">
              <w:rPr>
                <w:rFonts w:ascii="Arial" w:eastAsia="SimSun" w:hAnsi="Arial" w:cs="Arial"/>
                <w:bCs/>
                <w:sz w:val="18"/>
                <w:szCs w:val="18"/>
                <w:lang w:val="en-CA"/>
              </w:rPr>
              <w:t>December 31, 2019</w:t>
            </w:r>
          </w:p>
        </w:tc>
      </w:tr>
      <w:tr w:rsidR="00504DEF" w:rsidRPr="00504DEF" w14:paraId="24831611" w14:textId="77777777" w:rsidTr="0021387B">
        <w:trPr>
          <w:trHeight w:hRule="exact" w:val="115"/>
        </w:trPr>
        <w:tc>
          <w:tcPr>
            <w:tcW w:w="3240" w:type="dxa"/>
            <w:tcBorders>
              <w:top w:val="single" w:sz="4" w:space="0" w:color="auto"/>
            </w:tcBorders>
          </w:tcPr>
          <w:p w14:paraId="0AE67E19"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p>
        </w:tc>
        <w:tc>
          <w:tcPr>
            <w:tcW w:w="2610" w:type="dxa"/>
            <w:tcBorders>
              <w:top w:val="single" w:sz="4" w:space="0" w:color="auto"/>
            </w:tcBorders>
          </w:tcPr>
          <w:p w14:paraId="478047B1"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2970" w:type="dxa"/>
            <w:tcBorders>
              <w:top w:val="single" w:sz="4" w:space="0" w:color="auto"/>
            </w:tcBorders>
          </w:tcPr>
          <w:p w14:paraId="1F4B3D80"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r>
      <w:tr w:rsidR="00504DEF" w:rsidRPr="00504DEF" w14:paraId="49F75D69" w14:textId="77777777" w:rsidTr="0021387B">
        <w:tc>
          <w:tcPr>
            <w:tcW w:w="3240" w:type="dxa"/>
          </w:tcPr>
          <w:p w14:paraId="53F2575A"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r w:rsidRPr="00504DEF">
              <w:rPr>
                <w:rFonts w:ascii="Arial" w:eastAsia="SimSun" w:hAnsi="Arial" w:cs="Arial"/>
                <w:sz w:val="18"/>
                <w:szCs w:val="18"/>
                <w:lang w:val="en-CA"/>
              </w:rPr>
              <w:t>Risk-free interest rate</w:t>
            </w:r>
          </w:p>
        </w:tc>
        <w:tc>
          <w:tcPr>
            <w:tcW w:w="2610" w:type="dxa"/>
            <w:vAlign w:val="bottom"/>
          </w:tcPr>
          <w:p w14:paraId="130DF4FC"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1.77%</w:t>
            </w:r>
          </w:p>
        </w:tc>
        <w:tc>
          <w:tcPr>
            <w:tcW w:w="2970" w:type="dxa"/>
          </w:tcPr>
          <w:p w14:paraId="197C207F"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2.59%</w:t>
            </w:r>
          </w:p>
        </w:tc>
      </w:tr>
      <w:tr w:rsidR="00504DEF" w:rsidRPr="00504DEF" w14:paraId="225675BB" w14:textId="77777777" w:rsidTr="0021387B">
        <w:tc>
          <w:tcPr>
            <w:tcW w:w="3240" w:type="dxa"/>
          </w:tcPr>
          <w:p w14:paraId="31C7649B"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r w:rsidRPr="00504DEF">
              <w:rPr>
                <w:rFonts w:ascii="Arial" w:eastAsia="SimSun" w:hAnsi="Arial" w:cs="Arial"/>
                <w:sz w:val="18"/>
                <w:szCs w:val="18"/>
                <w:lang w:val="en-CA"/>
              </w:rPr>
              <w:t>Expected life (in years)</w:t>
            </w:r>
          </w:p>
        </w:tc>
        <w:tc>
          <w:tcPr>
            <w:tcW w:w="2610" w:type="dxa"/>
            <w:vAlign w:val="bottom"/>
          </w:tcPr>
          <w:p w14:paraId="496B5185"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10</w:t>
            </w:r>
          </w:p>
        </w:tc>
        <w:tc>
          <w:tcPr>
            <w:tcW w:w="2970" w:type="dxa"/>
          </w:tcPr>
          <w:p w14:paraId="35233289"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10</w:t>
            </w:r>
          </w:p>
        </w:tc>
      </w:tr>
      <w:tr w:rsidR="00504DEF" w:rsidRPr="00504DEF" w14:paraId="4D32654F" w14:textId="77777777" w:rsidTr="0021387B">
        <w:tc>
          <w:tcPr>
            <w:tcW w:w="3240" w:type="dxa"/>
            <w:tcBorders>
              <w:bottom w:val="single" w:sz="4" w:space="0" w:color="auto"/>
            </w:tcBorders>
          </w:tcPr>
          <w:p w14:paraId="69EF571B"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r w:rsidRPr="00504DEF">
              <w:rPr>
                <w:rFonts w:ascii="Arial" w:eastAsia="SimSun" w:hAnsi="Arial" w:cs="Arial"/>
                <w:sz w:val="18"/>
                <w:szCs w:val="18"/>
                <w:lang w:val="en-CA"/>
              </w:rPr>
              <w:t>Expected volatility</w:t>
            </w:r>
          </w:p>
        </w:tc>
        <w:tc>
          <w:tcPr>
            <w:tcW w:w="2610" w:type="dxa"/>
            <w:tcBorders>
              <w:bottom w:val="single" w:sz="4" w:space="0" w:color="auto"/>
            </w:tcBorders>
            <w:vAlign w:val="bottom"/>
          </w:tcPr>
          <w:p w14:paraId="1DED8E49"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118%</w:t>
            </w:r>
          </w:p>
        </w:tc>
        <w:tc>
          <w:tcPr>
            <w:tcW w:w="2970" w:type="dxa"/>
            <w:tcBorders>
              <w:bottom w:val="single" w:sz="4" w:space="0" w:color="auto"/>
            </w:tcBorders>
          </w:tcPr>
          <w:p w14:paraId="3D785A71"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115%</w:t>
            </w:r>
          </w:p>
        </w:tc>
      </w:tr>
    </w:tbl>
    <w:p w14:paraId="216573BF" w14:textId="77777777" w:rsidR="00504DEF" w:rsidRPr="00504DEF" w:rsidRDefault="00504DEF" w:rsidP="00504DEF">
      <w:pPr>
        <w:autoSpaceDE w:val="0"/>
        <w:autoSpaceDN w:val="0"/>
        <w:adjustRightInd w:val="0"/>
        <w:rPr>
          <w:rFonts w:ascii="Arial" w:hAnsi="Arial" w:cs="Arial"/>
          <w:b/>
          <w:sz w:val="18"/>
          <w:szCs w:val="18"/>
        </w:rPr>
      </w:pPr>
    </w:p>
    <w:p w14:paraId="4C163D61" w14:textId="77777777" w:rsidR="00504DEF" w:rsidRPr="00504DEF" w:rsidRDefault="00504DEF" w:rsidP="00504DEF">
      <w:pPr>
        <w:overflowPunct w:val="0"/>
        <w:autoSpaceDE w:val="0"/>
        <w:autoSpaceDN w:val="0"/>
        <w:adjustRightInd w:val="0"/>
        <w:spacing w:after="120"/>
        <w:ind w:left="432"/>
        <w:jc w:val="both"/>
        <w:textAlignment w:val="baseline"/>
        <w:rPr>
          <w:rFonts w:ascii="Arial" w:eastAsia="SimSun" w:hAnsi="Arial" w:cs="Arial"/>
          <w:sz w:val="18"/>
          <w:szCs w:val="18"/>
          <w:lang w:val="en-CA" w:eastAsia="x-none"/>
        </w:rPr>
      </w:pPr>
      <w:r w:rsidRPr="00504DEF">
        <w:rPr>
          <w:rFonts w:ascii="Arial" w:eastAsia="SimSun" w:hAnsi="Arial" w:cs="Arial"/>
          <w:sz w:val="18"/>
          <w:szCs w:val="18"/>
          <w:lang w:val="en-CA" w:eastAsia="x-none"/>
        </w:rPr>
        <w:t>The fair value of stock options vested during the six months ended June 30,2020 was $250,421 (June 30, 2019 - $386,824). The weighted average fair value of stock options granted during the three months ended March 31,2020 was $0.39 (March 31, 2019 - $0.50) per stock option.</w:t>
      </w:r>
    </w:p>
    <w:p w14:paraId="0C3D87A9" w14:textId="77777777" w:rsidR="00504DEF" w:rsidRPr="00504DEF" w:rsidRDefault="00504DEF" w:rsidP="00504DEF">
      <w:pPr>
        <w:autoSpaceDE w:val="0"/>
        <w:autoSpaceDN w:val="0"/>
        <w:adjustRightInd w:val="0"/>
        <w:ind w:left="360" w:hanging="360"/>
        <w:jc w:val="both"/>
        <w:rPr>
          <w:rFonts w:ascii="Arial" w:hAnsi="Arial" w:cs="Arial"/>
          <w:b/>
          <w:sz w:val="18"/>
          <w:szCs w:val="18"/>
        </w:rPr>
      </w:pPr>
    </w:p>
    <w:p w14:paraId="2F8A1492" w14:textId="77777777" w:rsidR="00504DEF" w:rsidRPr="00504DEF" w:rsidRDefault="00504DEF" w:rsidP="00504DEF">
      <w:pPr>
        <w:autoSpaceDE w:val="0"/>
        <w:autoSpaceDN w:val="0"/>
        <w:adjustRightInd w:val="0"/>
        <w:ind w:left="360" w:hanging="360"/>
        <w:jc w:val="both"/>
        <w:rPr>
          <w:rFonts w:ascii="Arial" w:hAnsi="Arial" w:cs="Arial"/>
          <w:b/>
          <w:sz w:val="18"/>
          <w:szCs w:val="18"/>
        </w:rPr>
      </w:pPr>
    </w:p>
    <w:p w14:paraId="5F43E507" w14:textId="77777777" w:rsidR="00504DEF" w:rsidRPr="00504DEF" w:rsidRDefault="00504DEF" w:rsidP="00504DEF">
      <w:pPr>
        <w:autoSpaceDE w:val="0"/>
        <w:autoSpaceDN w:val="0"/>
        <w:adjustRightInd w:val="0"/>
        <w:ind w:left="360" w:hanging="360"/>
        <w:jc w:val="both"/>
        <w:rPr>
          <w:rFonts w:ascii="Arial" w:hAnsi="Arial" w:cs="Arial"/>
          <w:b/>
          <w:sz w:val="18"/>
          <w:szCs w:val="18"/>
        </w:rPr>
      </w:pPr>
    </w:p>
    <w:p w14:paraId="4AB61C07" w14:textId="77777777" w:rsidR="00504DEF" w:rsidRPr="00504DEF" w:rsidRDefault="00504DEF" w:rsidP="00504DEF">
      <w:pPr>
        <w:autoSpaceDE w:val="0"/>
        <w:autoSpaceDN w:val="0"/>
        <w:adjustRightInd w:val="0"/>
        <w:ind w:left="360" w:hanging="360"/>
        <w:jc w:val="both"/>
        <w:rPr>
          <w:rFonts w:ascii="Arial" w:hAnsi="Arial" w:cs="Arial"/>
          <w:b/>
          <w:sz w:val="18"/>
          <w:szCs w:val="18"/>
        </w:rPr>
      </w:pPr>
    </w:p>
    <w:p w14:paraId="475E1441" w14:textId="77777777" w:rsidR="00504DEF" w:rsidRPr="00504DEF" w:rsidRDefault="00504DEF" w:rsidP="00504DEF">
      <w:pPr>
        <w:autoSpaceDE w:val="0"/>
        <w:autoSpaceDN w:val="0"/>
        <w:adjustRightInd w:val="0"/>
        <w:ind w:left="360" w:hanging="360"/>
        <w:jc w:val="both"/>
        <w:rPr>
          <w:rFonts w:ascii="Arial" w:hAnsi="Arial" w:cs="Arial"/>
          <w:b/>
          <w:sz w:val="18"/>
          <w:szCs w:val="18"/>
        </w:rPr>
      </w:pPr>
    </w:p>
    <w:p w14:paraId="7F3BE809" w14:textId="77777777" w:rsidR="00504DEF" w:rsidRPr="00504DEF" w:rsidRDefault="00504DEF" w:rsidP="00504DEF">
      <w:pPr>
        <w:autoSpaceDE w:val="0"/>
        <w:autoSpaceDN w:val="0"/>
        <w:adjustRightInd w:val="0"/>
        <w:ind w:left="360" w:hanging="360"/>
        <w:jc w:val="both"/>
        <w:rPr>
          <w:rFonts w:ascii="Arial" w:hAnsi="Arial" w:cs="Arial"/>
          <w:b/>
          <w:sz w:val="18"/>
          <w:szCs w:val="18"/>
        </w:rPr>
      </w:pPr>
    </w:p>
    <w:p w14:paraId="3841AD16" w14:textId="77777777" w:rsidR="00504DEF" w:rsidRPr="00504DEF" w:rsidRDefault="00504DEF" w:rsidP="00504DEF">
      <w:pPr>
        <w:autoSpaceDE w:val="0"/>
        <w:autoSpaceDN w:val="0"/>
        <w:adjustRightInd w:val="0"/>
        <w:ind w:left="360" w:hanging="360"/>
        <w:jc w:val="both"/>
        <w:rPr>
          <w:rFonts w:ascii="Arial" w:hAnsi="Arial" w:cs="Arial"/>
          <w:b/>
          <w:sz w:val="18"/>
          <w:szCs w:val="18"/>
        </w:rPr>
      </w:pPr>
    </w:p>
    <w:p w14:paraId="4A99FCBC" w14:textId="77777777" w:rsidR="00504DEF" w:rsidRPr="00504DEF" w:rsidRDefault="00504DEF" w:rsidP="00504DEF">
      <w:pPr>
        <w:autoSpaceDE w:val="0"/>
        <w:autoSpaceDN w:val="0"/>
        <w:adjustRightInd w:val="0"/>
        <w:ind w:left="360" w:hanging="360"/>
        <w:jc w:val="both"/>
        <w:rPr>
          <w:rFonts w:ascii="Arial" w:hAnsi="Arial" w:cs="Arial"/>
          <w:b/>
          <w:sz w:val="18"/>
          <w:szCs w:val="18"/>
        </w:rPr>
      </w:pPr>
    </w:p>
    <w:p w14:paraId="108186AD" w14:textId="77777777" w:rsidR="00504DEF" w:rsidRPr="00504DEF" w:rsidRDefault="00504DEF" w:rsidP="00504DEF">
      <w:pPr>
        <w:autoSpaceDE w:val="0"/>
        <w:autoSpaceDN w:val="0"/>
        <w:adjustRightInd w:val="0"/>
        <w:ind w:left="360" w:hanging="360"/>
        <w:jc w:val="both"/>
        <w:rPr>
          <w:rFonts w:ascii="Arial" w:hAnsi="Arial" w:cs="Arial"/>
          <w:b/>
          <w:sz w:val="18"/>
          <w:szCs w:val="18"/>
        </w:rPr>
      </w:pPr>
    </w:p>
    <w:p w14:paraId="54184E2C" w14:textId="47632AEB" w:rsidR="00504DEF" w:rsidRDefault="00504DEF" w:rsidP="00504DEF">
      <w:pPr>
        <w:autoSpaceDE w:val="0"/>
        <w:autoSpaceDN w:val="0"/>
        <w:adjustRightInd w:val="0"/>
        <w:ind w:left="360" w:hanging="360"/>
        <w:jc w:val="both"/>
        <w:rPr>
          <w:rFonts w:ascii="Arial" w:hAnsi="Arial" w:cs="Arial"/>
          <w:b/>
          <w:sz w:val="18"/>
          <w:szCs w:val="18"/>
        </w:rPr>
      </w:pPr>
    </w:p>
    <w:p w14:paraId="42724187" w14:textId="3448AED0" w:rsidR="00504DEF" w:rsidRDefault="00504DEF" w:rsidP="00504DEF">
      <w:pPr>
        <w:autoSpaceDE w:val="0"/>
        <w:autoSpaceDN w:val="0"/>
        <w:adjustRightInd w:val="0"/>
        <w:ind w:left="360" w:hanging="360"/>
        <w:jc w:val="both"/>
        <w:rPr>
          <w:rFonts w:ascii="Arial" w:hAnsi="Arial" w:cs="Arial"/>
          <w:b/>
          <w:sz w:val="18"/>
          <w:szCs w:val="18"/>
        </w:rPr>
      </w:pPr>
    </w:p>
    <w:p w14:paraId="63672213" w14:textId="06931BCE" w:rsidR="00504DEF" w:rsidRDefault="00504DEF" w:rsidP="00504DEF">
      <w:pPr>
        <w:autoSpaceDE w:val="0"/>
        <w:autoSpaceDN w:val="0"/>
        <w:adjustRightInd w:val="0"/>
        <w:ind w:left="360" w:hanging="360"/>
        <w:jc w:val="both"/>
        <w:rPr>
          <w:rFonts w:ascii="Arial" w:hAnsi="Arial" w:cs="Arial"/>
          <w:b/>
          <w:sz w:val="18"/>
          <w:szCs w:val="18"/>
        </w:rPr>
      </w:pPr>
    </w:p>
    <w:p w14:paraId="549E6CB3" w14:textId="5CBCF813" w:rsidR="00504DEF" w:rsidRDefault="00504DEF" w:rsidP="00504DEF">
      <w:pPr>
        <w:autoSpaceDE w:val="0"/>
        <w:autoSpaceDN w:val="0"/>
        <w:adjustRightInd w:val="0"/>
        <w:ind w:left="360" w:hanging="360"/>
        <w:jc w:val="both"/>
        <w:rPr>
          <w:rFonts w:ascii="Arial" w:hAnsi="Arial" w:cs="Arial"/>
          <w:b/>
          <w:sz w:val="18"/>
          <w:szCs w:val="18"/>
        </w:rPr>
      </w:pPr>
    </w:p>
    <w:p w14:paraId="5885E411" w14:textId="238B40FC" w:rsidR="00504DEF" w:rsidRDefault="00504DEF" w:rsidP="00504DEF">
      <w:pPr>
        <w:autoSpaceDE w:val="0"/>
        <w:autoSpaceDN w:val="0"/>
        <w:adjustRightInd w:val="0"/>
        <w:ind w:left="360" w:hanging="360"/>
        <w:jc w:val="both"/>
        <w:rPr>
          <w:rFonts w:ascii="Arial" w:hAnsi="Arial" w:cs="Arial"/>
          <w:b/>
          <w:sz w:val="18"/>
          <w:szCs w:val="18"/>
        </w:rPr>
      </w:pPr>
    </w:p>
    <w:p w14:paraId="3048D119" w14:textId="748A85D8" w:rsidR="00504DEF" w:rsidRDefault="00504DEF" w:rsidP="00504DEF">
      <w:pPr>
        <w:autoSpaceDE w:val="0"/>
        <w:autoSpaceDN w:val="0"/>
        <w:adjustRightInd w:val="0"/>
        <w:ind w:left="360" w:hanging="360"/>
        <w:jc w:val="both"/>
        <w:rPr>
          <w:rFonts w:ascii="Arial" w:hAnsi="Arial" w:cs="Arial"/>
          <w:b/>
          <w:sz w:val="18"/>
          <w:szCs w:val="18"/>
        </w:rPr>
      </w:pPr>
    </w:p>
    <w:p w14:paraId="013DA08A" w14:textId="3444855B" w:rsidR="00504DEF" w:rsidRDefault="00504DEF" w:rsidP="00504DEF">
      <w:pPr>
        <w:autoSpaceDE w:val="0"/>
        <w:autoSpaceDN w:val="0"/>
        <w:adjustRightInd w:val="0"/>
        <w:ind w:left="360" w:hanging="360"/>
        <w:jc w:val="both"/>
        <w:rPr>
          <w:rFonts w:ascii="Arial" w:hAnsi="Arial" w:cs="Arial"/>
          <w:b/>
          <w:sz w:val="18"/>
          <w:szCs w:val="18"/>
        </w:rPr>
      </w:pPr>
    </w:p>
    <w:p w14:paraId="2AFA89F9" w14:textId="5199A4C7" w:rsidR="00504DEF" w:rsidRDefault="00504DEF">
      <w:pPr>
        <w:spacing w:after="160" w:line="259" w:lineRule="auto"/>
        <w:rPr>
          <w:rFonts w:ascii="Arial" w:hAnsi="Arial" w:cs="Arial"/>
          <w:b/>
          <w:sz w:val="18"/>
          <w:szCs w:val="18"/>
        </w:rPr>
      </w:pPr>
      <w:r>
        <w:rPr>
          <w:rFonts w:ascii="Arial" w:hAnsi="Arial" w:cs="Arial"/>
          <w:b/>
          <w:sz w:val="18"/>
          <w:szCs w:val="18"/>
        </w:rPr>
        <w:br w:type="page"/>
      </w:r>
    </w:p>
    <w:p w14:paraId="437BD815" w14:textId="77777777" w:rsidR="00504DEF" w:rsidRPr="00504DEF" w:rsidRDefault="00504DEF" w:rsidP="00504DEF">
      <w:pPr>
        <w:autoSpaceDE w:val="0"/>
        <w:autoSpaceDN w:val="0"/>
        <w:adjustRightInd w:val="0"/>
        <w:ind w:left="360" w:hanging="360"/>
        <w:jc w:val="both"/>
        <w:rPr>
          <w:rFonts w:ascii="Arial" w:hAnsi="Arial" w:cs="Arial"/>
          <w:b/>
          <w:sz w:val="18"/>
          <w:szCs w:val="18"/>
        </w:rPr>
      </w:pPr>
      <w:r w:rsidRPr="00504DEF">
        <w:rPr>
          <w:rFonts w:ascii="Arial" w:hAnsi="Arial" w:cs="Arial"/>
          <w:b/>
          <w:sz w:val="18"/>
          <w:szCs w:val="18"/>
        </w:rPr>
        <w:lastRenderedPageBreak/>
        <w:t>9.    Warrants</w:t>
      </w:r>
    </w:p>
    <w:p w14:paraId="011D7F44" w14:textId="77777777" w:rsidR="00504DEF" w:rsidRPr="00504DEF" w:rsidRDefault="00504DEF" w:rsidP="00504DEF">
      <w:pPr>
        <w:overflowPunct w:val="0"/>
        <w:autoSpaceDE w:val="0"/>
        <w:autoSpaceDN w:val="0"/>
        <w:adjustRightInd w:val="0"/>
        <w:spacing w:after="120"/>
        <w:ind w:left="432"/>
        <w:jc w:val="both"/>
        <w:textAlignment w:val="baseline"/>
        <w:rPr>
          <w:rFonts w:ascii="Arial" w:eastAsia="SimSun" w:hAnsi="Arial" w:cs="Arial"/>
          <w:sz w:val="18"/>
          <w:szCs w:val="18"/>
          <w:lang w:val="en-CA" w:eastAsia="x-none"/>
        </w:rPr>
      </w:pPr>
    </w:p>
    <w:p w14:paraId="63A7FAD0" w14:textId="77777777" w:rsidR="00504DEF" w:rsidRPr="00504DEF" w:rsidRDefault="00504DEF" w:rsidP="00504DEF">
      <w:pPr>
        <w:overflowPunct w:val="0"/>
        <w:autoSpaceDE w:val="0"/>
        <w:autoSpaceDN w:val="0"/>
        <w:adjustRightInd w:val="0"/>
        <w:spacing w:after="120"/>
        <w:ind w:left="432"/>
        <w:jc w:val="both"/>
        <w:textAlignment w:val="baseline"/>
        <w:rPr>
          <w:rFonts w:ascii="Arial" w:eastAsia="SimSun" w:hAnsi="Arial" w:cs="Arial"/>
          <w:sz w:val="18"/>
          <w:szCs w:val="18"/>
          <w:lang w:val="en-CA" w:eastAsia="x-none"/>
        </w:rPr>
      </w:pPr>
      <w:r w:rsidRPr="00504DEF">
        <w:rPr>
          <w:rFonts w:ascii="Arial" w:eastAsia="SimSun" w:hAnsi="Arial" w:cs="Arial"/>
          <w:sz w:val="18"/>
          <w:szCs w:val="18"/>
          <w:lang w:val="en-CA" w:eastAsia="x-none"/>
        </w:rPr>
        <w:t>On March 26, 2020, the Company issued 564,439 warrants in connection with the subscription receipt financing. T</w:t>
      </w:r>
      <w:r w:rsidRPr="00504DEF">
        <w:rPr>
          <w:rFonts w:ascii="Arial" w:hAnsi="Arial" w:cs="Arial"/>
          <w:sz w:val="18"/>
          <w:szCs w:val="18"/>
        </w:rPr>
        <w:t>he fair value for warrants granted have been estimated using the Black-Scholes pricing model as described below.</w:t>
      </w:r>
    </w:p>
    <w:p w14:paraId="3E4DF6B9" w14:textId="77777777" w:rsidR="00504DEF" w:rsidRPr="00504DEF" w:rsidRDefault="00504DEF" w:rsidP="00504DEF">
      <w:pPr>
        <w:overflowPunct w:val="0"/>
        <w:autoSpaceDE w:val="0"/>
        <w:autoSpaceDN w:val="0"/>
        <w:adjustRightInd w:val="0"/>
        <w:spacing w:after="120"/>
        <w:ind w:left="432"/>
        <w:jc w:val="both"/>
        <w:textAlignment w:val="baseline"/>
        <w:rPr>
          <w:rFonts w:ascii="Arial" w:eastAsia="SimSun" w:hAnsi="Arial" w:cs="Arial"/>
          <w:sz w:val="18"/>
          <w:szCs w:val="18"/>
          <w:lang w:val="en-CA" w:eastAsia="x-none"/>
        </w:rPr>
      </w:pPr>
      <w:r w:rsidRPr="00504DEF">
        <w:rPr>
          <w:rFonts w:ascii="Arial" w:eastAsia="SimSun" w:hAnsi="Arial" w:cs="Arial"/>
          <w:sz w:val="18"/>
          <w:szCs w:val="18"/>
          <w:lang w:val="en-CA" w:eastAsia="x-none"/>
        </w:rPr>
        <w:t xml:space="preserve">On March 26, 2020, the Company assumed 814,000 warrants previously issued by HIC (note 5). </w:t>
      </w:r>
    </w:p>
    <w:p w14:paraId="4FFEF17F" w14:textId="77777777" w:rsidR="00504DEF" w:rsidRPr="00504DEF" w:rsidRDefault="00504DEF" w:rsidP="00504DEF">
      <w:pPr>
        <w:tabs>
          <w:tab w:val="left" w:pos="426"/>
        </w:tabs>
        <w:autoSpaceDE w:val="0"/>
        <w:autoSpaceDN w:val="0"/>
        <w:adjustRightInd w:val="0"/>
        <w:ind w:left="360"/>
        <w:jc w:val="both"/>
        <w:rPr>
          <w:rFonts w:ascii="Arial" w:hAnsi="Arial" w:cs="Arial"/>
          <w:sz w:val="18"/>
          <w:szCs w:val="18"/>
        </w:rPr>
      </w:pPr>
      <w:r w:rsidRPr="00504DEF">
        <w:rPr>
          <w:rFonts w:ascii="Arial" w:hAnsi="Arial" w:cs="Arial"/>
          <w:sz w:val="18"/>
          <w:szCs w:val="18"/>
        </w:rPr>
        <w:t xml:space="preserve">On June 18, 2020 124,320 warrants that had been previously issued by HIC were exercised. The exercise price was $0.05 per share, and total proceeds were $6,216.  </w:t>
      </w:r>
    </w:p>
    <w:p w14:paraId="02836A42" w14:textId="77777777" w:rsidR="00504DEF" w:rsidRPr="00504DEF" w:rsidRDefault="00504DEF" w:rsidP="00504DEF">
      <w:pPr>
        <w:tabs>
          <w:tab w:val="left" w:pos="426"/>
        </w:tabs>
        <w:autoSpaceDE w:val="0"/>
        <w:autoSpaceDN w:val="0"/>
        <w:adjustRightInd w:val="0"/>
        <w:ind w:left="360"/>
        <w:jc w:val="both"/>
        <w:rPr>
          <w:rFonts w:ascii="Arial" w:hAnsi="Arial" w:cs="Arial"/>
          <w:sz w:val="18"/>
          <w:szCs w:val="18"/>
        </w:rPr>
      </w:pPr>
    </w:p>
    <w:p w14:paraId="069026A5" w14:textId="77777777" w:rsidR="00504DEF" w:rsidRPr="00504DEF" w:rsidRDefault="00504DEF" w:rsidP="00504DEF">
      <w:pPr>
        <w:overflowPunct w:val="0"/>
        <w:autoSpaceDE w:val="0"/>
        <w:autoSpaceDN w:val="0"/>
        <w:adjustRightInd w:val="0"/>
        <w:spacing w:after="120"/>
        <w:ind w:left="432"/>
        <w:jc w:val="both"/>
        <w:textAlignment w:val="baseline"/>
        <w:rPr>
          <w:rFonts w:ascii="Arial" w:eastAsia="SimSun" w:hAnsi="Arial" w:cs="Arial"/>
          <w:sz w:val="18"/>
          <w:szCs w:val="18"/>
          <w:lang w:val="en-CA" w:eastAsia="x-none"/>
        </w:rPr>
      </w:pPr>
      <w:r w:rsidRPr="00504DEF">
        <w:rPr>
          <w:rFonts w:ascii="Arial" w:eastAsia="SimSun" w:hAnsi="Arial" w:cs="Arial"/>
          <w:sz w:val="18"/>
          <w:szCs w:val="18"/>
          <w:lang w:val="en-CA" w:eastAsia="x-none"/>
        </w:rPr>
        <w:t>The following table summarizes the continuity of the Company’s warrants:</w:t>
      </w:r>
    </w:p>
    <w:tbl>
      <w:tblPr>
        <w:tblW w:w="8996" w:type="dxa"/>
        <w:tblInd w:w="360" w:type="dxa"/>
        <w:tblCellMar>
          <w:left w:w="0" w:type="dxa"/>
          <w:right w:w="0" w:type="dxa"/>
        </w:tblCellMar>
        <w:tblLook w:val="0000" w:firstRow="0" w:lastRow="0" w:firstColumn="0" w:lastColumn="0" w:noHBand="0" w:noVBand="0"/>
      </w:tblPr>
      <w:tblGrid>
        <w:gridCol w:w="6407"/>
        <w:gridCol w:w="1259"/>
        <w:gridCol w:w="175"/>
        <w:gridCol w:w="1155"/>
      </w:tblGrid>
      <w:tr w:rsidR="00504DEF" w:rsidRPr="00504DEF" w14:paraId="3B33D715" w14:textId="77777777" w:rsidTr="0021387B">
        <w:tc>
          <w:tcPr>
            <w:tcW w:w="6407" w:type="dxa"/>
            <w:tcBorders>
              <w:top w:val="single" w:sz="4" w:space="0" w:color="auto"/>
              <w:bottom w:val="single" w:sz="8" w:space="0" w:color="auto"/>
            </w:tcBorders>
            <w:vAlign w:val="bottom"/>
          </w:tcPr>
          <w:p w14:paraId="6327320D"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p>
        </w:tc>
        <w:tc>
          <w:tcPr>
            <w:tcW w:w="1259" w:type="dxa"/>
            <w:tcBorders>
              <w:top w:val="single" w:sz="4" w:space="0" w:color="auto"/>
              <w:bottom w:val="single" w:sz="8" w:space="0" w:color="auto"/>
            </w:tcBorders>
            <w:vAlign w:val="bottom"/>
          </w:tcPr>
          <w:p w14:paraId="71B810B3"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r w:rsidRPr="00504DEF">
              <w:rPr>
                <w:rFonts w:ascii="Arial" w:hAnsi="Arial" w:cs="Arial"/>
                <w:sz w:val="18"/>
                <w:szCs w:val="18"/>
              </w:rPr>
              <w:t>Number</w:t>
            </w:r>
            <w:r w:rsidRPr="00504DEF">
              <w:rPr>
                <w:rFonts w:ascii="Arial" w:hAnsi="Arial" w:cs="Arial"/>
                <w:sz w:val="18"/>
                <w:szCs w:val="18"/>
              </w:rPr>
              <w:br/>
              <w:t>of warrants</w:t>
            </w:r>
          </w:p>
        </w:tc>
        <w:tc>
          <w:tcPr>
            <w:tcW w:w="175" w:type="dxa"/>
            <w:tcBorders>
              <w:top w:val="single" w:sz="4" w:space="0" w:color="auto"/>
              <w:bottom w:val="single" w:sz="8" w:space="0" w:color="auto"/>
            </w:tcBorders>
            <w:vAlign w:val="bottom"/>
          </w:tcPr>
          <w:p w14:paraId="3D659AD7"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p>
        </w:tc>
        <w:tc>
          <w:tcPr>
            <w:tcW w:w="1155" w:type="dxa"/>
            <w:tcBorders>
              <w:top w:val="single" w:sz="4" w:space="0" w:color="auto"/>
              <w:bottom w:val="single" w:sz="8" w:space="0" w:color="auto"/>
            </w:tcBorders>
            <w:tcMar>
              <w:left w:w="0" w:type="dxa"/>
              <w:right w:w="0" w:type="dxa"/>
            </w:tcMar>
            <w:vAlign w:val="bottom"/>
          </w:tcPr>
          <w:p w14:paraId="7DF1EEA9"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sz w:val="18"/>
                <w:szCs w:val="18"/>
              </w:rPr>
            </w:pPr>
            <w:r w:rsidRPr="00504DEF">
              <w:rPr>
                <w:rFonts w:ascii="Arial" w:hAnsi="Arial" w:cs="Arial"/>
                <w:sz w:val="18"/>
                <w:szCs w:val="18"/>
              </w:rPr>
              <w:t>Weighted average</w:t>
            </w:r>
            <w:r w:rsidRPr="00504DEF">
              <w:rPr>
                <w:rFonts w:ascii="Arial" w:hAnsi="Arial" w:cs="Arial"/>
                <w:sz w:val="18"/>
                <w:szCs w:val="18"/>
              </w:rPr>
              <w:br/>
              <w:t>exercise price</w:t>
            </w:r>
          </w:p>
          <w:p w14:paraId="455DD151"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r w:rsidRPr="00504DEF">
              <w:rPr>
                <w:rFonts w:ascii="Arial" w:hAnsi="Arial" w:cs="Arial"/>
                <w:sz w:val="18"/>
                <w:szCs w:val="18"/>
              </w:rPr>
              <w:t>$</w:t>
            </w:r>
          </w:p>
        </w:tc>
      </w:tr>
      <w:tr w:rsidR="00504DEF" w:rsidRPr="00504DEF" w14:paraId="646ADDE8" w14:textId="77777777" w:rsidTr="0021387B">
        <w:trPr>
          <w:trHeight w:val="66"/>
        </w:trPr>
        <w:tc>
          <w:tcPr>
            <w:tcW w:w="6407" w:type="dxa"/>
            <w:tcBorders>
              <w:top w:val="single" w:sz="8" w:space="0" w:color="auto"/>
            </w:tcBorders>
          </w:tcPr>
          <w:p w14:paraId="4ECF257B"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sz w:val="18"/>
                <w:szCs w:val="18"/>
              </w:rPr>
            </w:pPr>
            <w:r w:rsidRPr="00504DEF">
              <w:rPr>
                <w:rFonts w:ascii="Arial" w:hAnsi="Arial" w:cs="Arial"/>
                <w:sz w:val="18"/>
                <w:szCs w:val="18"/>
              </w:rPr>
              <w:t>Outstanding, December 31, 2019</w:t>
            </w:r>
          </w:p>
        </w:tc>
        <w:tc>
          <w:tcPr>
            <w:tcW w:w="1259" w:type="dxa"/>
            <w:tcBorders>
              <w:top w:val="single" w:sz="8" w:space="0" w:color="auto"/>
            </w:tcBorders>
          </w:tcPr>
          <w:p w14:paraId="7BDDCC40"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w:t>
            </w:r>
          </w:p>
        </w:tc>
        <w:tc>
          <w:tcPr>
            <w:tcW w:w="175" w:type="dxa"/>
            <w:tcBorders>
              <w:top w:val="single" w:sz="8" w:space="0" w:color="auto"/>
            </w:tcBorders>
          </w:tcPr>
          <w:p w14:paraId="06F1BB06"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p>
        </w:tc>
        <w:tc>
          <w:tcPr>
            <w:tcW w:w="1155" w:type="dxa"/>
            <w:tcBorders>
              <w:top w:val="single" w:sz="8" w:space="0" w:color="auto"/>
            </w:tcBorders>
          </w:tcPr>
          <w:p w14:paraId="02A08DC1"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w:t>
            </w:r>
          </w:p>
        </w:tc>
      </w:tr>
      <w:tr w:rsidR="00504DEF" w:rsidRPr="00504DEF" w14:paraId="501E834B" w14:textId="77777777" w:rsidTr="0021387B">
        <w:trPr>
          <w:trHeight w:val="66"/>
        </w:trPr>
        <w:tc>
          <w:tcPr>
            <w:tcW w:w="6407" w:type="dxa"/>
          </w:tcPr>
          <w:p w14:paraId="72D00158"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sz w:val="18"/>
                <w:szCs w:val="18"/>
              </w:rPr>
            </w:pPr>
            <w:r w:rsidRPr="00504DEF">
              <w:rPr>
                <w:rFonts w:ascii="Arial" w:hAnsi="Arial" w:cs="Arial"/>
                <w:sz w:val="18"/>
                <w:szCs w:val="18"/>
              </w:rPr>
              <w:t>Granted</w:t>
            </w:r>
          </w:p>
        </w:tc>
        <w:tc>
          <w:tcPr>
            <w:tcW w:w="1259" w:type="dxa"/>
          </w:tcPr>
          <w:p w14:paraId="30D08BAC"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564,439</w:t>
            </w:r>
          </w:p>
        </w:tc>
        <w:tc>
          <w:tcPr>
            <w:tcW w:w="175" w:type="dxa"/>
          </w:tcPr>
          <w:p w14:paraId="4B8B2551"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p>
        </w:tc>
        <w:tc>
          <w:tcPr>
            <w:tcW w:w="1155" w:type="dxa"/>
          </w:tcPr>
          <w:p w14:paraId="34237A7B"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0.35</w:t>
            </w:r>
          </w:p>
        </w:tc>
      </w:tr>
      <w:tr w:rsidR="00504DEF" w:rsidRPr="00504DEF" w14:paraId="646A6623" w14:textId="77777777" w:rsidTr="0021387B">
        <w:trPr>
          <w:trHeight w:val="66"/>
        </w:trPr>
        <w:tc>
          <w:tcPr>
            <w:tcW w:w="6407" w:type="dxa"/>
          </w:tcPr>
          <w:p w14:paraId="3D9FC071"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sz w:val="18"/>
                <w:szCs w:val="18"/>
              </w:rPr>
            </w:pPr>
            <w:r w:rsidRPr="00504DEF">
              <w:rPr>
                <w:rFonts w:ascii="Arial" w:hAnsi="Arial" w:cs="Arial"/>
                <w:sz w:val="18"/>
                <w:szCs w:val="18"/>
              </w:rPr>
              <w:t>Acquired in connection with HIC amalgamation</w:t>
            </w:r>
          </w:p>
        </w:tc>
        <w:tc>
          <w:tcPr>
            <w:tcW w:w="1259" w:type="dxa"/>
          </w:tcPr>
          <w:p w14:paraId="34A693FB"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814,000</w:t>
            </w:r>
          </w:p>
        </w:tc>
        <w:tc>
          <w:tcPr>
            <w:tcW w:w="175" w:type="dxa"/>
          </w:tcPr>
          <w:p w14:paraId="7587D15B"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p>
        </w:tc>
        <w:tc>
          <w:tcPr>
            <w:tcW w:w="1155" w:type="dxa"/>
          </w:tcPr>
          <w:p w14:paraId="767793B4"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0.05</w:t>
            </w:r>
          </w:p>
        </w:tc>
      </w:tr>
      <w:tr w:rsidR="00504DEF" w:rsidRPr="00504DEF" w14:paraId="2647302C" w14:textId="77777777" w:rsidTr="0021387B">
        <w:trPr>
          <w:trHeight w:val="66"/>
        </w:trPr>
        <w:tc>
          <w:tcPr>
            <w:tcW w:w="6407" w:type="dxa"/>
          </w:tcPr>
          <w:p w14:paraId="60DD2F65"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sz w:val="18"/>
                <w:szCs w:val="18"/>
              </w:rPr>
            </w:pPr>
            <w:r w:rsidRPr="00504DEF">
              <w:rPr>
                <w:rFonts w:ascii="Arial" w:hAnsi="Arial" w:cs="Arial"/>
                <w:sz w:val="18"/>
                <w:szCs w:val="18"/>
              </w:rPr>
              <w:t>Exercised</w:t>
            </w:r>
          </w:p>
        </w:tc>
        <w:tc>
          <w:tcPr>
            <w:tcW w:w="1259" w:type="dxa"/>
          </w:tcPr>
          <w:p w14:paraId="20701800"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(124,320)</w:t>
            </w:r>
          </w:p>
        </w:tc>
        <w:tc>
          <w:tcPr>
            <w:tcW w:w="175" w:type="dxa"/>
          </w:tcPr>
          <w:p w14:paraId="07557778"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p>
        </w:tc>
        <w:tc>
          <w:tcPr>
            <w:tcW w:w="1155" w:type="dxa"/>
          </w:tcPr>
          <w:p w14:paraId="74D4E44C"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0.05</w:t>
            </w:r>
          </w:p>
        </w:tc>
      </w:tr>
      <w:tr w:rsidR="00504DEF" w:rsidRPr="00504DEF" w14:paraId="07898F7C" w14:textId="77777777" w:rsidTr="0021387B">
        <w:trPr>
          <w:trHeight w:val="66"/>
        </w:trPr>
        <w:tc>
          <w:tcPr>
            <w:tcW w:w="6407" w:type="dxa"/>
            <w:tcBorders>
              <w:bottom w:val="single" w:sz="8" w:space="0" w:color="auto"/>
            </w:tcBorders>
            <w:shd w:val="clear" w:color="auto" w:fill="auto"/>
          </w:tcPr>
          <w:p w14:paraId="140FC581"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sz w:val="18"/>
                <w:szCs w:val="18"/>
              </w:rPr>
            </w:pPr>
            <w:r w:rsidRPr="00504DEF">
              <w:rPr>
                <w:rFonts w:ascii="Arial" w:hAnsi="Arial" w:cs="Arial"/>
                <w:sz w:val="18"/>
                <w:szCs w:val="18"/>
              </w:rPr>
              <w:t>Cancelled</w:t>
            </w:r>
          </w:p>
        </w:tc>
        <w:tc>
          <w:tcPr>
            <w:tcW w:w="1259" w:type="dxa"/>
            <w:tcBorders>
              <w:bottom w:val="single" w:sz="8" w:space="0" w:color="auto"/>
            </w:tcBorders>
            <w:shd w:val="clear" w:color="auto" w:fill="auto"/>
          </w:tcPr>
          <w:p w14:paraId="3C189E36"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w:t>
            </w:r>
          </w:p>
        </w:tc>
        <w:tc>
          <w:tcPr>
            <w:tcW w:w="175" w:type="dxa"/>
            <w:tcBorders>
              <w:bottom w:val="single" w:sz="8" w:space="0" w:color="auto"/>
            </w:tcBorders>
            <w:shd w:val="clear" w:color="auto" w:fill="auto"/>
          </w:tcPr>
          <w:p w14:paraId="177A47E0"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p>
        </w:tc>
        <w:tc>
          <w:tcPr>
            <w:tcW w:w="1155" w:type="dxa"/>
            <w:tcBorders>
              <w:bottom w:val="single" w:sz="8" w:space="0" w:color="auto"/>
            </w:tcBorders>
            <w:shd w:val="clear" w:color="auto" w:fill="auto"/>
          </w:tcPr>
          <w:p w14:paraId="49241013" w14:textId="77777777" w:rsidR="00504DEF" w:rsidRPr="00504DEF" w:rsidRDefault="00504DEF" w:rsidP="0021387B">
            <w:pPr>
              <w:tabs>
                <w:tab w:val="left" w:pos="810"/>
                <w:tab w:val="left" w:pos="1080"/>
                <w:tab w:val="left" w:pos="1800"/>
                <w:tab w:val="left" w:pos="2160"/>
              </w:tabs>
              <w:autoSpaceDE w:val="0"/>
              <w:autoSpaceDN w:val="0"/>
              <w:adjustRightInd w:val="0"/>
              <w:ind w:left="360"/>
              <w:jc w:val="right"/>
              <w:rPr>
                <w:rFonts w:ascii="Arial" w:hAnsi="Arial" w:cs="Arial"/>
                <w:bCs/>
                <w:sz w:val="18"/>
                <w:szCs w:val="18"/>
              </w:rPr>
            </w:pPr>
            <w:r w:rsidRPr="00504DEF">
              <w:rPr>
                <w:rFonts w:ascii="Arial" w:hAnsi="Arial" w:cs="Arial"/>
                <w:bCs/>
                <w:sz w:val="18"/>
                <w:szCs w:val="18"/>
              </w:rPr>
              <w:t>-</w:t>
            </w:r>
          </w:p>
        </w:tc>
      </w:tr>
      <w:tr w:rsidR="00504DEF" w:rsidRPr="00504DEF" w14:paraId="02B9F501" w14:textId="77777777" w:rsidTr="0021387B">
        <w:trPr>
          <w:trHeight w:hRule="exact" w:val="115"/>
        </w:trPr>
        <w:tc>
          <w:tcPr>
            <w:tcW w:w="6407" w:type="dxa"/>
            <w:tcBorders>
              <w:top w:val="single" w:sz="8" w:space="0" w:color="auto"/>
            </w:tcBorders>
            <w:shd w:val="clear" w:color="auto" w:fill="auto"/>
          </w:tcPr>
          <w:p w14:paraId="43522EB6"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sz w:val="18"/>
                <w:szCs w:val="18"/>
              </w:rPr>
            </w:pPr>
          </w:p>
        </w:tc>
        <w:tc>
          <w:tcPr>
            <w:tcW w:w="1259" w:type="dxa"/>
            <w:tcBorders>
              <w:top w:val="single" w:sz="8" w:space="0" w:color="auto"/>
            </w:tcBorders>
            <w:shd w:val="clear" w:color="auto" w:fill="auto"/>
            <w:vAlign w:val="bottom"/>
          </w:tcPr>
          <w:p w14:paraId="42D6CB77"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p>
        </w:tc>
        <w:tc>
          <w:tcPr>
            <w:tcW w:w="175" w:type="dxa"/>
            <w:tcBorders>
              <w:top w:val="single" w:sz="8" w:space="0" w:color="auto"/>
            </w:tcBorders>
            <w:shd w:val="clear" w:color="auto" w:fill="auto"/>
          </w:tcPr>
          <w:p w14:paraId="45487BC8"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p>
        </w:tc>
        <w:tc>
          <w:tcPr>
            <w:tcW w:w="1155" w:type="dxa"/>
            <w:tcBorders>
              <w:top w:val="single" w:sz="8" w:space="0" w:color="auto"/>
            </w:tcBorders>
            <w:shd w:val="clear" w:color="auto" w:fill="auto"/>
          </w:tcPr>
          <w:p w14:paraId="08C1828C" w14:textId="77777777" w:rsidR="00504DEF" w:rsidRPr="00504DEF" w:rsidRDefault="00504DEF" w:rsidP="0021387B">
            <w:pPr>
              <w:tabs>
                <w:tab w:val="left" w:pos="810"/>
                <w:tab w:val="left" w:pos="1080"/>
                <w:tab w:val="left" w:pos="1800"/>
                <w:tab w:val="left" w:pos="2160"/>
              </w:tabs>
              <w:autoSpaceDE w:val="0"/>
              <w:autoSpaceDN w:val="0"/>
              <w:adjustRightInd w:val="0"/>
              <w:ind w:left="360"/>
              <w:jc w:val="both"/>
              <w:rPr>
                <w:rFonts w:ascii="Arial" w:hAnsi="Arial" w:cs="Arial"/>
                <w:bCs/>
                <w:sz w:val="18"/>
                <w:szCs w:val="18"/>
              </w:rPr>
            </w:pPr>
          </w:p>
        </w:tc>
      </w:tr>
      <w:tr w:rsidR="00504DEF" w:rsidRPr="00504DEF" w14:paraId="347E5C3F" w14:textId="77777777" w:rsidTr="0021387B">
        <w:tc>
          <w:tcPr>
            <w:tcW w:w="6407" w:type="dxa"/>
            <w:tcBorders>
              <w:bottom w:val="single" w:sz="18" w:space="0" w:color="auto"/>
            </w:tcBorders>
            <w:shd w:val="clear" w:color="auto" w:fill="auto"/>
          </w:tcPr>
          <w:p w14:paraId="32F8C70F"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r w:rsidRPr="00504DEF">
              <w:rPr>
                <w:rFonts w:ascii="Arial" w:eastAsia="SimSun" w:hAnsi="Arial" w:cs="Arial"/>
                <w:sz w:val="18"/>
                <w:szCs w:val="18"/>
                <w:lang w:val="en-CA"/>
              </w:rPr>
              <w:t>Outstanding, June 30, 2020</w:t>
            </w:r>
          </w:p>
        </w:tc>
        <w:tc>
          <w:tcPr>
            <w:tcW w:w="1259" w:type="dxa"/>
            <w:tcBorders>
              <w:bottom w:val="single" w:sz="18" w:space="0" w:color="auto"/>
            </w:tcBorders>
            <w:shd w:val="clear" w:color="auto" w:fill="auto"/>
            <w:vAlign w:val="bottom"/>
          </w:tcPr>
          <w:p w14:paraId="0CF95DED"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1,254,119</w:t>
            </w:r>
          </w:p>
        </w:tc>
        <w:tc>
          <w:tcPr>
            <w:tcW w:w="175" w:type="dxa"/>
            <w:tcBorders>
              <w:bottom w:val="single" w:sz="18" w:space="0" w:color="auto"/>
            </w:tcBorders>
            <w:shd w:val="clear" w:color="auto" w:fill="auto"/>
          </w:tcPr>
          <w:p w14:paraId="5594FE8D"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p>
        </w:tc>
        <w:tc>
          <w:tcPr>
            <w:tcW w:w="1155" w:type="dxa"/>
            <w:tcBorders>
              <w:bottom w:val="single" w:sz="18" w:space="0" w:color="auto"/>
            </w:tcBorders>
            <w:shd w:val="clear" w:color="auto" w:fill="auto"/>
            <w:vAlign w:val="bottom"/>
          </w:tcPr>
          <w:p w14:paraId="4FF63C91"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0.19</w:t>
            </w:r>
          </w:p>
        </w:tc>
      </w:tr>
    </w:tbl>
    <w:p w14:paraId="6EA5A0FE" w14:textId="77777777" w:rsidR="00504DEF" w:rsidRPr="00504DEF" w:rsidRDefault="00504DEF" w:rsidP="00504DEF">
      <w:pPr>
        <w:overflowPunct w:val="0"/>
        <w:autoSpaceDE w:val="0"/>
        <w:autoSpaceDN w:val="0"/>
        <w:adjustRightInd w:val="0"/>
        <w:spacing w:after="120"/>
        <w:ind w:left="432"/>
        <w:jc w:val="both"/>
        <w:textAlignment w:val="baseline"/>
        <w:rPr>
          <w:rFonts w:ascii="Arial" w:eastAsia="SimSun" w:hAnsi="Arial" w:cs="Arial"/>
          <w:sz w:val="18"/>
          <w:szCs w:val="18"/>
          <w:lang w:val="en-CA" w:eastAsia="x-none"/>
        </w:rPr>
      </w:pPr>
    </w:p>
    <w:p w14:paraId="631E34BF" w14:textId="77777777" w:rsidR="00504DEF" w:rsidRPr="00504DEF" w:rsidRDefault="00504DEF" w:rsidP="00504DEF">
      <w:pPr>
        <w:overflowPunct w:val="0"/>
        <w:autoSpaceDE w:val="0"/>
        <w:autoSpaceDN w:val="0"/>
        <w:adjustRightInd w:val="0"/>
        <w:spacing w:after="120"/>
        <w:ind w:left="432"/>
        <w:jc w:val="both"/>
        <w:textAlignment w:val="baseline"/>
        <w:rPr>
          <w:rFonts w:ascii="Arial" w:hAnsi="Arial" w:cs="Arial"/>
          <w:sz w:val="18"/>
          <w:szCs w:val="18"/>
        </w:rPr>
      </w:pPr>
      <w:r w:rsidRPr="00504DEF">
        <w:rPr>
          <w:rFonts w:ascii="Arial" w:hAnsi="Arial" w:cs="Arial"/>
          <w:sz w:val="18"/>
          <w:szCs w:val="18"/>
        </w:rPr>
        <w:t xml:space="preserve">Additional information regarding warrants outstanding as </w:t>
      </w:r>
      <w:proofErr w:type="gramStart"/>
      <w:r w:rsidRPr="00504DEF">
        <w:rPr>
          <w:rFonts w:ascii="Arial" w:hAnsi="Arial" w:cs="Arial"/>
          <w:sz w:val="18"/>
          <w:szCs w:val="18"/>
        </w:rPr>
        <w:t>at</w:t>
      </w:r>
      <w:proofErr w:type="gramEnd"/>
      <w:r w:rsidRPr="00504DEF">
        <w:rPr>
          <w:rFonts w:ascii="Arial" w:hAnsi="Arial" w:cs="Arial"/>
          <w:sz w:val="18"/>
          <w:szCs w:val="18"/>
        </w:rPr>
        <w:t xml:space="preserve"> June 30, 2020, is as follows:</w:t>
      </w:r>
    </w:p>
    <w:tbl>
      <w:tblPr>
        <w:tblW w:w="8910" w:type="dxa"/>
        <w:tblInd w:w="450" w:type="dxa"/>
        <w:tblCellMar>
          <w:left w:w="0" w:type="dxa"/>
          <w:right w:w="0" w:type="dxa"/>
        </w:tblCellMar>
        <w:tblLook w:val="0000" w:firstRow="0" w:lastRow="0" w:firstColumn="0" w:lastColumn="0" w:noHBand="0" w:noVBand="0"/>
      </w:tblPr>
      <w:tblGrid>
        <w:gridCol w:w="1710"/>
        <w:gridCol w:w="1352"/>
        <w:gridCol w:w="1296"/>
        <w:gridCol w:w="1439"/>
        <w:gridCol w:w="270"/>
        <w:gridCol w:w="1313"/>
        <w:gridCol w:w="1530"/>
      </w:tblGrid>
      <w:tr w:rsidR="00504DEF" w:rsidRPr="00504DEF" w14:paraId="5799539E" w14:textId="77777777" w:rsidTr="0021387B">
        <w:tc>
          <w:tcPr>
            <w:tcW w:w="1710" w:type="dxa"/>
            <w:tcBorders>
              <w:top w:val="single" w:sz="4" w:space="0" w:color="auto"/>
              <w:left w:val="nil"/>
              <w:right w:val="nil"/>
            </w:tcBorders>
            <w:vAlign w:val="bottom"/>
          </w:tcPr>
          <w:p w14:paraId="18DA62A0"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ab/>
            </w:r>
          </w:p>
        </w:tc>
        <w:tc>
          <w:tcPr>
            <w:tcW w:w="4087" w:type="dxa"/>
            <w:gridSpan w:val="3"/>
            <w:tcBorders>
              <w:top w:val="single" w:sz="4" w:space="0" w:color="auto"/>
              <w:left w:val="nil"/>
              <w:bottom w:val="single" w:sz="4" w:space="0" w:color="auto"/>
              <w:right w:val="nil"/>
            </w:tcBorders>
            <w:vAlign w:val="bottom"/>
          </w:tcPr>
          <w:p w14:paraId="0D06426F"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Outstanding</w:t>
            </w:r>
          </w:p>
        </w:tc>
        <w:tc>
          <w:tcPr>
            <w:tcW w:w="270" w:type="dxa"/>
            <w:tcBorders>
              <w:top w:val="single" w:sz="4" w:space="0" w:color="auto"/>
              <w:left w:val="nil"/>
              <w:right w:val="nil"/>
            </w:tcBorders>
            <w:vAlign w:val="bottom"/>
          </w:tcPr>
          <w:p w14:paraId="442F598A"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2843" w:type="dxa"/>
            <w:gridSpan w:val="2"/>
            <w:tcBorders>
              <w:top w:val="single" w:sz="4" w:space="0" w:color="auto"/>
              <w:left w:val="nil"/>
              <w:bottom w:val="single" w:sz="4" w:space="0" w:color="auto"/>
              <w:right w:val="nil"/>
            </w:tcBorders>
            <w:vAlign w:val="bottom"/>
          </w:tcPr>
          <w:p w14:paraId="678AEC54"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Exercisable</w:t>
            </w:r>
          </w:p>
        </w:tc>
      </w:tr>
      <w:tr w:rsidR="00504DEF" w:rsidRPr="00504DEF" w14:paraId="5AC01097" w14:textId="77777777" w:rsidTr="0021387B">
        <w:trPr>
          <w:trHeight w:val="1087"/>
        </w:trPr>
        <w:tc>
          <w:tcPr>
            <w:tcW w:w="1710" w:type="dxa"/>
            <w:tcBorders>
              <w:left w:val="nil"/>
              <w:bottom w:val="single" w:sz="8" w:space="0" w:color="auto"/>
              <w:right w:val="nil"/>
            </w:tcBorders>
            <w:vAlign w:val="bottom"/>
          </w:tcPr>
          <w:p w14:paraId="3029ACF7"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Exercise price</w:t>
            </w:r>
          </w:p>
          <w:p w14:paraId="49DD4E08"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w:t>
            </w:r>
          </w:p>
        </w:tc>
        <w:tc>
          <w:tcPr>
            <w:tcW w:w="1352" w:type="dxa"/>
            <w:tcBorders>
              <w:top w:val="single" w:sz="4" w:space="0" w:color="auto"/>
              <w:left w:val="nil"/>
              <w:bottom w:val="single" w:sz="8" w:space="0" w:color="auto"/>
              <w:right w:val="nil"/>
            </w:tcBorders>
            <w:vAlign w:val="bottom"/>
          </w:tcPr>
          <w:p w14:paraId="4A075BA0" w14:textId="77777777" w:rsidR="00504DEF" w:rsidRPr="00504DEF" w:rsidRDefault="00504DEF" w:rsidP="0021387B">
            <w:pPr>
              <w:overflowPunct w:val="0"/>
              <w:autoSpaceDE w:val="0"/>
              <w:autoSpaceDN w:val="0"/>
              <w:adjustRightInd w:val="0"/>
              <w:ind w:right="101"/>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Number of warrants</w:t>
            </w:r>
          </w:p>
        </w:tc>
        <w:tc>
          <w:tcPr>
            <w:tcW w:w="1296" w:type="dxa"/>
            <w:tcBorders>
              <w:top w:val="single" w:sz="4" w:space="0" w:color="auto"/>
              <w:left w:val="nil"/>
              <w:bottom w:val="single" w:sz="8" w:space="0" w:color="auto"/>
              <w:right w:val="nil"/>
            </w:tcBorders>
            <w:vAlign w:val="bottom"/>
          </w:tcPr>
          <w:p w14:paraId="1752F759"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Weighted average remaining contractual life (years)</w:t>
            </w:r>
          </w:p>
        </w:tc>
        <w:tc>
          <w:tcPr>
            <w:tcW w:w="1439" w:type="dxa"/>
            <w:tcBorders>
              <w:top w:val="single" w:sz="4" w:space="0" w:color="auto"/>
              <w:left w:val="nil"/>
              <w:bottom w:val="single" w:sz="8" w:space="0" w:color="auto"/>
              <w:right w:val="nil"/>
            </w:tcBorders>
            <w:vAlign w:val="bottom"/>
          </w:tcPr>
          <w:p w14:paraId="64E7CC39"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Weighted average</w:t>
            </w:r>
          </w:p>
          <w:p w14:paraId="2B929E12"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exercise price</w:t>
            </w:r>
          </w:p>
          <w:p w14:paraId="32C6D994"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w:t>
            </w:r>
          </w:p>
        </w:tc>
        <w:tc>
          <w:tcPr>
            <w:tcW w:w="270" w:type="dxa"/>
            <w:tcBorders>
              <w:top w:val="nil"/>
              <w:left w:val="nil"/>
              <w:bottom w:val="single" w:sz="8" w:space="0" w:color="auto"/>
              <w:right w:val="nil"/>
            </w:tcBorders>
            <w:vAlign w:val="bottom"/>
          </w:tcPr>
          <w:p w14:paraId="1195CFB8"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1313" w:type="dxa"/>
            <w:tcBorders>
              <w:top w:val="single" w:sz="4" w:space="0" w:color="auto"/>
              <w:left w:val="nil"/>
              <w:bottom w:val="single" w:sz="8" w:space="0" w:color="auto"/>
              <w:right w:val="nil"/>
            </w:tcBorders>
            <w:vAlign w:val="bottom"/>
          </w:tcPr>
          <w:p w14:paraId="3B4E8E3A" w14:textId="77777777" w:rsidR="00504DEF" w:rsidRPr="00504DEF" w:rsidRDefault="00504DEF" w:rsidP="0021387B">
            <w:pPr>
              <w:overflowPunct w:val="0"/>
              <w:autoSpaceDE w:val="0"/>
              <w:autoSpaceDN w:val="0"/>
              <w:adjustRightInd w:val="0"/>
              <w:ind w:right="101"/>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Number of warrants</w:t>
            </w:r>
          </w:p>
        </w:tc>
        <w:tc>
          <w:tcPr>
            <w:tcW w:w="1530" w:type="dxa"/>
            <w:tcBorders>
              <w:top w:val="single" w:sz="4" w:space="0" w:color="auto"/>
              <w:left w:val="nil"/>
              <w:bottom w:val="single" w:sz="8" w:space="0" w:color="auto"/>
              <w:right w:val="nil"/>
            </w:tcBorders>
            <w:vAlign w:val="bottom"/>
          </w:tcPr>
          <w:p w14:paraId="4FB30C61"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Weighted average</w:t>
            </w:r>
          </w:p>
          <w:p w14:paraId="22EEBFC1"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exercise price</w:t>
            </w:r>
          </w:p>
          <w:p w14:paraId="3C3F12C6"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w:t>
            </w:r>
          </w:p>
        </w:tc>
      </w:tr>
      <w:tr w:rsidR="00504DEF" w:rsidRPr="00504DEF" w14:paraId="709DC718" w14:textId="77777777" w:rsidTr="0021387B">
        <w:trPr>
          <w:trHeight w:hRule="exact" w:val="115"/>
        </w:trPr>
        <w:tc>
          <w:tcPr>
            <w:tcW w:w="1710" w:type="dxa"/>
            <w:tcBorders>
              <w:top w:val="single" w:sz="8" w:space="0" w:color="auto"/>
              <w:left w:val="nil"/>
              <w:right w:val="nil"/>
            </w:tcBorders>
            <w:vAlign w:val="bottom"/>
          </w:tcPr>
          <w:p w14:paraId="154968D2"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1352" w:type="dxa"/>
            <w:tcBorders>
              <w:top w:val="single" w:sz="8" w:space="0" w:color="auto"/>
              <w:left w:val="nil"/>
              <w:right w:val="nil"/>
            </w:tcBorders>
          </w:tcPr>
          <w:p w14:paraId="3C46EC59"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296" w:type="dxa"/>
            <w:tcBorders>
              <w:top w:val="single" w:sz="8" w:space="0" w:color="auto"/>
              <w:left w:val="nil"/>
              <w:right w:val="nil"/>
            </w:tcBorders>
            <w:vAlign w:val="bottom"/>
          </w:tcPr>
          <w:p w14:paraId="07E5E4AF"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439" w:type="dxa"/>
            <w:tcBorders>
              <w:top w:val="single" w:sz="8" w:space="0" w:color="auto"/>
              <w:left w:val="nil"/>
              <w:right w:val="nil"/>
            </w:tcBorders>
            <w:vAlign w:val="bottom"/>
          </w:tcPr>
          <w:p w14:paraId="1982B297"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270" w:type="dxa"/>
            <w:tcBorders>
              <w:top w:val="single" w:sz="8" w:space="0" w:color="auto"/>
              <w:left w:val="nil"/>
              <w:right w:val="nil"/>
            </w:tcBorders>
            <w:vAlign w:val="bottom"/>
          </w:tcPr>
          <w:p w14:paraId="460A1A5B"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313" w:type="dxa"/>
            <w:tcBorders>
              <w:top w:val="single" w:sz="8" w:space="0" w:color="auto"/>
              <w:left w:val="nil"/>
              <w:right w:val="nil"/>
            </w:tcBorders>
            <w:vAlign w:val="bottom"/>
          </w:tcPr>
          <w:p w14:paraId="0CA1E430"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530" w:type="dxa"/>
            <w:tcBorders>
              <w:top w:val="single" w:sz="8" w:space="0" w:color="auto"/>
              <w:left w:val="nil"/>
              <w:right w:val="nil"/>
            </w:tcBorders>
            <w:vAlign w:val="bottom"/>
          </w:tcPr>
          <w:p w14:paraId="39BBB1B9"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r>
      <w:tr w:rsidR="00504DEF" w:rsidRPr="00504DEF" w14:paraId="612EE45A" w14:textId="77777777" w:rsidTr="0021387B">
        <w:trPr>
          <w:trHeight w:hRule="exact" w:val="316"/>
        </w:trPr>
        <w:tc>
          <w:tcPr>
            <w:tcW w:w="1710" w:type="dxa"/>
            <w:tcBorders>
              <w:left w:val="nil"/>
              <w:right w:val="nil"/>
            </w:tcBorders>
            <w:shd w:val="clear" w:color="auto" w:fill="auto"/>
            <w:vAlign w:val="bottom"/>
          </w:tcPr>
          <w:p w14:paraId="6FEBC918"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0.35</w:t>
            </w:r>
          </w:p>
        </w:tc>
        <w:tc>
          <w:tcPr>
            <w:tcW w:w="1352" w:type="dxa"/>
            <w:tcBorders>
              <w:left w:val="nil"/>
              <w:right w:val="nil"/>
            </w:tcBorders>
            <w:shd w:val="clear" w:color="auto" w:fill="auto"/>
            <w:vAlign w:val="bottom"/>
          </w:tcPr>
          <w:p w14:paraId="438E94C8"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564,439</w:t>
            </w:r>
          </w:p>
        </w:tc>
        <w:tc>
          <w:tcPr>
            <w:tcW w:w="1296" w:type="dxa"/>
            <w:tcBorders>
              <w:left w:val="nil"/>
              <w:right w:val="nil"/>
            </w:tcBorders>
            <w:shd w:val="clear" w:color="auto" w:fill="auto"/>
            <w:vAlign w:val="bottom"/>
          </w:tcPr>
          <w:p w14:paraId="4FEE8842"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439" w:type="dxa"/>
            <w:tcBorders>
              <w:left w:val="nil"/>
              <w:right w:val="nil"/>
            </w:tcBorders>
            <w:shd w:val="clear" w:color="auto" w:fill="auto"/>
            <w:vAlign w:val="bottom"/>
          </w:tcPr>
          <w:p w14:paraId="0CEE3062"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270" w:type="dxa"/>
            <w:tcBorders>
              <w:left w:val="nil"/>
              <w:right w:val="nil"/>
            </w:tcBorders>
            <w:shd w:val="clear" w:color="auto" w:fill="auto"/>
            <w:vAlign w:val="bottom"/>
          </w:tcPr>
          <w:p w14:paraId="28C2E25D"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313" w:type="dxa"/>
            <w:tcBorders>
              <w:left w:val="nil"/>
              <w:right w:val="nil"/>
            </w:tcBorders>
            <w:shd w:val="clear" w:color="auto" w:fill="auto"/>
            <w:vAlign w:val="bottom"/>
          </w:tcPr>
          <w:p w14:paraId="5772DD8E"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530" w:type="dxa"/>
            <w:tcBorders>
              <w:left w:val="nil"/>
              <w:right w:val="nil"/>
            </w:tcBorders>
            <w:shd w:val="clear" w:color="auto" w:fill="auto"/>
            <w:vAlign w:val="bottom"/>
          </w:tcPr>
          <w:p w14:paraId="6CAA6D45"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r>
      <w:tr w:rsidR="00504DEF" w:rsidRPr="00504DEF" w14:paraId="68945DF6" w14:textId="77777777" w:rsidTr="0021387B">
        <w:trPr>
          <w:trHeight w:hRule="exact" w:val="316"/>
        </w:trPr>
        <w:tc>
          <w:tcPr>
            <w:tcW w:w="1710" w:type="dxa"/>
            <w:tcBorders>
              <w:left w:val="nil"/>
              <w:bottom w:val="single" w:sz="4" w:space="0" w:color="auto"/>
              <w:right w:val="nil"/>
            </w:tcBorders>
            <w:shd w:val="clear" w:color="auto" w:fill="auto"/>
            <w:vAlign w:val="bottom"/>
          </w:tcPr>
          <w:p w14:paraId="5EFB4D4D"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0.05</w:t>
            </w:r>
          </w:p>
        </w:tc>
        <w:tc>
          <w:tcPr>
            <w:tcW w:w="1352" w:type="dxa"/>
            <w:tcBorders>
              <w:left w:val="nil"/>
              <w:bottom w:val="single" w:sz="4" w:space="0" w:color="auto"/>
              <w:right w:val="nil"/>
            </w:tcBorders>
            <w:shd w:val="clear" w:color="auto" w:fill="auto"/>
            <w:vAlign w:val="bottom"/>
          </w:tcPr>
          <w:p w14:paraId="69D15F6F"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689,680</w:t>
            </w:r>
          </w:p>
        </w:tc>
        <w:tc>
          <w:tcPr>
            <w:tcW w:w="1296" w:type="dxa"/>
            <w:tcBorders>
              <w:left w:val="nil"/>
              <w:bottom w:val="single" w:sz="4" w:space="0" w:color="auto"/>
              <w:right w:val="nil"/>
            </w:tcBorders>
            <w:shd w:val="clear" w:color="auto" w:fill="auto"/>
            <w:vAlign w:val="bottom"/>
          </w:tcPr>
          <w:p w14:paraId="204704B6"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439" w:type="dxa"/>
            <w:tcBorders>
              <w:left w:val="nil"/>
              <w:bottom w:val="single" w:sz="4" w:space="0" w:color="auto"/>
              <w:right w:val="nil"/>
            </w:tcBorders>
            <w:shd w:val="clear" w:color="auto" w:fill="auto"/>
            <w:vAlign w:val="bottom"/>
          </w:tcPr>
          <w:p w14:paraId="5F8C765C"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270" w:type="dxa"/>
            <w:tcBorders>
              <w:left w:val="nil"/>
              <w:bottom w:val="single" w:sz="4" w:space="0" w:color="auto"/>
              <w:right w:val="nil"/>
            </w:tcBorders>
            <w:shd w:val="clear" w:color="auto" w:fill="auto"/>
            <w:vAlign w:val="bottom"/>
          </w:tcPr>
          <w:p w14:paraId="2AA582C3"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313" w:type="dxa"/>
            <w:tcBorders>
              <w:left w:val="nil"/>
              <w:bottom w:val="single" w:sz="4" w:space="0" w:color="auto"/>
              <w:right w:val="nil"/>
            </w:tcBorders>
            <w:shd w:val="clear" w:color="auto" w:fill="auto"/>
            <w:vAlign w:val="bottom"/>
          </w:tcPr>
          <w:p w14:paraId="2A96366D"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530" w:type="dxa"/>
            <w:tcBorders>
              <w:left w:val="nil"/>
              <w:bottom w:val="single" w:sz="4" w:space="0" w:color="auto"/>
              <w:right w:val="nil"/>
            </w:tcBorders>
            <w:shd w:val="clear" w:color="auto" w:fill="auto"/>
            <w:vAlign w:val="bottom"/>
          </w:tcPr>
          <w:p w14:paraId="5FB2C74A"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r>
      <w:tr w:rsidR="00504DEF" w:rsidRPr="00504DEF" w14:paraId="6DCFA574" w14:textId="77777777" w:rsidTr="0021387B">
        <w:tc>
          <w:tcPr>
            <w:tcW w:w="1710" w:type="dxa"/>
            <w:tcBorders>
              <w:top w:val="single" w:sz="4" w:space="0" w:color="auto"/>
              <w:left w:val="nil"/>
              <w:bottom w:val="single" w:sz="12" w:space="0" w:color="auto"/>
              <w:right w:val="nil"/>
            </w:tcBorders>
            <w:vAlign w:val="bottom"/>
          </w:tcPr>
          <w:p w14:paraId="1EE59EC7"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TOTAL</w:t>
            </w:r>
          </w:p>
        </w:tc>
        <w:tc>
          <w:tcPr>
            <w:tcW w:w="1352" w:type="dxa"/>
            <w:tcBorders>
              <w:top w:val="single" w:sz="4" w:space="0" w:color="auto"/>
              <w:left w:val="nil"/>
              <w:bottom w:val="single" w:sz="12" w:space="0" w:color="auto"/>
              <w:right w:val="nil"/>
            </w:tcBorders>
          </w:tcPr>
          <w:p w14:paraId="6A090E29" w14:textId="77777777" w:rsidR="00504DEF" w:rsidRPr="00504DEF" w:rsidRDefault="00504DEF" w:rsidP="0021387B">
            <w:pPr>
              <w:overflowPunct w:val="0"/>
              <w:autoSpaceDE w:val="0"/>
              <w:autoSpaceDN w:val="0"/>
              <w:adjustRightInd w:val="0"/>
              <w:ind w:right="144"/>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1,254,119</w:t>
            </w:r>
          </w:p>
        </w:tc>
        <w:tc>
          <w:tcPr>
            <w:tcW w:w="1296" w:type="dxa"/>
            <w:tcBorders>
              <w:top w:val="single" w:sz="4" w:space="0" w:color="auto"/>
              <w:left w:val="nil"/>
              <w:bottom w:val="single" w:sz="12" w:space="0" w:color="auto"/>
              <w:right w:val="nil"/>
            </w:tcBorders>
            <w:vAlign w:val="bottom"/>
          </w:tcPr>
          <w:p w14:paraId="78711AE0" w14:textId="77777777" w:rsidR="00504DEF" w:rsidRPr="00504DEF" w:rsidRDefault="00504DEF" w:rsidP="0021387B">
            <w:pPr>
              <w:overflowPunct w:val="0"/>
              <w:autoSpaceDE w:val="0"/>
              <w:autoSpaceDN w:val="0"/>
              <w:adjustRightInd w:val="0"/>
              <w:ind w:right="476"/>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1.75</w:t>
            </w:r>
          </w:p>
        </w:tc>
        <w:tc>
          <w:tcPr>
            <w:tcW w:w="1439" w:type="dxa"/>
            <w:tcBorders>
              <w:top w:val="single" w:sz="4" w:space="0" w:color="auto"/>
              <w:left w:val="nil"/>
              <w:bottom w:val="single" w:sz="12" w:space="0" w:color="auto"/>
              <w:right w:val="nil"/>
            </w:tcBorders>
            <w:vAlign w:val="bottom"/>
          </w:tcPr>
          <w:p w14:paraId="2620F75E" w14:textId="77777777" w:rsidR="00504DEF" w:rsidRPr="00504DEF" w:rsidRDefault="00504DEF" w:rsidP="0021387B">
            <w:pPr>
              <w:overflowPunct w:val="0"/>
              <w:autoSpaceDE w:val="0"/>
              <w:autoSpaceDN w:val="0"/>
              <w:adjustRightInd w:val="0"/>
              <w:ind w:right="482"/>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.19</w:t>
            </w:r>
          </w:p>
        </w:tc>
        <w:tc>
          <w:tcPr>
            <w:tcW w:w="270" w:type="dxa"/>
            <w:tcBorders>
              <w:top w:val="single" w:sz="4" w:space="0" w:color="auto"/>
              <w:left w:val="nil"/>
              <w:bottom w:val="single" w:sz="12" w:space="0" w:color="auto"/>
              <w:right w:val="nil"/>
            </w:tcBorders>
            <w:vAlign w:val="bottom"/>
          </w:tcPr>
          <w:p w14:paraId="59BE8B84" w14:textId="77777777" w:rsidR="00504DEF" w:rsidRPr="00504DEF" w:rsidRDefault="00504DEF" w:rsidP="0021387B">
            <w:pPr>
              <w:overflowPunct w:val="0"/>
              <w:autoSpaceDE w:val="0"/>
              <w:autoSpaceDN w:val="0"/>
              <w:adjustRightInd w:val="0"/>
              <w:jc w:val="right"/>
              <w:textAlignment w:val="baseline"/>
              <w:rPr>
                <w:rFonts w:ascii="Arial" w:eastAsia="SimSun" w:hAnsi="Arial" w:cs="Arial"/>
                <w:sz w:val="18"/>
                <w:szCs w:val="18"/>
                <w:lang w:val="en-CA"/>
              </w:rPr>
            </w:pPr>
          </w:p>
        </w:tc>
        <w:tc>
          <w:tcPr>
            <w:tcW w:w="1313" w:type="dxa"/>
            <w:tcBorders>
              <w:top w:val="single" w:sz="4" w:space="0" w:color="auto"/>
              <w:left w:val="nil"/>
              <w:bottom w:val="single" w:sz="12" w:space="0" w:color="auto"/>
              <w:right w:val="nil"/>
            </w:tcBorders>
          </w:tcPr>
          <w:p w14:paraId="7DFB33E5" w14:textId="77777777" w:rsidR="00504DEF" w:rsidRPr="00504DEF" w:rsidRDefault="00504DEF" w:rsidP="0021387B">
            <w:pPr>
              <w:overflowPunct w:val="0"/>
              <w:autoSpaceDE w:val="0"/>
              <w:autoSpaceDN w:val="0"/>
              <w:adjustRightInd w:val="0"/>
              <w:ind w:right="144"/>
              <w:jc w:val="right"/>
              <w:textAlignment w:val="baseline"/>
              <w:rPr>
                <w:rFonts w:ascii="Arial" w:eastAsia="SimSun" w:hAnsi="Arial" w:cs="Arial"/>
                <w:sz w:val="18"/>
                <w:szCs w:val="18"/>
                <w:lang w:val="en-CA"/>
              </w:rPr>
            </w:pPr>
            <w:r w:rsidRPr="00504DEF">
              <w:rPr>
                <w:rFonts w:ascii="Arial" w:eastAsia="SimSun" w:hAnsi="Arial" w:cs="Arial"/>
                <w:sz w:val="18"/>
                <w:szCs w:val="18"/>
                <w:lang w:val="en-CA"/>
              </w:rPr>
              <w:t>1,254,119</w:t>
            </w:r>
          </w:p>
        </w:tc>
        <w:tc>
          <w:tcPr>
            <w:tcW w:w="1530" w:type="dxa"/>
            <w:tcBorders>
              <w:top w:val="single" w:sz="4" w:space="0" w:color="auto"/>
              <w:left w:val="nil"/>
              <w:bottom w:val="single" w:sz="12" w:space="0" w:color="auto"/>
              <w:right w:val="nil"/>
            </w:tcBorders>
            <w:vAlign w:val="bottom"/>
          </w:tcPr>
          <w:p w14:paraId="2902DC71" w14:textId="77777777" w:rsidR="00504DEF" w:rsidRPr="00504DEF" w:rsidRDefault="00504DEF" w:rsidP="0021387B">
            <w:pPr>
              <w:overflowPunct w:val="0"/>
              <w:autoSpaceDE w:val="0"/>
              <w:autoSpaceDN w:val="0"/>
              <w:adjustRightInd w:val="0"/>
              <w:ind w:right="450"/>
              <w:jc w:val="right"/>
              <w:textAlignment w:val="baseline"/>
              <w:rPr>
                <w:rFonts w:ascii="Arial" w:eastAsia="SimSun" w:hAnsi="Arial" w:cs="Arial"/>
                <w:bCs/>
                <w:sz w:val="18"/>
                <w:szCs w:val="18"/>
                <w:lang w:val="en-CA"/>
              </w:rPr>
            </w:pPr>
            <w:r w:rsidRPr="00504DEF">
              <w:rPr>
                <w:rFonts w:ascii="Arial" w:eastAsia="SimSun" w:hAnsi="Arial" w:cs="Arial"/>
                <w:bCs/>
                <w:sz w:val="18"/>
                <w:szCs w:val="18"/>
                <w:lang w:val="en-CA"/>
              </w:rPr>
              <w:t>0.19</w:t>
            </w:r>
          </w:p>
        </w:tc>
      </w:tr>
    </w:tbl>
    <w:p w14:paraId="520B3B24" w14:textId="77777777" w:rsidR="00504DEF" w:rsidRPr="00504DEF" w:rsidRDefault="00504DEF" w:rsidP="00504DEF">
      <w:pPr>
        <w:overflowPunct w:val="0"/>
        <w:autoSpaceDE w:val="0"/>
        <w:autoSpaceDN w:val="0"/>
        <w:adjustRightInd w:val="0"/>
        <w:spacing w:after="120"/>
        <w:ind w:left="432"/>
        <w:jc w:val="both"/>
        <w:textAlignment w:val="baseline"/>
        <w:rPr>
          <w:rFonts w:ascii="Arial" w:eastAsia="SimSun" w:hAnsi="Arial" w:cs="Arial"/>
          <w:sz w:val="18"/>
          <w:szCs w:val="18"/>
          <w:lang w:val="en-CA" w:eastAsia="x-none"/>
        </w:rPr>
      </w:pPr>
    </w:p>
    <w:p w14:paraId="13E8B26A" w14:textId="77777777" w:rsidR="00504DEF" w:rsidRPr="00504DEF" w:rsidRDefault="00504DEF" w:rsidP="00504DEF">
      <w:pPr>
        <w:overflowPunct w:val="0"/>
        <w:autoSpaceDE w:val="0"/>
        <w:autoSpaceDN w:val="0"/>
        <w:adjustRightInd w:val="0"/>
        <w:spacing w:after="120"/>
        <w:ind w:left="432"/>
        <w:jc w:val="both"/>
        <w:textAlignment w:val="baseline"/>
        <w:rPr>
          <w:rFonts w:ascii="Arial" w:hAnsi="Arial" w:cs="Arial"/>
          <w:sz w:val="18"/>
          <w:szCs w:val="18"/>
        </w:rPr>
      </w:pPr>
      <w:r w:rsidRPr="00504DEF">
        <w:rPr>
          <w:rFonts w:ascii="Arial" w:hAnsi="Arial" w:cs="Arial"/>
          <w:sz w:val="18"/>
          <w:szCs w:val="18"/>
        </w:rPr>
        <w:t>The fair value for warrants granted have been estimated using the Black-Scholes pricing model assuming no expected dividends and the following weighted average assumptions:</w:t>
      </w:r>
    </w:p>
    <w:tbl>
      <w:tblPr>
        <w:tblW w:w="8820" w:type="dxa"/>
        <w:tblInd w:w="450" w:type="dxa"/>
        <w:tblCellMar>
          <w:left w:w="0" w:type="dxa"/>
          <w:right w:w="0" w:type="dxa"/>
        </w:tblCellMar>
        <w:tblLook w:val="0000" w:firstRow="0" w:lastRow="0" w:firstColumn="0" w:lastColumn="0" w:noHBand="0" w:noVBand="0"/>
      </w:tblPr>
      <w:tblGrid>
        <w:gridCol w:w="3240"/>
        <w:gridCol w:w="2610"/>
        <w:gridCol w:w="2970"/>
      </w:tblGrid>
      <w:tr w:rsidR="00504DEF" w:rsidRPr="00504DEF" w14:paraId="47D652B1" w14:textId="77777777" w:rsidTr="0021387B">
        <w:tc>
          <w:tcPr>
            <w:tcW w:w="3240" w:type="dxa"/>
            <w:tcBorders>
              <w:bottom w:val="single" w:sz="4" w:space="0" w:color="auto"/>
            </w:tcBorders>
          </w:tcPr>
          <w:p w14:paraId="61115A48"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p>
        </w:tc>
        <w:tc>
          <w:tcPr>
            <w:tcW w:w="2610" w:type="dxa"/>
            <w:tcBorders>
              <w:bottom w:val="single" w:sz="4" w:space="0" w:color="auto"/>
            </w:tcBorders>
            <w:vAlign w:val="bottom"/>
          </w:tcPr>
          <w:p w14:paraId="71C16AD3"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bCs/>
                <w:sz w:val="18"/>
                <w:szCs w:val="18"/>
                <w:lang w:val="en-CA"/>
              </w:rPr>
            </w:pPr>
          </w:p>
        </w:tc>
        <w:tc>
          <w:tcPr>
            <w:tcW w:w="2970" w:type="dxa"/>
            <w:tcBorders>
              <w:bottom w:val="single" w:sz="4" w:space="0" w:color="auto"/>
            </w:tcBorders>
          </w:tcPr>
          <w:p w14:paraId="242C055C"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bCs/>
                <w:sz w:val="18"/>
                <w:szCs w:val="18"/>
                <w:lang w:val="en-CA"/>
              </w:rPr>
            </w:pPr>
            <w:r w:rsidRPr="00504DEF">
              <w:rPr>
                <w:rFonts w:ascii="Arial" w:eastAsia="SimSun" w:hAnsi="Arial" w:cs="Arial"/>
                <w:bCs/>
                <w:sz w:val="18"/>
                <w:szCs w:val="18"/>
                <w:lang w:val="en-CA"/>
              </w:rPr>
              <w:t>June 30, 2020</w:t>
            </w:r>
          </w:p>
        </w:tc>
      </w:tr>
      <w:tr w:rsidR="00504DEF" w:rsidRPr="00504DEF" w14:paraId="67974916" w14:textId="77777777" w:rsidTr="0021387B">
        <w:trPr>
          <w:trHeight w:hRule="exact" w:val="115"/>
        </w:trPr>
        <w:tc>
          <w:tcPr>
            <w:tcW w:w="3240" w:type="dxa"/>
            <w:tcBorders>
              <w:top w:val="single" w:sz="4" w:space="0" w:color="auto"/>
            </w:tcBorders>
          </w:tcPr>
          <w:p w14:paraId="042F39F4"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p>
        </w:tc>
        <w:tc>
          <w:tcPr>
            <w:tcW w:w="2610" w:type="dxa"/>
            <w:tcBorders>
              <w:top w:val="single" w:sz="4" w:space="0" w:color="auto"/>
            </w:tcBorders>
          </w:tcPr>
          <w:p w14:paraId="22CEFD77"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2970" w:type="dxa"/>
            <w:tcBorders>
              <w:top w:val="single" w:sz="4" w:space="0" w:color="auto"/>
            </w:tcBorders>
          </w:tcPr>
          <w:p w14:paraId="79DE7E11"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r>
      <w:tr w:rsidR="00504DEF" w:rsidRPr="00504DEF" w14:paraId="77079555" w14:textId="77777777" w:rsidTr="0021387B">
        <w:tc>
          <w:tcPr>
            <w:tcW w:w="3240" w:type="dxa"/>
          </w:tcPr>
          <w:p w14:paraId="31DBB506"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r w:rsidRPr="00504DEF">
              <w:rPr>
                <w:rFonts w:ascii="Arial" w:eastAsia="SimSun" w:hAnsi="Arial" w:cs="Arial"/>
                <w:sz w:val="18"/>
                <w:szCs w:val="18"/>
                <w:lang w:val="en-CA"/>
              </w:rPr>
              <w:t>Risk-free interest rate</w:t>
            </w:r>
          </w:p>
        </w:tc>
        <w:tc>
          <w:tcPr>
            <w:tcW w:w="2610" w:type="dxa"/>
            <w:vAlign w:val="bottom"/>
          </w:tcPr>
          <w:p w14:paraId="54BC6D76"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2970" w:type="dxa"/>
          </w:tcPr>
          <w:p w14:paraId="5BC0303E"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1.60%</w:t>
            </w:r>
          </w:p>
        </w:tc>
      </w:tr>
      <w:tr w:rsidR="00504DEF" w:rsidRPr="00504DEF" w14:paraId="10CA1343" w14:textId="77777777" w:rsidTr="0021387B">
        <w:tc>
          <w:tcPr>
            <w:tcW w:w="3240" w:type="dxa"/>
          </w:tcPr>
          <w:p w14:paraId="78F8E3C6"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r w:rsidRPr="00504DEF">
              <w:rPr>
                <w:rFonts w:ascii="Arial" w:eastAsia="SimSun" w:hAnsi="Arial" w:cs="Arial"/>
                <w:sz w:val="18"/>
                <w:szCs w:val="18"/>
                <w:lang w:val="en-CA"/>
              </w:rPr>
              <w:t>Expected life (in years)</w:t>
            </w:r>
          </w:p>
        </w:tc>
        <w:tc>
          <w:tcPr>
            <w:tcW w:w="2610" w:type="dxa"/>
            <w:vAlign w:val="bottom"/>
          </w:tcPr>
          <w:p w14:paraId="7F47138B"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2970" w:type="dxa"/>
          </w:tcPr>
          <w:p w14:paraId="64C5BBFF"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2</w:t>
            </w:r>
          </w:p>
        </w:tc>
      </w:tr>
      <w:tr w:rsidR="00504DEF" w:rsidRPr="00504DEF" w14:paraId="0D2610B8" w14:textId="77777777" w:rsidTr="0021387B">
        <w:tc>
          <w:tcPr>
            <w:tcW w:w="3240" w:type="dxa"/>
            <w:tcBorders>
              <w:bottom w:val="single" w:sz="4" w:space="0" w:color="auto"/>
            </w:tcBorders>
          </w:tcPr>
          <w:p w14:paraId="33519ADA" w14:textId="77777777" w:rsidR="00504DEF" w:rsidRPr="00504DEF" w:rsidRDefault="00504DEF" w:rsidP="0021387B">
            <w:pPr>
              <w:overflowPunct w:val="0"/>
              <w:autoSpaceDE w:val="0"/>
              <w:autoSpaceDN w:val="0"/>
              <w:adjustRightInd w:val="0"/>
              <w:textAlignment w:val="baseline"/>
              <w:rPr>
                <w:rFonts w:ascii="Arial" w:eastAsia="SimSun" w:hAnsi="Arial" w:cs="Arial"/>
                <w:sz w:val="18"/>
                <w:szCs w:val="18"/>
                <w:lang w:val="en-CA"/>
              </w:rPr>
            </w:pPr>
            <w:r w:rsidRPr="00504DEF">
              <w:rPr>
                <w:rFonts w:ascii="Arial" w:eastAsia="SimSun" w:hAnsi="Arial" w:cs="Arial"/>
                <w:sz w:val="18"/>
                <w:szCs w:val="18"/>
                <w:lang w:val="en-CA"/>
              </w:rPr>
              <w:t>Expected volatility</w:t>
            </w:r>
          </w:p>
        </w:tc>
        <w:tc>
          <w:tcPr>
            <w:tcW w:w="2610" w:type="dxa"/>
            <w:tcBorders>
              <w:bottom w:val="single" w:sz="4" w:space="0" w:color="auto"/>
            </w:tcBorders>
            <w:vAlign w:val="bottom"/>
          </w:tcPr>
          <w:p w14:paraId="5CAE68CC"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p>
        </w:tc>
        <w:tc>
          <w:tcPr>
            <w:tcW w:w="2970" w:type="dxa"/>
            <w:tcBorders>
              <w:bottom w:val="single" w:sz="4" w:space="0" w:color="auto"/>
            </w:tcBorders>
          </w:tcPr>
          <w:p w14:paraId="29F73E84" w14:textId="77777777" w:rsidR="00504DEF" w:rsidRPr="00504DEF" w:rsidRDefault="00504DEF" w:rsidP="0021387B">
            <w:pPr>
              <w:overflowPunct w:val="0"/>
              <w:autoSpaceDE w:val="0"/>
              <w:autoSpaceDN w:val="0"/>
              <w:adjustRightInd w:val="0"/>
              <w:jc w:val="center"/>
              <w:textAlignment w:val="baseline"/>
              <w:rPr>
                <w:rFonts w:ascii="Arial" w:eastAsia="SimSun" w:hAnsi="Arial" w:cs="Arial"/>
                <w:sz w:val="18"/>
                <w:szCs w:val="18"/>
                <w:lang w:val="en-CA"/>
              </w:rPr>
            </w:pPr>
            <w:r w:rsidRPr="00504DEF">
              <w:rPr>
                <w:rFonts w:ascii="Arial" w:eastAsia="SimSun" w:hAnsi="Arial" w:cs="Arial"/>
                <w:sz w:val="18"/>
                <w:szCs w:val="18"/>
                <w:lang w:val="en-CA"/>
              </w:rPr>
              <w:t>195%</w:t>
            </w:r>
          </w:p>
        </w:tc>
      </w:tr>
    </w:tbl>
    <w:p w14:paraId="085C1041" w14:textId="77777777" w:rsidR="00504DEF" w:rsidRPr="00504DEF" w:rsidRDefault="00504DEF" w:rsidP="00504DEF">
      <w:pPr>
        <w:overflowPunct w:val="0"/>
        <w:autoSpaceDE w:val="0"/>
        <w:autoSpaceDN w:val="0"/>
        <w:adjustRightInd w:val="0"/>
        <w:spacing w:after="120"/>
        <w:ind w:left="432"/>
        <w:jc w:val="both"/>
        <w:textAlignment w:val="baseline"/>
        <w:rPr>
          <w:rFonts w:ascii="Arial" w:hAnsi="Arial" w:cs="Arial"/>
          <w:sz w:val="18"/>
          <w:szCs w:val="18"/>
        </w:rPr>
      </w:pPr>
    </w:p>
    <w:p w14:paraId="4EE843F0" w14:textId="77777777" w:rsidR="00504DEF" w:rsidRPr="00504DEF" w:rsidRDefault="00504DEF" w:rsidP="00504DEF">
      <w:pPr>
        <w:overflowPunct w:val="0"/>
        <w:autoSpaceDE w:val="0"/>
        <w:autoSpaceDN w:val="0"/>
        <w:adjustRightInd w:val="0"/>
        <w:spacing w:after="120"/>
        <w:ind w:left="432"/>
        <w:jc w:val="both"/>
        <w:textAlignment w:val="baseline"/>
        <w:rPr>
          <w:rFonts w:ascii="Arial" w:eastAsia="SimSun" w:hAnsi="Arial" w:cs="Arial"/>
          <w:sz w:val="18"/>
          <w:szCs w:val="18"/>
          <w:lang w:val="en-CA" w:eastAsia="x-none"/>
        </w:rPr>
      </w:pPr>
      <w:r w:rsidRPr="00504DEF">
        <w:rPr>
          <w:rFonts w:ascii="Arial" w:eastAsia="SimSun" w:hAnsi="Arial" w:cs="Arial"/>
          <w:sz w:val="18"/>
          <w:szCs w:val="18"/>
          <w:lang w:val="en-CA" w:eastAsia="x-none"/>
        </w:rPr>
        <w:t>The fair value of warrants vested during the six months ended March 31 ,2020 was $162,925 (March 31, 2019 - $nil).</w:t>
      </w:r>
    </w:p>
    <w:p w14:paraId="3F831C1D" w14:textId="688BE1A8" w:rsidR="00504DEF" w:rsidRDefault="00504DEF" w:rsidP="00504DEF">
      <w:pPr>
        <w:overflowPunct w:val="0"/>
        <w:autoSpaceDE w:val="0"/>
        <w:autoSpaceDN w:val="0"/>
        <w:adjustRightInd w:val="0"/>
        <w:spacing w:after="120"/>
        <w:ind w:left="432"/>
        <w:jc w:val="both"/>
        <w:textAlignment w:val="baseline"/>
        <w:rPr>
          <w:rFonts w:ascii="Arial" w:hAnsi="Arial" w:cs="Arial"/>
          <w:sz w:val="18"/>
          <w:szCs w:val="18"/>
        </w:rPr>
      </w:pPr>
    </w:p>
    <w:p w14:paraId="595CDFD1" w14:textId="5B034372" w:rsidR="00504DEF" w:rsidRDefault="00504DEF" w:rsidP="00504DEF">
      <w:pPr>
        <w:overflowPunct w:val="0"/>
        <w:autoSpaceDE w:val="0"/>
        <w:autoSpaceDN w:val="0"/>
        <w:adjustRightInd w:val="0"/>
        <w:spacing w:after="120"/>
        <w:ind w:left="432"/>
        <w:jc w:val="both"/>
        <w:textAlignment w:val="baseline"/>
        <w:rPr>
          <w:rFonts w:ascii="Arial" w:hAnsi="Arial" w:cs="Arial"/>
          <w:sz w:val="18"/>
          <w:szCs w:val="18"/>
        </w:rPr>
      </w:pPr>
    </w:p>
    <w:p w14:paraId="273F432F" w14:textId="41012296" w:rsidR="00504DEF" w:rsidRDefault="00504DEF" w:rsidP="00504DEF">
      <w:pPr>
        <w:overflowPunct w:val="0"/>
        <w:autoSpaceDE w:val="0"/>
        <w:autoSpaceDN w:val="0"/>
        <w:adjustRightInd w:val="0"/>
        <w:spacing w:after="120"/>
        <w:ind w:left="432"/>
        <w:jc w:val="both"/>
        <w:textAlignment w:val="baseline"/>
        <w:rPr>
          <w:rFonts w:ascii="Arial" w:hAnsi="Arial" w:cs="Arial"/>
          <w:sz w:val="18"/>
          <w:szCs w:val="18"/>
        </w:rPr>
      </w:pPr>
    </w:p>
    <w:p w14:paraId="6398BD64" w14:textId="75A68A8E" w:rsidR="00504DEF" w:rsidRDefault="00504DEF" w:rsidP="00504DEF">
      <w:pPr>
        <w:overflowPunct w:val="0"/>
        <w:autoSpaceDE w:val="0"/>
        <w:autoSpaceDN w:val="0"/>
        <w:adjustRightInd w:val="0"/>
        <w:spacing w:after="120"/>
        <w:ind w:left="432"/>
        <w:jc w:val="both"/>
        <w:textAlignment w:val="baseline"/>
        <w:rPr>
          <w:rFonts w:ascii="Arial" w:hAnsi="Arial" w:cs="Arial"/>
          <w:sz w:val="18"/>
          <w:szCs w:val="18"/>
        </w:rPr>
      </w:pPr>
    </w:p>
    <w:p w14:paraId="111E52A3" w14:textId="5355042A" w:rsidR="00504DEF" w:rsidRDefault="00504DEF" w:rsidP="00504DEF">
      <w:pPr>
        <w:overflowPunct w:val="0"/>
        <w:autoSpaceDE w:val="0"/>
        <w:autoSpaceDN w:val="0"/>
        <w:adjustRightInd w:val="0"/>
        <w:spacing w:after="120"/>
        <w:ind w:left="432"/>
        <w:jc w:val="both"/>
        <w:textAlignment w:val="baseline"/>
        <w:rPr>
          <w:rFonts w:ascii="Arial" w:hAnsi="Arial" w:cs="Arial"/>
          <w:sz w:val="18"/>
          <w:szCs w:val="18"/>
        </w:rPr>
      </w:pPr>
    </w:p>
    <w:p w14:paraId="7F8DAE00" w14:textId="795921AB" w:rsidR="00504DEF" w:rsidRDefault="00504DEF" w:rsidP="00504DEF">
      <w:pPr>
        <w:overflowPunct w:val="0"/>
        <w:autoSpaceDE w:val="0"/>
        <w:autoSpaceDN w:val="0"/>
        <w:adjustRightInd w:val="0"/>
        <w:spacing w:after="120"/>
        <w:ind w:left="432"/>
        <w:jc w:val="both"/>
        <w:textAlignment w:val="baseline"/>
        <w:rPr>
          <w:rFonts w:ascii="Arial" w:hAnsi="Arial" w:cs="Arial"/>
          <w:sz w:val="18"/>
          <w:szCs w:val="18"/>
        </w:rPr>
      </w:pPr>
    </w:p>
    <w:p w14:paraId="6B6D9E12" w14:textId="6756099B" w:rsidR="00504DEF" w:rsidRDefault="00504DEF" w:rsidP="00504DEF">
      <w:pPr>
        <w:overflowPunct w:val="0"/>
        <w:autoSpaceDE w:val="0"/>
        <w:autoSpaceDN w:val="0"/>
        <w:adjustRightInd w:val="0"/>
        <w:spacing w:after="120"/>
        <w:ind w:left="432"/>
        <w:jc w:val="both"/>
        <w:textAlignment w:val="baseline"/>
        <w:rPr>
          <w:rFonts w:ascii="Arial" w:hAnsi="Arial" w:cs="Arial"/>
          <w:sz w:val="18"/>
          <w:szCs w:val="18"/>
        </w:rPr>
      </w:pPr>
    </w:p>
    <w:p w14:paraId="1C585B20" w14:textId="77777777" w:rsidR="00504DEF" w:rsidRDefault="00504DEF">
      <w:pPr>
        <w:spacing w:after="160" w:line="259" w:lineRule="auto"/>
        <w:rPr>
          <w:rFonts w:ascii="Arial" w:hAnsi="Arial" w:cs="Arial"/>
          <w:sz w:val="18"/>
          <w:szCs w:val="18"/>
        </w:rPr>
      </w:pPr>
      <w:r>
        <w:rPr>
          <w:rFonts w:ascii="Arial" w:hAnsi="Arial" w:cs="Arial"/>
          <w:sz w:val="18"/>
          <w:szCs w:val="18"/>
        </w:rPr>
        <w:br w:type="page"/>
      </w:r>
    </w:p>
    <w:p w14:paraId="23DA5AC8" w14:textId="2CE9B1D7" w:rsidR="00504DEF" w:rsidRPr="00504DEF" w:rsidRDefault="00504DEF" w:rsidP="00504DEF">
      <w:pPr>
        <w:autoSpaceDE w:val="0"/>
        <w:autoSpaceDN w:val="0"/>
        <w:adjustRightInd w:val="0"/>
        <w:ind w:left="360" w:hanging="360"/>
        <w:jc w:val="both"/>
        <w:rPr>
          <w:rFonts w:ascii="Arial" w:hAnsi="Arial" w:cs="Arial"/>
          <w:b/>
          <w:sz w:val="18"/>
          <w:szCs w:val="18"/>
        </w:rPr>
      </w:pPr>
      <w:r w:rsidRPr="00504DEF">
        <w:rPr>
          <w:rFonts w:ascii="Arial" w:hAnsi="Arial" w:cs="Arial"/>
          <w:b/>
          <w:sz w:val="18"/>
          <w:szCs w:val="18"/>
        </w:rPr>
        <w:lastRenderedPageBreak/>
        <w:t xml:space="preserve">10.   Related Party Transactions and Balances </w:t>
      </w:r>
    </w:p>
    <w:p w14:paraId="0AD960C2" w14:textId="77777777" w:rsidR="00504DEF" w:rsidRPr="00504DEF" w:rsidRDefault="00504DEF" w:rsidP="00504DEF">
      <w:pPr>
        <w:autoSpaceDE w:val="0"/>
        <w:autoSpaceDN w:val="0"/>
        <w:adjustRightInd w:val="0"/>
        <w:ind w:left="426"/>
        <w:jc w:val="both"/>
        <w:rPr>
          <w:rFonts w:ascii="Arial" w:hAnsi="Arial" w:cs="Arial"/>
          <w:b/>
          <w:sz w:val="18"/>
          <w:szCs w:val="18"/>
        </w:rPr>
      </w:pPr>
    </w:p>
    <w:p w14:paraId="5061AB7F" w14:textId="77777777" w:rsidR="00504DEF" w:rsidRPr="00504DEF" w:rsidRDefault="00504DEF" w:rsidP="00504DEF">
      <w:pPr>
        <w:autoSpaceDE w:val="0"/>
        <w:autoSpaceDN w:val="0"/>
        <w:adjustRightInd w:val="0"/>
        <w:ind w:left="426"/>
        <w:jc w:val="both"/>
        <w:rPr>
          <w:rFonts w:ascii="Arial" w:hAnsi="Arial" w:cs="Arial"/>
          <w:sz w:val="18"/>
          <w:szCs w:val="18"/>
        </w:rPr>
      </w:pPr>
      <w:bookmarkStart w:id="36" w:name="_Hlk49440579"/>
      <w:proofErr w:type="gramStart"/>
      <w:r w:rsidRPr="00504DEF">
        <w:rPr>
          <w:rFonts w:ascii="Arial" w:hAnsi="Arial" w:cs="Arial"/>
          <w:sz w:val="18"/>
          <w:szCs w:val="18"/>
        </w:rPr>
        <w:t>At</w:t>
      </w:r>
      <w:proofErr w:type="gramEnd"/>
      <w:r w:rsidRPr="00504DEF">
        <w:rPr>
          <w:rFonts w:ascii="Arial" w:hAnsi="Arial" w:cs="Arial"/>
          <w:sz w:val="18"/>
          <w:szCs w:val="18"/>
        </w:rPr>
        <w:t xml:space="preserve"> June 30, 2020, the Company had $658,212 (December 31, 2019 - $658,212) owing to Victory Square Technologies Inc. and its subsidiaries.  These amounts are unsecured, non-interest bearing and per an agreement between the parties, are not repayable until the Company is sold in an arm’s length transaction to a third party. The Company and Victory Square have entered into an agreement whereby Victory Square will not call the loan for at least twelve months.</w:t>
      </w:r>
    </w:p>
    <w:p w14:paraId="4DFD09BE" w14:textId="77777777" w:rsidR="00504DEF" w:rsidRPr="00504DEF" w:rsidRDefault="00504DEF" w:rsidP="00504DEF">
      <w:pPr>
        <w:autoSpaceDE w:val="0"/>
        <w:autoSpaceDN w:val="0"/>
        <w:adjustRightInd w:val="0"/>
        <w:ind w:left="426"/>
        <w:jc w:val="both"/>
        <w:rPr>
          <w:rFonts w:ascii="Arial" w:hAnsi="Arial" w:cs="Arial"/>
          <w:sz w:val="18"/>
          <w:szCs w:val="18"/>
        </w:rPr>
      </w:pPr>
    </w:p>
    <w:p w14:paraId="7F6B995C" w14:textId="77777777" w:rsidR="00504DEF" w:rsidRPr="00504DEF" w:rsidRDefault="00504DEF" w:rsidP="00504DEF">
      <w:pPr>
        <w:autoSpaceDE w:val="0"/>
        <w:autoSpaceDN w:val="0"/>
        <w:adjustRightInd w:val="0"/>
        <w:ind w:left="426"/>
        <w:jc w:val="both"/>
        <w:rPr>
          <w:rFonts w:ascii="Arial" w:hAnsi="Arial" w:cs="Arial"/>
          <w:sz w:val="18"/>
          <w:szCs w:val="18"/>
        </w:rPr>
      </w:pPr>
      <w:proofErr w:type="gramStart"/>
      <w:r w:rsidRPr="00504DEF">
        <w:rPr>
          <w:rFonts w:ascii="Arial" w:hAnsi="Arial" w:cs="Arial"/>
          <w:sz w:val="18"/>
          <w:szCs w:val="18"/>
        </w:rPr>
        <w:t>At</w:t>
      </w:r>
      <w:proofErr w:type="gramEnd"/>
      <w:r w:rsidRPr="00504DEF">
        <w:rPr>
          <w:rFonts w:ascii="Arial" w:hAnsi="Arial" w:cs="Arial"/>
          <w:sz w:val="18"/>
          <w:szCs w:val="18"/>
        </w:rPr>
        <w:t xml:space="preserve"> March 31, 2020 the Company had £300,000 owing to McBookie, in connection with the acquisition that completed on March 26 ,2020 (note 4). The present value of the note payable is $484,757, carrying a discount rate of 5% per annum. </w:t>
      </w:r>
    </w:p>
    <w:p w14:paraId="5DE7485E" w14:textId="77777777" w:rsidR="00504DEF" w:rsidRPr="00504DEF" w:rsidRDefault="00504DEF" w:rsidP="00504DEF">
      <w:pPr>
        <w:autoSpaceDE w:val="0"/>
        <w:autoSpaceDN w:val="0"/>
        <w:adjustRightInd w:val="0"/>
        <w:ind w:left="426"/>
        <w:jc w:val="both"/>
        <w:rPr>
          <w:rFonts w:ascii="Arial" w:hAnsi="Arial" w:cs="Arial"/>
          <w:sz w:val="18"/>
          <w:szCs w:val="18"/>
        </w:rPr>
      </w:pPr>
    </w:p>
    <w:p w14:paraId="0CD0385C" w14:textId="77777777" w:rsidR="00504DEF" w:rsidRPr="00504DEF" w:rsidRDefault="00504DEF" w:rsidP="00504DEF">
      <w:pPr>
        <w:autoSpaceDE w:val="0"/>
        <w:autoSpaceDN w:val="0"/>
        <w:adjustRightInd w:val="0"/>
        <w:ind w:left="426"/>
        <w:jc w:val="both"/>
        <w:rPr>
          <w:rFonts w:ascii="Arial" w:hAnsi="Arial" w:cs="Arial"/>
          <w:sz w:val="18"/>
          <w:szCs w:val="18"/>
        </w:rPr>
      </w:pPr>
      <w:r w:rsidRPr="00504DEF">
        <w:rPr>
          <w:rFonts w:ascii="Arial" w:hAnsi="Arial" w:cs="Arial"/>
          <w:sz w:val="18"/>
          <w:szCs w:val="18"/>
        </w:rPr>
        <w:t xml:space="preserve">In connection with the agreement with V2 (note 7), the Company is expected to receive payments totaling $764,939USD, from the time of signing (April 16, 2020) until </w:t>
      </w:r>
      <w:proofErr w:type="gramStart"/>
      <w:r w:rsidRPr="00504DEF">
        <w:rPr>
          <w:rFonts w:ascii="Arial" w:hAnsi="Arial" w:cs="Arial"/>
          <w:sz w:val="18"/>
          <w:szCs w:val="18"/>
        </w:rPr>
        <w:t>January,</w:t>
      </w:r>
      <w:proofErr w:type="gramEnd"/>
      <w:r w:rsidRPr="00504DEF">
        <w:rPr>
          <w:rFonts w:ascii="Arial" w:hAnsi="Arial" w:cs="Arial"/>
          <w:sz w:val="18"/>
          <w:szCs w:val="18"/>
        </w:rPr>
        <w:t xml:space="preserve"> 2022. As of June 30, 2020, the Company has received $25,000USD in payments related to this agreement. The present value of the total payments </w:t>
      </w:r>
      <w:proofErr w:type="gramStart"/>
      <w:r w:rsidRPr="00504DEF">
        <w:rPr>
          <w:rFonts w:ascii="Arial" w:hAnsi="Arial" w:cs="Arial"/>
          <w:sz w:val="18"/>
          <w:szCs w:val="18"/>
        </w:rPr>
        <w:t>at</w:t>
      </w:r>
      <w:proofErr w:type="gramEnd"/>
      <w:r w:rsidRPr="00504DEF">
        <w:rPr>
          <w:rFonts w:ascii="Arial" w:hAnsi="Arial" w:cs="Arial"/>
          <w:sz w:val="18"/>
          <w:szCs w:val="18"/>
        </w:rPr>
        <w:t xml:space="preserve"> April 16, 2020 was $837,838 ($593,286USD), and as such, the Company has booked an expense related to the total value paid over the present value of identifiable assets. The total value attributed to the agreement is outlined in the table below. </w:t>
      </w:r>
    </w:p>
    <w:p w14:paraId="2B0EDEB7" w14:textId="77777777" w:rsidR="00504DEF" w:rsidRPr="00504DEF" w:rsidRDefault="00504DEF" w:rsidP="00504DEF">
      <w:pPr>
        <w:autoSpaceDE w:val="0"/>
        <w:autoSpaceDN w:val="0"/>
        <w:adjustRightInd w:val="0"/>
        <w:ind w:left="426"/>
        <w:jc w:val="both"/>
        <w:rPr>
          <w:rFonts w:ascii="Arial" w:hAnsi="Arial" w:cs="Arial"/>
          <w:sz w:val="18"/>
          <w:szCs w:val="18"/>
        </w:rPr>
      </w:pPr>
    </w:p>
    <w:tbl>
      <w:tblPr>
        <w:tblW w:w="8637" w:type="dxa"/>
        <w:tblInd w:w="720" w:type="dxa"/>
        <w:tblLook w:val="06A0" w:firstRow="1" w:lastRow="0" w:firstColumn="1" w:lastColumn="0" w:noHBand="1" w:noVBand="1"/>
      </w:tblPr>
      <w:tblGrid>
        <w:gridCol w:w="439"/>
        <w:gridCol w:w="6524"/>
        <w:gridCol w:w="318"/>
        <w:gridCol w:w="1356"/>
      </w:tblGrid>
      <w:tr w:rsidR="00504DEF" w:rsidRPr="00504DEF" w14:paraId="4326DDCF" w14:textId="77777777" w:rsidTr="0021387B">
        <w:trPr>
          <w:trHeight w:val="21"/>
        </w:trPr>
        <w:tc>
          <w:tcPr>
            <w:tcW w:w="6963" w:type="dxa"/>
            <w:gridSpan w:val="2"/>
            <w:shd w:val="clear" w:color="auto" w:fill="auto"/>
            <w:noWrap/>
            <w:vAlign w:val="bottom"/>
            <w:hideMark/>
          </w:tcPr>
          <w:p w14:paraId="7482DC48"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Fair value of the common shares at agreement</w:t>
            </w:r>
          </w:p>
        </w:tc>
        <w:tc>
          <w:tcPr>
            <w:tcW w:w="318" w:type="dxa"/>
            <w:vAlign w:val="bottom"/>
          </w:tcPr>
          <w:p w14:paraId="5B49B323"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w:t>
            </w:r>
          </w:p>
        </w:tc>
        <w:tc>
          <w:tcPr>
            <w:tcW w:w="1356" w:type="dxa"/>
            <w:shd w:val="clear" w:color="auto" w:fill="auto"/>
            <w:noWrap/>
            <w:vAlign w:val="bottom"/>
            <w:hideMark/>
          </w:tcPr>
          <w:p w14:paraId="356A1EA8"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1,100,000</w:t>
            </w:r>
          </w:p>
        </w:tc>
      </w:tr>
      <w:tr w:rsidR="00504DEF" w:rsidRPr="00504DEF" w14:paraId="5B805096" w14:textId="77777777" w:rsidTr="0021387B">
        <w:trPr>
          <w:trHeight w:val="21"/>
        </w:trPr>
        <w:tc>
          <w:tcPr>
            <w:tcW w:w="6963" w:type="dxa"/>
            <w:gridSpan w:val="2"/>
            <w:tcBorders>
              <w:top w:val="single" w:sz="4" w:space="0" w:color="auto"/>
            </w:tcBorders>
            <w:shd w:val="clear" w:color="auto" w:fill="auto"/>
            <w:noWrap/>
            <w:vAlign w:val="bottom"/>
          </w:tcPr>
          <w:p w14:paraId="451832AE" w14:textId="77777777" w:rsidR="00504DEF" w:rsidRPr="00504DEF" w:rsidRDefault="00504DEF" w:rsidP="0021387B">
            <w:pPr>
              <w:pStyle w:val="NoSpacing"/>
              <w:rPr>
                <w:rFonts w:ascii="Arial" w:hAnsi="Arial" w:cs="Arial"/>
                <w:sz w:val="18"/>
                <w:szCs w:val="18"/>
                <w:lang w:val="en-CA" w:eastAsia="en-CA"/>
              </w:rPr>
            </w:pPr>
          </w:p>
        </w:tc>
        <w:tc>
          <w:tcPr>
            <w:tcW w:w="318" w:type="dxa"/>
            <w:tcBorders>
              <w:top w:val="single" w:sz="4" w:space="0" w:color="auto"/>
            </w:tcBorders>
            <w:vAlign w:val="bottom"/>
          </w:tcPr>
          <w:p w14:paraId="4C5D06F1" w14:textId="77777777" w:rsidR="00504DEF" w:rsidRPr="00504DEF" w:rsidRDefault="00504DEF" w:rsidP="0021387B">
            <w:pPr>
              <w:pStyle w:val="NoSpacing"/>
              <w:rPr>
                <w:rFonts w:ascii="Arial" w:hAnsi="Arial" w:cs="Arial"/>
                <w:sz w:val="18"/>
                <w:szCs w:val="18"/>
                <w:lang w:val="en-CA" w:eastAsia="en-CA"/>
              </w:rPr>
            </w:pPr>
          </w:p>
        </w:tc>
        <w:tc>
          <w:tcPr>
            <w:tcW w:w="1356" w:type="dxa"/>
            <w:tcBorders>
              <w:top w:val="single" w:sz="4" w:space="0" w:color="auto"/>
            </w:tcBorders>
            <w:shd w:val="clear" w:color="auto" w:fill="auto"/>
            <w:noWrap/>
            <w:vAlign w:val="bottom"/>
          </w:tcPr>
          <w:p w14:paraId="27E01B34"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1,100,000</w:t>
            </w:r>
          </w:p>
        </w:tc>
      </w:tr>
      <w:tr w:rsidR="00504DEF" w:rsidRPr="00504DEF" w14:paraId="3AF87762" w14:textId="77777777" w:rsidTr="0021387B">
        <w:trPr>
          <w:trHeight w:val="21"/>
        </w:trPr>
        <w:tc>
          <w:tcPr>
            <w:tcW w:w="6963" w:type="dxa"/>
            <w:gridSpan w:val="2"/>
            <w:shd w:val="clear" w:color="auto" w:fill="auto"/>
            <w:noWrap/>
            <w:vAlign w:val="bottom"/>
          </w:tcPr>
          <w:p w14:paraId="64A07B42" w14:textId="77777777" w:rsidR="00504DEF" w:rsidRPr="00504DEF" w:rsidRDefault="00504DEF" w:rsidP="0021387B">
            <w:pPr>
              <w:pStyle w:val="NoSpacing"/>
              <w:rPr>
                <w:rFonts w:ascii="Arial" w:hAnsi="Arial" w:cs="Arial"/>
                <w:sz w:val="18"/>
                <w:szCs w:val="18"/>
                <w:lang w:val="en-CA" w:eastAsia="en-CA"/>
              </w:rPr>
            </w:pPr>
          </w:p>
        </w:tc>
        <w:tc>
          <w:tcPr>
            <w:tcW w:w="318" w:type="dxa"/>
            <w:vAlign w:val="bottom"/>
          </w:tcPr>
          <w:p w14:paraId="7BA57AF9" w14:textId="77777777" w:rsidR="00504DEF" w:rsidRPr="00504DEF" w:rsidRDefault="00504DEF" w:rsidP="0021387B">
            <w:pPr>
              <w:pStyle w:val="NoSpacing"/>
              <w:rPr>
                <w:rFonts w:ascii="Arial" w:hAnsi="Arial" w:cs="Arial"/>
                <w:sz w:val="18"/>
                <w:szCs w:val="18"/>
                <w:lang w:val="en-CA" w:eastAsia="en-CA"/>
              </w:rPr>
            </w:pPr>
          </w:p>
        </w:tc>
        <w:tc>
          <w:tcPr>
            <w:tcW w:w="1356" w:type="dxa"/>
            <w:shd w:val="clear" w:color="auto" w:fill="auto"/>
            <w:noWrap/>
            <w:vAlign w:val="bottom"/>
          </w:tcPr>
          <w:p w14:paraId="166BA728" w14:textId="77777777" w:rsidR="00504DEF" w:rsidRPr="00504DEF" w:rsidRDefault="00504DEF" w:rsidP="0021387B">
            <w:pPr>
              <w:pStyle w:val="NoSpacing"/>
              <w:jc w:val="right"/>
              <w:rPr>
                <w:rFonts w:ascii="Arial" w:hAnsi="Arial" w:cs="Arial"/>
                <w:sz w:val="18"/>
                <w:szCs w:val="18"/>
                <w:lang w:val="en-CA" w:eastAsia="en-CA"/>
              </w:rPr>
            </w:pPr>
          </w:p>
        </w:tc>
      </w:tr>
      <w:tr w:rsidR="00504DEF" w:rsidRPr="00504DEF" w14:paraId="20EC2D38" w14:textId="77777777" w:rsidTr="0021387B">
        <w:trPr>
          <w:trHeight w:val="21"/>
        </w:trPr>
        <w:tc>
          <w:tcPr>
            <w:tcW w:w="6963" w:type="dxa"/>
            <w:gridSpan w:val="2"/>
            <w:shd w:val="clear" w:color="auto" w:fill="auto"/>
            <w:noWrap/>
            <w:vAlign w:val="bottom"/>
            <w:hideMark/>
          </w:tcPr>
          <w:p w14:paraId="6908B9E0"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 xml:space="preserve">Identifiable assets acquired – </w:t>
            </w:r>
            <w:proofErr w:type="gramStart"/>
            <w:r w:rsidRPr="00504DEF">
              <w:rPr>
                <w:rFonts w:ascii="Arial" w:hAnsi="Arial" w:cs="Arial"/>
                <w:sz w:val="18"/>
                <w:szCs w:val="18"/>
                <w:lang w:val="en-CA" w:eastAsia="en-CA"/>
              </w:rPr>
              <w:t>At</w:t>
            </w:r>
            <w:proofErr w:type="gramEnd"/>
            <w:r w:rsidRPr="00504DEF">
              <w:rPr>
                <w:rFonts w:ascii="Arial" w:hAnsi="Arial" w:cs="Arial"/>
                <w:sz w:val="18"/>
                <w:szCs w:val="18"/>
                <w:lang w:val="en-CA" w:eastAsia="en-CA"/>
              </w:rPr>
              <w:t xml:space="preserve"> April 16, 2020</w:t>
            </w:r>
          </w:p>
        </w:tc>
        <w:tc>
          <w:tcPr>
            <w:tcW w:w="318" w:type="dxa"/>
            <w:vAlign w:val="bottom"/>
          </w:tcPr>
          <w:p w14:paraId="0ECFA6F6" w14:textId="77777777" w:rsidR="00504DEF" w:rsidRPr="00504DEF" w:rsidRDefault="00504DEF" w:rsidP="0021387B">
            <w:pPr>
              <w:pStyle w:val="NoSpacing"/>
              <w:rPr>
                <w:rFonts w:ascii="Arial" w:hAnsi="Arial" w:cs="Arial"/>
                <w:sz w:val="18"/>
                <w:szCs w:val="18"/>
                <w:lang w:val="en-CA" w:eastAsia="en-CA"/>
              </w:rPr>
            </w:pPr>
          </w:p>
        </w:tc>
        <w:tc>
          <w:tcPr>
            <w:tcW w:w="1356" w:type="dxa"/>
            <w:shd w:val="clear" w:color="auto" w:fill="auto"/>
            <w:noWrap/>
            <w:vAlign w:val="bottom"/>
            <w:hideMark/>
          </w:tcPr>
          <w:p w14:paraId="4F44E403" w14:textId="77777777" w:rsidR="00504DEF" w:rsidRPr="00504DEF" w:rsidRDefault="00504DEF" w:rsidP="0021387B">
            <w:pPr>
              <w:pStyle w:val="NoSpacing"/>
              <w:jc w:val="right"/>
              <w:rPr>
                <w:rFonts w:ascii="Arial" w:hAnsi="Arial" w:cs="Arial"/>
                <w:sz w:val="18"/>
                <w:szCs w:val="18"/>
                <w:lang w:val="en-CA" w:eastAsia="en-CA"/>
              </w:rPr>
            </w:pPr>
          </w:p>
        </w:tc>
      </w:tr>
      <w:tr w:rsidR="00504DEF" w:rsidRPr="00504DEF" w14:paraId="716C15FF" w14:textId="77777777" w:rsidTr="0021387B">
        <w:trPr>
          <w:trHeight w:val="21"/>
        </w:trPr>
        <w:tc>
          <w:tcPr>
            <w:tcW w:w="439" w:type="dxa"/>
            <w:shd w:val="clear" w:color="auto" w:fill="auto"/>
            <w:noWrap/>
            <w:vAlign w:val="bottom"/>
            <w:hideMark/>
          </w:tcPr>
          <w:p w14:paraId="1F8F86ED" w14:textId="77777777" w:rsidR="00504DEF" w:rsidRPr="00504DEF" w:rsidRDefault="00504DEF" w:rsidP="0021387B">
            <w:pPr>
              <w:pStyle w:val="NoSpacing"/>
              <w:rPr>
                <w:rFonts w:ascii="Arial" w:hAnsi="Arial" w:cs="Arial"/>
                <w:sz w:val="18"/>
                <w:szCs w:val="18"/>
                <w:lang w:val="en-CA" w:eastAsia="en-CA"/>
              </w:rPr>
            </w:pPr>
          </w:p>
        </w:tc>
        <w:tc>
          <w:tcPr>
            <w:tcW w:w="6524" w:type="dxa"/>
            <w:shd w:val="clear" w:color="auto" w:fill="auto"/>
            <w:noWrap/>
            <w:vAlign w:val="bottom"/>
            <w:hideMark/>
          </w:tcPr>
          <w:p w14:paraId="6037F3CF"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 xml:space="preserve">Present value, loan receivable </w:t>
            </w:r>
          </w:p>
        </w:tc>
        <w:tc>
          <w:tcPr>
            <w:tcW w:w="318" w:type="dxa"/>
            <w:vAlign w:val="bottom"/>
          </w:tcPr>
          <w:p w14:paraId="5D913180" w14:textId="77777777" w:rsidR="00504DEF" w:rsidRPr="00504DEF" w:rsidRDefault="00504DEF" w:rsidP="0021387B">
            <w:pPr>
              <w:pStyle w:val="NoSpacing"/>
              <w:rPr>
                <w:rFonts w:ascii="Arial" w:hAnsi="Arial" w:cs="Arial"/>
                <w:sz w:val="18"/>
                <w:szCs w:val="18"/>
                <w:lang w:val="en-CA" w:eastAsia="en-CA"/>
              </w:rPr>
            </w:pPr>
          </w:p>
        </w:tc>
        <w:tc>
          <w:tcPr>
            <w:tcW w:w="1356" w:type="dxa"/>
            <w:shd w:val="clear" w:color="auto" w:fill="auto"/>
            <w:noWrap/>
            <w:vAlign w:val="bottom"/>
            <w:hideMark/>
          </w:tcPr>
          <w:p w14:paraId="2624EB85"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837,838</w:t>
            </w:r>
          </w:p>
        </w:tc>
      </w:tr>
      <w:tr w:rsidR="00504DEF" w:rsidRPr="00504DEF" w14:paraId="50400BAA" w14:textId="77777777" w:rsidTr="0021387B">
        <w:trPr>
          <w:trHeight w:val="66"/>
        </w:trPr>
        <w:tc>
          <w:tcPr>
            <w:tcW w:w="439" w:type="dxa"/>
            <w:shd w:val="clear" w:color="auto" w:fill="auto"/>
            <w:noWrap/>
            <w:vAlign w:val="bottom"/>
            <w:hideMark/>
          </w:tcPr>
          <w:p w14:paraId="5A94B8D1" w14:textId="77777777" w:rsidR="00504DEF" w:rsidRPr="00504DEF" w:rsidRDefault="00504DEF" w:rsidP="0021387B">
            <w:pPr>
              <w:pStyle w:val="NoSpacing"/>
              <w:rPr>
                <w:rFonts w:ascii="Arial" w:hAnsi="Arial" w:cs="Arial"/>
                <w:sz w:val="18"/>
                <w:szCs w:val="18"/>
                <w:lang w:val="en-CA" w:eastAsia="en-CA"/>
              </w:rPr>
            </w:pPr>
          </w:p>
        </w:tc>
        <w:tc>
          <w:tcPr>
            <w:tcW w:w="6524" w:type="dxa"/>
            <w:shd w:val="clear" w:color="auto" w:fill="auto"/>
            <w:noWrap/>
            <w:vAlign w:val="bottom"/>
            <w:hideMark/>
          </w:tcPr>
          <w:p w14:paraId="16831A65"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 xml:space="preserve">50,000 shares in </w:t>
            </w:r>
            <w:proofErr w:type="spellStart"/>
            <w:r w:rsidRPr="00504DEF">
              <w:rPr>
                <w:rFonts w:ascii="Arial" w:hAnsi="Arial" w:cs="Arial"/>
                <w:sz w:val="18"/>
                <w:szCs w:val="18"/>
                <w:lang w:val="en-CA" w:eastAsia="en-CA"/>
              </w:rPr>
              <w:t>GoLeague</w:t>
            </w:r>
            <w:proofErr w:type="spellEnd"/>
            <w:r w:rsidRPr="00504DEF">
              <w:rPr>
                <w:rFonts w:ascii="Arial" w:hAnsi="Arial" w:cs="Arial"/>
                <w:sz w:val="18"/>
                <w:szCs w:val="18"/>
                <w:lang w:val="en-CA" w:eastAsia="en-CA"/>
              </w:rPr>
              <w:t xml:space="preserve"> Technologies Inc</w:t>
            </w:r>
          </w:p>
        </w:tc>
        <w:tc>
          <w:tcPr>
            <w:tcW w:w="318" w:type="dxa"/>
            <w:vAlign w:val="bottom"/>
          </w:tcPr>
          <w:p w14:paraId="3E9860D2" w14:textId="77777777" w:rsidR="00504DEF" w:rsidRPr="00504DEF" w:rsidRDefault="00504DEF" w:rsidP="0021387B">
            <w:pPr>
              <w:pStyle w:val="NoSpacing"/>
              <w:rPr>
                <w:rFonts w:ascii="Arial" w:hAnsi="Arial" w:cs="Arial"/>
                <w:sz w:val="18"/>
                <w:szCs w:val="18"/>
                <w:lang w:val="en-CA" w:eastAsia="en-CA"/>
              </w:rPr>
            </w:pPr>
          </w:p>
        </w:tc>
        <w:tc>
          <w:tcPr>
            <w:tcW w:w="1356" w:type="dxa"/>
            <w:shd w:val="clear" w:color="auto" w:fill="auto"/>
            <w:noWrap/>
            <w:vAlign w:val="bottom"/>
            <w:hideMark/>
          </w:tcPr>
          <w:p w14:paraId="76C720BE"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15,000</w:t>
            </w:r>
          </w:p>
        </w:tc>
      </w:tr>
      <w:tr w:rsidR="00504DEF" w:rsidRPr="00504DEF" w14:paraId="779A485E" w14:textId="77777777" w:rsidTr="0021387B">
        <w:trPr>
          <w:trHeight w:val="21"/>
        </w:trPr>
        <w:tc>
          <w:tcPr>
            <w:tcW w:w="439" w:type="dxa"/>
            <w:tcBorders>
              <w:bottom w:val="single" w:sz="4" w:space="0" w:color="auto"/>
            </w:tcBorders>
            <w:shd w:val="clear" w:color="auto" w:fill="auto"/>
            <w:noWrap/>
            <w:vAlign w:val="bottom"/>
            <w:hideMark/>
          </w:tcPr>
          <w:p w14:paraId="440C4F4D" w14:textId="77777777" w:rsidR="00504DEF" w:rsidRPr="00504DEF" w:rsidRDefault="00504DEF" w:rsidP="0021387B">
            <w:pPr>
              <w:pStyle w:val="NoSpacing"/>
              <w:rPr>
                <w:rFonts w:ascii="Arial" w:hAnsi="Arial" w:cs="Arial"/>
                <w:sz w:val="18"/>
                <w:szCs w:val="18"/>
                <w:lang w:val="en-CA" w:eastAsia="en-CA"/>
              </w:rPr>
            </w:pPr>
          </w:p>
        </w:tc>
        <w:tc>
          <w:tcPr>
            <w:tcW w:w="6524" w:type="dxa"/>
            <w:tcBorders>
              <w:bottom w:val="single" w:sz="4" w:space="0" w:color="auto"/>
            </w:tcBorders>
            <w:shd w:val="clear" w:color="auto" w:fill="auto"/>
            <w:noWrap/>
            <w:vAlign w:val="bottom"/>
            <w:hideMark/>
          </w:tcPr>
          <w:p w14:paraId="274B0EF2"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239,583 shares in 1166117 BC Ltd</w:t>
            </w:r>
          </w:p>
        </w:tc>
        <w:tc>
          <w:tcPr>
            <w:tcW w:w="318" w:type="dxa"/>
            <w:tcBorders>
              <w:bottom w:val="single" w:sz="4" w:space="0" w:color="auto"/>
            </w:tcBorders>
            <w:vAlign w:val="bottom"/>
          </w:tcPr>
          <w:p w14:paraId="058928D1" w14:textId="77777777" w:rsidR="00504DEF" w:rsidRPr="00504DEF" w:rsidRDefault="00504DEF" w:rsidP="0021387B">
            <w:pPr>
              <w:pStyle w:val="NoSpacing"/>
              <w:rPr>
                <w:rFonts w:ascii="Arial" w:hAnsi="Arial" w:cs="Arial"/>
                <w:sz w:val="18"/>
                <w:szCs w:val="18"/>
                <w:lang w:val="en-CA" w:eastAsia="en-CA"/>
              </w:rPr>
            </w:pPr>
          </w:p>
        </w:tc>
        <w:tc>
          <w:tcPr>
            <w:tcW w:w="1356" w:type="dxa"/>
            <w:tcBorders>
              <w:bottom w:val="single" w:sz="4" w:space="0" w:color="auto"/>
            </w:tcBorders>
            <w:shd w:val="clear" w:color="auto" w:fill="auto"/>
            <w:noWrap/>
            <w:vAlign w:val="bottom"/>
            <w:hideMark/>
          </w:tcPr>
          <w:p w14:paraId="79EF97AA"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75,923</w:t>
            </w:r>
          </w:p>
        </w:tc>
      </w:tr>
      <w:tr w:rsidR="00504DEF" w:rsidRPr="00504DEF" w14:paraId="17ED04EF" w14:textId="77777777" w:rsidTr="0021387B">
        <w:trPr>
          <w:trHeight w:val="21"/>
        </w:trPr>
        <w:tc>
          <w:tcPr>
            <w:tcW w:w="439" w:type="dxa"/>
            <w:tcBorders>
              <w:top w:val="single" w:sz="4" w:space="0" w:color="auto"/>
            </w:tcBorders>
            <w:shd w:val="clear" w:color="auto" w:fill="auto"/>
            <w:noWrap/>
            <w:vAlign w:val="bottom"/>
            <w:hideMark/>
          </w:tcPr>
          <w:p w14:paraId="74D748D6" w14:textId="77777777" w:rsidR="00504DEF" w:rsidRPr="00504DEF" w:rsidRDefault="00504DEF" w:rsidP="0021387B">
            <w:pPr>
              <w:pStyle w:val="NoSpacing"/>
              <w:rPr>
                <w:rFonts w:ascii="Arial" w:hAnsi="Arial" w:cs="Arial"/>
                <w:sz w:val="18"/>
                <w:szCs w:val="18"/>
                <w:lang w:val="en-CA" w:eastAsia="en-CA"/>
              </w:rPr>
            </w:pPr>
          </w:p>
        </w:tc>
        <w:tc>
          <w:tcPr>
            <w:tcW w:w="6524" w:type="dxa"/>
            <w:tcBorders>
              <w:top w:val="single" w:sz="4" w:space="0" w:color="auto"/>
            </w:tcBorders>
            <w:shd w:val="clear" w:color="auto" w:fill="auto"/>
            <w:noWrap/>
            <w:vAlign w:val="bottom"/>
            <w:hideMark/>
          </w:tcPr>
          <w:p w14:paraId="02124257" w14:textId="77777777" w:rsidR="00504DEF" w:rsidRPr="00504DEF" w:rsidRDefault="00504DEF" w:rsidP="0021387B">
            <w:pPr>
              <w:pStyle w:val="NoSpacing"/>
              <w:rPr>
                <w:rFonts w:ascii="Arial" w:hAnsi="Arial" w:cs="Arial"/>
                <w:sz w:val="18"/>
                <w:szCs w:val="18"/>
                <w:lang w:val="en-CA" w:eastAsia="en-CA"/>
              </w:rPr>
            </w:pPr>
          </w:p>
        </w:tc>
        <w:tc>
          <w:tcPr>
            <w:tcW w:w="318" w:type="dxa"/>
            <w:tcBorders>
              <w:top w:val="single" w:sz="4" w:space="0" w:color="auto"/>
            </w:tcBorders>
            <w:vAlign w:val="bottom"/>
          </w:tcPr>
          <w:p w14:paraId="1187BC2E" w14:textId="77777777" w:rsidR="00504DEF" w:rsidRPr="00504DEF" w:rsidRDefault="00504DEF" w:rsidP="0021387B">
            <w:pPr>
              <w:pStyle w:val="NoSpacing"/>
              <w:rPr>
                <w:rFonts w:ascii="Arial" w:hAnsi="Arial" w:cs="Arial"/>
                <w:sz w:val="18"/>
                <w:szCs w:val="18"/>
                <w:lang w:val="en-CA" w:eastAsia="en-CA"/>
              </w:rPr>
            </w:pPr>
          </w:p>
        </w:tc>
        <w:tc>
          <w:tcPr>
            <w:tcW w:w="1356" w:type="dxa"/>
            <w:tcBorders>
              <w:top w:val="single" w:sz="4" w:space="0" w:color="auto"/>
            </w:tcBorders>
            <w:shd w:val="clear" w:color="auto" w:fill="auto"/>
            <w:noWrap/>
            <w:vAlign w:val="bottom"/>
            <w:hideMark/>
          </w:tcPr>
          <w:p w14:paraId="1F4AE983"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928,761</w:t>
            </w:r>
          </w:p>
        </w:tc>
      </w:tr>
      <w:tr w:rsidR="00504DEF" w:rsidRPr="00504DEF" w14:paraId="252909E6" w14:textId="77777777" w:rsidTr="0021387B">
        <w:trPr>
          <w:trHeight w:val="21"/>
        </w:trPr>
        <w:tc>
          <w:tcPr>
            <w:tcW w:w="6963" w:type="dxa"/>
            <w:gridSpan w:val="2"/>
            <w:tcBorders>
              <w:bottom w:val="single" w:sz="4" w:space="0" w:color="auto"/>
            </w:tcBorders>
            <w:shd w:val="clear" w:color="auto" w:fill="auto"/>
            <w:noWrap/>
            <w:vAlign w:val="bottom"/>
          </w:tcPr>
          <w:p w14:paraId="7AE2FD18"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Unidentified assets acquired</w:t>
            </w:r>
          </w:p>
        </w:tc>
        <w:tc>
          <w:tcPr>
            <w:tcW w:w="318" w:type="dxa"/>
            <w:tcBorders>
              <w:bottom w:val="single" w:sz="4" w:space="0" w:color="auto"/>
            </w:tcBorders>
            <w:vAlign w:val="bottom"/>
          </w:tcPr>
          <w:p w14:paraId="71146B5D" w14:textId="77777777" w:rsidR="00504DEF" w:rsidRPr="00504DEF" w:rsidRDefault="00504DEF" w:rsidP="0021387B">
            <w:pPr>
              <w:pStyle w:val="NoSpacing"/>
              <w:rPr>
                <w:rFonts w:ascii="Arial" w:hAnsi="Arial" w:cs="Arial"/>
                <w:sz w:val="18"/>
                <w:szCs w:val="18"/>
                <w:lang w:val="en-CA" w:eastAsia="en-CA"/>
              </w:rPr>
            </w:pPr>
          </w:p>
        </w:tc>
        <w:tc>
          <w:tcPr>
            <w:tcW w:w="1356" w:type="dxa"/>
            <w:tcBorders>
              <w:bottom w:val="single" w:sz="4" w:space="0" w:color="auto"/>
            </w:tcBorders>
            <w:shd w:val="clear" w:color="auto" w:fill="auto"/>
            <w:noWrap/>
            <w:vAlign w:val="bottom"/>
            <w:hideMark/>
          </w:tcPr>
          <w:p w14:paraId="3767D37C" w14:textId="77777777" w:rsidR="00504DEF" w:rsidRPr="00504DEF" w:rsidRDefault="00504DEF" w:rsidP="0021387B">
            <w:pPr>
              <w:pStyle w:val="NoSpacing"/>
              <w:jc w:val="right"/>
              <w:rPr>
                <w:rFonts w:ascii="Arial" w:hAnsi="Arial" w:cs="Arial"/>
                <w:sz w:val="18"/>
                <w:szCs w:val="18"/>
                <w:lang w:val="en-CA" w:eastAsia="en-CA"/>
              </w:rPr>
            </w:pPr>
          </w:p>
        </w:tc>
      </w:tr>
      <w:tr w:rsidR="00504DEF" w:rsidRPr="00504DEF" w14:paraId="5006E6FB" w14:textId="77777777" w:rsidTr="0021387B">
        <w:trPr>
          <w:trHeight w:val="21"/>
        </w:trPr>
        <w:tc>
          <w:tcPr>
            <w:tcW w:w="6963" w:type="dxa"/>
            <w:gridSpan w:val="2"/>
            <w:tcBorders>
              <w:top w:val="single" w:sz="4" w:space="0" w:color="auto"/>
              <w:bottom w:val="double" w:sz="4" w:space="0" w:color="auto"/>
            </w:tcBorders>
            <w:shd w:val="clear" w:color="auto" w:fill="auto"/>
            <w:noWrap/>
            <w:vAlign w:val="bottom"/>
            <w:hideMark/>
          </w:tcPr>
          <w:p w14:paraId="326D8BD4"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Present value difference, loan receivable</w:t>
            </w:r>
          </w:p>
        </w:tc>
        <w:tc>
          <w:tcPr>
            <w:tcW w:w="318" w:type="dxa"/>
            <w:tcBorders>
              <w:top w:val="single" w:sz="4" w:space="0" w:color="auto"/>
              <w:bottom w:val="double" w:sz="4" w:space="0" w:color="auto"/>
            </w:tcBorders>
            <w:vAlign w:val="bottom"/>
          </w:tcPr>
          <w:p w14:paraId="2F9A2499" w14:textId="77777777" w:rsidR="00504DEF" w:rsidRPr="00504DEF" w:rsidRDefault="00504DEF" w:rsidP="0021387B">
            <w:pPr>
              <w:pStyle w:val="NoSpacing"/>
              <w:rPr>
                <w:rFonts w:ascii="Arial" w:hAnsi="Arial" w:cs="Arial"/>
                <w:sz w:val="18"/>
                <w:szCs w:val="18"/>
                <w:lang w:val="en-CA" w:eastAsia="en-CA"/>
              </w:rPr>
            </w:pPr>
            <w:r w:rsidRPr="00504DEF">
              <w:rPr>
                <w:rFonts w:ascii="Arial" w:hAnsi="Arial" w:cs="Arial"/>
                <w:sz w:val="18"/>
                <w:szCs w:val="18"/>
                <w:lang w:val="en-CA" w:eastAsia="en-CA"/>
              </w:rPr>
              <w:t>$</w:t>
            </w:r>
          </w:p>
        </w:tc>
        <w:tc>
          <w:tcPr>
            <w:tcW w:w="1356" w:type="dxa"/>
            <w:tcBorders>
              <w:top w:val="single" w:sz="4" w:space="0" w:color="auto"/>
              <w:bottom w:val="double" w:sz="4" w:space="0" w:color="auto"/>
            </w:tcBorders>
            <w:shd w:val="clear" w:color="auto" w:fill="auto"/>
            <w:noWrap/>
            <w:vAlign w:val="bottom"/>
            <w:hideMark/>
          </w:tcPr>
          <w:p w14:paraId="477AE097" w14:textId="77777777" w:rsidR="00504DEF" w:rsidRPr="00504DEF" w:rsidRDefault="00504DEF" w:rsidP="0021387B">
            <w:pPr>
              <w:pStyle w:val="NoSpacing"/>
              <w:jc w:val="right"/>
              <w:rPr>
                <w:rFonts w:ascii="Arial" w:hAnsi="Arial" w:cs="Arial"/>
                <w:sz w:val="18"/>
                <w:szCs w:val="18"/>
                <w:lang w:val="en-CA" w:eastAsia="en-CA"/>
              </w:rPr>
            </w:pPr>
            <w:r w:rsidRPr="00504DEF">
              <w:rPr>
                <w:rFonts w:ascii="Arial" w:hAnsi="Arial" w:cs="Arial"/>
                <w:sz w:val="18"/>
                <w:szCs w:val="18"/>
                <w:lang w:val="en-CA" w:eastAsia="en-CA"/>
              </w:rPr>
              <w:t>171,239</w:t>
            </w:r>
          </w:p>
        </w:tc>
      </w:tr>
    </w:tbl>
    <w:p w14:paraId="33D81B21" w14:textId="77777777" w:rsidR="00504DEF" w:rsidRPr="00504DEF" w:rsidRDefault="00504DEF" w:rsidP="00504DEF">
      <w:pPr>
        <w:autoSpaceDE w:val="0"/>
        <w:autoSpaceDN w:val="0"/>
        <w:adjustRightInd w:val="0"/>
        <w:ind w:left="426"/>
        <w:jc w:val="both"/>
        <w:rPr>
          <w:rFonts w:ascii="Arial" w:hAnsi="Arial" w:cs="Arial"/>
          <w:sz w:val="18"/>
          <w:szCs w:val="18"/>
        </w:rPr>
      </w:pPr>
    </w:p>
    <w:p w14:paraId="049582B4" w14:textId="77777777" w:rsidR="00504DEF" w:rsidRPr="00504DEF" w:rsidRDefault="00504DEF" w:rsidP="00504DEF">
      <w:pPr>
        <w:autoSpaceDE w:val="0"/>
        <w:autoSpaceDN w:val="0"/>
        <w:adjustRightInd w:val="0"/>
        <w:ind w:left="360"/>
        <w:jc w:val="both"/>
        <w:rPr>
          <w:rFonts w:ascii="Arial" w:hAnsi="Arial" w:cs="Arial"/>
          <w:b/>
          <w:sz w:val="18"/>
          <w:szCs w:val="18"/>
        </w:rPr>
      </w:pPr>
    </w:p>
    <w:p w14:paraId="76C3F254"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b/>
          <w:sz w:val="18"/>
          <w:szCs w:val="18"/>
        </w:rPr>
        <w:t>Key Management Compensation</w:t>
      </w:r>
    </w:p>
    <w:p w14:paraId="56347088" w14:textId="77777777" w:rsidR="00504DEF" w:rsidRPr="00504DEF" w:rsidRDefault="00504DEF" w:rsidP="00504DEF">
      <w:pPr>
        <w:autoSpaceDE w:val="0"/>
        <w:autoSpaceDN w:val="0"/>
        <w:adjustRightInd w:val="0"/>
        <w:ind w:left="360"/>
        <w:jc w:val="both"/>
        <w:rPr>
          <w:rFonts w:ascii="Arial" w:hAnsi="Arial" w:cs="Arial"/>
          <w:sz w:val="18"/>
          <w:szCs w:val="18"/>
        </w:rPr>
      </w:pPr>
    </w:p>
    <w:p w14:paraId="34CE0087" w14:textId="77777777" w:rsidR="00504DEF" w:rsidRPr="00504DEF" w:rsidRDefault="00504DEF" w:rsidP="00504DEF">
      <w:pPr>
        <w:autoSpaceDE w:val="0"/>
        <w:autoSpaceDN w:val="0"/>
        <w:adjustRightInd w:val="0"/>
        <w:ind w:left="360"/>
        <w:jc w:val="both"/>
        <w:rPr>
          <w:rFonts w:ascii="Arial" w:hAnsi="Arial" w:cs="Arial"/>
          <w:sz w:val="18"/>
          <w:szCs w:val="18"/>
        </w:rPr>
      </w:pPr>
      <w:r w:rsidRPr="00504DEF">
        <w:rPr>
          <w:rFonts w:ascii="Arial" w:hAnsi="Arial" w:cs="Arial"/>
          <w:sz w:val="18"/>
          <w:szCs w:val="18"/>
        </w:rPr>
        <w:t>The Company’s key management personnel have authority and responsibility for overseeing, planning, directing and controlling the activities of the Company and consist of the Company’s Board of Directors and the Company’s executive leadership team.  Such compensation was comprised of:</w:t>
      </w:r>
    </w:p>
    <w:p w14:paraId="5DF6FCD4" w14:textId="77777777" w:rsidR="00504DEF" w:rsidRPr="00504DEF" w:rsidRDefault="00504DEF" w:rsidP="00504DEF">
      <w:pPr>
        <w:autoSpaceDE w:val="0"/>
        <w:autoSpaceDN w:val="0"/>
        <w:adjustRightInd w:val="0"/>
        <w:ind w:left="360"/>
        <w:jc w:val="both"/>
        <w:rPr>
          <w:rFonts w:ascii="Arial" w:hAnsi="Arial" w:cs="Arial"/>
          <w:sz w:val="18"/>
          <w:szCs w:val="18"/>
        </w:rPr>
      </w:pPr>
    </w:p>
    <w:p w14:paraId="674E3D49" w14:textId="77777777" w:rsidR="00504DEF" w:rsidRPr="00504DEF" w:rsidRDefault="00504DEF" w:rsidP="00504DEF">
      <w:pPr>
        <w:autoSpaceDE w:val="0"/>
        <w:autoSpaceDN w:val="0"/>
        <w:adjustRightInd w:val="0"/>
        <w:ind w:left="630" w:hanging="180"/>
        <w:jc w:val="both"/>
        <w:rPr>
          <w:rFonts w:ascii="Arial" w:hAnsi="Arial" w:cs="Arial"/>
          <w:sz w:val="18"/>
          <w:szCs w:val="18"/>
          <w:lang w:val="en-CA"/>
        </w:rPr>
      </w:pPr>
      <w:bookmarkStart w:id="37" w:name="_Hlk41758936"/>
      <w:r w:rsidRPr="00504DEF">
        <w:rPr>
          <w:rFonts w:ascii="Arial" w:hAnsi="Arial" w:cs="Arial"/>
          <w:sz w:val="18"/>
          <w:szCs w:val="18"/>
        </w:rPr>
        <w:t>-   $60,000 (2019 – $60,000</w:t>
      </w:r>
      <w:r w:rsidRPr="00504DEF">
        <w:rPr>
          <w:rFonts w:ascii="Arial" w:hAnsi="Arial" w:cs="Arial"/>
          <w:sz w:val="18"/>
          <w:szCs w:val="18"/>
          <w:lang w:val="en-CA"/>
        </w:rPr>
        <w:t>) paid to the CEO, $58,000 (2019 - $58,000) to the CFO, and $12,000 (2019 - $60,000) to the COO recorded in salaries and benefits; and,</w:t>
      </w:r>
    </w:p>
    <w:p w14:paraId="3F92056B" w14:textId="77777777" w:rsidR="00504DEF" w:rsidRPr="00504DEF" w:rsidRDefault="00504DEF" w:rsidP="00504DEF">
      <w:pPr>
        <w:autoSpaceDE w:val="0"/>
        <w:autoSpaceDN w:val="0"/>
        <w:adjustRightInd w:val="0"/>
        <w:ind w:left="612" w:right="144" w:hanging="180"/>
        <w:jc w:val="both"/>
        <w:rPr>
          <w:rFonts w:ascii="Arial" w:hAnsi="Arial" w:cs="Arial"/>
          <w:b/>
          <w:sz w:val="18"/>
          <w:szCs w:val="18"/>
          <w:lang w:val="en-CA"/>
        </w:rPr>
      </w:pPr>
      <w:r w:rsidRPr="00504DEF">
        <w:rPr>
          <w:rFonts w:ascii="Arial" w:hAnsi="Arial" w:cs="Arial"/>
          <w:sz w:val="18"/>
          <w:szCs w:val="18"/>
          <w:lang w:val="en-CA"/>
        </w:rPr>
        <w:t>-   Share-based payments with a fair value of $174,738 (2019 – $251,482) related to options granted to Officers and Directors of the Company.</w:t>
      </w:r>
    </w:p>
    <w:bookmarkEnd w:id="36"/>
    <w:bookmarkEnd w:id="37"/>
    <w:p w14:paraId="5FE6A2ED" w14:textId="77777777" w:rsidR="00504DEF" w:rsidRPr="00504DEF" w:rsidRDefault="00504DEF" w:rsidP="00504DEF">
      <w:pPr>
        <w:tabs>
          <w:tab w:val="left" w:pos="360"/>
        </w:tabs>
        <w:autoSpaceDE w:val="0"/>
        <w:autoSpaceDN w:val="0"/>
        <w:adjustRightInd w:val="0"/>
        <w:rPr>
          <w:rFonts w:ascii="Arial" w:hAnsi="Arial" w:cs="Arial"/>
          <w:b/>
          <w:bCs/>
          <w:sz w:val="18"/>
          <w:szCs w:val="18"/>
        </w:rPr>
      </w:pPr>
    </w:p>
    <w:p w14:paraId="2E053BC2" w14:textId="77777777" w:rsidR="00504DEF" w:rsidRPr="00504DEF" w:rsidRDefault="00504DEF" w:rsidP="00504DEF">
      <w:pPr>
        <w:tabs>
          <w:tab w:val="left" w:pos="360"/>
        </w:tabs>
        <w:autoSpaceDE w:val="0"/>
        <w:autoSpaceDN w:val="0"/>
        <w:adjustRightInd w:val="0"/>
        <w:rPr>
          <w:rFonts w:ascii="Arial" w:hAnsi="Arial" w:cs="Arial"/>
          <w:b/>
          <w:bCs/>
          <w:sz w:val="18"/>
          <w:szCs w:val="18"/>
        </w:rPr>
      </w:pPr>
    </w:p>
    <w:p w14:paraId="19D25D44" w14:textId="77777777" w:rsidR="00504DEF" w:rsidRPr="00504DEF" w:rsidRDefault="00504DEF" w:rsidP="00504DEF">
      <w:pPr>
        <w:tabs>
          <w:tab w:val="left" w:pos="360"/>
        </w:tabs>
        <w:autoSpaceDE w:val="0"/>
        <w:autoSpaceDN w:val="0"/>
        <w:adjustRightInd w:val="0"/>
        <w:rPr>
          <w:rFonts w:ascii="Arial" w:hAnsi="Arial" w:cs="Arial"/>
          <w:b/>
          <w:bCs/>
          <w:sz w:val="18"/>
          <w:szCs w:val="18"/>
        </w:rPr>
      </w:pPr>
    </w:p>
    <w:p w14:paraId="3650C0BC" w14:textId="77777777" w:rsidR="00504DEF" w:rsidRPr="00504DEF" w:rsidRDefault="00504DEF" w:rsidP="00504DEF">
      <w:pPr>
        <w:tabs>
          <w:tab w:val="left" w:pos="360"/>
        </w:tabs>
        <w:autoSpaceDE w:val="0"/>
        <w:autoSpaceDN w:val="0"/>
        <w:adjustRightInd w:val="0"/>
        <w:rPr>
          <w:rFonts w:ascii="Arial" w:hAnsi="Arial" w:cs="Arial"/>
          <w:b/>
          <w:bCs/>
          <w:sz w:val="18"/>
          <w:szCs w:val="18"/>
        </w:rPr>
      </w:pPr>
    </w:p>
    <w:p w14:paraId="52FECDA1" w14:textId="77777777" w:rsidR="00504DEF" w:rsidRPr="00504DEF" w:rsidRDefault="00504DEF" w:rsidP="00504DEF">
      <w:pPr>
        <w:tabs>
          <w:tab w:val="left" w:pos="360"/>
        </w:tabs>
        <w:autoSpaceDE w:val="0"/>
        <w:autoSpaceDN w:val="0"/>
        <w:adjustRightInd w:val="0"/>
        <w:rPr>
          <w:rFonts w:ascii="Arial" w:hAnsi="Arial" w:cs="Arial"/>
          <w:b/>
          <w:bCs/>
          <w:sz w:val="18"/>
          <w:szCs w:val="18"/>
        </w:rPr>
      </w:pPr>
    </w:p>
    <w:p w14:paraId="14237175" w14:textId="77777777" w:rsidR="00504DEF" w:rsidRPr="00504DEF" w:rsidRDefault="00504DEF" w:rsidP="00504DEF">
      <w:pPr>
        <w:tabs>
          <w:tab w:val="left" w:pos="360"/>
        </w:tabs>
        <w:autoSpaceDE w:val="0"/>
        <w:autoSpaceDN w:val="0"/>
        <w:adjustRightInd w:val="0"/>
        <w:rPr>
          <w:rFonts w:ascii="Arial" w:hAnsi="Arial" w:cs="Arial"/>
          <w:b/>
          <w:bCs/>
          <w:sz w:val="18"/>
          <w:szCs w:val="18"/>
        </w:rPr>
      </w:pPr>
    </w:p>
    <w:p w14:paraId="2EC4526C" w14:textId="77777777" w:rsidR="00504DEF" w:rsidRPr="00504DEF" w:rsidRDefault="00504DEF" w:rsidP="00504DEF">
      <w:pPr>
        <w:tabs>
          <w:tab w:val="left" w:pos="360"/>
        </w:tabs>
        <w:autoSpaceDE w:val="0"/>
        <w:autoSpaceDN w:val="0"/>
        <w:adjustRightInd w:val="0"/>
        <w:rPr>
          <w:rFonts w:ascii="Arial" w:hAnsi="Arial" w:cs="Arial"/>
          <w:b/>
          <w:bCs/>
          <w:sz w:val="18"/>
          <w:szCs w:val="18"/>
        </w:rPr>
      </w:pPr>
    </w:p>
    <w:p w14:paraId="3C9AC690" w14:textId="77777777" w:rsidR="00504DEF" w:rsidRPr="00504DEF" w:rsidRDefault="00504DEF" w:rsidP="00504DEF">
      <w:pPr>
        <w:tabs>
          <w:tab w:val="left" w:pos="360"/>
        </w:tabs>
        <w:autoSpaceDE w:val="0"/>
        <w:autoSpaceDN w:val="0"/>
        <w:adjustRightInd w:val="0"/>
        <w:rPr>
          <w:rFonts w:ascii="Arial" w:hAnsi="Arial" w:cs="Arial"/>
          <w:b/>
          <w:bCs/>
          <w:sz w:val="18"/>
          <w:szCs w:val="18"/>
        </w:rPr>
      </w:pPr>
    </w:p>
    <w:p w14:paraId="18C0472D" w14:textId="77777777" w:rsidR="00504DEF" w:rsidRPr="00504DEF" w:rsidRDefault="00504DEF" w:rsidP="00504DEF">
      <w:pPr>
        <w:tabs>
          <w:tab w:val="left" w:pos="360"/>
        </w:tabs>
        <w:autoSpaceDE w:val="0"/>
        <w:autoSpaceDN w:val="0"/>
        <w:adjustRightInd w:val="0"/>
        <w:rPr>
          <w:rFonts w:ascii="Arial" w:hAnsi="Arial" w:cs="Arial"/>
          <w:b/>
          <w:bCs/>
          <w:sz w:val="18"/>
          <w:szCs w:val="18"/>
        </w:rPr>
      </w:pPr>
    </w:p>
    <w:p w14:paraId="23773A0E" w14:textId="30B5537B" w:rsidR="00504DEF" w:rsidRDefault="00504DEF" w:rsidP="00504DEF">
      <w:pPr>
        <w:tabs>
          <w:tab w:val="left" w:pos="360"/>
        </w:tabs>
        <w:autoSpaceDE w:val="0"/>
        <w:autoSpaceDN w:val="0"/>
        <w:adjustRightInd w:val="0"/>
        <w:rPr>
          <w:rFonts w:ascii="Arial" w:hAnsi="Arial" w:cs="Arial"/>
          <w:b/>
          <w:bCs/>
          <w:sz w:val="18"/>
          <w:szCs w:val="18"/>
        </w:rPr>
      </w:pPr>
    </w:p>
    <w:p w14:paraId="3750712C" w14:textId="24127682" w:rsidR="00504DEF" w:rsidRDefault="00504DEF" w:rsidP="00504DEF">
      <w:pPr>
        <w:tabs>
          <w:tab w:val="left" w:pos="360"/>
        </w:tabs>
        <w:autoSpaceDE w:val="0"/>
        <w:autoSpaceDN w:val="0"/>
        <w:adjustRightInd w:val="0"/>
        <w:rPr>
          <w:rFonts w:ascii="Arial" w:hAnsi="Arial" w:cs="Arial"/>
          <w:b/>
          <w:bCs/>
          <w:sz w:val="18"/>
          <w:szCs w:val="18"/>
        </w:rPr>
      </w:pPr>
    </w:p>
    <w:p w14:paraId="735924AD" w14:textId="3DE0FDAE" w:rsidR="00504DEF" w:rsidRDefault="00504DEF" w:rsidP="00504DEF">
      <w:pPr>
        <w:tabs>
          <w:tab w:val="left" w:pos="360"/>
        </w:tabs>
        <w:autoSpaceDE w:val="0"/>
        <w:autoSpaceDN w:val="0"/>
        <w:adjustRightInd w:val="0"/>
        <w:rPr>
          <w:rFonts w:ascii="Arial" w:hAnsi="Arial" w:cs="Arial"/>
          <w:b/>
          <w:bCs/>
          <w:sz w:val="18"/>
          <w:szCs w:val="18"/>
        </w:rPr>
      </w:pPr>
    </w:p>
    <w:p w14:paraId="7B70C75C" w14:textId="309D1BBE" w:rsidR="00504DEF" w:rsidRDefault="00504DEF" w:rsidP="00504DEF">
      <w:pPr>
        <w:tabs>
          <w:tab w:val="left" w:pos="360"/>
        </w:tabs>
        <w:autoSpaceDE w:val="0"/>
        <w:autoSpaceDN w:val="0"/>
        <w:adjustRightInd w:val="0"/>
        <w:rPr>
          <w:rFonts w:ascii="Arial" w:hAnsi="Arial" w:cs="Arial"/>
          <w:b/>
          <w:bCs/>
          <w:sz w:val="18"/>
          <w:szCs w:val="18"/>
        </w:rPr>
      </w:pPr>
    </w:p>
    <w:p w14:paraId="163E23AA" w14:textId="68EAE9DA" w:rsidR="00504DEF" w:rsidRDefault="00504DEF" w:rsidP="00504DEF">
      <w:pPr>
        <w:tabs>
          <w:tab w:val="left" w:pos="360"/>
        </w:tabs>
        <w:autoSpaceDE w:val="0"/>
        <w:autoSpaceDN w:val="0"/>
        <w:adjustRightInd w:val="0"/>
        <w:rPr>
          <w:rFonts w:ascii="Arial" w:hAnsi="Arial" w:cs="Arial"/>
          <w:b/>
          <w:bCs/>
          <w:sz w:val="18"/>
          <w:szCs w:val="18"/>
        </w:rPr>
      </w:pPr>
    </w:p>
    <w:p w14:paraId="6DD6AA75" w14:textId="77777777" w:rsidR="00504DEF" w:rsidRDefault="00504DEF">
      <w:pPr>
        <w:spacing w:after="160" w:line="259" w:lineRule="auto"/>
        <w:rPr>
          <w:rFonts w:ascii="Arial" w:hAnsi="Arial" w:cs="Arial"/>
          <w:b/>
          <w:bCs/>
          <w:sz w:val="18"/>
          <w:szCs w:val="18"/>
        </w:rPr>
      </w:pPr>
      <w:r>
        <w:rPr>
          <w:rFonts w:ascii="Arial" w:hAnsi="Arial" w:cs="Arial"/>
          <w:b/>
          <w:bCs/>
          <w:sz w:val="18"/>
          <w:szCs w:val="18"/>
        </w:rPr>
        <w:br w:type="page"/>
      </w:r>
    </w:p>
    <w:p w14:paraId="2FFAE11C" w14:textId="04ACA22F" w:rsidR="00504DEF" w:rsidRPr="00504DEF" w:rsidRDefault="00504DEF" w:rsidP="00504DEF">
      <w:pPr>
        <w:tabs>
          <w:tab w:val="left" w:pos="360"/>
        </w:tabs>
        <w:autoSpaceDE w:val="0"/>
        <w:autoSpaceDN w:val="0"/>
        <w:adjustRightInd w:val="0"/>
        <w:rPr>
          <w:rFonts w:ascii="Arial" w:hAnsi="Arial" w:cs="Arial"/>
          <w:b/>
          <w:bCs/>
          <w:sz w:val="18"/>
          <w:szCs w:val="18"/>
        </w:rPr>
      </w:pPr>
      <w:r w:rsidRPr="00504DEF">
        <w:rPr>
          <w:rFonts w:ascii="Arial" w:hAnsi="Arial" w:cs="Arial"/>
          <w:b/>
          <w:bCs/>
          <w:sz w:val="18"/>
          <w:szCs w:val="18"/>
        </w:rPr>
        <w:lastRenderedPageBreak/>
        <w:t>11.  Commitments and Contingencies</w:t>
      </w:r>
    </w:p>
    <w:p w14:paraId="469AC796" w14:textId="77777777" w:rsidR="00504DEF" w:rsidRPr="00504DEF" w:rsidRDefault="00504DEF" w:rsidP="00504DEF">
      <w:pPr>
        <w:tabs>
          <w:tab w:val="left" w:pos="360"/>
        </w:tabs>
        <w:autoSpaceDE w:val="0"/>
        <w:autoSpaceDN w:val="0"/>
        <w:adjustRightInd w:val="0"/>
        <w:rPr>
          <w:rFonts w:ascii="Arial" w:hAnsi="Arial" w:cs="Arial"/>
          <w:b/>
          <w:bCs/>
          <w:sz w:val="18"/>
          <w:szCs w:val="18"/>
        </w:rPr>
      </w:pPr>
    </w:p>
    <w:p w14:paraId="3AE7AC38" w14:textId="77777777" w:rsidR="00504DEF" w:rsidRPr="00504DEF" w:rsidRDefault="00504DEF" w:rsidP="00504DEF">
      <w:pPr>
        <w:tabs>
          <w:tab w:val="left" w:pos="426"/>
        </w:tabs>
        <w:autoSpaceDE w:val="0"/>
        <w:autoSpaceDN w:val="0"/>
        <w:adjustRightInd w:val="0"/>
        <w:ind w:left="426"/>
        <w:jc w:val="both"/>
        <w:rPr>
          <w:rFonts w:ascii="Arial" w:hAnsi="Arial" w:cs="Arial"/>
          <w:sz w:val="18"/>
          <w:szCs w:val="18"/>
        </w:rPr>
      </w:pPr>
      <w:r w:rsidRPr="00504DEF">
        <w:rPr>
          <w:rFonts w:ascii="Arial" w:hAnsi="Arial" w:cs="Arial"/>
          <w:sz w:val="18"/>
          <w:szCs w:val="18"/>
        </w:rPr>
        <w:t>a)   On September 1, 2018, the Company entered into a sponsorship agreement whereby the sponsorship partner will provide various television broadcast and marketing integrations during the World Poker Tour Season XV. For consideration of the sponsorship rights, the Company has agreed to pay USD$150,000 as follows:</w:t>
      </w:r>
    </w:p>
    <w:p w14:paraId="64C6BB4E" w14:textId="77777777" w:rsidR="00504DEF" w:rsidRPr="00504DEF" w:rsidRDefault="00504DEF" w:rsidP="00504DEF">
      <w:pPr>
        <w:pStyle w:val="ListParagraph"/>
        <w:numPr>
          <w:ilvl w:val="2"/>
          <w:numId w:val="11"/>
        </w:numPr>
        <w:tabs>
          <w:tab w:val="left" w:pos="426"/>
        </w:tabs>
        <w:autoSpaceDE w:val="0"/>
        <w:autoSpaceDN w:val="0"/>
        <w:adjustRightInd w:val="0"/>
        <w:spacing w:after="0" w:line="240" w:lineRule="auto"/>
        <w:jc w:val="both"/>
        <w:rPr>
          <w:rFonts w:ascii="Arial" w:hAnsi="Arial" w:cs="Arial"/>
          <w:sz w:val="18"/>
          <w:szCs w:val="18"/>
        </w:rPr>
      </w:pPr>
      <w:r w:rsidRPr="00504DEF">
        <w:rPr>
          <w:rFonts w:ascii="Arial" w:hAnsi="Arial" w:cs="Arial"/>
          <w:sz w:val="18"/>
          <w:szCs w:val="18"/>
        </w:rPr>
        <w:t>USD$75,000 on signing the agreement (paid</w:t>
      </w:r>
      <w:proofErr w:type="gramStart"/>
      <w:r w:rsidRPr="00504DEF">
        <w:rPr>
          <w:rFonts w:ascii="Arial" w:hAnsi="Arial" w:cs="Arial"/>
          <w:sz w:val="18"/>
          <w:szCs w:val="18"/>
        </w:rPr>
        <w:t>);</w:t>
      </w:r>
      <w:proofErr w:type="gramEnd"/>
    </w:p>
    <w:p w14:paraId="370C8CCF" w14:textId="77777777" w:rsidR="00504DEF" w:rsidRPr="00504DEF" w:rsidRDefault="00504DEF" w:rsidP="00504DEF">
      <w:pPr>
        <w:pStyle w:val="ListParagraph"/>
        <w:numPr>
          <w:ilvl w:val="2"/>
          <w:numId w:val="11"/>
        </w:numPr>
        <w:tabs>
          <w:tab w:val="left" w:pos="426"/>
        </w:tabs>
        <w:autoSpaceDE w:val="0"/>
        <w:autoSpaceDN w:val="0"/>
        <w:adjustRightInd w:val="0"/>
        <w:spacing w:after="0" w:line="240" w:lineRule="auto"/>
        <w:jc w:val="both"/>
        <w:rPr>
          <w:rFonts w:ascii="Arial" w:hAnsi="Arial" w:cs="Arial"/>
          <w:sz w:val="18"/>
          <w:szCs w:val="18"/>
        </w:rPr>
      </w:pPr>
      <w:r w:rsidRPr="00504DEF">
        <w:rPr>
          <w:rFonts w:ascii="Arial" w:hAnsi="Arial" w:cs="Arial"/>
          <w:sz w:val="18"/>
          <w:szCs w:val="18"/>
        </w:rPr>
        <w:t>USD$25,000 on or before December 15, 2018 (paid</w:t>
      </w:r>
      <w:proofErr w:type="gramStart"/>
      <w:r w:rsidRPr="00504DEF">
        <w:rPr>
          <w:rFonts w:ascii="Arial" w:hAnsi="Arial" w:cs="Arial"/>
          <w:sz w:val="18"/>
          <w:szCs w:val="18"/>
        </w:rPr>
        <w:t>);</w:t>
      </w:r>
      <w:proofErr w:type="gramEnd"/>
      <w:r w:rsidRPr="00504DEF">
        <w:rPr>
          <w:rFonts w:ascii="Arial" w:hAnsi="Arial" w:cs="Arial"/>
          <w:sz w:val="18"/>
          <w:szCs w:val="18"/>
        </w:rPr>
        <w:t xml:space="preserve"> </w:t>
      </w:r>
    </w:p>
    <w:p w14:paraId="7782A322" w14:textId="77777777" w:rsidR="00504DEF" w:rsidRPr="00504DEF" w:rsidRDefault="00504DEF" w:rsidP="00504DEF">
      <w:pPr>
        <w:pStyle w:val="ListParagraph"/>
        <w:numPr>
          <w:ilvl w:val="2"/>
          <w:numId w:val="11"/>
        </w:numPr>
        <w:tabs>
          <w:tab w:val="left" w:pos="426"/>
        </w:tabs>
        <w:autoSpaceDE w:val="0"/>
        <w:autoSpaceDN w:val="0"/>
        <w:adjustRightInd w:val="0"/>
        <w:spacing w:after="0" w:line="240" w:lineRule="auto"/>
        <w:jc w:val="both"/>
        <w:rPr>
          <w:rFonts w:ascii="Arial" w:hAnsi="Arial" w:cs="Arial"/>
          <w:sz w:val="18"/>
          <w:szCs w:val="18"/>
        </w:rPr>
      </w:pPr>
      <w:r w:rsidRPr="00504DEF">
        <w:rPr>
          <w:rFonts w:ascii="Arial" w:hAnsi="Arial" w:cs="Arial"/>
          <w:sz w:val="18"/>
          <w:szCs w:val="18"/>
        </w:rPr>
        <w:t xml:space="preserve">USD$25,000 on or before March 15, 2019 (paid); and </w:t>
      </w:r>
    </w:p>
    <w:p w14:paraId="69B9498F" w14:textId="77777777" w:rsidR="00504DEF" w:rsidRPr="00504DEF" w:rsidRDefault="00504DEF" w:rsidP="00504DEF">
      <w:pPr>
        <w:pStyle w:val="ListParagraph"/>
        <w:numPr>
          <w:ilvl w:val="2"/>
          <w:numId w:val="11"/>
        </w:numPr>
        <w:tabs>
          <w:tab w:val="left" w:pos="426"/>
        </w:tabs>
        <w:autoSpaceDE w:val="0"/>
        <w:autoSpaceDN w:val="0"/>
        <w:adjustRightInd w:val="0"/>
        <w:spacing w:after="0" w:line="240" w:lineRule="auto"/>
        <w:jc w:val="both"/>
        <w:rPr>
          <w:rFonts w:ascii="Arial" w:hAnsi="Arial" w:cs="Arial"/>
          <w:sz w:val="18"/>
          <w:szCs w:val="18"/>
        </w:rPr>
      </w:pPr>
      <w:r w:rsidRPr="00504DEF">
        <w:rPr>
          <w:rFonts w:ascii="Arial" w:hAnsi="Arial" w:cs="Arial"/>
          <w:sz w:val="18"/>
          <w:szCs w:val="18"/>
        </w:rPr>
        <w:t xml:space="preserve">USD$25,000 on or before July 15, 2019. </w:t>
      </w:r>
    </w:p>
    <w:p w14:paraId="0447D6AF" w14:textId="77777777" w:rsidR="00504DEF" w:rsidRPr="00504DEF" w:rsidRDefault="00504DEF" w:rsidP="00504DEF">
      <w:pPr>
        <w:pStyle w:val="ListParagraph"/>
        <w:tabs>
          <w:tab w:val="left" w:pos="426"/>
        </w:tabs>
        <w:autoSpaceDE w:val="0"/>
        <w:autoSpaceDN w:val="0"/>
        <w:adjustRightInd w:val="0"/>
        <w:spacing w:after="0" w:line="240" w:lineRule="auto"/>
        <w:jc w:val="both"/>
        <w:rPr>
          <w:rFonts w:ascii="Arial" w:hAnsi="Arial" w:cs="Arial"/>
          <w:sz w:val="18"/>
          <w:szCs w:val="18"/>
        </w:rPr>
      </w:pPr>
    </w:p>
    <w:p w14:paraId="5303A1FC" w14:textId="77777777" w:rsidR="00504DEF" w:rsidRPr="00504DEF" w:rsidRDefault="00504DEF" w:rsidP="00504DEF">
      <w:pPr>
        <w:pStyle w:val="ListParagraph"/>
        <w:numPr>
          <w:ilvl w:val="1"/>
          <w:numId w:val="11"/>
        </w:numPr>
        <w:tabs>
          <w:tab w:val="left" w:pos="426"/>
        </w:tabs>
        <w:autoSpaceDE w:val="0"/>
        <w:autoSpaceDN w:val="0"/>
        <w:adjustRightInd w:val="0"/>
        <w:spacing w:after="0" w:line="240" w:lineRule="auto"/>
        <w:jc w:val="both"/>
        <w:rPr>
          <w:rFonts w:ascii="Arial" w:hAnsi="Arial" w:cs="Arial"/>
          <w:sz w:val="18"/>
          <w:szCs w:val="18"/>
        </w:rPr>
      </w:pPr>
      <w:r w:rsidRPr="00504DEF">
        <w:rPr>
          <w:rFonts w:ascii="Arial" w:hAnsi="Arial" w:cs="Arial"/>
          <w:sz w:val="18"/>
          <w:szCs w:val="18"/>
        </w:rPr>
        <w:t xml:space="preserve">On </w:t>
      </w:r>
      <w:proofErr w:type="gramStart"/>
      <w:r w:rsidRPr="00504DEF">
        <w:rPr>
          <w:rFonts w:ascii="Arial" w:hAnsi="Arial" w:cs="Arial"/>
          <w:sz w:val="18"/>
          <w:szCs w:val="18"/>
        </w:rPr>
        <w:t>April 30,2020</w:t>
      </w:r>
      <w:proofErr w:type="gramEnd"/>
      <w:r w:rsidRPr="00504DEF">
        <w:rPr>
          <w:rFonts w:ascii="Arial" w:hAnsi="Arial" w:cs="Arial"/>
          <w:sz w:val="18"/>
          <w:szCs w:val="18"/>
        </w:rPr>
        <w:t xml:space="preserve"> the Company received $40,000 from the Government of Canada through the Canada Emergency Business Account (CEBA). The CEBA is a one-time, interest free loan that does not have to be repaid until December 31, 2022. If the Company repays the loan on or before December 31, 2022 the Government of Canada will forgive $10,000 of the loan. </w:t>
      </w:r>
    </w:p>
    <w:p w14:paraId="4D6A130B" w14:textId="77777777" w:rsidR="00504DEF" w:rsidRPr="00504DEF" w:rsidRDefault="00504DEF" w:rsidP="00504DEF">
      <w:pPr>
        <w:pStyle w:val="ListParagraph"/>
        <w:tabs>
          <w:tab w:val="left" w:pos="426"/>
        </w:tabs>
        <w:autoSpaceDE w:val="0"/>
        <w:autoSpaceDN w:val="0"/>
        <w:adjustRightInd w:val="0"/>
        <w:spacing w:after="0" w:line="240" w:lineRule="auto"/>
        <w:jc w:val="both"/>
        <w:rPr>
          <w:rFonts w:ascii="Arial" w:hAnsi="Arial" w:cs="Arial"/>
          <w:sz w:val="18"/>
          <w:szCs w:val="18"/>
        </w:rPr>
      </w:pPr>
    </w:p>
    <w:p w14:paraId="7969664F" w14:textId="77777777" w:rsidR="00504DEF" w:rsidRPr="00504DEF" w:rsidRDefault="00504DEF" w:rsidP="00504DEF">
      <w:pPr>
        <w:pStyle w:val="ListParagraph"/>
        <w:numPr>
          <w:ilvl w:val="1"/>
          <w:numId w:val="11"/>
        </w:numPr>
        <w:tabs>
          <w:tab w:val="left" w:pos="426"/>
        </w:tabs>
        <w:autoSpaceDE w:val="0"/>
        <w:autoSpaceDN w:val="0"/>
        <w:adjustRightInd w:val="0"/>
        <w:spacing w:after="0" w:line="240" w:lineRule="auto"/>
        <w:jc w:val="both"/>
        <w:rPr>
          <w:rFonts w:ascii="Arial" w:hAnsi="Arial" w:cs="Arial"/>
          <w:sz w:val="18"/>
          <w:szCs w:val="18"/>
        </w:rPr>
      </w:pPr>
      <w:bookmarkStart w:id="38" w:name="_Hlk49370021"/>
      <w:r w:rsidRPr="00504DEF">
        <w:rPr>
          <w:rFonts w:ascii="Arial" w:hAnsi="Arial" w:cs="Arial"/>
          <w:sz w:val="18"/>
          <w:szCs w:val="18"/>
        </w:rPr>
        <w:t xml:space="preserve">On </w:t>
      </w:r>
      <w:proofErr w:type="gramStart"/>
      <w:r w:rsidRPr="00504DEF">
        <w:rPr>
          <w:rFonts w:ascii="Arial" w:hAnsi="Arial" w:cs="Arial"/>
          <w:sz w:val="18"/>
          <w:szCs w:val="18"/>
        </w:rPr>
        <w:t>June 24, 2020</w:t>
      </w:r>
      <w:proofErr w:type="gramEnd"/>
      <w:r w:rsidRPr="00504DEF">
        <w:rPr>
          <w:rFonts w:ascii="Arial" w:hAnsi="Arial" w:cs="Arial"/>
          <w:sz w:val="18"/>
          <w:szCs w:val="18"/>
        </w:rPr>
        <w:t xml:space="preserve"> the Company entered into an agreement to buy Askott Entertainment Inc., (“Askott”) a B.C. domiciled </w:t>
      </w:r>
      <w:proofErr w:type="spellStart"/>
      <w:r w:rsidRPr="00504DEF">
        <w:rPr>
          <w:rFonts w:ascii="Arial" w:hAnsi="Arial" w:cs="Arial"/>
          <w:sz w:val="18"/>
          <w:szCs w:val="18"/>
        </w:rPr>
        <w:t>igaming</w:t>
      </w:r>
      <w:proofErr w:type="spellEnd"/>
      <w:r w:rsidRPr="00504DEF">
        <w:rPr>
          <w:rFonts w:ascii="Arial" w:hAnsi="Arial" w:cs="Arial"/>
          <w:sz w:val="18"/>
          <w:szCs w:val="18"/>
        </w:rPr>
        <w:t xml:space="preserve"> company, specifically focused on esports. Under the terms of the agreement, Askott shareholders will receive approximately 1.9193 common shares of the Company for each Askott common share (an "Askott Share") held at closing (the "Exchange Ratio"), representing an implied valuation of C$0.7485 per Askott Share. The Company committed to issuing approximately 68,457,313 shares to Askott shareholders at a price of $0.39 per share. Holders of the outstanding 125,000 common share purchase warrants of Askott (“Askott warrants”) will be entitled to purchase an aggregate of up to 239,912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Shares at an exercise price of approximately C$0.26 per common share in the Company, and the holders of the outstanding 1,820,000 stock options of Askott (each an "Askott Option") were entitled to purchase an aggregate of up to 3,493,125 common shares in the Company at exercise prices ranging from approximately C$0.26 to C$0.32 per common share. In addition, the Company may issue up to 2,582,072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Shares in exchange for Askott Shares, at the Exchange Ratio, if certain Askott warrants are exercised, and </w:t>
      </w:r>
      <w:proofErr w:type="gramStart"/>
      <w:r w:rsidRPr="00504DEF">
        <w:rPr>
          <w:rFonts w:ascii="Arial" w:hAnsi="Arial" w:cs="Arial"/>
          <w:sz w:val="18"/>
          <w:szCs w:val="18"/>
        </w:rPr>
        <w:t>don't</w:t>
      </w:r>
      <w:proofErr w:type="gramEnd"/>
      <w:r w:rsidRPr="00504DEF">
        <w:rPr>
          <w:rFonts w:ascii="Arial" w:hAnsi="Arial" w:cs="Arial"/>
          <w:sz w:val="18"/>
          <w:szCs w:val="18"/>
        </w:rPr>
        <w:t xml:space="preserve"> otherwise expire, prior to the completion of the Transaction. The Agreement provided that completion of the Transaction is subject to certain conditions, including receipt of all regulatory approvals and the approval of at least two-thirds of the votes cast by holders of Askott Shares at a special meeting of Askott shareholders to be called for the purpose of approving the Transaction. </w:t>
      </w:r>
    </w:p>
    <w:p w14:paraId="5B86D251" w14:textId="77777777" w:rsidR="00504DEF" w:rsidRPr="00504DEF" w:rsidRDefault="00504DEF" w:rsidP="00504DEF">
      <w:pPr>
        <w:pStyle w:val="NoSpacing"/>
        <w:ind w:left="1080"/>
        <w:jc w:val="both"/>
        <w:rPr>
          <w:rFonts w:ascii="Arial" w:hAnsi="Arial" w:cs="Arial"/>
          <w:sz w:val="18"/>
          <w:szCs w:val="18"/>
        </w:rPr>
      </w:pPr>
    </w:p>
    <w:p w14:paraId="5E3F63BC" w14:textId="77777777" w:rsidR="00504DEF" w:rsidRPr="00504DEF" w:rsidRDefault="00504DEF" w:rsidP="00504DEF">
      <w:pPr>
        <w:tabs>
          <w:tab w:val="left" w:pos="426"/>
        </w:tabs>
        <w:autoSpaceDE w:val="0"/>
        <w:autoSpaceDN w:val="0"/>
        <w:adjustRightInd w:val="0"/>
        <w:jc w:val="both"/>
        <w:rPr>
          <w:rFonts w:ascii="Arial" w:hAnsi="Arial" w:cs="Arial"/>
          <w:b/>
          <w:sz w:val="18"/>
          <w:szCs w:val="18"/>
        </w:rPr>
      </w:pPr>
      <w:r w:rsidRPr="00504DEF">
        <w:rPr>
          <w:rFonts w:ascii="Arial" w:hAnsi="Arial" w:cs="Arial"/>
          <w:b/>
          <w:sz w:val="18"/>
          <w:szCs w:val="18"/>
        </w:rPr>
        <w:t xml:space="preserve">12.    Subsequent Events </w:t>
      </w:r>
    </w:p>
    <w:p w14:paraId="40E21C3B" w14:textId="77777777" w:rsidR="00504DEF" w:rsidRPr="00504DEF" w:rsidRDefault="00504DEF" w:rsidP="00504DEF">
      <w:pPr>
        <w:tabs>
          <w:tab w:val="left" w:pos="426"/>
        </w:tabs>
        <w:autoSpaceDE w:val="0"/>
        <w:autoSpaceDN w:val="0"/>
        <w:adjustRightInd w:val="0"/>
        <w:jc w:val="both"/>
        <w:rPr>
          <w:rFonts w:ascii="Arial" w:hAnsi="Arial" w:cs="Arial"/>
          <w:b/>
          <w:sz w:val="18"/>
          <w:szCs w:val="18"/>
        </w:rPr>
      </w:pPr>
    </w:p>
    <w:bookmarkEnd w:id="38"/>
    <w:p w14:paraId="3D61E3B8" w14:textId="77777777" w:rsidR="00504DEF" w:rsidRPr="00504DEF" w:rsidRDefault="00504DEF" w:rsidP="00504DEF">
      <w:pPr>
        <w:pStyle w:val="ListParagraph"/>
        <w:numPr>
          <w:ilvl w:val="1"/>
          <w:numId w:val="13"/>
        </w:numPr>
        <w:tabs>
          <w:tab w:val="left" w:pos="426"/>
        </w:tabs>
        <w:autoSpaceDE w:val="0"/>
        <w:autoSpaceDN w:val="0"/>
        <w:adjustRightInd w:val="0"/>
        <w:spacing w:after="0" w:line="240" w:lineRule="auto"/>
        <w:jc w:val="both"/>
        <w:rPr>
          <w:rFonts w:ascii="Arial" w:hAnsi="Arial" w:cs="Arial"/>
          <w:sz w:val="18"/>
          <w:szCs w:val="18"/>
        </w:rPr>
      </w:pPr>
      <w:r w:rsidRPr="00504DEF">
        <w:rPr>
          <w:rFonts w:ascii="Arial" w:hAnsi="Arial" w:cs="Arial"/>
          <w:sz w:val="18"/>
          <w:szCs w:val="18"/>
        </w:rPr>
        <w:t xml:space="preserve">Throughout 2020, the outbreak of the novel strain of coronavirus, specifically identified as “COVID- 19”, has resulted in governments worldwide enacting emergency measures to combat the spread of the virus. These measures, which include the implementation of travel bans, self-imposed quarantine periods and social distancing, have caused material disruption to businesses globally resulting in an economic slowdown. Global equity markets have experienced significant volatility and weakness. Governments and central banks have reacted with significant monetary and fiscal interventions designed to stabilize economic conditions. The duration and impact of the COVID-19 outbreak is unknown </w:t>
      </w:r>
      <w:proofErr w:type="gramStart"/>
      <w:r w:rsidRPr="00504DEF">
        <w:rPr>
          <w:rFonts w:ascii="Arial" w:hAnsi="Arial" w:cs="Arial"/>
          <w:sz w:val="18"/>
          <w:szCs w:val="18"/>
        </w:rPr>
        <w:t>at this time</w:t>
      </w:r>
      <w:proofErr w:type="gramEnd"/>
      <w:r w:rsidRPr="00504DEF">
        <w:rPr>
          <w:rFonts w:ascii="Arial" w:hAnsi="Arial" w:cs="Arial"/>
          <w:sz w:val="18"/>
          <w:szCs w:val="18"/>
        </w:rPr>
        <w:t>, as is the efficacy of the government and central bank interventions. It is not possible to reliably estimate the length and severity of these developments and the impact on the financial results and condition of the Company and its operations in future periods.</w:t>
      </w:r>
    </w:p>
    <w:p w14:paraId="6F69CCFA" w14:textId="77777777" w:rsidR="00504DEF" w:rsidRPr="00504DEF" w:rsidRDefault="00504DEF" w:rsidP="00504DEF">
      <w:pPr>
        <w:pStyle w:val="ListParagraph"/>
        <w:rPr>
          <w:rFonts w:ascii="Arial" w:eastAsia="SimSun" w:hAnsi="Arial" w:cs="Arial"/>
          <w:sz w:val="18"/>
          <w:szCs w:val="18"/>
          <w:lang w:val="en-CA" w:eastAsia="x-none"/>
        </w:rPr>
      </w:pPr>
    </w:p>
    <w:p w14:paraId="7A3B72F7" w14:textId="0F65C01B" w:rsidR="00504DEF" w:rsidRDefault="00504DEF" w:rsidP="00504DEF">
      <w:pPr>
        <w:pStyle w:val="ListParagraph"/>
        <w:numPr>
          <w:ilvl w:val="1"/>
          <w:numId w:val="13"/>
        </w:numPr>
        <w:tabs>
          <w:tab w:val="left" w:pos="720"/>
        </w:tabs>
        <w:overflowPunct w:val="0"/>
        <w:autoSpaceDE w:val="0"/>
        <w:autoSpaceDN w:val="0"/>
        <w:adjustRightInd w:val="0"/>
        <w:spacing w:after="120" w:line="240" w:lineRule="auto"/>
        <w:jc w:val="both"/>
        <w:textAlignment w:val="baseline"/>
        <w:rPr>
          <w:rFonts w:ascii="Arial" w:hAnsi="Arial" w:cs="Arial"/>
          <w:sz w:val="18"/>
          <w:szCs w:val="18"/>
        </w:rPr>
      </w:pPr>
      <w:r w:rsidRPr="00504DEF">
        <w:rPr>
          <w:rFonts w:ascii="Arial" w:hAnsi="Arial" w:cs="Arial"/>
          <w:sz w:val="18"/>
          <w:szCs w:val="18"/>
        </w:rPr>
        <w:t xml:space="preserve">On August 11, 2020, the Company completed the amalgamation with Askott. As a result, Scott Burton, CEO of Askott, has become the CEO of the Company and Darius </w:t>
      </w:r>
      <w:proofErr w:type="spellStart"/>
      <w:r w:rsidRPr="00504DEF">
        <w:rPr>
          <w:rFonts w:ascii="Arial" w:hAnsi="Arial" w:cs="Arial"/>
          <w:sz w:val="18"/>
          <w:szCs w:val="18"/>
        </w:rPr>
        <w:t>Eghdami</w:t>
      </w:r>
      <w:proofErr w:type="spellEnd"/>
      <w:r w:rsidRPr="00504DEF">
        <w:rPr>
          <w:rFonts w:ascii="Arial" w:hAnsi="Arial" w:cs="Arial"/>
          <w:sz w:val="18"/>
          <w:szCs w:val="18"/>
        </w:rPr>
        <w:t xml:space="preserve"> has become the President of the Company. Jeremy Hutchings, the former CTO of Askott, has become the CTO of the Company, Ian Winter, the former COO of Askott, has become the COO of the Company and management of the Company will otherwise remain the same. Duncan Peter McIntyre has resigned as COO of the Company.  The final terms of the deal were as follows:</w:t>
      </w:r>
    </w:p>
    <w:p w14:paraId="61506F05" w14:textId="77777777" w:rsidR="00504DEF" w:rsidRPr="00504DEF" w:rsidRDefault="00504DEF" w:rsidP="00504DEF">
      <w:pPr>
        <w:pStyle w:val="ListParagraph"/>
        <w:rPr>
          <w:rFonts w:ascii="Arial" w:hAnsi="Arial" w:cs="Arial"/>
          <w:sz w:val="18"/>
          <w:szCs w:val="18"/>
        </w:rPr>
      </w:pPr>
    </w:p>
    <w:p w14:paraId="4D877997" w14:textId="5363F239" w:rsidR="00504DEF" w:rsidRDefault="00504DEF" w:rsidP="00504DEF">
      <w:pPr>
        <w:tabs>
          <w:tab w:val="left" w:pos="720"/>
        </w:tabs>
        <w:overflowPunct w:val="0"/>
        <w:autoSpaceDE w:val="0"/>
        <w:autoSpaceDN w:val="0"/>
        <w:adjustRightInd w:val="0"/>
        <w:spacing w:after="120"/>
        <w:jc w:val="both"/>
        <w:textAlignment w:val="baseline"/>
        <w:rPr>
          <w:rFonts w:ascii="Arial" w:hAnsi="Arial" w:cs="Arial"/>
          <w:sz w:val="18"/>
          <w:szCs w:val="18"/>
        </w:rPr>
      </w:pPr>
    </w:p>
    <w:p w14:paraId="3C504661" w14:textId="6EA8D0A0" w:rsidR="00504DEF" w:rsidRDefault="00504DEF" w:rsidP="00504DEF">
      <w:pPr>
        <w:tabs>
          <w:tab w:val="left" w:pos="720"/>
        </w:tabs>
        <w:overflowPunct w:val="0"/>
        <w:autoSpaceDE w:val="0"/>
        <w:autoSpaceDN w:val="0"/>
        <w:adjustRightInd w:val="0"/>
        <w:spacing w:after="120"/>
        <w:jc w:val="both"/>
        <w:textAlignment w:val="baseline"/>
        <w:rPr>
          <w:rFonts w:ascii="Arial" w:hAnsi="Arial" w:cs="Arial"/>
          <w:sz w:val="18"/>
          <w:szCs w:val="18"/>
        </w:rPr>
      </w:pPr>
    </w:p>
    <w:p w14:paraId="5D587EB6" w14:textId="2701FE3C" w:rsidR="00504DEF" w:rsidRDefault="00504DEF" w:rsidP="00504DEF">
      <w:pPr>
        <w:tabs>
          <w:tab w:val="left" w:pos="720"/>
        </w:tabs>
        <w:overflowPunct w:val="0"/>
        <w:autoSpaceDE w:val="0"/>
        <w:autoSpaceDN w:val="0"/>
        <w:adjustRightInd w:val="0"/>
        <w:spacing w:after="120"/>
        <w:jc w:val="both"/>
        <w:textAlignment w:val="baseline"/>
        <w:rPr>
          <w:rFonts w:ascii="Arial" w:hAnsi="Arial" w:cs="Arial"/>
          <w:sz w:val="18"/>
          <w:szCs w:val="18"/>
        </w:rPr>
      </w:pPr>
    </w:p>
    <w:p w14:paraId="12830FC7" w14:textId="1F6D8E0C" w:rsidR="00504DEF" w:rsidRDefault="00504DEF" w:rsidP="00504DEF">
      <w:pPr>
        <w:tabs>
          <w:tab w:val="left" w:pos="720"/>
        </w:tabs>
        <w:overflowPunct w:val="0"/>
        <w:autoSpaceDE w:val="0"/>
        <w:autoSpaceDN w:val="0"/>
        <w:adjustRightInd w:val="0"/>
        <w:spacing w:after="120"/>
        <w:jc w:val="both"/>
        <w:textAlignment w:val="baseline"/>
        <w:rPr>
          <w:rFonts w:ascii="Arial" w:hAnsi="Arial" w:cs="Arial"/>
          <w:sz w:val="18"/>
          <w:szCs w:val="18"/>
        </w:rPr>
      </w:pPr>
    </w:p>
    <w:p w14:paraId="07E24887" w14:textId="77777777" w:rsidR="00504DEF" w:rsidRDefault="00504DEF">
      <w:pPr>
        <w:spacing w:after="160" w:line="259" w:lineRule="auto"/>
        <w:rPr>
          <w:rFonts w:ascii="Arial" w:hAnsi="Arial" w:cs="Arial"/>
          <w:sz w:val="18"/>
          <w:szCs w:val="18"/>
        </w:rPr>
      </w:pPr>
      <w:r>
        <w:rPr>
          <w:rFonts w:ascii="Arial" w:hAnsi="Arial" w:cs="Arial"/>
          <w:sz w:val="18"/>
          <w:szCs w:val="18"/>
        </w:rPr>
        <w:br w:type="page"/>
      </w:r>
    </w:p>
    <w:p w14:paraId="179F0FCB" w14:textId="5F562BFC" w:rsidR="00504DEF" w:rsidRPr="00504DEF" w:rsidRDefault="00504DEF" w:rsidP="00504DEF">
      <w:pPr>
        <w:tabs>
          <w:tab w:val="left" w:pos="426"/>
        </w:tabs>
        <w:autoSpaceDE w:val="0"/>
        <w:autoSpaceDN w:val="0"/>
        <w:adjustRightInd w:val="0"/>
        <w:jc w:val="both"/>
        <w:rPr>
          <w:rFonts w:ascii="Arial" w:hAnsi="Arial" w:cs="Arial"/>
          <w:b/>
          <w:sz w:val="18"/>
          <w:szCs w:val="18"/>
        </w:rPr>
      </w:pPr>
      <w:r w:rsidRPr="00504DEF">
        <w:rPr>
          <w:rFonts w:ascii="Arial" w:hAnsi="Arial" w:cs="Arial"/>
          <w:b/>
          <w:sz w:val="18"/>
          <w:szCs w:val="18"/>
        </w:rPr>
        <w:lastRenderedPageBreak/>
        <w:t>12.    Subsequent Events (continued)</w:t>
      </w:r>
    </w:p>
    <w:p w14:paraId="32D5F5B6" w14:textId="77777777" w:rsidR="00504DEF" w:rsidRPr="00504DEF" w:rsidRDefault="00504DEF" w:rsidP="00504DEF">
      <w:pPr>
        <w:tabs>
          <w:tab w:val="left" w:pos="720"/>
        </w:tabs>
        <w:overflowPunct w:val="0"/>
        <w:autoSpaceDE w:val="0"/>
        <w:autoSpaceDN w:val="0"/>
        <w:adjustRightInd w:val="0"/>
        <w:spacing w:after="120"/>
        <w:jc w:val="both"/>
        <w:textAlignment w:val="baseline"/>
        <w:rPr>
          <w:rFonts w:ascii="Arial" w:hAnsi="Arial" w:cs="Arial"/>
          <w:sz w:val="18"/>
          <w:szCs w:val="18"/>
        </w:rPr>
      </w:pPr>
    </w:p>
    <w:p w14:paraId="55B660E5" w14:textId="77777777" w:rsidR="00504DEF" w:rsidRPr="00504DEF" w:rsidRDefault="00504DEF" w:rsidP="00504DEF">
      <w:pPr>
        <w:pStyle w:val="ListParagraph"/>
        <w:rPr>
          <w:rFonts w:ascii="Arial" w:hAnsi="Arial" w:cs="Arial"/>
          <w:sz w:val="18"/>
          <w:szCs w:val="18"/>
        </w:rPr>
      </w:pPr>
    </w:p>
    <w:p w14:paraId="50B01213" w14:textId="77777777" w:rsidR="00504DEF" w:rsidRPr="00504DEF" w:rsidRDefault="00504DEF" w:rsidP="00504DEF">
      <w:pPr>
        <w:pStyle w:val="ListParagraph"/>
        <w:numPr>
          <w:ilvl w:val="2"/>
          <w:numId w:val="13"/>
        </w:numPr>
        <w:tabs>
          <w:tab w:val="left" w:pos="720"/>
        </w:tabs>
        <w:overflowPunct w:val="0"/>
        <w:autoSpaceDE w:val="0"/>
        <w:autoSpaceDN w:val="0"/>
        <w:adjustRightInd w:val="0"/>
        <w:spacing w:after="120" w:line="240" w:lineRule="auto"/>
        <w:jc w:val="both"/>
        <w:textAlignment w:val="baseline"/>
        <w:rPr>
          <w:rFonts w:ascii="Arial" w:hAnsi="Arial" w:cs="Arial"/>
          <w:sz w:val="18"/>
          <w:szCs w:val="18"/>
        </w:rPr>
      </w:pPr>
      <w:r w:rsidRPr="00504DEF">
        <w:rPr>
          <w:rFonts w:ascii="Arial" w:hAnsi="Arial" w:cs="Arial"/>
          <w:sz w:val="18"/>
          <w:szCs w:val="18"/>
        </w:rPr>
        <w:t xml:space="preserve">Existing Askott shareholders received 1.9193 common shares of the Company  for each Askott common share (an "Askott Share") held at closing (the "Exchange Ratio"), representing an implied valuation of $0.7485 per Askott Share, and resulting in the issuance of an aggregate of 71,171,212 common shares at a price of $0.39 per common share to the former Askott shareholders. In addition, former holders of 125,000 common share purchase warrants of Askott are now entitled to purchase an aggregate of up to 239,912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Shares at an exercise price of approximately $0.32 per common share with expiry date on May 31, 2023 (the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Warrants") and former holders of 1,820,000 stock options of Askott are now entitled to purchase an aggregate of up to 3,493,122 common shares at exercise prices ranging from approximately $0.26 to $0.32 per common share, with expiry dates between September 27, 2020 and January 1, 2025 (the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Options"). </w:t>
      </w:r>
    </w:p>
    <w:p w14:paraId="0DB2376D" w14:textId="77777777" w:rsidR="00504DEF" w:rsidRPr="00504DEF" w:rsidRDefault="00504DEF" w:rsidP="00504DEF">
      <w:pPr>
        <w:pStyle w:val="ListParagraph"/>
        <w:tabs>
          <w:tab w:val="left" w:pos="720"/>
        </w:tabs>
        <w:overflowPunct w:val="0"/>
        <w:autoSpaceDE w:val="0"/>
        <w:autoSpaceDN w:val="0"/>
        <w:adjustRightInd w:val="0"/>
        <w:spacing w:after="120" w:line="240" w:lineRule="auto"/>
        <w:ind w:left="1080"/>
        <w:jc w:val="both"/>
        <w:textAlignment w:val="baseline"/>
        <w:rPr>
          <w:rFonts w:ascii="Arial" w:hAnsi="Arial" w:cs="Arial"/>
          <w:sz w:val="18"/>
          <w:szCs w:val="18"/>
        </w:rPr>
      </w:pPr>
    </w:p>
    <w:p w14:paraId="0904FFE2" w14:textId="77777777" w:rsidR="00504DEF" w:rsidRPr="00504DEF" w:rsidRDefault="00504DEF" w:rsidP="00504DEF">
      <w:pPr>
        <w:pStyle w:val="ListParagraph"/>
        <w:numPr>
          <w:ilvl w:val="2"/>
          <w:numId w:val="13"/>
        </w:numPr>
        <w:tabs>
          <w:tab w:val="left" w:pos="720"/>
        </w:tabs>
        <w:overflowPunct w:val="0"/>
        <w:autoSpaceDE w:val="0"/>
        <w:autoSpaceDN w:val="0"/>
        <w:adjustRightInd w:val="0"/>
        <w:spacing w:after="120" w:line="240" w:lineRule="auto"/>
        <w:jc w:val="both"/>
        <w:textAlignment w:val="baseline"/>
        <w:rPr>
          <w:rFonts w:ascii="Arial" w:hAnsi="Arial" w:cs="Arial"/>
          <w:sz w:val="18"/>
          <w:szCs w:val="18"/>
        </w:rPr>
      </w:pPr>
      <w:r w:rsidRPr="00504DEF">
        <w:rPr>
          <w:rFonts w:ascii="Arial" w:hAnsi="Arial" w:cs="Arial"/>
          <w:sz w:val="18"/>
          <w:szCs w:val="18"/>
        </w:rPr>
        <w:t>The Company issued an aggregate of 12,712,115 common shares at a price of C$0.40 per common share upon exchange of the Askott Shares issued in connection with the private placement of subscription receipts (the "Subscription Receipts") for $5,009,846 (the "Askott Private Placement"). In addition, the former holders of Subscription Receipts are now entitled to purchase an aggregate of up to 6,262,307 common shares at an exercise price of C$0.55 per common share with expiry date on August 11, 2022 pursuant to the share purchase warrants issued in connection with the Askott Private Placement and the former holders of the broker and advisory warrants issued in connection with the Askott Private Placement are now entitled to purchase an aggregate of up to 779,762 common shares at an exercise price of C$0.55, with expiry date on July 21, 2022 (collectively, the "</w:t>
      </w:r>
      <w:proofErr w:type="spellStart"/>
      <w:r w:rsidRPr="00504DEF">
        <w:rPr>
          <w:rFonts w:ascii="Arial" w:hAnsi="Arial" w:cs="Arial"/>
          <w:sz w:val="18"/>
          <w:szCs w:val="18"/>
        </w:rPr>
        <w:t>FansUnite</w:t>
      </w:r>
      <w:proofErr w:type="spellEnd"/>
      <w:r w:rsidRPr="00504DEF">
        <w:rPr>
          <w:rFonts w:ascii="Arial" w:hAnsi="Arial" w:cs="Arial"/>
          <w:sz w:val="18"/>
          <w:szCs w:val="18"/>
        </w:rPr>
        <w:t xml:space="preserve"> Financing Warrants"). </w:t>
      </w:r>
    </w:p>
    <w:p w14:paraId="1FD925D2" w14:textId="77777777" w:rsidR="00504DEF" w:rsidRPr="00504DEF" w:rsidRDefault="00504DEF" w:rsidP="00504DEF">
      <w:pPr>
        <w:pStyle w:val="ListParagraph"/>
        <w:tabs>
          <w:tab w:val="left" w:pos="720"/>
        </w:tabs>
        <w:overflowPunct w:val="0"/>
        <w:autoSpaceDE w:val="0"/>
        <w:autoSpaceDN w:val="0"/>
        <w:adjustRightInd w:val="0"/>
        <w:spacing w:after="120" w:line="240" w:lineRule="auto"/>
        <w:ind w:left="1080"/>
        <w:jc w:val="both"/>
        <w:textAlignment w:val="baseline"/>
        <w:rPr>
          <w:rFonts w:ascii="Arial" w:hAnsi="Arial" w:cs="Arial"/>
          <w:sz w:val="18"/>
          <w:szCs w:val="18"/>
        </w:rPr>
      </w:pPr>
    </w:p>
    <w:p w14:paraId="688C9CEA" w14:textId="77777777" w:rsidR="00504DEF" w:rsidRPr="00504DEF" w:rsidRDefault="00504DEF" w:rsidP="00504DEF">
      <w:pPr>
        <w:pStyle w:val="ListParagraph"/>
        <w:numPr>
          <w:ilvl w:val="2"/>
          <w:numId w:val="13"/>
        </w:numPr>
        <w:tabs>
          <w:tab w:val="left" w:pos="720"/>
        </w:tabs>
        <w:overflowPunct w:val="0"/>
        <w:autoSpaceDE w:val="0"/>
        <w:autoSpaceDN w:val="0"/>
        <w:adjustRightInd w:val="0"/>
        <w:spacing w:after="120" w:line="240" w:lineRule="auto"/>
        <w:jc w:val="both"/>
        <w:textAlignment w:val="baseline"/>
        <w:rPr>
          <w:rFonts w:ascii="Arial" w:hAnsi="Arial" w:cs="Arial"/>
          <w:sz w:val="18"/>
          <w:szCs w:val="18"/>
        </w:rPr>
      </w:pPr>
      <w:r w:rsidRPr="00504DEF">
        <w:rPr>
          <w:rFonts w:ascii="Arial" w:hAnsi="Arial" w:cs="Arial"/>
          <w:sz w:val="18"/>
          <w:szCs w:val="18"/>
        </w:rPr>
        <w:t xml:space="preserve">The Company issued 758,600 common shares at a price of C$0.39 per share to Haywood Securities Inc. in connection with the previously announced assumption by the Company of Askott's obligations to Haywood for advisory services related to the Transaction (the "M&amp;A Advisory Shares"). </w:t>
      </w:r>
    </w:p>
    <w:p w14:paraId="756C9C9D" w14:textId="77777777" w:rsidR="00504DEF" w:rsidRPr="00504DEF" w:rsidRDefault="00504DEF" w:rsidP="00504DEF">
      <w:pPr>
        <w:pStyle w:val="ListParagraph"/>
        <w:rPr>
          <w:rFonts w:ascii="Arial" w:hAnsi="Arial" w:cs="Arial"/>
          <w:sz w:val="18"/>
          <w:szCs w:val="18"/>
        </w:rPr>
      </w:pPr>
    </w:p>
    <w:p w14:paraId="62C12A8B" w14:textId="77777777" w:rsidR="00504DEF" w:rsidRPr="00504DEF" w:rsidRDefault="00504DEF" w:rsidP="00504DEF">
      <w:pPr>
        <w:pStyle w:val="ListParagraph"/>
        <w:tabs>
          <w:tab w:val="left" w:pos="720"/>
        </w:tabs>
        <w:overflowPunct w:val="0"/>
        <w:autoSpaceDE w:val="0"/>
        <w:autoSpaceDN w:val="0"/>
        <w:adjustRightInd w:val="0"/>
        <w:spacing w:after="120" w:line="240" w:lineRule="auto"/>
        <w:ind w:left="1080"/>
        <w:jc w:val="both"/>
        <w:textAlignment w:val="baseline"/>
        <w:rPr>
          <w:rFonts w:ascii="Arial" w:hAnsi="Arial" w:cs="Arial"/>
          <w:sz w:val="18"/>
          <w:szCs w:val="18"/>
        </w:rPr>
      </w:pPr>
    </w:p>
    <w:p w14:paraId="278A0BE9" w14:textId="77777777" w:rsidR="00504DEF" w:rsidRPr="00504DEF" w:rsidRDefault="00504DEF" w:rsidP="00504DEF">
      <w:pPr>
        <w:pStyle w:val="ListParagraph"/>
        <w:numPr>
          <w:ilvl w:val="2"/>
          <w:numId w:val="13"/>
        </w:numPr>
        <w:tabs>
          <w:tab w:val="left" w:pos="720"/>
        </w:tabs>
        <w:overflowPunct w:val="0"/>
        <w:autoSpaceDE w:val="0"/>
        <w:autoSpaceDN w:val="0"/>
        <w:adjustRightInd w:val="0"/>
        <w:spacing w:after="120" w:line="240" w:lineRule="auto"/>
        <w:jc w:val="both"/>
        <w:textAlignment w:val="baseline"/>
        <w:rPr>
          <w:rFonts w:ascii="Arial" w:hAnsi="Arial" w:cs="Arial"/>
          <w:sz w:val="18"/>
          <w:szCs w:val="18"/>
        </w:rPr>
      </w:pPr>
      <w:r w:rsidRPr="00504DEF">
        <w:rPr>
          <w:rFonts w:ascii="Arial" w:hAnsi="Arial" w:cs="Arial"/>
          <w:sz w:val="18"/>
          <w:szCs w:val="18"/>
        </w:rPr>
        <w:t>Upon completion of the Transaction, there are 154,345,706 common shares in the Company issued and outstanding.</w:t>
      </w:r>
    </w:p>
    <w:p w14:paraId="050D3F1A" w14:textId="27B392C5" w:rsidR="00134AD4" w:rsidRPr="00504DEF" w:rsidRDefault="00134AD4" w:rsidP="00134AD4">
      <w:pPr>
        <w:jc w:val="center"/>
        <w:rPr>
          <w:rFonts w:ascii="Arial" w:hAnsi="Arial" w:cs="Arial"/>
          <w:b/>
          <w:bCs/>
          <w:sz w:val="18"/>
          <w:szCs w:val="18"/>
        </w:rPr>
      </w:pPr>
      <w:r w:rsidRPr="00504DEF">
        <w:rPr>
          <w:rFonts w:ascii="Arial" w:hAnsi="Arial" w:cs="Arial"/>
          <w:b/>
          <w:bCs/>
          <w:sz w:val="18"/>
          <w:szCs w:val="18"/>
        </w:rPr>
        <w:br w:type="page"/>
      </w:r>
    </w:p>
    <w:p w14:paraId="06C360BD" w14:textId="0BBB371C" w:rsidR="00134AD4" w:rsidRPr="00504DEF" w:rsidRDefault="00134AD4" w:rsidP="00134AD4">
      <w:pPr>
        <w:jc w:val="center"/>
        <w:rPr>
          <w:rFonts w:ascii="Arial" w:hAnsi="Arial" w:cs="Arial"/>
          <w:b/>
          <w:bCs/>
          <w:sz w:val="18"/>
          <w:szCs w:val="18"/>
        </w:rPr>
      </w:pPr>
      <w:r w:rsidRPr="00504DEF">
        <w:rPr>
          <w:rFonts w:ascii="Arial" w:hAnsi="Arial" w:cs="Arial"/>
          <w:b/>
          <w:bCs/>
          <w:sz w:val="18"/>
          <w:szCs w:val="18"/>
        </w:rPr>
        <w:lastRenderedPageBreak/>
        <w:t>APPENDIX II</w:t>
      </w:r>
    </w:p>
    <w:p w14:paraId="1062EDDB" w14:textId="229A1242" w:rsidR="00134AD4" w:rsidRPr="00504DEF" w:rsidRDefault="00134AD4" w:rsidP="00134AD4">
      <w:pPr>
        <w:jc w:val="center"/>
        <w:rPr>
          <w:rFonts w:ascii="Arial" w:hAnsi="Arial" w:cs="Arial"/>
          <w:b/>
          <w:bCs/>
          <w:sz w:val="18"/>
          <w:szCs w:val="18"/>
        </w:rPr>
      </w:pPr>
      <w:r w:rsidRPr="00504DEF">
        <w:rPr>
          <w:rFonts w:ascii="Arial" w:hAnsi="Arial" w:cs="Arial"/>
          <w:b/>
          <w:bCs/>
          <w:sz w:val="18"/>
          <w:szCs w:val="18"/>
        </w:rPr>
        <w:t>MD&amp;A for the six-month period ended June 30, 2020</w:t>
      </w:r>
    </w:p>
    <w:p w14:paraId="3E4BB111" w14:textId="77777777" w:rsidR="00134AD4" w:rsidRPr="00504DEF" w:rsidRDefault="00134AD4" w:rsidP="00134AD4">
      <w:pPr>
        <w:jc w:val="center"/>
        <w:rPr>
          <w:rFonts w:ascii="Arial" w:hAnsi="Arial" w:cs="Arial"/>
          <w:b/>
          <w:bCs/>
          <w:sz w:val="18"/>
          <w:szCs w:val="18"/>
        </w:rPr>
      </w:pPr>
    </w:p>
    <w:p w14:paraId="2F124F55" w14:textId="060D94EA" w:rsidR="00134AD4" w:rsidRDefault="00134AD4" w:rsidP="00134AD4">
      <w:pPr>
        <w:jc w:val="center"/>
        <w:rPr>
          <w:rFonts w:ascii="Arial" w:hAnsi="Arial" w:cs="Arial"/>
          <w:b/>
          <w:bCs/>
          <w:sz w:val="18"/>
          <w:szCs w:val="18"/>
        </w:rPr>
      </w:pPr>
    </w:p>
    <w:p w14:paraId="521681E4" w14:textId="4481DA19" w:rsidR="00504DEF" w:rsidRDefault="00504DEF" w:rsidP="00134AD4">
      <w:pPr>
        <w:jc w:val="center"/>
        <w:rPr>
          <w:rFonts w:ascii="Arial" w:hAnsi="Arial" w:cs="Arial"/>
          <w:b/>
          <w:bCs/>
          <w:sz w:val="18"/>
          <w:szCs w:val="18"/>
        </w:rPr>
      </w:pPr>
    </w:p>
    <w:p w14:paraId="4498DBDB" w14:textId="3737342E" w:rsidR="00504DEF" w:rsidRDefault="00504DEF" w:rsidP="00134AD4">
      <w:pPr>
        <w:jc w:val="center"/>
        <w:rPr>
          <w:rFonts w:ascii="Arial" w:hAnsi="Arial" w:cs="Arial"/>
          <w:b/>
          <w:bCs/>
          <w:sz w:val="18"/>
          <w:szCs w:val="18"/>
        </w:rPr>
      </w:pPr>
    </w:p>
    <w:p w14:paraId="5BD99776" w14:textId="45946009" w:rsidR="00504DEF" w:rsidRDefault="00504DEF" w:rsidP="00134AD4">
      <w:pPr>
        <w:jc w:val="center"/>
        <w:rPr>
          <w:rFonts w:ascii="Arial" w:hAnsi="Arial" w:cs="Arial"/>
          <w:b/>
          <w:bCs/>
          <w:sz w:val="18"/>
          <w:szCs w:val="18"/>
        </w:rPr>
      </w:pPr>
    </w:p>
    <w:p w14:paraId="68350EC3" w14:textId="56843258" w:rsidR="00504DEF" w:rsidRDefault="00504DEF" w:rsidP="00134AD4">
      <w:pPr>
        <w:jc w:val="center"/>
        <w:rPr>
          <w:rFonts w:ascii="Arial" w:hAnsi="Arial" w:cs="Arial"/>
          <w:b/>
          <w:bCs/>
          <w:sz w:val="18"/>
          <w:szCs w:val="18"/>
        </w:rPr>
      </w:pPr>
    </w:p>
    <w:p w14:paraId="288C3C34" w14:textId="26EE4F63" w:rsidR="00504DEF" w:rsidRDefault="00504DEF" w:rsidP="00134AD4">
      <w:pPr>
        <w:jc w:val="center"/>
        <w:rPr>
          <w:rFonts w:ascii="Arial" w:hAnsi="Arial" w:cs="Arial"/>
          <w:b/>
          <w:bCs/>
          <w:sz w:val="18"/>
          <w:szCs w:val="18"/>
        </w:rPr>
      </w:pPr>
    </w:p>
    <w:p w14:paraId="1F686128" w14:textId="02640D5B" w:rsidR="00504DEF" w:rsidRDefault="00504DEF" w:rsidP="00134AD4">
      <w:pPr>
        <w:jc w:val="center"/>
        <w:rPr>
          <w:rFonts w:ascii="Arial" w:hAnsi="Arial" w:cs="Arial"/>
          <w:b/>
          <w:bCs/>
          <w:sz w:val="18"/>
          <w:szCs w:val="18"/>
        </w:rPr>
      </w:pPr>
    </w:p>
    <w:p w14:paraId="53611D05" w14:textId="4FA3352A" w:rsidR="00504DEF" w:rsidRDefault="00504DEF" w:rsidP="00134AD4">
      <w:pPr>
        <w:jc w:val="center"/>
        <w:rPr>
          <w:rFonts w:ascii="Arial" w:hAnsi="Arial" w:cs="Arial"/>
          <w:b/>
          <w:bCs/>
          <w:sz w:val="18"/>
          <w:szCs w:val="18"/>
        </w:rPr>
      </w:pPr>
    </w:p>
    <w:p w14:paraId="433B6FC3" w14:textId="5A3B6E12" w:rsidR="00504DEF" w:rsidRDefault="00504DEF" w:rsidP="00134AD4">
      <w:pPr>
        <w:jc w:val="center"/>
        <w:rPr>
          <w:rFonts w:ascii="Arial" w:hAnsi="Arial" w:cs="Arial"/>
          <w:b/>
          <w:bCs/>
          <w:sz w:val="18"/>
          <w:szCs w:val="18"/>
        </w:rPr>
      </w:pPr>
    </w:p>
    <w:p w14:paraId="34FA8766" w14:textId="0A292C40" w:rsidR="00504DEF" w:rsidRDefault="00504DEF" w:rsidP="00134AD4">
      <w:pPr>
        <w:jc w:val="center"/>
        <w:rPr>
          <w:rFonts w:ascii="Arial" w:hAnsi="Arial" w:cs="Arial"/>
          <w:b/>
          <w:bCs/>
          <w:sz w:val="18"/>
          <w:szCs w:val="18"/>
        </w:rPr>
      </w:pPr>
    </w:p>
    <w:p w14:paraId="68933EB5" w14:textId="73D98D14" w:rsidR="00504DEF" w:rsidRDefault="00504DEF" w:rsidP="00134AD4">
      <w:pPr>
        <w:jc w:val="center"/>
        <w:rPr>
          <w:rFonts w:ascii="Arial" w:hAnsi="Arial" w:cs="Arial"/>
          <w:b/>
          <w:bCs/>
          <w:sz w:val="18"/>
          <w:szCs w:val="18"/>
        </w:rPr>
      </w:pPr>
    </w:p>
    <w:p w14:paraId="7C06249C" w14:textId="12B767B1" w:rsidR="00504DEF" w:rsidRDefault="00504DEF" w:rsidP="00134AD4">
      <w:pPr>
        <w:jc w:val="center"/>
        <w:rPr>
          <w:rFonts w:ascii="Arial" w:hAnsi="Arial" w:cs="Arial"/>
          <w:b/>
          <w:bCs/>
          <w:sz w:val="18"/>
          <w:szCs w:val="18"/>
        </w:rPr>
      </w:pPr>
    </w:p>
    <w:p w14:paraId="21119DE3" w14:textId="3BE2C3DD" w:rsidR="00504DEF" w:rsidRDefault="00504DEF" w:rsidP="00134AD4">
      <w:pPr>
        <w:jc w:val="center"/>
        <w:rPr>
          <w:rFonts w:ascii="Arial" w:hAnsi="Arial" w:cs="Arial"/>
          <w:b/>
          <w:bCs/>
          <w:sz w:val="18"/>
          <w:szCs w:val="18"/>
        </w:rPr>
      </w:pPr>
    </w:p>
    <w:p w14:paraId="0580CA2F" w14:textId="38D918D5" w:rsidR="00504DEF" w:rsidRDefault="00504DEF" w:rsidP="00134AD4">
      <w:pPr>
        <w:jc w:val="center"/>
        <w:rPr>
          <w:rFonts w:ascii="Arial" w:hAnsi="Arial" w:cs="Arial"/>
          <w:b/>
          <w:bCs/>
          <w:sz w:val="18"/>
          <w:szCs w:val="18"/>
        </w:rPr>
      </w:pPr>
    </w:p>
    <w:p w14:paraId="7B9A8036" w14:textId="713599D7" w:rsidR="00504DEF" w:rsidRDefault="00504DEF" w:rsidP="00134AD4">
      <w:pPr>
        <w:jc w:val="center"/>
        <w:rPr>
          <w:rFonts w:ascii="Arial" w:hAnsi="Arial" w:cs="Arial"/>
          <w:b/>
          <w:bCs/>
          <w:sz w:val="18"/>
          <w:szCs w:val="18"/>
        </w:rPr>
      </w:pPr>
    </w:p>
    <w:p w14:paraId="305BC19F" w14:textId="4B1FB59F" w:rsidR="00504DEF" w:rsidRDefault="00504DEF" w:rsidP="00134AD4">
      <w:pPr>
        <w:jc w:val="center"/>
        <w:rPr>
          <w:rFonts w:ascii="Arial" w:hAnsi="Arial" w:cs="Arial"/>
          <w:b/>
          <w:bCs/>
          <w:sz w:val="18"/>
          <w:szCs w:val="18"/>
        </w:rPr>
      </w:pPr>
    </w:p>
    <w:p w14:paraId="1A876BD5" w14:textId="58408067" w:rsidR="00504DEF" w:rsidRDefault="00504DEF" w:rsidP="00134AD4">
      <w:pPr>
        <w:jc w:val="center"/>
        <w:rPr>
          <w:rFonts w:ascii="Arial" w:hAnsi="Arial" w:cs="Arial"/>
          <w:b/>
          <w:bCs/>
          <w:sz w:val="18"/>
          <w:szCs w:val="18"/>
        </w:rPr>
      </w:pPr>
    </w:p>
    <w:p w14:paraId="3D8AC7D5" w14:textId="10211D1C" w:rsidR="00504DEF" w:rsidRDefault="00504DEF" w:rsidP="00134AD4">
      <w:pPr>
        <w:jc w:val="center"/>
        <w:rPr>
          <w:rFonts w:ascii="Arial" w:hAnsi="Arial" w:cs="Arial"/>
          <w:b/>
          <w:bCs/>
          <w:sz w:val="18"/>
          <w:szCs w:val="18"/>
        </w:rPr>
      </w:pPr>
    </w:p>
    <w:p w14:paraId="61666FC5" w14:textId="31DAC60A" w:rsidR="00504DEF" w:rsidRDefault="00504DEF" w:rsidP="00134AD4">
      <w:pPr>
        <w:jc w:val="center"/>
        <w:rPr>
          <w:rFonts w:ascii="Arial" w:hAnsi="Arial" w:cs="Arial"/>
          <w:b/>
          <w:bCs/>
          <w:sz w:val="18"/>
          <w:szCs w:val="18"/>
        </w:rPr>
      </w:pPr>
    </w:p>
    <w:p w14:paraId="30EC2F92" w14:textId="6FE9C7E2" w:rsidR="00504DEF" w:rsidRDefault="00504DEF" w:rsidP="00134AD4">
      <w:pPr>
        <w:jc w:val="center"/>
        <w:rPr>
          <w:rFonts w:ascii="Arial" w:hAnsi="Arial" w:cs="Arial"/>
          <w:b/>
          <w:bCs/>
          <w:sz w:val="18"/>
          <w:szCs w:val="18"/>
        </w:rPr>
      </w:pPr>
    </w:p>
    <w:p w14:paraId="76A60CC1" w14:textId="5B44386E" w:rsidR="00504DEF" w:rsidRDefault="00504DEF" w:rsidP="00134AD4">
      <w:pPr>
        <w:jc w:val="center"/>
        <w:rPr>
          <w:rFonts w:ascii="Arial" w:hAnsi="Arial" w:cs="Arial"/>
          <w:b/>
          <w:bCs/>
          <w:sz w:val="18"/>
          <w:szCs w:val="18"/>
        </w:rPr>
      </w:pPr>
    </w:p>
    <w:p w14:paraId="6335B896" w14:textId="1EF75086" w:rsidR="00504DEF" w:rsidRDefault="00504DEF" w:rsidP="00134AD4">
      <w:pPr>
        <w:jc w:val="center"/>
        <w:rPr>
          <w:rFonts w:ascii="Arial" w:hAnsi="Arial" w:cs="Arial"/>
          <w:b/>
          <w:bCs/>
          <w:sz w:val="18"/>
          <w:szCs w:val="18"/>
        </w:rPr>
      </w:pPr>
    </w:p>
    <w:p w14:paraId="10D8EC17" w14:textId="6CE5E5CD" w:rsidR="00504DEF" w:rsidRDefault="00504DEF" w:rsidP="00134AD4">
      <w:pPr>
        <w:jc w:val="center"/>
        <w:rPr>
          <w:rFonts w:ascii="Arial" w:hAnsi="Arial" w:cs="Arial"/>
          <w:b/>
          <w:bCs/>
          <w:sz w:val="18"/>
          <w:szCs w:val="18"/>
        </w:rPr>
      </w:pPr>
    </w:p>
    <w:p w14:paraId="4AADD332" w14:textId="098C0A65" w:rsidR="00504DEF" w:rsidRDefault="00504DEF" w:rsidP="00134AD4">
      <w:pPr>
        <w:jc w:val="center"/>
        <w:rPr>
          <w:rFonts w:ascii="Arial" w:hAnsi="Arial" w:cs="Arial"/>
          <w:b/>
          <w:bCs/>
          <w:sz w:val="18"/>
          <w:szCs w:val="18"/>
        </w:rPr>
      </w:pPr>
    </w:p>
    <w:p w14:paraId="5C778760" w14:textId="7091610A" w:rsidR="00504DEF" w:rsidRDefault="00504DEF" w:rsidP="00134AD4">
      <w:pPr>
        <w:jc w:val="center"/>
        <w:rPr>
          <w:rFonts w:ascii="Arial" w:hAnsi="Arial" w:cs="Arial"/>
          <w:b/>
          <w:bCs/>
          <w:sz w:val="18"/>
          <w:szCs w:val="18"/>
        </w:rPr>
      </w:pPr>
    </w:p>
    <w:p w14:paraId="14449D71" w14:textId="2758C59A" w:rsidR="00504DEF" w:rsidRDefault="00504DEF" w:rsidP="00134AD4">
      <w:pPr>
        <w:jc w:val="center"/>
        <w:rPr>
          <w:rFonts w:ascii="Arial" w:hAnsi="Arial" w:cs="Arial"/>
          <w:b/>
          <w:bCs/>
          <w:sz w:val="18"/>
          <w:szCs w:val="18"/>
        </w:rPr>
      </w:pPr>
    </w:p>
    <w:p w14:paraId="13A17EB6" w14:textId="3586D6D2" w:rsidR="00504DEF" w:rsidRDefault="00504DEF" w:rsidP="00134AD4">
      <w:pPr>
        <w:jc w:val="center"/>
        <w:rPr>
          <w:rFonts w:ascii="Arial" w:hAnsi="Arial" w:cs="Arial"/>
          <w:b/>
          <w:bCs/>
          <w:sz w:val="18"/>
          <w:szCs w:val="18"/>
        </w:rPr>
      </w:pPr>
    </w:p>
    <w:p w14:paraId="10EC13CE" w14:textId="4BC06D53" w:rsidR="00504DEF" w:rsidRDefault="00504DEF" w:rsidP="00134AD4">
      <w:pPr>
        <w:jc w:val="center"/>
        <w:rPr>
          <w:rFonts w:ascii="Arial" w:hAnsi="Arial" w:cs="Arial"/>
          <w:b/>
          <w:bCs/>
          <w:sz w:val="18"/>
          <w:szCs w:val="18"/>
        </w:rPr>
      </w:pPr>
    </w:p>
    <w:p w14:paraId="302ED86E" w14:textId="1031AE2F" w:rsidR="00504DEF" w:rsidRDefault="00504DEF" w:rsidP="00134AD4">
      <w:pPr>
        <w:jc w:val="center"/>
        <w:rPr>
          <w:rFonts w:ascii="Arial" w:hAnsi="Arial" w:cs="Arial"/>
          <w:b/>
          <w:bCs/>
          <w:sz w:val="18"/>
          <w:szCs w:val="18"/>
        </w:rPr>
      </w:pPr>
    </w:p>
    <w:p w14:paraId="5CF3F9B8" w14:textId="16BFEDF9" w:rsidR="00504DEF" w:rsidRDefault="00504DEF" w:rsidP="00134AD4">
      <w:pPr>
        <w:jc w:val="center"/>
        <w:rPr>
          <w:rFonts w:ascii="Arial" w:hAnsi="Arial" w:cs="Arial"/>
          <w:b/>
          <w:bCs/>
          <w:sz w:val="18"/>
          <w:szCs w:val="18"/>
        </w:rPr>
      </w:pPr>
    </w:p>
    <w:p w14:paraId="5C193309" w14:textId="4DC7C858" w:rsidR="00504DEF" w:rsidRDefault="00504DEF" w:rsidP="00134AD4">
      <w:pPr>
        <w:jc w:val="center"/>
        <w:rPr>
          <w:rFonts w:ascii="Arial" w:hAnsi="Arial" w:cs="Arial"/>
          <w:b/>
          <w:bCs/>
          <w:sz w:val="18"/>
          <w:szCs w:val="18"/>
        </w:rPr>
      </w:pPr>
    </w:p>
    <w:p w14:paraId="045DBD47" w14:textId="1B32F016" w:rsidR="00504DEF" w:rsidRDefault="00504DEF" w:rsidP="00134AD4">
      <w:pPr>
        <w:jc w:val="center"/>
        <w:rPr>
          <w:rFonts w:ascii="Arial" w:hAnsi="Arial" w:cs="Arial"/>
          <w:b/>
          <w:bCs/>
          <w:sz w:val="18"/>
          <w:szCs w:val="18"/>
        </w:rPr>
      </w:pPr>
    </w:p>
    <w:p w14:paraId="0C3144AD" w14:textId="59245BAA" w:rsidR="00504DEF" w:rsidRDefault="00504DEF" w:rsidP="00134AD4">
      <w:pPr>
        <w:jc w:val="center"/>
        <w:rPr>
          <w:rFonts w:ascii="Arial" w:hAnsi="Arial" w:cs="Arial"/>
          <w:b/>
          <w:bCs/>
          <w:sz w:val="18"/>
          <w:szCs w:val="18"/>
        </w:rPr>
      </w:pPr>
    </w:p>
    <w:p w14:paraId="62DD7926" w14:textId="657D9253" w:rsidR="00504DEF" w:rsidRDefault="00504DEF" w:rsidP="00134AD4">
      <w:pPr>
        <w:jc w:val="center"/>
        <w:rPr>
          <w:rFonts w:ascii="Arial" w:hAnsi="Arial" w:cs="Arial"/>
          <w:b/>
          <w:bCs/>
          <w:sz w:val="18"/>
          <w:szCs w:val="18"/>
        </w:rPr>
      </w:pPr>
    </w:p>
    <w:p w14:paraId="1D636D18" w14:textId="0A5CFDA0" w:rsidR="00504DEF" w:rsidRDefault="00504DEF" w:rsidP="00134AD4">
      <w:pPr>
        <w:jc w:val="center"/>
        <w:rPr>
          <w:rFonts w:ascii="Arial" w:hAnsi="Arial" w:cs="Arial"/>
          <w:b/>
          <w:bCs/>
          <w:sz w:val="18"/>
          <w:szCs w:val="18"/>
        </w:rPr>
      </w:pPr>
    </w:p>
    <w:p w14:paraId="2C7A96AD" w14:textId="75F3437C" w:rsidR="00504DEF" w:rsidRDefault="00504DEF" w:rsidP="00134AD4">
      <w:pPr>
        <w:jc w:val="center"/>
        <w:rPr>
          <w:rFonts w:ascii="Arial" w:hAnsi="Arial" w:cs="Arial"/>
          <w:b/>
          <w:bCs/>
          <w:sz w:val="18"/>
          <w:szCs w:val="18"/>
        </w:rPr>
      </w:pPr>
    </w:p>
    <w:p w14:paraId="1070E7AF" w14:textId="5674CCF6" w:rsidR="00504DEF" w:rsidRDefault="00504DEF" w:rsidP="00134AD4">
      <w:pPr>
        <w:jc w:val="center"/>
        <w:rPr>
          <w:rFonts w:ascii="Arial" w:hAnsi="Arial" w:cs="Arial"/>
          <w:b/>
          <w:bCs/>
          <w:sz w:val="18"/>
          <w:szCs w:val="18"/>
        </w:rPr>
      </w:pPr>
    </w:p>
    <w:p w14:paraId="59E7CF89" w14:textId="2D119044" w:rsidR="00504DEF" w:rsidRDefault="00504DEF" w:rsidP="00134AD4">
      <w:pPr>
        <w:jc w:val="center"/>
        <w:rPr>
          <w:rFonts w:ascii="Arial" w:hAnsi="Arial" w:cs="Arial"/>
          <w:b/>
          <w:bCs/>
          <w:sz w:val="18"/>
          <w:szCs w:val="18"/>
        </w:rPr>
      </w:pPr>
    </w:p>
    <w:p w14:paraId="15D83DD9" w14:textId="23C969B4" w:rsidR="00504DEF" w:rsidRDefault="00504DEF" w:rsidP="00134AD4">
      <w:pPr>
        <w:jc w:val="center"/>
        <w:rPr>
          <w:rFonts w:ascii="Arial" w:hAnsi="Arial" w:cs="Arial"/>
          <w:b/>
          <w:bCs/>
          <w:sz w:val="18"/>
          <w:szCs w:val="18"/>
        </w:rPr>
      </w:pPr>
    </w:p>
    <w:p w14:paraId="00E8D6E4" w14:textId="7F889AA7" w:rsidR="00504DEF" w:rsidRDefault="00504DEF" w:rsidP="00134AD4">
      <w:pPr>
        <w:jc w:val="center"/>
        <w:rPr>
          <w:rFonts w:ascii="Arial" w:hAnsi="Arial" w:cs="Arial"/>
          <w:b/>
          <w:bCs/>
          <w:sz w:val="18"/>
          <w:szCs w:val="18"/>
        </w:rPr>
      </w:pPr>
    </w:p>
    <w:p w14:paraId="36A1F0DB" w14:textId="7DA1CE0F" w:rsidR="00504DEF" w:rsidRDefault="00504DEF" w:rsidP="00134AD4">
      <w:pPr>
        <w:jc w:val="center"/>
        <w:rPr>
          <w:rFonts w:ascii="Arial" w:hAnsi="Arial" w:cs="Arial"/>
          <w:b/>
          <w:bCs/>
          <w:sz w:val="18"/>
          <w:szCs w:val="18"/>
        </w:rPr>
      </w:pPr>
    </w:p>
    <w:p w14:paraId="436B00BF" w14:textId="7B087D6B" w:rsidR="00504DEF" w:rsidRDefault="00504DEF" w:rsidP="00134AD4">
      <w:pPr>
        <w:jc w:val="center"/>
        <w:rPr>
          <w:rFonts w:ascii="Arial" w:hAnsi="Arial" w:cs="Arial"/>
          <w:b/>
          <w:bCs/>
          <w:sz w:val="18"/>
          <w:szCs w:val="18"/>
        </w:rPr>
      </w:pPr>
    </w:p>
    <w:p w14:paraId="0FC07081" w14:textId="64A8B770" w:rsidR="00504DEF" w:rsidRDefault="00504DEF" w:rsidP="00134AD4">
      <w:pPr>
        <w:jc w:val="center"/>
        <w:rPr>
          <w:rFonts w:ascii="Arial" w:hAnsi="Arial" w:cs="Arial"/>
          <w:b/>
          <w:bCs/>
          <w:sz w:val="18"/>
          <w:szCs w:val="18"/>
        </w:rPr>
      </w:pPr>
    </w:p>
    <w:p w14:paraId="379234D4" w14:textId="7F018D7E" w:rsidR="00504DEF" w:rsidRDefault="00504DEF" w:rsidP="00134AD4">
      <w:pPr>
        <w:jc w:val="center"/>
        <w:rPr>
          <w:rFonts w:ascii="Arial" w:hAnsi="Arial" w:cs="Arial"/>
          <w:b/>
          <w:bCs/>
          <w:sz w:val="18"/>
          <w:szCs w:val="18"/>
        </w:rPr>
      </w:pPr>
    </w:p>
    <w:p w14:paraId="799E0ADD" w14:textId="3F13B64C" w:rsidR="00504DEF" w:rsidRDefault="00504DEF" w:rsidP="00134AD4">
      <w:pPr>
        <w:jc w:val="center"/>
        <w:rPr>
          <w:rFonts w:ascii="Arial" w:hAnsi="Arial" w:cs="Arial"/>
          <w:b/>
          <w:bCs/>
          <w:sz w:val="18"/>
          <w:szCs w:val="18"/>
        </w:rPr>
      </w:pPr>
    </w:p>
    <w:p w14:paraId="72455EBE" w14:textId="6A5096C2" w:rsidR="00504DEF" w:rsidRDefault="00504DEF" w:rsidP="00134AD4">
      <w:pPr>
        <w:jc w:val="center"/>
        <w:rPr>
          <w:rFonts w:ascii="Arial" w:hAnsi="Arial" w:cs="Arial"/>
          <w:b/>
          <w:bCs/>
          <w:sz w:val="18"/>
          <w:szCs w:val="18"/>
        </w:rPr>
      </w:pPr>
    </w:p>
    <w:p w14:paraId="30B47482" w14:textId="15E66583" w:rsidR="00504DEF" w:rsidRDefault="00504DEF" w:rsidP="00134AD4">
      <w:pPr>
        <w:jc w:val="center"/>
        <w:rPr>
          <w:rFonts w:ascii="Arial" w:hAnsi="Arial" w:cs="Arial"/>
          <w:b/>
          <w:bCs/>
          <w:sz w:val="18"/>
          <w:szCs w:val="18"/>
        </w:rPr>
      </w:pPr>
    </w:p>
    <w:p w14:paraId="42D1149A" w14:textId="6A1032C2" w:rsidR="00504DEF" w:rsidRDefault="00504DEF" w:rsidP="00134AD4">
      <w:pPr>
        <w:jc w:val="center"/>
        <w:rPr>
          <w:rFonts w:ascii="Arial" w:hAnsi="Arial" w:cs="Arial"/>
          <w:b/>
          <w:bCs/>
          <w:sz w:val="18"/>
          <w:szCs w:val="18"/>
        </w:rPr>
      </w:pPr>
    </w:p>
    <w:p w14:paraId="0A781C04" w14:textId="3CD76945" w:rsidR="00504DEF" w:rsidRDefault="00504DEF" w:rsidP="00134AD4">
      <w:pPr>
        <w:jc w:val="center"/>
        <w:rPr>
          <w:rFonts w:ascii="Arial" w:hAnsi="Arial" w:cs="Arial"/>
          <w:b/>
          <w:bCs/>
          <w:sz w:val="18"/>
          <w:szCs w:val="18"/>
        </w:rPr>
      </w:pPr>
    </w:p>
    <w:p w14:paraId="2EEE4F2A" w14:textId="075FC299" w:rsidR="00504DEF" w:rsidRDefault="00504DEF" w:rsidP="00134AD4">
      <w:pPr>
        <w:jc w:val="center"/>
        <w:rPr>
          <w:rFonts w:ascii="Arial" w:hAnsi="Arial" w:cs="Arial"/>
          <w:b/>
          <w:bCs/>
          <w:sz w:val="18"/>
          <w:szCs w:val="18"/>
        </w:rPr>
      </w:pPr>
    </w:p>
    <w:p w14:paraId="7FB90DDE" w14:textId="7955F6E1" w:rsidR="00504DEF" w:rsidRDefault="00504DEF" w:rsidP="00134AD4">
      <w:pPr>
        <w:jc w:val="center"/>
        <w:rPr>
          <w:rFonts w:ascii="Arial" w:hAnsi="Arial" w:cs="Arial"/>
          <w:b/>
          <w:bCs/>
          <w:sz w:val="18"/>
          <w:szCs w:val="18"/>
        </w:rPr>
      </w:pPr>
    </w:p>
    <w:p w14:paraId="71ED120B" w14:textId="2EDA1706" w:rsidR="00504DEF" w:rsidRDefault="00504DEF" w:rsidP="00134AD4">
      <w:pPr>
        <w:jc w:val="center"/>
        <w:rPr>
          <w:rFonts w:ascii="Arial" w:hAnsi="Arial" w:cs="Arial"/>
          <w:b/>
          <w:bCs/>
          <w:sz w:val="18"/>
          <w:szCs w:val="18"/>
        </w:rPr>
      </w:pPr>
    </w:p>
    <w:p w14:paraId="7FB211B9" w14:textId="6D5EF086" w:rsidR="00504DEF" w:rsidRDefault="00504DEF" w:rsidP="00134AD4">
      <w:pPr>
        <w:jc w:val="center"/>
        <w:rPr>
          <w:rFonts w:ascii="Arial" w:hAnsi="Arial" w:cs="Arial"/>
          <w:b/>
          <w:bCs/>
          <w:sz w:val="18"/>
          <w:szCs w:val="18"/>
        </w:rPr>
      </w:pPr>
    </w:p>
    <w:p w14:paraId="6E3E2A81" w14:textId="61F1915F" w:rsidR="00504DEF" w:rsidRDefault="00504DEF" w:rsidP="00134AD4">
      <w:pPr>
        <w:jc w:val="center"/>
        <w:rPr>
          <w:rFonts w:ascii="Arial" w:hAnsi="Arial" w:cs="Arial"/>
          <w:b/>
          <w:bCs/>
          <w:sz w:val="18"/>
          <w:szCs w:val="18"/>
        </w:rPr>
      </w:pPr>
    </w:p>
    <w:p w14:paraId="0B62C2C1" w14:textId="66D62666" w:rsidR="00504DEF" w:rsidRDefault="00504DEF" w:rsidP="00134AD4">
      <w:pPr>
        <w:jc w:val="center"/>
        <w:rPr>
          <w:rFonts w:ascii="Arial" w:hAnsi="Arial" w:cs="Arial"/>
          <w:b/>
          <w:bCs/>
          <w:sz w:val="18"/>
          <w:szCs w:val="18"/>
        </w:rPr>
      </w:pPr>
    </w:p>
    <w:p w14:paraId="408C116A" w14:textId="0F051EB0" w:rsidR="00504DEF" w:rsidRDefault="00504DEF" w:rsidP="00134AD4">
      <w:pPr>
        <w:jc w:val="center"/>
        <w:rPr>
          <w:rFonts w:ascii="Arial" w:hAnsi="Arial" w:cs="Arial"/>
          <w:b/>
          <w:bCs/>
          <w:sz w:val="18"/>
          <w:szCs w:val="18"/>
        </w:rPr>
      </w:pPr>
    </w:p>
    <w:p w14:paraId="52770FE4" w14:textId="3CA98262" w:rsidR="00504DEF" w:rsidRDefault="00504DEF" w:rsidP="00134AD4">
      <w:pPr>
        <w:jc w:val="center"/>
        <w:rPr>
          <w:rFonts w:ascii="Arial" w:hAnsi="Arial" w:cs="Arial"/>
          <w:b/>
          <w:bCs/>
          <w:sz w:val="18"/>
          <w:szCs w:val="18"/>
        </w:rPr>
      </w:pPr>
    </w:p>
    <w:p w14:paraId="4DFBBA4C" w14:textId="77777777" w:rsidR="00504DEF" w:rsidRDefault="00504DEF" w:rsidP="00134AD4">
      <w:pPr>
        <w:jc w:val="center"/>
        <w:rPr>
          <w:rFonts w:ascii="Arial" w:hAnsi="Arial" w:cs="Arial"/>
          <w:b/>
          <w:bCs/>
          <w:sz w:val="18"/>
          <w:szCs w:val="18"/>
        </w:rPr>
      </w:pPr>
    </w:p>
    <w:p w14:paraId="7BC84638" w14:textId="4D3AD013" w:rsidR="00504DEF" w:rsidRDefault="00504DEF" w:rsidP="00134AD4">
      <w:pPr>
        <w:jc w:val="center"/>
        <w:rPr>
          <w:rFonts w:ascii="Arial" w:hAnsi="Arial" w:cs="Arial"/>
          <w:b/>
          <w:bCs/>
          <w:sz w:val="18"/>
          <w:szCs w:val="18"/>
        </w:rPr>
      </w:pPr>
    </w:p>
    <w:p w14:paraId="01DB5226" w14:textId="77777777" w:rsidR="00504DEF" w:rsidRPr="00A63578" w:rsidRDefault="00504DEF" w:rsidP="00504DEF">
      <w:pPr>
        <w:spacing w:before="94" w:line="276" w:lineRule="auto"/>
        <w:ind w:left="120" w:right="276"/>
        <w:jc w:val="both"/>
        <w:rPr>
          <w:rFonts w:ascii="Arial" w:hAnsi="Arial" w:cs="Arial"/>
          <w:i/>
          <w:sz w:val="18"/>
          <w:szCs w:val="18"/>
        </w:rPr>
      </w:pPr>
      <w:r w:rsidRPr="00A63578">
        <w:rPr>
          <w:rFonts w:ascii="Arial" w:hAnsi="Arial" w:cs="Arial"/>
          <w:i/>
          <w:sz w:val="18"/>
          <w:szCs w:val="18"/>
        </w:rPr>
        <w:lastRenderedPageBreak/>
        <w:t>This</w:t>
      </w:r>
      <w:r w:rsidRPr="00A63578">
        <w:rPr>
          <w:rFonts w:ascii="Arial" w:hAnsi="Arial" w:cs="Arial"/>
          <w:i/>
          <w:spacing w:val="-14"/>
          <w:sz w:val="18"/>
          <w:szCs w:val="18"/>
        </w:rPr>
        <w:t xml:space="preserve"> </w:t>
      </w:r>
      <w:r w:rsidRPr="00A63578">
        <w:rPr>
          <w:rFonts w:ascii="Arial" w:hAnsi="Arial" w:cs="Arial"/>
          <w:i/>
          <w:sz w:val="18"/>
          <w:szCs w:val="18"/>
        </w:rPr>
        <w:t>management's</w:t>
      </w:r>
      <w:r w:rsidRPr="00A63578">
        <w:rPr>
          <w:rFonts w:ascii="Arial" w:hAnsi="Arial" w:cs="Arial"/>
          <w:i/>
          <w:spacing w:val="-13"/>
          <w:sz w:val="18"/>
          <w:szCs w:val="18"/>
        </w:rPr>
        <w:t xml:space="preserve"> </w:t>
      </w:r>
      <w:r w:rsidRPr="00A63578">
        <w:rPr>
          <w:rFonts w:ascii="Arial" w:hAnsi="Arial" w:cs="Arial"/>
          <w:i/>
          <w:sz w:val="18"/>
          <w:szCs w:val="18"/>
        </w:rPr>
        <w:t>discussion</w:t>
      </w:r>
      <w:r w:rsidRPr="00A63578">
        <w:rPr>
          <w:rFonts w:ascii="Arial" w:hAnsi="Arial" w:cs="Arial"/>
          <w:i/>
          <w:spacing w:val="-14"/>
          <w:sz w:val="18"/>
          <w:szCs w:val="18"/>
        </w:rPr>
        <w:t xml:space="preserve"> </w:t>
      </w:r>
      <w:r w:rsidRPr="00A63578">
        <w:rPr>
          <w:rFonts w:ascii="Arial" w:hAnsi="Arial" w:cs="Arial"/>
          <w:i/>
          <w:sz w:val="18"/>
          <w:szCs w:val="18"/>
        </w:rPr>
        <w:t>and</w:t>
      </w:r>
      <w:r w:rsidRPr="00A63578">
        <w:rPr>
          <w:rFonts w:ascii="Arial" w:hAnsi="Arial" w:cs="Arial"/>
          <w:i/>
          <w:spacing w:val="-14"/>
          <w:sz w:val="18"/>
          <w:szCs w:val="18"/>
        </w:rPr>
        <w:t xml:space="preserve"> </w:t>
      </w:r>
      <w:r w:rsidRPr="00A63578">
        <w:rPr>
          <w:rFonts w:ascii="Arial" w:hAnsi="Arial" w:cs="Arial"/>
          <w:i/>
          <w:sz w:val="18"/>
          <w:szCs w:val="18"/>
        </w:rPr>
        <w:t>analysis</w:t>
      </w:r>
      <w:r w:rsidRPr="00A63578">
        <w:rPr>
          <w:rFonts w:ascii="Arial" w:hAnsi="Arial" w:cs="Arial"/>
          <w:i/>
          <w:spacing w:val="-16"/>
          <w:sz w:val="18"/>
          <w:szCs w:val="18"/>
        </w:rPr>
        <w:t xml:space="preserve"> </w:t>
      </w:r>
      <w:r w:rsidRPr="00A63578">
        <w:rPr>
          <w:rFonts w:ascii="Arial" w:hAnsi="Arial" w:cs="Arial"/>
          <w:i/>
          <w:sz w:val="18"/>
          <w:szCs w:val="18"/>
        </w:rPr>
        <w:t>("MD&amp;A")</w:t>
      </w:r>
      <w:r w:rsidRPr="00A63578">
        <w:rPr>
          <w:rFonts w:ascii="Arial" w:hAnsi="Arial" w:cs="Arial"/>
          <w:i/>
          <w:spacing w:val="-13"/>
          <w:sz w:val="18"/>
          <w:szCs w:val="18"/>
        </w:rPr>
        <w:t xml:space="preserve"> </w:t>
      </w:r>
      <w:r w:rsidRPr="00A63578">
        <w:rPr>
          <w:rFonts w:ascii="Arial" w:hAnsi="Arial" w:cs="Arial"/>
          <w:i/>
          <w:sz w:val="18"/>
          <w:szCs w:val="18"/>
        </w:rPr>
        <w:t>of</w:t>
      </w:r>
      <w:r w:rsidRPr="00A63578">
        <w:rPr>
          <w:rFonts w:ascii="Arial" w:hAnsi="Arial" w:cs="Arial"/>
          <w:i/>
          <w:spacing w:val="-15"/>
          <w:sz w:val="18"/>
          <w:szCs w:val="18"/>
        </w:rPr>
        <w:t xml:space="preserve"> </w:t>
      </w:r>
      <w:r w:rsidRPr="00A63578">
        <w:rPr>
          <w:rFonts w:ascii="Arial" w:hAnsi="Arial" w:cs="Arial"/>
          <w:i/>
          <w:sz w:val="18"/>
          <w:szCs w:val="18"/>
        </w:rPr>
        <w:t>the</w:t>
      </w:r>
      <w:r w:rsidRPr="00A63578">
        <w:rPr>
          <w:rFonts w:ascii="Arial" w:hAnsi="Arial" w:cs="Arial"/>
          <w:i/>
          <w:spacing w:val="-15"/>
          <w:sz w:val="18"/>
          <w:szCs w:val="18"/>
        </w:rPr>
        <w:t xml:space="preserve"> </w:t>
      </w:r>
      <w:r w:rsidRPr="00A63578">
        <w:rPr>
          <w:rFonts w:ascii="Arial" w:hAnsi="Arial" w:cs="Arial"/>
          <w:i/>
          <w:sz w:val="18"/>
          <w:szCs w:val="18"/>
        </w:rPr>
        <w:t>performance,</w:t>
      </w:r>
      <w:r w:rsidRPr="00A63578">
        <w:rPr>
          <w:rFonts w:ascii="Arial" w:hAnsi="Arial" w:cs="Arial"/>
          <w:i/>
          <w:spacing w:val="-17"/>
          <w:sz w:val="18"/>
          <w:szCs w:val="18"/>
        </w:rPr>
        <w:t xml:space="preserve"> </w:t>
      </w:r>
      <w:r w:rsidRPr="00A63578">
        <w:rPr>
          <w:rFonts w:ascii="Arial" w:hAnsi="Arial" w:cs="Arial"/>
          <w:i/>
          <w:sz w:val="18"/>
          <w:szCs w:val="18"/>
        </w:rPr>
        <w:t>financial</w:t>
      </w:r>
      <w:r w:rsidRPr="00A63578">
        <w:rPr>
          <w:rFonts w:ascii="Arial" w:hAnsi="Arial" w:cs="Arial"/>
          <w:i/>
          <w:spacing w:val="-15"/>
          <w:sz w:val="18"/>
          <w:szCs w:val="18"/>
        </w:rPr>
        <w:t xml:space="preserve"> </w:t>
      </w:r>
      <w:r w:rsidRPr="00A63578">
        <w:rPr>
          <w:rFonts w:ascii="Arial" w:hAnsi="Arial" w:cs="Arial"/>
          <w:i/>
          <w:sz w:val="18"/>
          <w:szCs w:val="18"/>
        </w:rPr>
        <w:t>condition</w:t>
      </w:r>
      <w:r w:rsidRPr="00A63578">
        <w:rPr>
          <w:rFonts w:ascii="Arial" w:hAnsi="Arial" w:cs="Arial"/>
          <w:i/>
          <w:spacing w:val="-14"/>
          <w:sz w:val="18"/>
          <w:szCs w:val="18"/>
        </w:rPr>
        <w:t xml:space="preserve"> </w:t>
      </w:r>
      <w:r w:rsidRPr="00A63578">
        <w:rPr>
          <w:rFonts w:ascii="Arial" w:hAnsi="Arial" w:cs="Arial"/>
          <w:i/>
          <w:sz w:val="18"/>
          <w:szCs w:val="18"/>
        </w:rPr>
        <w:t xml:space="preserve">and results of operations of </w:t>
      </w:r>
      <w:proofErr w:type="spellStart"/>
      <w:r w:rsidRPr="00A63578">
        <w:rPr>
          <w:rFonts w:ascii="Arial" w:hAnsi="Arial" w:cs="Arial"/>
          <w:i/>
          <w:sz w:val="18"/>
          <w:szCs w:val="18"/>
        </w:rPr>
        <w:t>FansUnite</w:t>
      </w:r>
      <w:proofErr w:type="spellEnd"/>
      <w:r w:rsidRPr="00A63578">
        <w:rPr>
          <w:rFonts w:ascii="Arial" w:hAnsi="Arial" w:cs="Arial"/>
          <w:i/>
          <w:sz w:val="18"/>
          <w:szCs w:val="18"/>
        </w:rPr>
        <w:t xml:space="preserve"> Entertainment Inc. ("</w:t>
      </w:r>
      <w:proofErr w:type="spellStart"/>
      <w:r w:rsidRPr="00A63578">
        <w:rPr>
          <w:rFonts w:ascii="Arial" w:hAnsi="Arial" w:cs="Arial"/>
          <w:i/>
          <w:sz w:val="18"/>
          <w:szCs w:val="18"/>
        </w:rPr>
        <w:t>FansUnite</w:t>
      </w:r>
      <w:proofErr w:type="spellEnd"/>
      <w:r w:rsidRPr="00A63578">
        <w:rPr>
          <w:rFonts w:ascii="Arial" w:hAnsi="Arial" w:cs="Arial"/>
          <w:i/>
          <w:sz w:val="18"/>
          <w:szCs w:val="18"/>
        </w:rPr>
        <w:t>” or the "Company"),</w:t>
      </w:r>
      <w:r w:rsidRPr="00A63578">
        <w:rPr>
          <w:rFonts w:ascii="Arial" w:hAnsi="Arial" w:cs="Arial"/>
          <w:i/>
          <w:spacing w:val="-8"/>
          <w:sz w:val="18"/>
          <w:szCs w:val="18"/>
        </w:rPr>
        <w:t xml:space="preserve"> </w:t>
      </w:r>
      <w:r w:rsidRPr="00A63578">
        <w:rPr>
          <w:rFonts w:ascii="Arial" w:hAnsi="Arial" w:cs="Arial"/>
          <w:i/>
          <w:sz w:val="18"/>
          <w:szCs w:val="18"/>
        </w:rPr>
        <w:t>should</w:t>
      </w:r>
      <w:r w:rsidRPr="00A63578">
        <w:rPr>
          <w:rFonts w:ascii="Arial" w:hAnsi="Arial" w:cs="Arial"/>
          <w:i/>
          <w:spacing w:val="-9"/>
          <w:sz w:val="18"/>
          <w:szCs w:val="18"/>
        </w:rPr>
        <w:t xml:space="preserve"> </w:t>
      </w:r>
      <w:r w:rsidRPr="00A63578">
        <w:rPr>
          <w:rFonts w:ascii="Arial" w:hAnsi="Arial" w:cs="Arial"/>
          <w:i/>
          <w:sz w:val="18"/>
          <w:szCs w:val="18"/>
        </w:rPr>
        <w:t>be</w:t>
      </w:r>
      <w:r w:rsidRPr="00A63578">
        <w:rPr>
          <w:rFonts w:ascii="Arial" w:hAnsi="Arial" w:cs="Arial"/>
          <w:i/>
          <w:spacing w:val="-12"/>
          <w:sz w:val="18"/>
          <w:szCs w:val="18"/>
        </w:rPr>
        <w:t xml:space="preserve"> </w:t>
      </w:r>
      <w:r w:rsidRPr="00A63578">
        <w:rPr>
          <w:rFonts w:ascii="Arial" w:hAnsi="Arial" w:cs="Arial"/>
          <w:i/>
          <w:sz w:val="18"/>
          <w:szCs w:val="18"/>
        </w:rPr>
        <w:t>read</w:t>
      </w:r>
      <w:r w:rsidRPr="00A63578">
        <w:rPr>
          <w:rFonts w:ascii="Arial" w:hAnsi="Arial" w:cs="Arial"/>
          <w:i/>
          <w:spacing w:val="-9"/>
          <w:sz w:val="18"/>
          <w:szCs w:val="18"/>
        </w:rPr>
        <w:t xml:space="preserve"> </w:t>
      </w:r>
      <w:r w:rsidRPr="00A63578">
        <w:rPr>
          <w:rFonts w:ascii="Arial" w:hAnsi="Arial" w:cs="Arial"/>
          <w:i/>
          <w:sz w:val="18"/>
          <w:szCs w:val="18"/>
        </w:rPr>
        <w:t>in</w:t>
      </w:r>
      <w:r w:rsidRPr="00A63578">
        <w:rPr>
          <w:rFonts w:ascii="Arial" w:hAnsi="Arial" w:cs="Arial"/>
          <w:i/>
          <w:spacing w:val="-9"/>
          <w:sz w:val="18"/>
          <w:szCs w:val="18"/>
        </w:rPr>
        <w:t xml:space="preserve"> </w:t>
      </w:r>
      <w:r w:rsidRPr="00A63578">
        <w:rPr>
          <w:rFonts w:ascii="Arial" w:hAnsi="Arial" w:cs="Arial"/>
          <w:i/>
          <w:sz w:val="18"/>
          <w:szCs w:val="18"/>
        </w:rPr>
        <w:t>conjunction</w:t>
      </w:r>
      <w:r w:rsidRPr="00A63578">
        <w:rPr>
          <w:rFonts w:ascii="Arial" w:hAnsi="Arial" w:cs="Arial"/>
          <w:i/>
          <w:spacing w:val="-9"/>
          <w:sz w:val="18"/>
          <w:szCs w:val="18"/>
        </w:rPr>
        <w:t xml:space="preserve"> </w:t>
      </w:r>
      <w:r w:rsidRPr="00A63578">
        <w:rPr>
          <w:rFonts w:ascii="Arial" w:hAnsi="Arial" w:cs="Arial"/>
          <w:i/>
          <w:sz w:val="18"/>
          <w:szCs w:val="18"/>
        </w:rPr>
        <w:t>with</w:t>
      </w:r>
      <w:r w:rsidRPr="00A63578">
        <w:rPr>
          <w:rFonts w:ascii="Arial" w:hAnsi="Arial" w:cs="Arial"/>
          <w:i/>
          <w:spacing w:val="-9"/>
          <w:sz w:val="18"/>
          <w:szCs w:val="18"/>
        </w:rPr>
        <w:t xml:space="preserve"> </w:t>
      </w:r>
      <w:r w:rsidRPr="00A63578">
        <w:rPr>
          <w:rFonts w:ascii="Arial" w:hAnsi="Arial" w:cs="Arial"/>
          <w:i/>
          <w:sz w:val="18"/>
          <w:szCs w:val="18"/>
        </w:rPr>
        <w:t>the</w:t>
      </w:r>
      <w:r w:rsidRPr="00A63578">
        <w:rPr>
          <w:rFonts w:ascii="Arial" w:hAnsi="Arial" w:cs="Arial"/>
          <w:i/>
          <w:spacing w:val="-9"/>
          <w:sz w:val="18"/>
          <w:szCs w:val="18"/>
        </w:rPr>
        <w:t xml:space="preserve"> </w:t>
      </w:r>
      <w:r w:rsidRPr="00A63578">
        <w:rPr>
          <w:rFonts w:ascii="Arial" w:hAnsi="Arial" w:cs="Arial"/>
          <w:i/>
          <w:sz w:val="18"/>
          <w:szCs w:val="18"/>
        </w:rPr>
        <w:t>Company's</w:t>
      </w:r>
      <w:r w:rsidRPr="00A63578">
        <w:rPr>
          <w:rFonts w:ascii="Arial" w:hAnsi="Arial" w:cs="Arial"/>
          <w:i/>
          <w:spacing w:val="-8"/>
          <w:sz w:val="18"/>
          <w:szCs w:val="18"/>
        </w:rPr>
        <w:t xml:space="preserve"> unaudited interim </w:t>
      </w:r>
      <w:r w:rsidRPr="00A63578">
        <w:rPr>
          <w:rFonts w:ascii="Arial" w:hAnsi="Arial" w:cs="Arial"/>
          <w:i/>
          <w:sz w:val="18"/>
          <w:szCs w:val="18"/>
        </w:rPr>
        <w:t>consolidated</w:t>
      </w:r>
      <w:r w:rsidRPr="00A63578">
        <w:rPr>
          <w:rFonts w:ascii="Arial" w:hAnsi="Arial" w:cs="Arial"/>
          <w:i/>
          <w:spacing w:val="-9"/>
          <w:sz w:val="18"/>
          <w:szCs w:val="18"/>
        </w:rPr>
        <w:t xml:space="preserve"> </w:t>
      </w:r>
      <w:r w:rsidRPr="00A63578">
        <w:rPr>
          <w:rFonts w:ascii="Arial" w:hAnsi="Arial" w:cs="Arial"/>
          <w:i/>
          <w:sz w:val="18"/>
          <w:szCs w:val="18"/>
        </w:rPr>
        <w:t>financial</w:t>
      </w:r>
      <w:r w:rsidRPr="00A63578">
        <w:rPr>
          <w:rFonts w:ascii="Arial" w:hAnsi="Arial" w:cs="Arial"/>
          <w:i/>
          <w:spacing w:val="-10"/>
          <w:sz w:val="18"/>
          <w:szCs w:val="18"/>
        </w:rPr>
        <w:t xml:space="preserve"> </w:t>
      </w:r>
      <w:r w:rsidRPr="00A63578">
        <w:rPr>
          <w:rFonts w:ascii="Arial" w:hAnsi="Arial" w:cs="Arial"/>
          <w:i/>
          <w:sz w:val="18"/>
          <w:szCs w:val="18"/>
        </w:rPr>
        <w:t>statements and the related notes thereto for the periods ended June 30, 2020 and 2019 (the "Financial Statements").</w:t>
      </w:r>
    </w:p>
    <w:p w14:paraId="55EB356C" w14:textId="77777777" w:rsidR="00504DEF" w:rsidRPr="00A63578" w:rsidRDefault="00504DEF" w:rsidP="00504DEF">
      <w:pPr>
        <w:pStyle w:val="BodyText"/>
        <w:spacing w:before="5"/>
        <w:rPr>
          <w:rFonts w:ascii="Arial" w:hAnsi="Arial" w:cs="Arial"/>
          <w:i/>
          <w:sz w:val="18"/>
          <w:szCs w:val="18"/>
        </w:rPr>
      </w:pPr>
    </w:p>
    <w:p w14:paraId="3B6D643A" w14:textId="77777777" w:rsidR="00504DEF" w:rsidRPr="00A63578" w:rsidRDefault="00504DEF" w:rsidP="00504DEF">
      <w:pPr>
        <w:spacing w:line="276" w:lineRule="auto"/>
        <w:ind w:left="120" w:right="276"/>
        <w:jc w:val="both"/>
        <w:rPr>
          <w:rFonts w:ascii="Arial" w:hAnsi="Arial" w:cs="Arial"/>
          <w:i/>
          <w:sz w:val="18"/>
          <w:szCs w:val="18"/>
        </w:rPr>
      </w:pPr>
      <w:r w:rsidRPr="00A63578">
        <w:rPr>
          <w:rFonts w:ascii="Arial" w:hAnsi="Arial" w:cs="Arial"/>
          <w:i/>
          <w:sz w:val="18"/>
          <w:szCs w:val="18"/>
        </w:rPr>
        <w:t>The Financial Statements have been prepared in accordance with International Financial Reporting Standards as issued by the International Accounting Standards Board ("IASB").</w:t>
      </w:r>
    </w:p>
    <w:p w14:paraId="6EAAD671" w14:textId="77777777" w:rsidR="00504DEF" w:rsidRPr="00A63578" w:rsidRDefault="00504DEF" w:rsidP="00504DEF">
      <w:pPr>
        <w:pStyle w:val="BodyText"/>
        <w:spacing w:before="2"/>
        <w:rPr>
          <w:rFonts w:ascii="Arial" w:hAnsi="Arial" w:cs="Arial"/>
          <w:i/>
          <w:sz w:val="18"/>
          <w:szCs w:val="18"/>
        </w:rPr>
      </w:pPr>
    </w:p>
    <w:p w14:paraId="2AF190EF" w14:textId="77777777" w:rsidR="00504DEF" w:rsidRPr="00A63578" w:rsidRDefault="00504DEF" w:rsidP="00504DEF">
      <w:pPr>
        <w:ind w:left="120"/>
        <w:jc w:val="both"/>
        <w:rPr>
          <w:rFonts w:ascii="Arial" w:hAnsi="Arial" w:cs="Arial"/>
          <w:i/>
          <w:sz w:val="18"/>
          <w:szCs w:val="18"/>
        </w:rPr>
      </w:pPr>
      <w:r w:rsidRPr="00A63578">
        <w:rPr>
          <w:rFonts w:ascii="Arial" w:hAnsi="Arial" w:cs="Arial"/>
          <w:i/>
          <w:sz w:val="18"/>
          <w:szCs w:val="18"/>
        </w:rPr>
        <w:t>Unless otherwise indicated, the information contained in this MD&amp;A is as of August 29, 2020.</w:t>
      </w:r>
    </w:p>
    <w:p w14:paraId="1051D940" w14:textId="77777777" w:rsidR="00504DEF" w:rsidRPr="00A63578" w:rsidRDefault="00504DEF" w:rsidP="00504DEF">
      <w:pPr>
        <w:pStyle w:val="BodyText"/>
        <w:spacing w:before="9"/>
        <w:rPr>
          <w:rFonts w:ascii="Arial" w:hAnsi="Arial" w:cs="Arial"/>
          <w:i/>
          <w:sz w:val="18"/>
          <w:szCs w:val="18"/>
        </w:rPr>
      </w:pPr>
    </w:p>
    <w:p w14:paraId="2F08171C" w14:textId="77777777" w:rsidR="00504DEF" w:rsidRPr="00A63578" w:rsidRDefault="00504DEF" w:rsidP="00504DEF">
      <w:pPr>
        <w:spacing w:line="276" w:lineRule="auto"/>
        <w:ind w:left="120" w:right="278"/>
        <w:jc w:val="both"/>
        <w:rPr>
          <w:rFonts w:ascii="Arial" w:hAnsi="Arial" w:cs="Arial"/>
          <w:i/>
          <w:sz w:val="18"/>
          <w:szCs w:val="18"/>
        </w:rPr>
      </w:pPr>
      <w:r w:rsidRPr="00A63578">
        <w:rPr>
          <w:rFonts w:ascii="Arial" w:hAnsi="Arial" w:cs="Arial"/>
          <w:i/>
          <w:sz w:val="18"/>
          <w:szCs w:val="18"/>
        </w:rPr>
        <w:t>Unless otherwise indicated, references to "$" or "dollars" are to Canadian dollars and references to "US$" are to United States dollars, and references to £ or “pounds” are to UK pounds sterling.</w:t>
      </w:r>
    </w:p>
    <w:p w14:paraId="646B631D" w14:textId="77777777" w:rsidR="00504DEF" w:rsidRPr="00A63578" w:rsidRDefault="00504DEF" w:rsidP="00504DEF">
      <w:pPr>
        <w:pStyle w:val="BodyText"/>
        <w:rPr>
          <w:rFonts w:ascii="Arial" w:hAnsi="Arial" w:cs="Arial"/>
          <w:i/>
          <w:sz w:val="18"/>
          <w:szCs w:val="18"/>
        </w:rPr>
      </w:pPr>
    </w:p>
    <w:p w14:paraId="06C6367E" w14:textId="77777777" w:rsidR="00504DEF" w:rsidRPr="00A63578" w:rsidRDefault="00504DEF" w:rsidP="00504DEF">
      <w:pPr>
        <w:pStyle w:val="BodyText"/>
        <w:spacing w:before="7"/>
        <w:rPr>
          <w:rFonts w:ascii="Arial" w:hAnsi="Arial" w:cs="Arial"/>
          <w:i/>
          <w:sz w:val="18"/>
          <w:szCs w:val="18"/>
        </w:rPr>
      </w:pPr>
    </w:p>
    <w:p w14:paraId="7D2522E9" w14:textId="77777777" w:rsidR="00504DEF" w:rsidRPr="00A63578" w:rsidRDefault="00504DEF" w:rsidP="00504DEF">
      <w:pPr>
        <w:pStyle w:val="Heading1"/>
        <w:jc w:val="both"/>
        <w:rPr>
          <w:rFonts w:ascii="Arial" w:hAnsi="Arial" w:cs="Arial"/>
          <w:sz w:val="18"/>
          <w:szCs w:val="18"/>
        </w:rPr>
      </w:pPr>
      <w:r w:rsidRPr="00A63578">
        <w:rPr>
          <w:rFonts w:ascii="Arial" w:hAnsi="Arial" w:cs="Arial"/>
          <w:sz w:val="18"/>
          <w:szCs w:val="18"/>
        </w:rPr>
        <w:t>FORWARD-LOOKING STATEMENTS</w:t>
      </w:r>
    </w:p>
    <w:p w14:paraId="14B94C1E" w14:textId="77777777" w:rsidR="00504DEF" w:rsidRPr="00A63578" w:rsidRDefault="00504DEF" w:rsidP="00504DEF">
      <w:pPr>
        <w:adjustRightInd w:val="0"/>
        <w:jc w:val="both"/>
        <w:rPr>
          <w:rFonts w:ascii="Arial" w:hAnsi="Arial" w:cs="Arial"/>
          <w:b/>
          <w:sz w:val="18"/>
          <w:szCs w:val="18"/>
        </w:rPr>
      </w:pPr>
    </w:p>
    <w:p w14:paraId="23A9DDF6" w14:textId="77777777" w:rsidR="00504DEF" w:rsidRPr="00A63578" w:rsidRDefault="00504DEF" w:rsidP="00504DEF">
      <w:pPr>
        <w:pStyle w:val="BodyText"/>
        <w:spacing w:line="276" w:lineRule="auto"/>
        <w:ind w:left="120" w:right="273"/>
        <w:jc w:val="both"/>
        <w:rPr>
          <w:rFonts w:ascii="Arial" w:hAnsi="Arial" w:cs="Arial"/>
          <w:iCs/>
          <w:sz w:val="18"/>
          <w:szCs w:val="18"/>
        </w:rPr>
      </w:pPr>
      <w:r w:rsidRPr="00A63578">
        <w:rPr>
          <w:rFonts w:ascii="Arial" w:hAnsi="Arial" w:cs="Arial"/>
          <w:iCs/>
          <w:sz w:val="18"/>
          <w:szCs w:val="18"/>
        </w:rPr>
        <w:t xml:space="preserve">Certain sections of this Management Discussion and Analysis may contain forward-looking statements. Such forward-looking statements involve </w:t>
      </w:r>
      <w:proofErr w:type="gramStart"/>
      <w:r w:rsidRPr="00A63578">
        <w:rPr>
          <w:rFonts w:ascii="Arial" w:hAnsi="Arial" w:cs="Arial"/>
          <w:iCs/>
          <w:sz w:val="18"/>
          <w:szCs w:val="18"/>
        </w:rPr>
        <w:t>a number of</w:t>
      </w:r>
      <w:proofErr w:type="gramEnd"/>
      <w:r w:rsidRPr="00A63578">
        <w:rPr>
          <w:rFonts w:ascii="Arial" w:hAnsi="Arial" w:cs="Arial"/>
          <w:iCs/>
          <w:sz w:val="18"/>
          <w:szCs w:val="18"/>
        </w:rPr>
        <w:t xml:space="preserve"> known and unknown risks, uncertainties and other factors which may cause the actual results, performance or achievements of the Company to be materially different from actual future results. The risks, uncertainties and other factors that could influence actual results are described in the “Risks and Uncertainties” section of this report. The forward-looking statements contained herein are based on information available as of the date of this report.</w:t>
      </w:r>
    </w:p>
    <w:p w14:paraId="46B4EFA6" w14:textId="77777777" w:rsidR="00504DEF" w:rsidRPr="00A63578" w:rsidRDefault="00504DEF" w:rsidP="00504DEF">
      <w:pPr>
        <w:pStyle w:val="BodyText"/>
        <w:spacing w:before="5"/>
        <w:rPr>
          <w:rFonts w:ascii="Arial" w:hAnsi="Arial" w:cs="Arial"/>
          <w:sz w:val="18"/>
          <w:szCs w:val="18"/>
        </w:rPr>
      </w:pPr>
    </w:p>
    <w:p w14:paraId="265A7F82" w14:textId="77777777" w:rsidR="00504DEF" w:rsidRPr="00A63578" w:rsidRDefault="00504DEF" w:rsidP="00504DEF">
      <w:pPr>
        <w:pStyle w:val="Heading1"/>
        <w:jc w:val="both"/>
        <w:rPr>
          <w:rFonts w:ascii="Arial" w:hAnsi="Arial" w:cs="Arial"/>
          <w:sz w:val="18"/>
          <w:szCs w:val="18"/>
        </w:rPr>
      </w:pPr>
      <w:r w:rsidRPr="00A63578">
        <w:rPr>
          <w:rFonts w:ascii="Arial" w:hAnsi="Arial" w:cs="Arial"/>
          <w:sz w:val="18"/>
          <w:szCs w:val="18"/>
        </w:rPr>
        <w:t>INTRODUCTION TO FANSUNITE</w:t>
      </w:r>
    </w:p>
    <w:p w14:paraId="78DA6DA6" w14:textId="77777777" w:rsidR="00504DEF" w:rsidRPr="00A63578" w:rsidRDefault="00504DEF" w:rsidP="00504DEF">
      <w:pPr>
        <w:pStyle w:val="BodyText"/>
        <w:spacing w:line="276" w:lineRule="auto"/>
        <w:ind w:left="120" w:right="273"/>
        <w:jc w:val="both"/>
        <w:rPr>
          <w:rFonts w:ascii="Arial" w:hAnsi="Arial" w:cs="Arial"/>
          <w:i/>
          <w:sz w:val="18"/>
          <w:szCs w:val="18"/>
        </w:rPr>
      </w:pPr>
    </w:p>
    <w:p w14:paraId="6EAD67D2" w14:textId="77777777" w:rsidR="00504DEF" w:rsidRPr="00A63578" w:rsidRDefault="00504DEF" w:rsidP="00504DEF">
      <w:pPr>
        <w:pStyle w:val="BodyText"/>
        <w:spacing w:line="276" w:lineRule="auto"/>
        <w:ind w:left="120" w:right="273"/>
        <w:jc w:val="both"/>
        <w:rPr>
          <w:rFonts w:ascii="Arial" w:hAnsi="Arial" w:cs="Arial"/>
          <w:iCs/>
          <w:sz w:val="18"/>
          <w:szCs w:val="18"/>
        </w:rPr>
      </w:pPr>
      <w:r w:rsidRPr="00A63578">
        <w:rPr>
          <w:rFonts w:ascii="Arial" w:hAnsi="Arial" w:cs="Arial"/>
          <w:iCs/>
          <w:sz w:val="18"/>
          <w:szCs w:val="18"/>
        </w:rPr>
        <w:t xml:space="preserve">The principal business carried on by </w:t>
      </w:r>
      <w:proofErr w:type="spellStart"/>
      <w:r w:rsidRPr="00A63578">
        <w:rPr>
          <w:rFonts w:ascii="Arial" w:hAnsi="Arial" w:cs="Arial"/>
          <w:iCs/>
          <w:sz w:val="18"/>
          <w:szCs w:val="18"/>
        </w:rPr>
        <w:t>FansUnite</w:t>
      </w:r>
      <w:proofErr w:type="spellEnd"/>
      <w:r w:rsidRPr="00A63578">
        <w:rPr>
          <w:rFonts w:ascii="Arial" w:hAnsi="Arial" w:cs="Arial"/>
          <w:iCs/>
          <w:sz w:val="18"/>
          <w:szCs w:val="18"/>
        </w:rPr>
        <w:t xml:space="preserve"> is that of a sports and entertainment company, focusing on technology related to regulated and lawful online sports betting and other related products. </w:t>
      </w:r>
    </w:p>
    <w:p w14:paraId="0D74E07F" w14:textId="77777777" w:rsidR="00504DEF" w:rsidRPr="00A63578" w:rsidRDefault="00504DEF" w:rsidP="00504DEF">
      <w:pPr>
        <w:pStyle w:val="BodyText"/>
        <w:spacing w:line="276" w:lineRule="auto"/>
        <w:ind w:left="120" w:right="273"/>
        <w:jc w:val="both"/>
        <w:rPr>
          <w:rFonts w:ascii="Arial" w:hAnsi="Arial" w:cs="Arial"/>
          <w:iCs/>
          <w:sz w:val="18"/>
          <w:szCs w:val="18"/>
        </w:rPr>
      </w:pPr>
      <w:proofErr w:type="spellStart"/>
      <w:r w:rsidRPr="00A63578">
        <w:rPr>
          <w:rFonts w:ascii="Arial" w:hAnsi="Arial" w:cs="Arial"/>
          <w:iCs/>
          <w:sz w:val="18"/>
          <w:szCs w:val="18"/>
        </w:rPr>
        <w:t>FansUnite</w:t>
      </w:r>
      <w:proofErr w:type="spellEnd"/>
      <w:r w:rsidRPr="00A63578">
        <w:rPr>
          <w:rFonts w:ascii="Arial" w:hAnsi="Arial" w:cs="Arial"/>
          <w:iCs/>
          <w:sz w:val="18"/>
          <w:szCs w:val="18"/>
        </w:rPr>
        <w:t xml:space="preserve"> is a developer of technology solutions, products and services in the global gaming and entertainment industries. </w:t>
      </w:r>
      <w:proofErr w:type="spellStart"/>
      <w:r w:rsidRPr="00A63578">
        <w:rPr>
          <w:rFonts w:ascii="Arial" w:hAnsi="Arial" w:cs="Arial"/>
          <w:iCs/>
          <w:sz w:val="18"/>
          <w:szCs w:val="18"/>
        </w:rPr>
        <w:t>FansUnite</w:t>
      </w:r>
      <w:proofErr w:type="spellEnd"/>
      <w:r w:rsidRPr="00A63578">
        <w:rPr>
          <w:rFonts w:ascii="Arial" w:hAnsi="Arial" w:cs="Arial"/>
          <w:iCs/>
          <w:sz w:val="18"/>
          <w:szCs w:val="18"/>
        </w:rPr>
        <w:t xml:space="preserve"> focuses on both the regulated Business-to-Consumer (“B2C”) and Business-to-Business (“B2B”) sales fronts. </w:t>
      </w:r>
      <w:proofErr w:type="spellStart"/>
      <w:r w:rsidRPr="00A63578">
        <w:rPr>
          <w:rFonts w:ascii="Arial" w:hAnsi="Arial" w:cs="Arial"/>
          <w:iCs/>
          <w:sz w:val="18"/>
          <w:szCs w:val="18"/>
        </w:rPr>
        <w:t>FansUnite</w:t>
      </w:r>
      <w:proofErr w:type="spellEnd"/>
      <w:r w:rsidRPr="00A63578">
        <w:rPr>
          <w:rFonts w:ascii="Arial" w:hAnsi="Arial" w:cs="Arial"/>
          <w:iCs/>
          <w:sz w:val="18"/>
          <w:szCs w:val="18"/>
        </w:rPr>
        <w:t xml:space="preserve"> develops, operates and looks to acquire technology platforms and assets with high-growth potential in new regulated markets or developing verticals. </w:t>
      </w:r>
    </w:p>
    <w:p w14:paraId="57D52FB1" w14:textId="77777777" w:rsidR="00504DEF" w:rsidRPr="00A63578" w:rsidRDefault="00504DEF" w:rsidP="00504DEF">
      <w:pPr>
        <w:pStyle w:val="BodyText"/>
        <w:spacing w:line="276" w:lineRule="auto"/>
        <w:ind w:left="120" w:right="273"/>
        <w:rPr>
          <w:rFonts w:ascii="Arial" w:hAnsi="Arial" w:cs="Arial"/>
          <w:iCs/>
          <w:sz w:val="18"/>
          <w:szCs w:val="18"/>
        </w:rPr>
        <w:sectPr w:rsidR="00504DEF" w:rsidRPr="00A63578">
          <w:pgSz w:w="12240" w:h="15840"/>
          <w:pgMar w:top="1360" w:right="1160" w:bottom="280" w:left="1320" w:header="720" w:footer="720" w:gutter="0"/>
          <w:cols w:space="720"/>
        </w:sectPr>
      </w:pPr>
      <w:r w:rsidRPr="00A63578">
        <w:rPr>
          <w:rFonts w:ascii="Arial" w:hAnsi="Arial" w:cs="Arial"/>
          <w:iCs/>
          <w:sz w:val="18"/>
          <w:szCs w:val="18"/>
        </w:rPr>
        <w:t xml:space="preserve">In addition to expanding its existing lawful real-money and play-money sports betting products, </w:t>
      </w:r>
      <w:proofErr w:type="spellStart"/>
      <w:r w:rsidRPr="00A63578">
        <w:rPr>
          <w:rFonts w:ascii="Arial" w:hAnsi="Arial" w:cs="Arial"/>
          <w:iCs/>
          <w:sz w:val="18"/>
          <w:szCs w:val="18"/>
        </w:rPr>
        <w:t>FansUnite</w:t>
      </w:r>
      <w:proofErr w:type="spellEnd"/>
      <w:r w:rsidRPr="00A63578">
        <w:rPr>
          <w:rFonts w:ascii="Arial" w:hAnsi="Arial" w:cs="Arial"/>
          <w:iCs/>
          <w:sz w:val="18"/>
          <w:szCs w:val="18"/>
        </w:rPr>
        <w:t xml:space="preserve"> has recently targeted the acquisition of other licensed and regulated gaming businesses with high-growth potential, including the acquisition of McBookie Ltd. (“McBookie”), which was completed on March 26, 2020, an online sportsbook licensed and regulated by the U.K. Gambling Commission, and the acquisition of Askott Entertainment Inc (“Askott”), which was completed on August 11, 2020.</w:t>
      </w:r>
    </w:p>
    <w:p w14:paraId="2893850D" w14:textId="77777777" w:rsidR="00504DEF" w:rsidRPr="00A63578" w:rsidRDefault="00504DEF" w:rsidP="00504DEF">
      <w:pPr>
        <w:pStyle w:val="BodyText"/>
        <w:spacing w:before="5"/>
        <w:rPr>
          <w:rFonts w:ascii="Arial" w:hAnsi="Arial" w:cs="Arial"/>
          <w:sz w:val="18"/>
          <w:szCs w:val="18"/>
        </w:rPr>
      </w:pPr>
    </w:p>
    <w:p w14:paraId="3E63FED7" w14:textId="77777777" w:rsidR="00504DEF" w:rsidRPr="00A63578" w:rsidRDefault="00504DEF" w:rsidP="00504DEF">
      <w:pPr>
        <w:pStyle w:val="Heading1"/>
        <w:rPr>
          <w:rFonts w:ascii="Arial" w:hAnsi="Arial" w:cs="Arial"/>
          <w:sz w:val="18"/>
          <w:szCs w:val="18"/>
        </w:rPr>
      </w:pPr>
      <w:r w:rsidRPr="00A63578">
        <w:rPr>
          <w:rFonts w:ascii="Arial" w:hAnsi="Arial" w:cs="Arial"/>
          <w:sz w:val="18"/>
          <w:szCs w:val="18"/>
        </w:rPr>
        <w:t>SUMMARY OF RESULTS</w:t>
      </w:r>
    </w:p>
    <w:p w14:paraId="1D346403" w14:textId="77777777" w:rsidR="00504DEF" w:rsidRPr="00A63578" w:rsidRDefault="00504DEF" w:rsidP="00504DEF">
      <w:pPr>
        <w:pStyle w:val="BodyText"/>
        <w:spacing w:before="6"/>
        <w:rPr>
          <w:rFonts w:ascii="Arial" w:hAnsi="Arial" w:cs="Arial"/>
          <w:b/>
          <w:sz w:val="18"/>
          <w:szCs w:val="18"/>
        </w:rPr>
      </w:pPr>
    </w:p>
    <w:p w14:paraId="7DED7BC3" w14:textId="77777777" w:rsidR="00504DEF" w:rsidRPr="00A63578" w:rsidRDefault="00504DEF" w:rsidP="00504DEF">
      <w:pPr>
        <w:pStyle w:val="BodyText"/>
        <w:ind w:left="120"/>
        <w:rPr>
          <w:rFonts w:ascii="Arial" w:hAnsi="Arial" w:cs="Arial"/>
          <w:sz w:val="18"/>
          <w:szCs w:val="18"/>
        </w:rPr>
      </w:pPr>
      <w:r w:rsidRPr="00A63578">
        <w:rPr>
          <w:rFonts w:ascii="Arial" w:hAnsi="Arial" w:cs="Arial"/>
          <w:sz w:val="18"/>
          <w:szCs w:val="18"/>
        </w:rPr>
        <w:t xml:space="preserve">The following information is derived from the audited interim consolidated financial statements for the </w:t>
      </w:r>
      <w:proofErr w:type="gramStart"/>
      <w:r w:rsidRPr="00A63578">
        <w:rPr>
          <w:rFonts w:ascii="Arial" w:hAnsi="Arial" w:cs="Arial"/>
          <w:sz w:val="18"/>
          <w:szCs w:val="18"/>
        </w:rPr>
        <w:t>three month</w:t>
      </w:r>
      <w:proofErr w:type="gramEnd"/>
      <w:r w:rsidRPr="00A63578">
        <w:rPr>
          <w:rFonts w:ascii="Arial" w:hAnsi="Arial" w:cs="Arial"/>
          <w:sz w:val="18"/>
          <w:szCs w:val="18"/>
        </w:rPr>
        <w:t xml:space="preserve"> period ending:</w:t>
      </w:r>
    </w:p>
    <w:p w14:paraId="1AB1DC48" w14:textId="77777777" w:rsidR="00504DEF" w:rsidRPr="00A63578" w:rsidRDefault="00504DEF" w:rsidP="00504DEF">
      <w:pPr>
        <w:pStyle w:val="BodyText"/>
        <w:spacing w:before="3"/>
        <w:rPr>
          <w:rFonts w:ascii="Arial" w:hAnsi="Arial" w:cs="Arial"/>
          <w:sz w:val="18"/>
          <w:szCs w:val="18"/>
        </w:rPr>
      </w:pPr>
      <w:r w:rsidRPr="00A63578">
        <w:rPr>
          <w:rFonts w:ascii="Arial" w:hAnsi="Arial" w:cs="Arial"/>
          <w:noProof/>
          <w:sz w:val="18"/>
          <w:szCs w:val="18"/>
        </w:rPr>
        <mc:AlternateContent>
          <mc:Choice Requires="wps">
            <w:drawing>
              <wp:anchor distT="0" distB="0" distL="0" distR="0" simplePos="0" relativeHeight="251659264" behindDoc="1" locked="0" layoutInCell="1" allowOverlap="1" wp14:anchorId="0AADD706" wp14:editId="4A1EC883">
                <wp:simplePos x="0" y="0"/>
                <wp:positionH relativeFrom="page">
                  <wp:posOffset>914400</wp:posOffset>
                </wp:positionH>
                <wp:positionV relativeFrom="paragraph">
                  <wp:posOffset>111760</wp:posOffset>
                </wp:positionV>
                <wp:extent cx="594423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440 1440"/>
                            <a:gd name="T1" fmla="*/ T0 w 9361"/>
                            <a:gd name="T2" fmla="+- 0 10800 1440"/>
                            <a:gd name="T3" fmla="*/ T2 w 9361"/>
                          </a:gdLst>
                          <a:ahLst/>
                          <a:cxnLst>
                            <a:cxn ang="0">
                              <a:pos x="T1" y="0"/>
                            </a:cxn>
                            <a:cxn ang="0">
                              <a:pos x="T3" y="0"/>
                            </a:cxn>
                          </a:cxnLst>
                          <a:rect l="0" t="0" r="r" b="b"/>
                          <a:pathLst>
                            <a:path w="9361">
                              <a:moveTo>
                                <a:pt x="0" y="0"/>
                              </a:moveTo>
                              <a:lnTo>
                                <a:pt x="9360" y="0"/>
                              </a:lnTo>
                            </a:path>
                          </a:pathLst>
                        </a:custGeom>
                        <a:noFill/>
                        <a:ln w="86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E962" id="Freeform 5" o:spid="_x0000_s1026" style="position:absolute;margin-left:1in;margin-top:8.8pt;width:468.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" path="m,l9360,e" filled="f" strokeweight=".24142mm">
                <v:path arrowok="t" o:connecttype="custom" o:connectlocs="0,0;5943600,0" o:connectangles="0,0"/>
                <w10:wrap type="topAndBottom" anchorx="page"/>
              </v:shape>
            </w:pict>
          </mc:Fallback>
        </mc:AlternateContent>
      </w:r>
    </w:p>
    <w:p w14:paraId="345C741F" w14:textId="77777777" w:rsidR="00504DEF" w:rsidRPr="00A63578" w:rsidRDefault="00504DEF" w:rsidP="00504DEF">
      <w:pPr>
        <w:pStyle w:val="BodyText"/>
        <w:spacing w:before="1" w:after="1"/>
        <w:rPr>
          <w:rFonts w:ascii="Arial" w:hAnsi="Arial" w:cs="Arial"/>
          <w:sz w:val="18"/>
          <w:szCs w:val="18"/>
        </w:rPr>
      </w:pPr>
    </w:p>
    <w:tbl>
      <w:tblPr>
        <w:tblW w:w="93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9"/>
        <w:gridCol w:w="959"/>
        <w:gridCol w:w="1350"/>
        <w:gridCol w:w="2250"/>
        <w:gridCol w:w="1350"/>
        <w:gridCol w:w="1691"/>
      </w:tblGrid>
      <w:tr w:rsidR="00504DEF" w:rsidRPr="00A63578" w14:paraId="7F698F00" w14:textId="77777777" w:rsidTr="0021387B">
        <w:trPr>
          <w:trHeight w:val="488"/>
        </w:trPr>
        <w:tc>
          <w:tcPr>
            <w:tcW w:w="1789" w:type="dxa"/>
          </w:tcPr>
          <w:p w14:paraId="59DFAB6B" w14:textId="77777777" w:rsidR="00504DEF" w:rsidRPr="00A63578" w:rsidRDefault="00504DEF" w:rsidP="0021387B">
            <w:pPr>
              <w:pStyle w:val="TableParagraph"/>
              <w:spacing w:line="225" w:lineRule="exact"/>
              <w:ind w:left="315"/>
              <w:jc w:val="left"/>
              <w:rPr>
                <w:b/>
                <w:sz w:val="18"/>
                <w:szCs w:val="18"/>
              </w:rPr>
            </w:pPr>
            <w:r w:rsidRPr="00A63578">
              <w:rPr>
                <w:b/>
                <w:sz w:val="18"/>
                <w:szCs w:val="18"/>
              </w:rPr>
              <w:t>Fiscal Quarter Ended</w:t>
            </w:r>
          </w:p>
        </w:tc>
        <w:tc>
          <w:tcPr>
            <w:tcW w:w="959" w:type="dxa"/>
          </w:tcPr>
          <w:p w14:paraId="74BFFFC2" w14:textId="77777777" w:rsidR="00504DEF" w:rsidRPr="00A63578" w:rsidRDefault="00504DEF" w:rsidP="0021387B">
            <w:pPr>
              <w:pStyle w:val="TableParagraph"/>
              <w:spacing w:line="225" w:lineRule="exact"/>
              <w:ind w:right="59"/>
              <w:jc w:val="left"/>
              <w:rPr>
                <w:b/>
                <w:sz w:val="18"/>
                <w:szCs w:val="18"/>
              </w:rPr>
            </w:pPr>
            <w:r w:rsidRPr="00A63578">
              <w:rPr>
                <w:b/>
                <w:sz w:val="18"/>
                <w:szCs w:val="18"/>
              </w:rPr>
              <w:t>Revenue</w:t>
            </w:r>
          </w:p>
        </w:tc>
        <w:tc>
          <w:tcPr>
            <w:tcW w:w="1350" w:type="dxa"/>
          </w:tcPr>
          <w:p w14:paraId="04C3B828" w14:textId="77777777" w:rsidR="00504DEF" w:rsidRPr="00A63578" w:rsidRDefault="00504DEF" w:rsidP="0021387B">
            <w:pPr>
              <w:pStyle w:val="TableParagraph"/>
              <w:spacing w:line="225" w:lineRule="exact"/>
              <w:ind w:right="59"/>
              <w:jc w:val="left"/>
              <w:rPr>
                <w:b/>
                <w:sz w:val="18"/>
                <w:szCs w:val="18"/>
              </w:rPr>
            </w:pPr>
            <w:r w:rsidRPr="00A63578">
              <w:rPr>
                <w:b/>
                <w:sz w:val="18"/>
                <w:szCs w:val="18"/>
              </w:rPr>
              <w:t>Net Loss for the Period</w:t>
            </w:r>
          </w:p>
        </w:tc>
        <w:tc>
          <w:tcPr>
            <w:tcW w:w="2250" w:type="dxa"/>
          </w:tcPr>
          <w:p w14:paraId="637C819D" w14:textId="77777777" w:rsidR="00504DEF" w:rsidRPr="00A63578" w:rsidRDefault="00504DEF" w:rsidP="0021387B">
            <w:pPr>
              <w:pStyle w:val="TableParagraph"/>
              <w:spacing w:line="217" w:lineRule="exact"/>
              <w:ind w:right="32"/>
              <w:rPr>
                <w:b/>
                <w:sz w:val="18"/>
                <w:szCs w:val="18"/>
              </w:rPr>
            </w:pPr>
            <w:r w:rsidRPr="00A63578">
              <w:rPr>
                <w:b/>
                <w:spacing w:val="-3"/>
                <w:sz w:val="18"/>
                <w:szCs w:val="18"/>
              </w:rPr>
              <w:t xml:space="preserve">Basic </w:t>
            </w:r>
            <w:r w:rsidRPr="00A63578">
              <w:rPr>
                <w:b/>
                <w:sz w:val="18"/>
                <w:szCs w:val="18"/>
              </w:rPr>
              <w:t>and Diluted</w:t>
            </w:r>
            <w:r w:rsidRPr="00A63578">
              <w:rPr>
                <w:b/>
                <w:spacing w:val="-5"/>
                <w:sz w:val="18"/>
                <w:szCs w:val="18"/>
              </w:rPr>
              <w:t xml:space="preserve"> </w:t>
            </w:r>
            <w:r w:rsidRPr="00A63578">
              <w:rPr>
                <w:b/>
                <w:sz w:val="18"/>
                <w:szCs w:val="18"/>
              </w:rPr>
              <w:t>Loss</w:t>
            </w:r>
          </w:p>
          <w:p w14:paraId="3A854EE2" w14:textId="77777777" w:rsidR="00504DEF" w:rsidRPr="00A63578" w:rsidRDefault="00504DEF" w:rsidP="0021387B">
            <w:pPr>
              <w:pStyle w:val="TableParagraph"/>
              <w:spacing w:line="220" w:lineRule="exact"/>
              <w:ind w:right="29"/>
              <w:rPr>
                <w:b/>
                <w:sz w:val="18"/>
                <w:szCs w:val="18"/>
              </w:rPr>
            </w:pPr>
            <w:r w:rsidRPr="00A63578">
              <w:rPr>
                <w:b/>
                <w:sz w:val="18"/>
                <w:szCs w:val="18"/>
              </w:rPr>
              <w:t>Per</w:t>
            </w:r>
            <w:r w:rsidRPr="00A63578">
              <w:rPr>
                <w:b/>
                <w:spacing w:val="-20"/>
                <w:sz w:val="18"/>
                <w:szCs w:val="18"/>
              </w:rPr>
              <w:t xml:space="preserve"> </w:t>
            </w:r>
            <w:r w:rsidRPr="00A63578">
              <w:rPr>
                <w:b/>
                <w:sz w:val="18"/>
                <w:szCs w:val="18"/>
              </w:rPr>
              <w:t>Share</w:t>
            </w:r>
          </w:p>
        </w:tc>
        <w:tc>
          <w:tcPr>
            <w:tcW w:w="1350" w:type="dxa"/>
          </w:tcPr>
          <w:p w14:paraId="27300EB1" w14:textId="77777777" w:rsidR="00504DEF" w:rsidRPr="00A63578" w:rsidRDefault="00504DEF" w:rsidP="0021387B">
            <w:pPr>
              <w:pStyle w:val="TableParagraph"/>
              <w:spacing w:line="217" w:lineRule="exact"/>
              <w:ind w:right="32"/>
              <w:rPr>
                <w:b/>
                <w:spacing w:val="-3"/>
                <w:sz w:val="18"/>
                <w:szCs w:val="18"/>
              </w:rPr>
            </w:pPr>
            <w:r w:rsidRPr="00A63578">
              <w:rPr>
                <w:b/>
                <w:spacing w:val="-3"/>
                <w:sz w:val="18"/>
                <w:szCs w:val="18"/>
              </w:rPr>
              <w:t>Total Assets</w:t>
            </w:r>
          </w:p>
        </w:tc>
        <w:tc>
          <w:tcPr>
            <w:tcW w:w="1691" w:type="dxa"/>
          </w:tcPr>
          <w:p w14:paraId="79B066ED" w14:textId="77777777" w:rsidR="00504DEF" w:rsidRPr="00A63578" w:rsidRDefault="00504DEF" w:rsidP="0021387B">
            <w:pPr>
              <w:pStyle w:val="TableParagraph"/>
              <w:spacing w:line="217" w:lineRule="exact"/>
              <w:ind w:right="32"/>
              <w:rPr>
                <w:b/>
                <w:spacing w:val="-3"/>
                <w:sz w:val="18"/>
                <w:szCs w:val="18"/>
              </w:rPr>
            </w:pPr>
            <w:r w:rsidRPr="00A63578">
              <w:rPr>
                <w:b/>
                <w:spacing w:val="-3"/>
                <w:sz w:val="18"/>
                <w:szCs w:val="18"/>
              </w:rPr>
              <w:t>Total non-current Liabilities</w:t>
            </w:r>
          </w:p>
        </w:tc>
      </w:tr>
      <w:tr w:rsidR="00504DEF" w:rsidRPr="00A63578" w14:paraId="3A083B3E" w14:textId="77777777" w:rsidTr="0021387B">
        <w:trPr>
          <w:trHeight w:val="258"/>
        </w:trPr>
        <w:tc>
          <w:tcPr>
            <w:tcW w:w="1789" w:type="dxa"/>
          </w:tcPr>
          <w:p w14:paraId="0F9FEB6A" w14:textId="77777777" w:rsidR="00504DEF" w:rsidRPr="00A63578" w:rsidRDefault="00504DEF" w:rsidP="0021387B">
            <w:pPr>
              <w:pStyle w:val="TableParagraph"/>
              <w:jc w:val="left"/>
              <w:rPr>
                <w:sz w:val="18"/>
                <w:szCs w:val="18"/>
              </w:rPr>
            </w:pPr>
          </w:p>
        </w:tc>
        <w:tc>
          <w:tcPr>
            <w:tcW w:w="959" w:type="dxa"/>
          </w:tcPr>
          <w:p w14:paraId="0516F117" w14:textId="77777777" w:rsidR="00504DEF" w:rsidRPr="00A63578" w:rsidRDefault="00504DEF" w:rsidP="0021387B">
            <w:pPr>
              <w:pStyle w:val="TableParagraph"/>
              <w:tabs>
                <w:tab w:val="left" w:pos="2338"/>
              </w:tabs>
              <w:spacing w:before="8" w:line="214" w:lineRule="exact"/>
              <w:ind w:right="53"/>
              <w:rPr>
                <w:b/>
                <w:w w:val="95"/>
                <w:sz w:val="18"/>
                <w:szCs w:val="18"/>
              </w:rPr>
            </w:pPr>
          </w:p>
        </w:tc>
        <w:tc>
          <w:tcPr>
            <w:tcW w:w="1350" w:type="dxa"/>
          </w:tcPr>
          <w:p w14:paraId="5C2BBFF1" w14:textId="77777777" w:rsidR="00504DEF" w:rsidRPr="00A63578" w:rsidRDefault="00504DEF" w:rsidP="0021387B">
            <w:pPr>
              <w:pStyle w:val="TableParagraph"/>
              <w:tabs>
                <w:tab w:val="left" w:pos="2338"/>
              </w:tabs>
              <w:spacing w:before="8" w:line="214" w:lineRule="exact"/>
              <w:ind w:right="53"/>
              <w:rPr>
                <w:b/>
                <w:sz w:val="18"/>
                <w:szCs w:val="18"/>
              </w:rPr>
            </w:pPr>
            <w:r w:rsidRPr="00A63578">
              <w:rPr>
                <w:b/>
                <w:w w:val="95"/>
                <w:sz w:val="18"/>
                <w:szCs w:val="18"/>
              </w:rPr>
              <w:t>$</w:t>
            </w:r>
          </w:p>
        </w:tc>
        <w:tc>
          <w:tcPr>
            <w:tcW w:w="2250" w:type="dxa"/>
          </w:tcPr>
          <w:p w14:paraId="156F706C" w14:textId="77777777" w:rsidR="00504DEF" w:rsidRPr="00A63578" w:rsidRDefault="00504DEF" w:rsidP="0021387B">
            <w:pPr>
              <w:pStyle w:val="TableParagraph"/>
              <w:spacing w:before="8" w:line="214" w:lineRule="exact"/>
              <w:ind w:right="28"/>
              <w:rPr>
                <w:b/>
                <w:sz w:val="18"/>
                <w:szCs w:val="18"/>
              </w:rPr>
            </w:pPr>
            <w:r w:rsidRPr="00A63578">
              <w:rPr>
                <w:b/>
                <w:w w:val="99"/>
                <w:sz w:val="18"/>
                <w:szCs w:val="18"/>
              </w:rPr>
              <w:t>$</w:t>
            </w:r>
          </w:p>
        </w:tc>
        <w:tc>
          <w:tcPr>
            <w:tcW w:w="1350" w:type="dxa"/>
          </w:tcPr>
          <w:p w14:paraId="6F3899FA" w14:textId="77777777" w:rsidR="00504DEF" w:rsidRPr="00A63578" w:rsidRDefault="00504DEF" w:rsidP="0021387B">
            <w:pPr>
              <w:pStyle w:val="TableParagraph"/>
              <w:spacing w:before="8" w:line="214" w:lineRule="exact"/>
              <w:ind w:right="28"/>
              <w:rPr>
                <w:b/>
                <w:w w:val="99"/>
                <w:sz w:val="18"/>
                <w:szCs w:val="18"/>
              </w:rPr>
            </w:pPr>
            <w:r w:rsidRPr="00A63578">
              <w:rPr>
                <w:b/>
                <w:w w:val="99"/>
                <w:sz w:val="18"/>
                <w:szCs w:val="18"/>
              </w:rPr>
              <w:t>$</w:t>
            </w:r>
          </w:p>
        </w:tc>
        <w:tc>
          <w:tcPr>
            <w:tcW w:w="1691" w:type="dxa"/>
          </w:tcPr>
          <w:p w14:paraId="6977F53E" w14:textId="77777777" w:rsidR="00504DEF" w:rsidRPr="00A63578" w:rsidRDefault="00504DEF" w:rsidP="0021387B">
            <w:pPr>
              <w:pStyle w:val="TableParagraph"/>
              <w:spacing w:before="8" w:line="214" w:lineRule="exact"/>
              <w:ind w:right="28"/>
              <w:rPr>
                <w:b/>
                <w:w w:val="99"/>
                <w:sz w:val="18"/>
                <w:szCs w:val="18"/>
              </w:rPr>
            </w:pPr>
            <w:r w:rsidRPr="00A63578">
              <w:rPr>
                <w:b/>
                <w:w w:val="99"/>
                <w:sz w:val="18"/>
                <w:szCs w:val="18"/>
              </w:rPr>
              <w:t>$</w:t>
            </w:r>
          </w:p>
        </w:tc>
      </w:tr>
      <w:tr w:rsidR="00504DEF" w:rsidRPr="00A63578" w14:paraId="51842E95" w14:textId="77777777" w:rsidTr="0021387B">
        <w:trPr>
          <w:trHeight w:val="258"/>
        </w:trPr>
        <w:tc>
          <w:tcPr>
            <w:tcW w:w="1789" w:type="dxa"/>
          </w:tcPr>
          <w:p w14:paraId="68D58CB1" w14:textId="77777777" w:rsidR="00504DEF" w:rsidRPr="00A63578" w:rsidRDefault="00504DEF" w:rsidP="0021387B">
            <w:pPr>
              <w:pStyle w:val="TableParagraph"/>
              <w:spacing w:before="9" w:line="222" w:lineRule="exact"/>
              <w:rPr>
                <w:sz w:val="18"/>
                <w:szCs w:val="18"/>
              </w:rPr>
            </w:pPr>
            <w:r w:rsidRPr="00A63578">
              <w:rPr>
                <w:sz w:val="18"/>
                <w:szCs w:val="18"/>
              </w:rPr>
              <w:t>June 30, 2020</w:t>
            </w:r>
          </w:p>
        </w:tc>
        <w:tc>
          <w:tcPr>
            <w:tcW w:w="959" w:type="dxa"/>
          </w:tcPr>
          <w:p w14:paraId="638353F7" w14:textId="77777777" w:rsidR="00504DEF" w:rsidRPr="00A63578" w:rsidRDefault="00504DEF" w:rsidP="0021387B">
            <w:pPr>
              <w:pStyle w:val="TableParagraph"/>
              <w:spacing w:before="9" w:line="222" w:lineRule="exact"/>
              <w:rPr>
                <w:sz w:val="18"/>
                <w:szCs w:val="18"/>
              </w:rPr>
            </w:pPr>
            <w:r w:rsidRPr="00A63578">
              <w:rPr>
                <w:sz w:val="18"/>
                <w:szCs w:val="18"/>
              </w:rPr>
              <w:t>323,966</w:t>
            </w:r>
          </w:p>
        </w:tc>
        <w:tc>
          <w:tcPr>
            <w:tcW w:w="1350" w:type="dxa"/>
          </w:tcPr>
          <w:p w14:paraId="403919A0" w14:textId="77777777" w:rsidR="00504DEF" w:rsidRPr="00A63578" w:rsidRDefault="00504DEF" w:rsidP="0021387B">
            <w:pPr>
              <w:pStyle w:val="TableParagraph"/>
              <w:spacing w:before="9" w:line="222" w:lineRule="exact"/>
              <w:rPr>
                <w:sz w:val="18"/>
                <w:szCs w:val="18"/>
              </w:rPr>
            </w:pPr>
            <w:r w:rsidRPr="00A63578">
              <w:rPr>
                <w:sz w:val="18"/>
                <w:szCs w:val="18"/>
              </w:rPr>
              <w:t>(1,410,648)</w:t>
            </w:r>
          </w:p>
        </w:tc>
        <w:tc>
          <w:tcPr>
            <w:tcW w:w="2250" w:type="dxa"/>
          </w:tcPr>
          <w:p w14:paraId="6998E25E" w14:textId="77777777" w:rsidR="00504DEF" w:rsidRPr="00A63578" w:rsidRDefault="00504DEF" w:rsidP="0021387B">
            <w:pPr>
              <w:pStyle w:val="TableParagraph"/>
              <w:spacing w:before="9" w:line="222" w:lineRule="exact"/>
              <w:rPr>
                <w:sz w:val="18"/>
                <w:szCs w:val="18"/>
              </w:rPr>
            </w:pPr>
            <w:r w:rsidRPr="00A63578">
              <w:rPr>
                <w:sz w:val="18"/>
                <w:szCs w:val="18"/>
              </w:rPr>
              <w:t>0.02</w:t>
            </w:r>
          </w:p>
        </w:tc>
        <w:tc>
          <w:tcPr>
            <w:tcW w:w="1350" w:type="dxa"/>
          </w:tcPr>
          <w:p w14:paraId="293128C9" w14:textId="77777777" w:rsidR="00504DEF" w:rsidRPr="00A63578" w:rsidRDefault="00504DEF" w:rsidP="0021387B">
            <w:pPr>
              <w:pStyle w:val="TableParagraph"/>
              <w:spacing w:before="9" w:line="222" w:lineRule="exact"/>
              <w:rPr>
                <w:sz w:val="18"/>
                <w:szCs w:val="18"/>
              </w:rPr>
            </w:pPr>
            <w:r w:rsidRPr="00A63578">
              <w:rPr>
                <w:sz w:val="18"/>
                <w:szCs w:val="18"/>
              </w:rPr>
              <w:t>5,423,314</w:t>
            </w:r>
          </w:p>
        </w:tc>
        <w:tc>
          <w:tcPr>
            <w:tcW w:w="1691" w:type="dxa"/>
          </w:tcPr>
          <w:p w14:paraId="5DF66B6D" w14:textId="77777777" w:rsidR="00504DEF" w:rsidRPr="00A63578" w:rsidRDefault="00504DEF" w:rsidP="0021387B">
            <w:pPr>
              <w:pStyle w:val="TableParagraph"/>
              <w:spacing w:before="9" w:line="222" w:lineRule="exact"/>
              <w:rPr>
                <w:sz w:val="18"/>
                <w:szCs w:val="18"/>
              </w:rPr>
            </w:pPr>
            <w:r w:rsidRPr="00A63578">
              <w:rPr>
                <w:sz w:val="18"/>
                <w:szCs w:val="18"/>
              </w:rPr>
              <w:t>486,827</w:t>
            </w:r>
          </w:p>
        </w:tc>
      </w:tr>
      <w:tr w:rsidR="00504DEF" w:rsidRPr="00A63578" w14:paraId="3B81947A" w14:textId="77777777" w:rsidTr="0021387B">
        <w:trPr>
          <w:trHeight w:val="258"/>
        </w:trPr>
        <w:tc>
          <w:tcPr>
            <w:tcW w:w="1789" w:type="dxa"/>
          </w:tcPr>
          <w:p w14:paraId="56FBD8E1" w14:textId="77777777" w:rsidR="00504DEF" w:rsidRPr="00A63578" w:rsidRDefault="00504DEF" w:rsidP="0021387B">
            <w:pPr>
              <w:pStyle w:val="TableParagraph"/>
              <w:spacing w:before="9" w:line="222" w:lineRule="exact"/>
              <w:rPr>
                <w:sz w:val="18"/>
                <w:szCs w:val="18"/>
              </w:rPr>
            </w:pPr>
            <w:r w:rsidRPr="00A63578">
              <w:rPr>
                <w:sz w:val="18"/>
                <w:szCs w:val="18"/>
              </w:rPr>
              <w:t>March 31, 2020</w:t>
            </w:r>
          </w:p>
        </w:tc>
        <w:tc>
          <w:tcPr>
            <w:tcW w:w="959" w:type="dxa"/>
          </w:tcPr>
          <w:p w14:paraId="16BC05E9" w14:textId="77777777" w:rsidR="00504DEF" w:rsidRPr="00A63578" w:rsidRDefault="00504DEF" w:rsidP="0021387B">
            <w:pPr>
              <w:pStyle w:val="TableParagraph"/>
              <w:spacing w:before="9" w:line="222" w:lineRule="exact"/>
              <w:rPr>
                <w:sz w:val="18"/>
                <w:szCs w:val="18"/>
              </w:rPr>
            </w:pPr>
            <w:r w:rsidRPr="00A63578">
              <w:rPr>
                <w:sz w:val="18"/>
                <w:szCs w:val="18"/>
              </w:rPr>
              <w:t>4,918</w:t>
            </w:r>
          </w:p>
        </w:tc>
        <w:tc>
          <w:tcPr>
            <w:tcW w:w="1350" w:type="dxa"/>
          </w:tcPr>
          <w:p w14:paraId="463B6AC6" w14:textId="77777777" w:rsidR="00504DEF" w:rsidRPr="00A63578" w:rsidRDefault="00504DEF" w:rsidP="0021387B">
            <w:pPr>
              <w:pStyle w:val="TableParagraph"/>
              <w:spacing w:before="9" w:line="222" w:lineRule="exact"/>
              <w:rPr>
                <w:sz w:val="18"/>
                <w:szCs w:val="18"/>
              </w:rPr>
            </w:pPr>
            <w:r w:rsidRPr="00A63578">
              <w:rPr>
                <w:sz w:val="18"/>
                <w:szCs w:val="18"/>
              </w:rPr>
              <w:t>(7,336,057)</w:t>
            </w:r>
          </w:p>
        </w:tc>
        <w:tc>
          <w:tcPr>
            <w:tcW w:w="2250" w:type="dxa"/>
          </w:tcPr>
          <w:p w14:paraId="707C116F" w14:textId="77777777" w:rsidR="00504DEF" w:rsidRPr="00A63578" w:rsidRDefault="00504DEF" w:rsidP="0021387B">
            <w:pPr>
              <w:pStyle w:val="TableParagraph"/>
              <w:spacing w:before="9" w:line="222" w:lineRule="exact"/>
              <w:rPr>
                <w:sz w:val="18"/>
                <w:szCs w:val="18"/>
              </w:rPr>
            </w:pPr>
            <w:r w:rsidRPr="00A63578">
              <w:rPr>
                <w:sz w:val="18"/>
                <w:szCs w:val="18"/>
              </w:rPr>
              <w:t>0.20</w:t>
            </w:r>
          </w:p>
        </w:tc>
        <w:tc>
          <w:tcPr>
            <w:tcW w:w="1350" w:type="dxa"/>
          </w:tcPr>
          <w:p w14:paraId="62B5B18E" w14:textId="77777777" w:rsidR="00504DEF" w:rsidRPr="00A63578" w:rsidRDefault="00504DEF" w:rsidP="0021387B">
            <w:pPr>
              <w:pStyle w:val="TableParagraph"/>
              <w:spacing w:before="9" w:line="222" w:lineRule="exact"/>
              <w:rPr>
                <w:sz w:val="18"/>
                <w:szCs w:val="18"/>
              </w:rPr>
            </w:pPr>
            <w:r w:rsidRPr="00A63578">
              <w:rPr>
                <w:sz w:val="18"/>
                <w:szCs w:val="18"/>
              </w:rPr>
              <w:t>6,385,460</w:t>
            </w:r>
          </w:p>
        </w:tc>
        <w:tc>
          <w:tcPr>
            <w:tcW w:w="1691" w:type="dxa"/>
          </w:tcPr>
          <w:p w14:paraId="6F697384" w14:textId="77777777" w:rsidR="00504DEF" w:rsidRPr="00A63578" w:rsidRDefault="00504DEF" w:rsidP="0021387B">
            <w:pPr>
              <w:pStyle w:val="TableParagraph"/>
              <w:spacing w:before="9" w:line="222" w:lineRule="exact"/>
              <w:rPr>
                <w:sz w:val="18"/>
                <w:szCs w:val="18"/>
              </w:rPr>
            </w:pPr>
            <w:r w:rsidRPr="00A63578">
              <w:rPr>
                <w:sz w:val="18"/>
                <w:szCs w:val="18"/>
              </w:rPr>
              <w:t>1,051,211</w:t>
            </w:r>
          </w:p>
        </w:tc>
      </w:tr>
      <w:tr w:rsidR="00504DEF" w:rsidRPr="00A63578" w14:paraId="07854826" w14:textId="77777777" w:rsidTr="0021387B">
        <w:trPr>
          <w:trHeight w:val="268"/>
        </w:trPr>
        <w:tc>
          <w:tcPr>
            <w:tcW w:w="1789" w:type="dxa"/>
          </w:tcPr>
          <w:p w14:paraId="7529DA2B" w14:textId="77777777" w:rsidR="00504DEF" w:rsidRPr="00A63578" w:rsidRDefault="00504DEF" w:rsidP="0021387B">
            <w:pPr>
              <w:pStyle w:val="TableParagraph"/>
              <w:spacing w:before="9" w:line="222" w:lineRule="exact"/>
              <w:rPr>
                <w:sz w:val="18"/>
                <w:szCs w:val="18"/>
              </w:rPr>
            </w:pPr>
            <w:r w:rsidRPr="00A63578">
              <w:rPr>
                <w:sz w:val="18"/>
                <w:szCs w:val="18"/>
              </w:rPr>
              <w:t>December 31, 2019</w:t>
            </w:r>
          </w:p>
        </w:tc>
        <w:tc>
          <w:tcPr>
            <w:tcW w:w="959" w:type="dxa"/>
          </w:tcPr>
          <w:p w14:paraId="61A39942" w14:textId="77777777" w:rsidR="00504DEF" w:rsidRPr="00A63578" w:rsidRDefault="00504DEF" w:rsidP="0021387B">
            <w:pPr>
              <w:pStyle w:val="TableParagraph"/>
              <w:spacing w:before="9" w:line="222" w:lineRule="exact"/>
              <w:rPr>
                <w:sz w:val="18"/>
                <w:szCs w:val="18"/>
              </w:rPr>
            </w:pPr>
            <w:r w:rsidRPr="00A63578">
              <w:rPr>
                <w:sz w:val="18"/>
                <w:szCs w:val="18"/>
              </w:rPr>
              <w:t>-</w:t>
            </w:r>
          </w:p>
        </w:tc>
        <w:tc>
          <w:tcPr>
            <w:tcW w:w="1350" w:type="dxa"/>
          </w:tcPr>
          <w:p w14:paraId="5C3B59B5" w14:textId="77777777" w:rsidR="00504DEF" w:rsidRPr="00A63578" w:rsidRDefault="00504DEF" w:rsidP="0021387B">
            <w:pPr>
              <w:pStyle w:val="TableParagraph"/>
              <w:spacing w:before="9" w:line="222" w:lineRule="exact"/>
              <w:rPr>
                <w:sz w:val="18"/>
                <w:szCs w:val="18"/>
              </w:rPr>
            </w:pPr>
            <w:r w:rsidRPr="00A63578">
              <w:rPr>
                <w:sz w:val="18"/>
                <w:szCs w:val="18"/>
              </w:rPr>
              <w:t>(577,793)</w:t>
            </w:r>
          </w:p>
        </w:tc>
        <w:tc>
          <w:tcPr>
            <w:tcW w:w="2250" w:type="dxa"/>
          </w:tcPr>
          <w:p w14:paraId="6BED61B3" w14:textId="77777777" w:rsidR="00504DEF" w:rsidRPr="00A63578" w:rsidRDefault="00504DEF" w:rsidP="0021387B">
            <w:pPr>
              <w:pStyle w:val="TableParagraph"/>
              <w:spacing w:before="9" w:line="222" w:lineRule="exact"/>
              <w:rPr>
                <w:sz w:val="18"/>
                <w:szCs w:val="18"/>
              </w:rPr>
            </w:pPr>
            <w:r w:rsidRPr="00A63578">
              <w:rPr>
                <w:sz w:val="18"/>
                <w:szCs w:val="18"/>
              </w:rPr>
              <w:t>0.02</w:t>
            </w:r>
          </w:p>
        </w:tc>
        <w:tc>
          <w:tcPr>
            <w:tcW w:w="1350" w:type="dxa"/>
          </w:tcPr>
          <w:p w14:paraId="0CC9EDEA" w14:textId="77777777" w:rsidR="00504DEF" w:rsidRPr="00A63578" w:rsidRDefault="00504DEF" w:rsidP="0021387B">
            <w:pPr>
              <w:pStyle w:val="TableParagraph"/>
              <w:spacing w:before="9" w:line="222" w:lineRule="exact"/>
              <w:rPr>
                <w:sz w:val="18"/>
                <w:szCs w:val="18"/>
              </w:rPr>
            </w:pPr>
            <w:r w:rsidRPr="00A63578">
              <w:rPr>
                <w:sz w:val="18"/>
                <w:szCs w:val="18"/>
              </w:rPr>
              <w:t>1,387,042</w:t>
            </w:r>
          </w:p>
        </w:tc>
        <w:tc>
          <w:tcPr>
            <w:tcW w:w="1691" w:type="dxa"/>
          </w:tcPr>
          <w:p w14:paraId="39B8F46A" w14:textId="77777777" w:rsidR="00504DEF" w:rsidRPr="00A63578" w:rsidRDefault="00504DEF" w:rsidP="0021387B">
            <w:pPr>
              <w:pStyle w:val="TableParagraph"/>
              <w:spacing w:before="9" w:line="222" w:lineRule="exact"/>
              <w:rPr>
                <w:sz w:val="18"/>
                <w:szCs w:val="18"/>
              </w:rPr>
            </w:pPr>
            <w:r w:rsidRPr="00A63578">
              <w:rPr>
                <w:sz w:val="18"/>
                <w:szCs w:val="18"/>
              </w:rPr>
              <w:t>855,857</w:t>
            </w:r>
          </w:p>
        </w:tc>
      </w:tr>
      <w:tr w:rsidR="00504DEF" w:rsidRPr="00A63578" w14:paraId="59555D8C" w14:textId="77777777" w:rsidTr="0021387B">
        <w:trPr>
          <w:trHeight w:val="268"/>
        </w:trPr>
        <w:tc>
          <w:tcPr>
            <w:tcW w:w="1789" w:type="dxa"/>
          </w:tcPr>
          <w:p w14:paraId="1F2D91C7" w14:textId="77777777" w:rsidR="00504DEF" w:rsidRPr="00A63578" w:rsidRDefault="00504DEF" w:rsidP="0021387B">
            <w:pPr>
              <w:pStyle w:val="TableParagraph"/>
              <w:spacing w:before="9" w:line="222" w:lineRule="exact"/>
              <w:rPr>
                <w:sz w:val="18"/>
                <w:szCs w:val="18"/>
              </w:rPr>
            </w:pPr>
            <w:r w:rsidRPr="00A63578">
              <w:rPr>
                <w:sz w:val="18"/>
                <w:szCs w:val="18"/>
              </w:rPr>
              <w:t>September 30, 2019</w:t>
            </w:r>
          </w:p>
        </w:tc>
        <w:tc>
          <w:tcPr>
            <w:tcW w:w="959" w:type="dxa"/>
          </w:tcPr>
          <w:p w14:paraId="323E4D12" w14:textId="77777777" w:rsidR="00504DEF" w:rsidRPr="00A63578" w:rsidRDefault="00504DEF" w:rsidP="0021387B">
            <w:pPr>
              <w:pStyle w:val="TableParagraph"/>
              <w:spacing w:before="9" w:line="222" w:lineRule="exact"/>
              <w:rPr>
                <w:sz w:val="18"/>
                <w:szCs w:val="18"/>
              </w:rPr>
            </w:pPr>
            <w:r w:rsidRPr="00A63578">
              <w:rPr>
                <w:sz w:val="18"/>
                <w:szCs w:val="18"/>
              </w:rPr>
              <w:t>-</w:t>
            </w:r>
          </w:p>
        </w:tc>
        <w:tc>
          <w:tcPr>
            <w:tcW w:w="1350" w:type="dxa"/>
          </w:tcPr>
          <w:p w14:paraId="1B1F73D9" w14:textId="77777777" w:rsidR="00504DEF" w:rsidRPr="00A63578" w:rsidDel="003D197A" w:rsidRDefault="00504DEF" w:rsidP="0021387B">
            <w:pPr>
              <w:pStyle w:val="TableParagraph"/>
              <w:spacing w:before="9" w:line="222" w:lineRule="exact"/>
              <w:rPr>
                <w:sz w:val="18"/>
                <w:szCs w:val="18"/>
              </w:rPr>
            </w:pPr>
            <w:r w:rsidRPr="00A63578">
              <w:rPr>
                <w:sz w:val="18"/>
                <w:szCs w:val="18"/>
              </w:rPr>
              <w:t>(656,111)</w:t>
            </w:r>
          </w:p>
        </w:tc>
        <w:tc>
          <w:tcPr>
            <w:tcW w:w="2250" w:type="dxa"/>
          </w:tcPr>
          <w:p w14:paraId="20AC0A2D" w14:textId="77777777" w:rsidR="00504DEF" w:rsidRPr="00A63578" w:rsidRDefault="00504DEF" w:rsidP="0021387B">
            <w:pPr>
              <w:pStyle w:val="TableParagraph"/>
              <w:spacing w:before="9" w:line="222" w:lineRule="exact"/>
              <w:rPr>
                <w:sz w:val="18"/>
                <w:szCs w:val="18"/>
              </w:rPr>
            </w:pPr>
            <w:r w:rsidRPr="00A63578">
              <w:rPr>
                <w:sz w:val="18"/>
                <w:szCs w:val="18"/>
              </w:rPr>
              <w:t>0.02</w:t>
            </w:r>
          </w:p>
        </w:tc>
        <w:tc>
          <w:tcPr>
            <w:tcW w:w="1350" w:type="dxa"/>
          </w:tcPr>
          <w:p w14:paraId="030F189F" w14:textId="77777777" w:rsidR="00504DEF" w:rsidRPr="00A63578" w:rsidRDefault="00504DEF" w:rsidP="0021387B">
            <w:pPr>
              <w:pStyle w:val="TableParagraph"/>
              <w:spacing w:before="9" w:line="222" w:lineRule="exact"/>
              <w:rPr>
                <w:sz w:val="18"/>
                <w:szCs w:val="18"/>
              </w:rPr>
            </w:pPr>
            <w:r w:rsidRPr="00A63578">
              <w:rPr>
                <w:sz w:val="18"/>
                <w:szCs w:val="18"/>
              </w:rPr>
              <w:t>1,771,328</w:t>
            </w:r>
          </w:p>
        </w:tc>
        <w:tc>
          <w:tcPr>
            <w:tcW w:w="1691" w:type="dxa"/>
          </w:tcPr>
          <w:p w14:paraId="75304F0B" w14:textId="77777777" w:rsidR="00504DEF" w:rsidRPr="00A63578" w:rsidRDefault="00504DEF" w:rsidP="0021387B">
            <w:pPr>
              <w:pStyle w:val="TableParagraph"/>
              <w:spacing w:before="9" w:line="222" w:lineRule="exact"/>
              <w:rPr>
                <w:sz w:val="18"/>
                <w:szCs w:val="18"/>
              </w:rPr>
            </w:pPr>
            <w:r w:rsidRPr="00A63578">
              <w:rPr>
                <w:sz w:val="18"/>
                <w:szCs w:val="18"/>
              </w:rPr>
              <w:t>841,055</w:t>
            </w:r>
          </w:p>
        </w:tc>
      </w:tr>
    </w:tbl>
    <w:p w14:paraId="3AF29AB4" w14:textId="77777777" w:rsidR="00504DEF" w:rsidRPr="00A63578" w:rsidRDefault="00504DEF" w:rsidP="00504DEF">
      <w:pPr>
        <w:pStyle w:val="BodyText"/>
        <w:spacing w:before="37" w:line="276" w:lineRule="auto"/>
        <w:ind w:left="120" w:right="274"/>
        <w:jc w:val="both"/>
        <w:rPr>
          <w:rFonts w:ascii="Arial" w:hAnsi="Arial" w:cs="Arial"/>
          <w:b/>
          <w:sz w:val="18"/>
          <w:szCs w:val="18"/>
        </w:rPr>
      </w:pPr>
    </w:p>
    <w:p w14:paraId="0825B2E0" w14:textId="77777777" w:rsidR="00504DEF" w:rsidRPr="00A63578" w:rsidRDefault="00504DEF" w:rsidP="00504DEF">
      <w:pPr>
        <w:pStyle w:val="BodyText"/>
        <w:spacing w:before="37" w:line="276" w:lineRule="auto"/>
        <w:ind w:left="120" w:right="274"/>
        <w:jc w:val="both"/>
        <w:rPr>
          <w:rFonts w:ascii="Arial" w:hAnsi="Arial" w:cs="Arial"/>
          <w:sz w:val="18"/>
          <w:szCs w:val="18"/>
        </w:rPr>
      </w:pPr>
      <w:r w:rsidRPr="00A63578">
        <w:rPr>
          <w:rFonts w:ascii="Arial" w:hAnsi="Arial" w:cs="Arial"/>
          <w:b/>
          <w:sz w:val="18"/>
          <w:szCs w:val="18"/>
        </w:rPr>
        <w:t>RESULTS OF OPERATIONS</w:t>
      </w:r>
    </w:p>
    <w:p w14:paraId="294BF9CB" w14:textId="77777777" w:rsidR="00504DEF" w:rsidRPr="00A63578" w:rsidRDefault="00504DEF" w:rsidP="00504DEF">
      <w:pPr>
        <w:pStyle w:val="BodyText"/>
        <w:spacing w:line="276" w:lineRule="auto"/>
        <w:ind w:left="120" w:right="273"/>
        <w:jc w:val="both"/>
        <w:rPr>
          <w:rFonts w:ascii="Arial" w:hAnsi="Arial" w:cs="Arial"/>
          <w:sz w:val="18"/>
          <w:szCs w:val="18"/>
        </w:rPr>
      </w:pPr>
      <w:r w:rsidRPr="00A63578">
        <w:rPr>
          <w:rFonts w:ascii="Arial" w:hAnsi="Arial" w:cs="Arial"/>
          <w:sz w:val="18"/>
          <w:szCs w:val="18"/>
        </w:rPr>
        <w:t xml:space="preserve">Prior to becoming a reporting issuer, the Company did not prepare quarterly financial statements and until the Company’s interim financial statements for the period ended September 30, 2019, no quarterly financial information is available. </w:t>
      </w:r>
    </w:p>
    <w:p w14:paraId="62BA9FFC" w14:textId="77777777" w:rsidR="00504DEF" w:rsidRPr="00A63578" w:rsidRDefault="00504DEF" w:rsidP="00504DEF">
      <w:pPr>
        <w:pStyle w:val="BodyText"/>
        <w:spacing w:line="276" w:lineRule="auto"/>
        <w:ind w:left="120" w:right="273"/>
        <w:jc w:val="both"/>
        <w:rPr>
          <w:rFonts w:ascii="Arial" w:hAnsi="Arial" w:cs="Arial"/>
          <w:sz w:val="18"/>
          <w:szCs w:val="18"/>
        </w:rPr>
      </w:pPr>
    </w:p>
    <w:p w14:paraId="2C986C14" w14:textId="77777777" w:rsidR="00504DEF" w:rsidRPr="00A63578" w:rsidRDefault="00504DEF" w:rsidP="00504DEF">
      <w:pPr>
        <w:pStyle w:val="BodyText"/>
        <w:spacing w:line="276" w:lineRule="auto"/>
        <w:ind w:left="120" w:right="273"/>
        <w:jc w:val="both"/>
        <w:rPr>
          <w:rFonts w:ascii="Arial" w:hAnsi="Arial" w:cs="Arial"/>
          <w:sz w:val="18"/>
          <w:szCs w:val="18"/>
        </w:rPr>
      </w:pPr>
      <w:r w:rsidRPr="00A63578">
        <w:rPr>
          <w:rFonts w:ascii="Arial" w:hAnsi="Arial" w:cs="Arial"/>
          <w:sz w:val="18"/>
          <w:szCs w:val="18"/>
        </w:rPr>
        <w:t xml:space="preserve">The interim unaudited consolidated financial statements comprise the financial statements of the Company and its </w:t>
      </w:r>
      <w:proofErr w:type="gramStart"/>
      <w:r w:rsidRPr="00A63578">
        <w:rPr>
          <w:rFonts w:ascii="Arial" w:hAnsi="Arial" w:cs="Arial"/>
          <w:sz w:val="18"/>
          <w:szCs w:val="18"/>
        </w:rPr>
        <w:t>wholly-owned</w:t>
      </w:r>
      <w:proofErr w:type="gramEnd"/>
      <w:r w:rsidRPr="00A63578">
        <w:rPr>
          <w:rFonts w:ascii="Arial" w:hAnsi="Arial" w:cs="Arial"/>
          <w:sz w:val="18"/>
          <w:szCs w:val="18"/>
        </w:rPr>
        <w:t xml:space="preserve"> subsidiaries </w:t>
      </w:r>
      <w:proofErr w:type="spellStart"/>
      <w:r w:rsidRPr="00A63578">
        <w:rPr>
          <w:rFonts w:ascii="Arial" w:hAnsi="Arial" w:cs="Arial"/>
          <w:sz w:val="18"/>
          <w:szCs w:val="18"/>
        </w:rPr>
        <w:t>FansUnite</w:t>
      </w:r>
      <w:proofErr w:type="spellEnd"/>
      <w:r w:rsidRPr="00A63578">
        <w:rPr>
          <w:rFonts w:ascii="Arial" w:hAnsi="Arial" w:cs="Arial"/>
          <w:sz w:val="18"/>
          <w:szCs w:val="18"/>
        </w:rPr>
        <w:t xml:space="preserve"> Holdings Inc., </w:t>
      </w:r>
      <w:proofErr w:type="spellStart"/>
      <w:r w:rsidRPr="00A63578">
        <w:rPr>
          <w:rFonts w:ascii="Arial" w:hAnsi="Arial" w:cs="Arial"/>
          <w:sz w:val="18"/>
          <w:szCs w:val="18"/>
        </w:rPr>
        <w:t>FansUnite</w:t>
      </w:r>
      <w:proofErr w:type="spellEnd"/>
      <w:r w:rsidRPr="00A63578">
        <w:rPr>
          <w:rFonts w:ascii="Arial" w:hAnsi="Arial" w:cs="Arial"/>
          <w:sz w:val="18"/>
          <w:szCs w:val="18"/>
        </w:rPr>
        <w:t xml:space="preserve"> Media Inc., </w:t>
      </w:r>
      <w:proofErr w:type="spellStart"/>
      <w:r w:rsidRPr="00A63578">
        <w:rPr>
          <w:rFonts w:ascii="Arial" w:hAnsi="Arial" w:cs="Arial"/>
          <w:sz w:val="18"/>
          <w:szCs w:val="18"/>
        </w:rPr>
        <w:t>FansUnite</w:t>
      </w:r>
      <w:proofErr w:type="spellEnd"/>
      <w:r w:rsidRPr="00A63578">
        <w:rPr>
          <w:rFonts w:ascii="Arial" w:hAnsi="Arial" w:cs="Arial"/>
          <w:sz w:val="18"/>
          <w:szCs w:val="18"/>
        </w:rPr>
        <w:t xml:space="preserve"> Limited, McBookie.</w:t>
      </w:r>
    </w:p>
    <w:p w14:paraId="6E76F376" w14:textId="77777777" w:rsidR="00504DEF" w:rsidRPr="00A63578" w:rsidRDefault="00504DEF" w:rsidP="00504DEF">
      <w:pPr>
        <w:pStyle w:val="BodyText"/>
        <w:spacing w:line="276" w:lineRule="auto"/>
        <w:ind w:left="120" w:right="273"/>
        <w:jc w:val="both"/>
        <w:rPr>
          <w:rFonts w:ascii="Arial" w:hAnsi="Arial" w:cs="Arial"/>
          <w:sz w:val="18"/>
          <w:szCs w:val="18"/>
        </w:rPr>
      </w:pPr>
    </w:p>
    <w:p w14:paraId="6466D88C" w14:textId="77777777" w:rsidR="00504DEF" w:rsidRPr="00A63578" w:rsidRDefault="00504DEF" w:rsidP="00504DEF">
      <w:pPr>
        <w:pStyle w:val="BodyText"/>
        <w:spacing w:line="276" w:lineRule="auto"/>
        <w:ind w:left="120" w:right="273"/>
        <w:jc w:val="both"/>
        <w:rPr>
          <w:rFonts w:ascii="Arial" w:hAnsi="Arial" w:cs="Arial"/>
          <w:sz w:val="18"/>
          <w:szCs w:val="18"/>
        </w:rPr>
      </w:pPr>
      <w:r w:rsidRPr="00A63578">
        <w:rPr>
          <w:rFonts w:ascii="Arial" w:hAnsi="Arial" w:cs="Arial"/>
          <w:sz w:val="18"/>
          <w:szCs w:val="18"/>
        </w:rPr>
        <w:t xml:space="preserve">On </w:t>
      </w:r>
      <w:proofErr w:type="gramStart"/>
      <w:r w:rsidRPr="00A63578">
        <w:rPr>
          <w:rFonts w:ascii="Arial" w:hAnsi="Arial" w:cs="Arial"/>
          <w:sz w:val="18"/>
          <w:szCs w:val="18"/>
        </w:rPr>
        <w:t>March 26, 2020</w:t>
      </w:r>
      <w:proofErr w:type="gramEnd"/>
      <w:r w:rsidRPr="00A63578">
        <w:rPr>
          <w:rFonts w:ascii="Arial" w:hAnsi="Arial" w:cs="Arial"/>
          <w:sz w:val="18"/>
          <w:szCs w:val="18"/>
        </w:rPr>
        <w:t xml:space="preserve"> the Company finalized three major transactions. The first was the completion of a subscription receipt financing for gross proceeds of $3,131,919 whereby, upon conversion of the subscription receipts, the Company issued 8,948,326 common shares at a price of $0.35 per share. The Company paid finder’s fees of 3,361,633 common shares in connection with the financing. </w:t>
      </w:r>
    </w:p>
    <w:p w14:paraId="588E553D" w14:textId="77777777" w:rsidR="00504DEF" w:rsidRPr="00A63578" w:rsidRDefault="00504DEF" w:rsidP="00504DEF">
      <w:pPr>
        <w:pStyle w:val="BodyText"/>
        <w:spacing w:line="276" w:lineRule="auto"/>
        <w:ind w:left="120" w:right="273"/>
        <w:jc w:val="both"/>
        <w:rPr>
          <w:rFonts w:ascii="Arial" w:hAnsi="Arial" w:cs="Arial"/>
          <w:sz w:val="18"/>
          <w:szCs w:val="18"/>
        </w:rPr>
      </w:pPr>
    </w:p>
    <w:p w14:paraId="6768F1F4" w14:textId="77777777" w:rsidR="00504DEF" w:rsidRPr="00A63578" w:rsidRDefault="00504DEF" w:rsidP="00504DEF">
      <w:pPr>
        <w:pStyle w:val="BodyText"/>
        <w:spacing w:before="37" w:line="276" w:lineRule="auto"/>
        <w:ind w:left="120" w:right="274"/>
        <w:jc w:val="both"/>
        <w:rPr>
          <w:rFonts w:ascii="Arial" w:hAnsi="Arial" w:cs="Arial"/>
          <w:sz w:val="18"/>
          <w:szCs w:val="18"/>
        </w:rPr>
      </w:pPr>
      <w:r w:rsidRPr="00A63578">
        <w:rPr>
          <w:rFonts w:ascii="Arial" w:hAnsi="Arial" w:cs="Arial"/>
          <w:sz w:val="18"/>
          <w:szCs w:val="18"/>
        </w:rPr>
        <w:t xml:space="preserve">Secondly, the amalgamation between </w:t>
      </w:r>
      <w:proofErr w:type="spellStart"/>
      <w:r w:rsidRPr="00A63578">
        <w:rPr>
          <w:rFonts w:ascii="Arial" w:hAnsi="Arial" w:cs="Arial"/>
          <w:sz w:val="18"/>
          <w:szCs w:val="18"/>
        </w:rPr>
        <w:t>FansUnite</w:t>
      </w:r>
      <w:proofErr w:type="spellEnd"/>
      <w:r w:rsidRPr="00A63578">
        <w:rPr>
          <w:rFonts w:ascii="Arial" w:hAnsi="Arial" w:cs="Arial"/>
          <w:sz w:val="18"/>
          <w:szCs w:val="18"/>
        </w:rPr>
        <w:t xml:space="preserve"> Entertainment Inc (“</w:t>
      </w:r>
      <w:proofErr w:type="spellStart"/>
      <w:r w:rsidRPr="00A63578">
        <w:rPr>
          <w:rFonts w:ascii="Arial" w:hAnsi="Arial" w:cs="Arial"/>
          <w:sz w:val="18"/>
          <w:szCs w:val="18"/>
        </w:rPr>
        <w:t>FansUnite</w:t>
      </w:r>
      <w:proofErr w:type="spellEnd"/>
      <w:r w:rsidRPr="00A63578">
        <w:rPr>
          <w:rFonts w:ascii="Arial" w:hAnsi="Arial" w:cs="Arial"/>
          <w:sz w:val="18"/>
          <w:szCs w:val="18"/>
        </w:rPr>
        <w:t xml:space="preserve">”) and HIC Horizons Capital Investments Ltd. (“HIC”) was completed. The transaction resulted in the shareholders of </w:t>
      </w:r>
      <w:proofErr w:type="spellStart"/>
      <w:r w:rsidRPr="00A63578">
        <w:rPr>
          <w:rFonts w:ascii="Arial" w:hAnsi="Arial" w:cs="Arial"/>
          <w:sz w:val="18"/>
          <w:szCs w:val="18"/>
        </w:rPr>
        <w:t>FansUnite</w:t>
      </w:r>
      <w:proofErr w:type="spellEnd"/>
      <w:r w:rsidRPr="00A63578">
        <w:rPr>
          <w:rFonts w:ascii="Arial" w:hAnsi="Arial" w:cs="Arial"/>
          <w:sz w:val="18"/>
          <w:szCs w:val="18"/>
        </w:rPr>
        <w:t xml:space="preserve"> owning 71% of the issued and outstanding common shares of the combined entity. The resulting entity, the Company, continued the financial statements of </w:t>
      </w:r>
      <w:proofErr w:type="spellStart"/>
      <w:r w:rsidRPr="00A63578">
        <w:rPr>
          <w:rFonts w:ascii="Arial" w:hAnsi="Arial" w:cs="Arial"/>
          <w:sz w:val="18"/>
          <w:szCs w:val="18"/>
        </w:rPr>
        <w:t>FansUnite</w:t>
      </w:r>
      <w:proofErr w:type="spellEnd"/>
      <w:r w:rsidRPr="00A63578">
        <w:rPr>
          <w:rFonts w:ascii="Arial" w:hAnsi="Arial" w:cs="Arial"/>
          <w:sz w:val="18"/>
          <w:szCs w:val="18"/>
        </w:rPr>
        <w:t xml:space="preserve">, and all figures represented in this management discussion and analysis are those of </w:t>
      </w:r>
      <w:proofErr w:type="spellStart"/>
      <w:r w:rsidRPr="00A63578">
        <w:rPr>
          <w:rFonts w:ascii="Arial" w:hAnsi="Arial" w:cs="Arial"/>
          <w:sz w:val="18"/>
          <w:szCs w:val="18"/>
        </w:rPr>
        <w:t>FansUnite</w:t>
      </w:r>
      <w:proofErr w:type="spellEnd"/>
      <w:r w:rsidRPr="00A63578">
        <w:rPr>
          <w:rFonts w:ascii="Arial" w:hAnsi="Arial" w:cs="Arial"/>
          <w:sz w:val="18"/>
          <w:szCs w:val="18"/>
        </w:rPr>
        <w:t xml:space="preserve"> at their historical values. In connection with this amalgamation, the Company issued 14,314,000 common shares to the shareholders of </w:t>
      </w:r>
      <w:proofErr w:type="gramStart"/>
      <w:r w:rsidRPr="00A63578">
        <w:rPr>
          <w:rFonts w:ascii="Arial" w:hAnsi="Arial" w:cs="Arial"/>
          <w:sz w:val="18"/>
          <w:szCs w:val="18"/>
        </w:rPr>
        <w:t>HIC, and</w:t>
      </w:r>
      <w:proofErr w:type="gramEnd"/>
      <w:r w:rsidRPr="00A63578">
        <w:rPr>
          <w:rFonts w:ascii="Arial" w:hAnsi="Arial" w:cs="Arial"/>
          <w:sz w:val="18"/>
          <w:szCs w:val="18"/>
        </w:rPr>
        <w:t xml:space="preserve"> assumed 814,000 warrants issued by HIC. </w:t>
      </w:r>
    </w:p>
    <w:p w14:paraId="401713F4" w14:textId="77777777" w:rsidR="00504DEF" w:rsidRPr="00A63578" w:rsidRDefault="00504DEF" w:rsidP="00504DEF">
      <w:pPr>
        <w:pStyle w:val="BodyText"/>
        <w:spacing w:before="37" w:line="276" w:lineRule="auto"/>
        <w:ind w:left="120" w:right="274"/>
        <w:jc w:val="both"/>
        <w:rPr>
          <w:rFonts w:ascii="Arial" w:hAnsi="Arial" w:cs="Arial"/>
          <w:sz w:val="18"/>
          <w:szCs w:val="18"/>
        </w:rPr>
      </w:pPr>
    </w:p>
    <w:p w14:paraId="50654A36" w14:textId="77777777" w:rsidR="00504DEF" w:rsidRPr="00A63578" w:rsidRDefault="00504DEF" w:rsidP="00504DEF">
      <w:pPr>
        <w:pStyle w:val="BodyText"/>
        <w:spacing w:before="37" w:line="276" w:lineRule="auto"/>
        <w:ind w:left="120" w:right="274"/>
        <w:jc w:val="both"/>
        <w:rPr>
          <w:rFonts w:ascii="Arial" w:hAnsi="Arial" w:cs="Arial"/>
          <w:sz w:val="18"/>
          <w:szCs w:val="18"/>
        </w:rPr>
      </w:pPr>
      <w:r w:rsidRPr="00A63578">
        <w:rPr>
          <w:rFonts w:ascii="Arial" w:hAnsi="Arial" w:cs="Arial"/>
          <w:sz w:val="18"/>
          <w:szCs w:val="18"/>
        </w:rPr>
        <w:t xml:space="preserve">Finally, the Company completed the acquisition of McBookie, a United Kingdom domiciled white label sports betting operation. The Company issued 3,497,143 shares, £300,000 in cash ($510,270 CAD) and a £300,000 note payable that is non-interest bearing and payable within 12 months from the date of issuance, in exchange for 100% of the issued and outstanding shares of McBookie. In addition, the former directors of McBookie Ltd are entitled to 10% of the annual EBITDA of McBookie Ltd for three years after acquisition. </w:t>
      </w:r>
    </w:p>
    <w:p w14:paraId="58DCD9E6" w14:textId="77777777" w:rsidR="00504DEF" w:rsidRPr="00A63578" w:rsidRDefault="00504DEF" w:rsidP="00504DEF">
      <w:pPr>
        <w:pStyle w:val="BodyText"/>
        <w:spacing w:before="37" w:line="276" w:lineRule="auto"/>
        <w:ind w:left="120" w:right="274"/>
        <w:jc w:val="both"/>
        <w:rPr>
          <w:rFonts w:ascii="Arial" w:hAnsi="Arial" w:cs="Arial"/>
          <w:sz w:val="18"/>
          <w:szCs w:val="18"/>
        </w:rPr>
      </w:pPr>
    </w:p>
    <w:p w14:paraId="2BA0360E" w14:textId="77777777" w:rsidR="00504DEF" w:rsidRPr="00A63578" w:rsidRDefault="00504DEF" w:rsidP="00504DEF">
      <w:pPr>
        <w:pStyle w:val="BodyText"/>
        <w:spacing w:before="37" w:line="276" w:lineRule="auto"/>
        <w:ind w:left="120" w:right="274"/>
        <w:jc w:val="both"/>
        <w:rPr>
          <w:rFonts w:ascii="Arial" w:hAnsi="Arial" w:cs="Arial"/>
          <w:sz w:val="18"/>
          <w:szCs w:val="18"/>
        </w:rPr>
      </w:pPr>
      <w:r w:rsidRPr="00A63578">
        <w:rPr>
          <w:rFonts w:ascii="Arial" w:hAnsi="Arial" w:cs="Arial"/>
          <w:sz w:val="18"/>
          <w:szCs w:val="18"/>
        </w:rPr>
        <w:t xml:space="preserve">On </w:t>
      </w:r>
      <w:proofErr w:type="gramStart"/>
      <w:r w:rsidRPr="00A63578">
        <w:rPr>
          <w:rFonts w:ascii="Arial" w:hAnsi="Arial" w:cs="Arial"/>
          <w:sz w:val="18"/>
          <w:szCs w:val="18"/>
        </w:rPr>
        <w:t>May 5, 2020</w:t>
      </w:r>
      <w:proofErr w:type="gramEnd"/>
      <w:r w:rsidRPr="00A63578">
        <w:rPr>
          <w:rFonts w:ascii="Arial" w:hAnsi="Arial" w:cs="Arial"/>
          <w:sz w:val="18"/>
          <w:szCs w:val="18"/>
        </w:rPr>
        <w:t xml:space="preserve"> the Company began trading on the Canadian Securities Exchange (“CSE”) under the symbol FANS. </w:t>
      </w:r>
    </w:p>
    <w:p w14:paraId="3C468756" w14:textId="77777777" w:rsidR="00504DEF" w:rsidRPr="00A63578" w:rsidRDefault="00504DEF" w:rsidP="00504DEF">
      <w:pPr>
        <w:pStyle w:val="BodyText"/>
        <w:spacing w:before="37" w:line="276" w:lineRule="auto"/>
        <w:ind w:left="120" w:right="274"/>
        <w:jc w:val="both"/>
        <w:rPr>
          <w:rFonts w:ascii="Arial" w:hAnsi="Arial" w:cs="Arial"/>
          <w:sz w:val="18"/>
          <w:szCs w:val="18"/>
        </w:rPr>
      </w:pPr>
    </w:p>
    <w:p w14:paraId="78C2B652" w14:textId="77777777" w:rsidR="00504DEF" w:rsidRPr="00A63578" w:rsidRDefault="00504DEF" w:rsidP="00504DEF">
      <w:pPr>
        <w:pStyle w:val="BodyText"/>
        <w:spacing w:before="37" w:line="276" w:lineRule="auto"/>
        <w:ind w:left="120" w:right="274"/>
        <w:jc w:val="both"/>
        <w:rPr>
          <w:rFonts w:ascii="Arial" w:hAnsi="Arial" w:cs="Arial"/>
          <w:sz w:val="18"/>
          <w:szCs w:val="18"/>
        </w:rPr>
      </w:pPr>
      <w:r w:rsidRPr="00A63578">
        <w:rPr>
          <w:rFonts w:ascii="Arial" w:hAnsi="Arial" w:cs="Arial"/>
          <w:sz w:val="18"/>
          <w:szCs w:val="18"/>
        </w:rPr>
        <w:t xml:space="preserve">On August 11, 2020, the Company completed the acquisition of Askott Entertainment Inc (“Askott”), a B.C. based </w:t>
      </w:r>
      <w:proofErr w:type="spellStart"/>
      <w:r w:rsidRPr="00A63578">
        <w:rPr>
          <w:rFonts w:ascii="Arial" w:hAnsi="Arial" w:cs="Arial"/>
          <w:sz w:val="18"/>
          <w:szCs w:val="18"/>
        </w:rPr>
        <w:t>igaming</w:t>
      </w:r>
      <w:proofErr w:type="spellEnd"/>
      <w:r w:rsidRPr="00A63578">
        <w:rPr>
          <w:rFonts w:ascii="Arial" w:hAnsi="Arial" w:cs="Arial"/>
          <w:sz w:val="18"/>
          <w:szCs w:val="18"/>
        </w:rPr>
        <w:t xml:space="preserve"> company specializing in esports and RNG games. The Company issued 71,171,212 to the former shareholders of Askott in connection with the acquisition. In addition, the company issued 239,912 common share purchase warrants to former warrant holders of Askott, whereby the holders can purchase an aggregate of up to 239,912 common shares in the Company at an exercise price of approximately $0.23 with an expiry date of May 31, 2023, and 3,493,122 common share stock options at exercise prices ranging from approximately C$0.26 to C$0.32 per common share in the Company, with expiry dates between September 27, 2020 and January 1, 2025. </w:t>
      </w:r>
    </w:p>
    <w:p w14:paraId="60D95DF3" w14:textId="77777777" w:rsidR="00504DEF" w:rsidRPr="00A63578" w:rsidRDefault="00504DEF" w:rsidP="00504DEF">
      <w:pPr>
        <w:pStyle w:val="BodyText"/>
        <w:spacing w:before="37" w:line="276" w:lineRule="auto"/>
        <w:ind w:left="120" w:right="274"/>
        <w:jc w:val="both"/>
        <w:rPr>
          <w:rFonts w:ascii="Arial" w:hAnsi="Arial" w:cs="Arial"/>
          <w:sz w:val="18"/>
          <w:szCs w:val="18"/>
        </w:rPr>
      </w:pPr>
    </w:p>
    <w:p w14:paraId="0DF61E5A" w14:textId="77777777" w:rsidR="00504DEF" w:rsidRPr="00A63578" w:rsidRDefault="00504DEF" w:rsidP="00504DEF">
      <w:pPr>
        <w:pStyle w:val="BodyText"/>
        <w:spacing w:before="37" w:line="276" w:lineRule="auto"/>
        <w:ind w:left="120" w:right="274"/>
        <w:jc w:val="both"/>
        <w:rPr>
          <w:rFonts w:ascii="Arial" w:hAnsi="Arial" w:cs="Arial"/>
          <w:sz w:val="18"/>
          <w:szCs w:val="18"/>
        </w:rPr>
      </w:pPr>
      <w:r w:rsidRPr="00A63578">
        <w:rPr>
          <w:rFonts w:ascii="Arial" w:hAnsi="Arial" w:cs="Arial"/>
          <w:sz w:val="18"/>
          <w:szCs w:val="18"/>
        </w:rPr>
        <w:t xml:space="preserve">The Company also issued 12,712,115 common shares at a price of $0.40 in connection with the recently closed private placement of subscription receipts in Askott Entertainment (the “Askott Private Placement”), for proceeds of $5,009,846. In addition, the former holders of Subscription Receipts are now entitled to purchase an aggregate of up to 6,262,307 </w:t>
      </w:r>
      <w:proofErr w:type="spellStart"/>
      <w:r w:rsidRPr="00A63578">
        <w:rPr>
          <w:rFonts w:ascii="Arial" w:hAnsi="Arial" w:cs="Arial"/>
          <w:sz w:val="18"/>
          <w:szCs w:val="18"/>
        </w:rPr>
        <w:t>FansUnite</w:t>
      </w:r>
      <w:proofErr w:type="spellEnd"/>
      <w:r w:rsidRPr="00A63578">
        <w:rPr>
          <w:rFonts w:ascii="Arial" w:hAnsi="Arial" w:cs="Arial"/>
          <w:sz w:val="18"/>
          <w:szCs w:val="18"/>
        </w:rPr>
        <w:t xml:space="preserve"> Shares at an exercise price of C$0.55 per </w:t>
      </w:r>
      <w:proofErr w:type="spellStart"/>
      <w:r w:rsidRPr="00A63578">
        <w:rPr>
          <w:rFonts w:ascii="Arial" w:hAnsi="Arial" w:cs="Arial"/>
          <w:sz w:val="18"/>
          <w:szCs w:val="18"/>
        </w:rPr>
        <w:t>FansUnite</w:t>
      </w:r>
      <w:proofErr w:type="spellEnd"/>
      <w:r w:rsidRPr="00A63578">
        <w:rPr>
          <w:rFonts w:ascii="Arial" w:hAnsi="Arial" w:cs="Arial"/>
          <w:sz w:val="18"/>
          <w:szCs w:val="18"/>
        </w:rPr>
        <w:t xml:space="preserve"> Share with expiry date on August 11, 2022 pursuant to the share purchase warrants issued in connection with the Askott Private Placement and the former holders of the broker and advisory warrants issued in connection with the Askott Private Placement are now entitled to purchase an aggregate of up to 779,762 common shares at an exercise price of C$0.55, with expiry date on July 21, 2022. The Company also issued 758,600 common shares at a price of C$0.39 per share to Haywood Securities Inc. in connection with the previously announced assumption by the Company of Askott's obligations to Haywood for advisory services related to the acquisition of Askott.</w:t>
      </w:r>
    </w:p>
    <w:p w14:paraId="35F72BD4" w14:textId="77777777" w:rsidR="00504DEF" w:rsidRPr="00A63578" w:rsidRDefault="00504DEF" w:rsidP="00504DEF">
      <w:pPr>
        <w:pStyle w:val="BodyText"/>
        <w:rPr>
          <w:rFonts w:ascii="Arial" w:hAnsi="Arial" w:cs="Arial"/>
          <w:sz w:val="18"/>
          <w:szCs w:val="18"/>
        </w:rPr>
      </w:pPr>
    </w:p>
    <w:p w14:paraId="66592247" w14:textId="77777777" w:rsidR="00504DEF" w:rsidRPr="00A63578" w:rsidRDefault="00504DEF" w:rsidP="00504DEF">
      <w:pPr>
        <w:pStyle w:val="BodyText"/>
        <w:spacing w:before="8"/>
        <w:rPr>
          <w:rFonts w:ascii="Arial" w:hAnsi="Arial" w:cs="Arial"/>
          <w:sz w:val="18"/>
          <w:szCs w:val="18"/>
        </w:rPr>
      </w:pPr>
    </w:p>
    <w:p w14:paraId="0484FBD4" w14:textId="77777777" w:rsidR="00504DEF" w:rsidRPr="00A63578" w:rsidRDefault="00504DEF" w:rsidP="00504DEF">
      <w:pPr>
        <w:pStyle w:val="Heading1"/>
        <w:rPr>
          <w:rFonts w:ascii="Arial" w:hAnsi="Arial" w:cs="Arial"/>
          <w:sz w:val="18"/>
          <w:szCs w:val="18"/>
        </w:rPr>
      </w:pPr>
      <w:r w:rsidRPr="00A63578">
        <w:rPr>
          <w:rFonts w:ascii="Arial" w:hAnsi="Arial" w:cs="Arial"/>
          <w:sz w:val="18"/>
          <w:szCs w:val="18"/>
        </w:rPr>
        <w:t>REVENUE</w:t>
      </w:r>
    </w:p>
    <w:p w14:paraId="7CBD950E" w14:textId="77777777" w:rsidR="00504DEF" w:rsidRPr="00A63578" w:rsidRDefault="00504DEF" w:rsidP="00504DEF">
      <w:pPr>
        <w:pStyle w:val="BodyText"/>
        <w:spacing w:before="6"/>
        <w:rPr>
          <w:rFonts w:ascii="Arial" w:hAnsi="Arial" w:cs="Arial"/>
          <w:b/>
          <w:sz w:val="18"/>
          <w:szCs w:val="18"/>
        </w:rPr>
      </w:pPr>
    </w:p>
    <w:p w14:paraId="100C3E43" w14:textId="77777777" w:rsidR="00504DEF" w:rsidRPr="00A63578" w:rsidRDefault="00504DEF" w:rsidP="00504DEF">
      <w:pPr>
        <w:pStyle w:val="BodyText"/>
        <w:spacing w:line="276" w:lineRule="auto"/>
        <w:ind w:left="120" w:right="270"/>
        <w:jc w:val="both"/>
        <w:rPr>
          <w:rFonts w:ascii="Arial" w:hAnsi="Arial" w:cs="Arial"/>
          <w:sz w:val="18"/>
          <w:szCs w:val="18"/>
        </w:rPr>
      </w:pPr>
      <w:r w:rsidRPr="00A63578">
        <w:rPr>
          <w:rFonts w:ascii="Arial" w:hAnsi="Arial" w:cs="Arial"/>
          <w:sz w:val="18"/>
          <w:szCs w:val="18"/>
        </w:rPr>
        <w:t xml:space="preserve">The Company has spent the majority of the last two years developing technology that will provide sportsbook operators with the ability to accept fiat, cryptocurrency, or utilize blockchain technology to run a sportsbook that leverages the full suite of </w:t>
      </w:r>
      <w:proofErr w:type="spellStart"/>
      <w:r w:rsidRPr="00A63578">
        <w:rPr>
          <w:rFonts w:ascii="Arial" w:hAnsi="Arial" w:cs="Arial"/>
          <w:sz w:val="18"/>
          <w:szCs w:val="18"/>
        </w:rPr>
        <w:t>BetRadar</w:t>
      </w:r>
      <w:proofErr w:type="spellEnd"/>
      <w:r w:rsidRPr="00A63578">
        <w:rPr>
          <w:rFonts w:ascii="Arial" w:hAnsi="Arial" w:cs="Arial"/>
          <w:sz w:val="18"/>
          <w:szCs w:val="18"/>
        </w:rPr>
        <w:t xml:space="preserve"> odds, resolution and risk management. This technology has not yet been released.</w:t>
      </w:r>
    </w:p>
    <w:p w14:paraId="40BD53B3" w14:textId="77777777" w:rsidR="00504DEF" w:rsidRPr="00A63578" w:rsidRDefault="00504DEF" w:rsidP="00504DEF">
      <w:pPr>
        <w:pStyle w:val="BodyText"/>
        <w:spacing w:line="276" w:lineRule="auto"/>
        <w:ind w:left="120" w:right="270"/>
        <w:jc w:val="both"/>
        <w:rPr>
          <w:rFonts w:ascii="Arial" w:hAnsi="Arial" w:cs="Arial"/>
          <w:sz w:val="18"/>
          <w:szCs w:val="18"/>
        </w:rPr>
      </w:pPr>
    </w:p>
    <w:p w14:paraId="3A40DF2E" w14:textId="77777777" w:rsidR="00504DEF" w:rsidRPr="00A63578" w:rsidRDefault="00504DEF" w:rsidP="00504DEF">
      <w:pPr>
        <w:pStyle w:val="BodyText"/>
        <w:spacing w:line="276" w:lineRule="auto"/>
        <w:ind w:left="120" w:right="270"/>
        <w:jc w:val="both"/>
        <w:rPr>
          <w:rFonts w:ascii="Arial" w:hAnsi="Arial" w:cs="Arial"/>
          <w:sz w:val="18"/>
          <w:szCs w:val="18"/>
        </w:rPr>
      </w:pPr>
      <w:r w:rsidRPr="00A63578">
        <w:rPr>
          <w:rFonts w:ascii="Arial" w:hAnsi="Arial" w:cs="Arial"/>
          <w:sz w:val="18"/>
          <w:szCs w:val="18"/>
        </w:rPr>
        <w:t xml:space="preserve">McBookie has been in operation for over 10 years and in 2018, the most recent </w:t>
      </w:r>
      <w:proofErr w:type="gramStart"/>
      <w:r w:rsidRPr="00A63578">
        <w:rPr>
          <w:rFonts w:ascii="Arial" w:hAnsi="Arial" w:cs="Arial"/>
          <w:sz w:val="18"/>
          <w:szCs w:val="18"/>
        </w:rPr>
        <w:t>twelve month</w:t>
      </w:r>
      <w:proofErr w:type="gramEnd"/>
      <w:r w:rsidRPr="00A63578">
        <w:rPr>
          <w:rFonts w:ascii="Arial" w:hAnsi="Arial" w:cs="Arial"/>
          <w:sz w:val="18"/>
          <w:szCs w:val="18"/>
        </w:rPr>
        <w:t xml:space="preserve"> period for which numbers are available, McBookie earned over £1.1m in revenue. As the </w:t>
      </w:r>
      <w:proofErr w:type="gramStart"/>
      <w:r w:rsidRPr="00A63578">
        <w:rPr>
          <w:rFonts w:ascii="Arial" w:hAnsi="Arial" w:cs="Arial"/>
          <w:sz w:val="18"/>
          <w:szCs w:val="18"/>
        </w:rPr>
        <w:t>three month</w:t>
      </w:r>
      <w:proofErr w:type="gramEnd"/>
      <w:r w:rsidRPr="00A63578">
        <w:rPr>
          <w:rFonts w:ascii="Arial" w:hAnsi="Arial" w:cs="Arial"/>
          <w:sz w:val="18"/>
          <w:szCs w:val="18"/>
        </w:rPr>
        <w:t xml:space="preserve"> period ending June 30, 2020 was the first full quarter in which McBookie was owned by </w:t>
      </w:r>
      <w:proofErr w:type="spellStart"/>
      <w:r w:rsidRPr="00A63578">
        <w:rPr>
          <w:rFonts w:ascii="Arial" w:hAnsi="Arial" w:cs="Arial"/>
          <w:sz w:val="18"/>
          <w:szCs w:val="18"/>
        </w:rPr>
        <w:t>FansUnite</w:t>
      </w:r>
      <w:proofErr w:type="spellEnd"/>
      <w:r w:rsidRPr="00A63578">
        <w:rPr>
          <w:rFonts w:ascii="Arial" w:hAnsi="Arial" w:cs="Arial"/>
          <w:sz w:val="18"/>
          <w:szCs w:val="18"/>
        </w:rPr>
        <w:t xml:space="preserve">, significant variances were expected when comparing to both previous quarters, as well as the same period in 2019. </w:t>
      </w:r>
    </w:p>
    <w:p w14:paraId="65BEC9CA" w14:textId="77777777" w:rsidR="00504DEF" w:rsidRPr="00A63578" w:rsidRDefault="00504DEF" w:rsidP="00504DEF">
      <w:pPr>
        <w:pStyle w:val="BodyText"/>
        <w:spacing w:before="4"/>
        <w:ind w:left="120"/>
        <w:rPr>
          <w:rFonts w:ascii="Arial" w:hAnsi="Arial" w:cs="Arial"/>
          <w:sz w:val="18"/>
          <w:szCs w:val="18"/>
        </w:rPr>
      </w:pPr>
    </w:p>
    <w:p w14:paraId="635041AB" w14:textId="77777777" w:rsidR="00504DEF" w:rsidRPr="00A63578" w:rsidRDefault="00504DEF" w:rsidP="00504DEF">
      <w:pPr>
        <w:pStyle w:val="Heading1"/>
        <w:rPr>
          <w:rFonts w:ascii="Arial" w:hAnsi="Arial" w:cs="Arial"/>
          <w:sz w:val="18"/>
          <w:szCs w:val="18"/>
        </w:rPr>
      </w:pPr>
      <w:r w:rsidRPr="00A63578">
        <w:rPr>
          <w:rFonts w:ascii="Arial" w:hAnsi="Arial" w:cs="Arial"/>
          <w:sz w:val="18"/>
          <w:szCs w:val="18"/>
        </w:rPr>
        <w:t>EXPENSES</w:t>
      </w:r>
    </w:p>
    <w:p w14:paraId="18F41D8E" w14:textId="77777777" w:rsidR="00504DEF" w:rsidRPr="00A63578" w:rsidRDefault="00504DEF" w:rsidP="00504DEF">
      <w:pPr>
        <w:pStyle w:val="BodyText"/>
        <w:spacing w:before="8"/>
        <w:rPr>
          <w:rFonts w:ascii="Arial" w:hAnsi="Arial" w:cs="Arial"/>
          <w:b/>
          <w:sz w:val="18"/>
          <w:szCs w:val="18"/>
        </w:rPr>
      </w:pPr>
    </w:p>
    <w:p w14:paraId="681EA1A8" w14:textId="77777777" w:rsidR="00504DEF" w:rsidRPr="00A63578" w:rsidRDefault="00504DEF" w:rsidP="00504DEF">
      <w:pPr>
        <w:pStyle w:val="BodyText"/>
        <w:spacing w:before="38"/>
        <w:ind w:left="120"/>
        <w:rPr>
          <w:rFonts w:ascii="Arial" w:hAnsi="Arial" w:cs="Arial"/>
          <w:sz w:val="18"/>
          <w:szCs w:val="18"/>
        </w:rPr>
      </w:pPr>
      <w:proofErr w:type="gramStart"/>
      <w:r w:rsidRPr="00A63578">
        <w:rPr>
          <w:rFonts w:ascii="Arial" w:hAnsi="Arial" w:cs="Arial"/>
          <w:sz w:val="18"/>
          <w:szCs w:val="18"/>
        </w:rPr>
        <w:t>For  the</w:t>
      </w:r>
      <w:proofErr w:type="gramEnd"/>
      <w:r w:rsidRPr="00A63578">
        <w:rPr>
          <w:rFonts w:ascii="Arial" w:hAnsi="Arial" w:cs="Arial"/>
          <w:sz w:val="18"/>
          <w:szCs w:val="18"/>
        </w:rPr>
        <w:t xml:space="preserve"> fiscal quarter ended June 30, 2020,  total  expenses  were  $1,371,116 compared to</w:t>
      </w:r>
    </w:p>
    <w:p w14:paraId="7A2C9866" w14:textId="77777777" w:rsidR="00504DEF" w:rsidRPr="00A63578" w:rsidRDefault="00504DEF" w:rsidP="00504DEF">
      <w:pPr>
        <w:pStyle w:val="BodyText"/>
        <w:spacing w:before="38"/>
        <w:ind w:left="120"/>
        <w:rPr>
          <w:rFonts w:ascii="Arial" w:hAnsi="Arial" w:cs="Arial"/>
          <w:sz w:val="18"/>
          <w:szCs w:val="18"/>
        </w:rPr>
      </w:pPr>
      <w:r w:rsidRPr="00A63578">
        <w:rPr>
          <w:rFonts w:ascii="Arial" w:hAnsi="Arial" w:cs="Arial"/>
          <w:sz w:val="18"/>
          <w:szCs w:val="18"/>
        </w:rPr>
        <w:t xml:space="preserve">$754,633 recorded in the comparable period in 2019. For the </w:t>
      </w:r>
      <w:proofErr w:type="gramStart"/>
      <w:r w:rsidRPr="00A63578">
        <w:rPr>
          <w:rFonts w:ascii="Arial" w:hAnsi="Arial" w:cs="Arial"/>
          <w:sz w:val="18"/>
          <w:szCs w:val="18"/>
        </w:rPr>
        <w:t>six month</w:t>
      </w:r>
      <w:proofErr w:type="gramEnd"/>
      <w:r w:rsidRPr="00A63578">
        <w:rPr>
          <w:rFonts w:ascii="Arial" w:hAnsi="Arial" w:cs="Arial"/>
          <w:sz w:val="18"/>
          <w:szCs w:val="18"/>
        </w:rPr>
        <w:t xml:space="preserve"> period ending June 30, 2020 total expenses were $8,728,531 compared to $1,764,065 in the comparable period in 2019. </w:t>
      </w:r>
    </w:p>
    <w:p w14:paraId="1BDF7040" w14:textId="77777777" w:rsidR="00504DEF" w:rsidRPr="00A63578" w:rsidRDefault="00504DEF" w:rsidP="00504DEF">
      <w:pPr>
        <w:pStyle w:val="BodyText"/>
        <w:spacing w:before="4"/>
        <w:rPr>
          <w:rFonts w:ascii="Arial" w:hAnsi="Arial" w:cs="Arial"/>
          <w:sz w:val="18"/>
          <w:szCs w:val="18"/>
        </w:rPr>
      </w:pPr>
    </w:p>
    <w:p w14:paraId="65E21001" w14:textId="77777777" w:rsidR="00504DEF" w:rsidRPr="00A63578" w:rsidRDefault="00504DEF" w:rsidP="00504DEF">
      <w:pPr>
        <w:pStyle w:val="BodyText"/>
        <w:ind w:left="120"/>
        <w:rPr>
          <w:rFonts w:ascii="Arial" w:hAnsi="Arial" w:cs="Arial"/>
          <w:sz w:val="18"/>
          <w:szCs w:val="18"/>
        </w:rPr>
      </w:pPr>
      <w:r w:rsidRPr="00A63578">
        <w:rPr>
          <w:rFonts w:ascii="Arial" w:hAnsi="Arial" w:cs="Arial"/>
          <w:sz w:val="18"/>
          <w:szCs w:val="18"/>
        </w:rPr>
        <w:t>Material variances over the comparable periods are discussed below.</w:t>
      </w:r>
    </w:p>
    <w:p w14:paraId="2C8CDE84" w14:textId="77777777" w:rsidR="00504DEF" w:rsidRPr="00A63578" w:rsidRDefault="00504DEF" w:rsidP="00504DEF">
      <w:pPr>
        <w:pStyle w:val="BodyText"/>
        <w:spacing w:before="6"/>
        <w:rPr>
          <w:rFonts w:ascii="Arial" w:hAnsi="Arial" w:cs="Arial"/>
          <w:sz w:val="18"/>
          <w:szCs w:val="18"/>
        </w:rPr>
      </w:pPr>
    </w:p>
    <w:p w14:paraId="334133DD" w14:textId="77777777" w:rsidR="00504DEF" w:rsidRPr="00A63578" w:rsidRDefault="00504DEF" w:rsidP="00504DEF">
      <w:pPr>
        <w:pStyle w:val="BodyText"/>
        <w:spacing w:before="6"/>
        <w:rPr>
          <w:rFonts w:ascii="Arial" w:hAnsi="Arial" w:cs="Arial"/>
          <w:sz w:val="18"/>
          <w:szCs w:val="18"/>
        </w:rPr>
      </w:pPr>
    </w:p>
    <w:p w14:paraId="676F6AD1" w14:textId="77777777" w:rsidR="00504DEF" w:rsidRPr="00A63578" w:rsidRDefault="00504DEF" w:rsidP="00504DEF">
      <w:pPr>
        <w:pStyle w:val="BodyText"/>
        <w:spacing w:before="6"/>
        <w:rPr>
          <w:rFonts w:ascii="Arial" w:hAnsi="Arial" w:cs="Arial"/>
          <w:sz w:val="18"/>
          <w:szCs w:val="18"/>
        </w:rPr>
      </w:pPr>
    </w:p>
    <w:p w14:paraId="3861C358" w14:textId="77777777" w:rsidR="00504DEF" w:rsidRPr="00A63578" w:rsidRDefault="00504DEF" w:rsidP="00504DEF">
      <w:pPr>
        <w:pStyle w:val="BodyText"/>
        <w:spacing w:before="6"/>
        <w:rPr>
          <w:rFonts w:ascii="Arial" w:hAnsi="Arial" w:cs="Arial"/>
          <w:sz w:val="18"/>
          <w:szCs w:val="18"/>
        </w:rPr>
      </w:pPr>
    </w:p>
    <w:p w14:paraId="198FE4A2" w14:textId="77777777" w:rsidR="00504DEF" w:rsidRPr="00A63578" w:rsidRDefault="00504DEF" w:rsidP="00504DEF">
      <w:pPr>
        <w:pStyle w:val="BodyText"/>
        <w:spacing w:before="2"/>
        <w:rPr>
          <w:rFonts w:ascii="Arial" w:hAnsi="Arial" w:cs="Arial"/>
          <w:sz w:val="18"/>
          <w:szCs w:val="18"/>
        </w:rPr>
      </w:pPr>
    </w:p>
    <w:p w14:paraId="4042D047" w14:textId="77777777" w:rsidR="00504DEF" w:rsidRPr="00A63578" w:rsidRDefault="00504DEF" w:rsidP="00504DEF">
      <w:pPr>
        <w:pStyle w:val="Heading1"/>
        <w:jc w:val="both"/>
        <w:rPr>
          <w:rFonts w:ascii="Arial" w:hAnsi="Arial" w:cs="Arial"/>
          <w:sz w:val="18"/>
          <w:szCs w:val="18"/>
        </w:rPr>
      </w:pPr>
      <w:r w:rsidRPr="00A63578">
        <w:rPr>
          <w:rFonts w:ascii="Arial" w:hAnsi="Arial" w:cs="Arial"/>
          <w:sz w:val="18"/>
          <w:szCs w:val="18"/>
        </w:rPr>
        <w:t>Amortization of intangible assets</w:t>
      </w:r>
    </w:p>
    <w:p w14:paraId="5E3CFAD3" w14:textId="77777777" w:rsidR="00504DEF" w:rsidRPr="00A63578" w:rsidRDefault="00504DEF" w:rsidP="00504DEF">
      <w:pPr>
        <w:pStyle w:val="BodyText"/>
        <w:spacing w:before="6"/>
        <w:rPr>
          <w:rFonts w:ascii="Arial" w:hAnsi="Arial" w:cs="Arial"/>
          <w:b/>
          <w:sz w:val="18"/>
          <w:szCs w:val="18"/>
        </w:rPr>
      </w:pPr>
    </w:p>
    <w:p w14:paraId="646F51FB" w14:textId="77777777" w:rsidR="00504DEF" w:rsidRPr="00A63578" w:rsidRDefault="00504DEF" w:rsidP="00504DEF">
      <w:pPr>
        <w:pStyle w:val="BodyText"/>
        <w:ind w:left="120"/>
        <w:jc w:val="both"/>
        <w:rPr>
          <w:rFonts w:ascii="Arial" w:hAnsi="Arial" w:cs="Arial"/>
          <w:sz w:val="18"/>
          <w:szCs w:val="18"/>
        </w:rPr>
      </w:pPr>
      <w:r w:rsidRPr="00A63578">
        <w:rPr>
          <w:rFonts w:ascii="Arial" w:hAnsi="Arial" w:cs="Arial"/>
          <w:sz w:val="18"/>
          <w:szCs w:val="18"/>
        </w:rPr>
        <w:lastRenderedPageBreak/>
        <w:t>Amortization of intangible assets were $220,709 for the three months ended June 30, 2020 compared to $85,105</w:t>
      </w:r>
      <w:r w:rsidRPr="00A63578">
        <w:rPr>
          <w:rFonts w:ascii="Arial" w:hAnsi="Arial" w:cs="Arial"/>
          <w:spacing w:val="-10"/>
          <w:sz w:val="18"/>
          <w:szCs w:val="18"/>
        </w:rPr>
        <w:t xml:space="preserve"> </w:t>
      </w:r>
      <w:r w:rsidRPr="00A63578">
        <w:rPr>
          <w:rFonts w:ascii="Arial" w:hAnsi="Arial" w:cs="Arial"/>
          <w:sz w:val="18"/>
          <w:szCs w:val="18"/>
        </w:rPr>
        <w:t>for the comparable period of 2019.</w:t>
      </w:r>
      <w:r w:rsidRPr="00A63578">
        <w:rPr>
          <w:rFonts w:ascii="Arial" w:hAnsi="Arial" w:cs="Arial"/>
          <w:spacing w:val="48"/>
          <w:sz w:val="18"/>
          <w:szCs w:val="18"/>
        </w:rPr>
        <w:t xml:space="preserve"> </w:t>
      </w:r>
      <w:r w:rsidRPr="00A63578">
        <w:rPr>
          <w:rFonts w:ascii="Arial" w:hAnsi="Arial" w:cs="Arial"/>
          <w:sz w:val="18"/>
          <w:szCs w:val="18"/>
        </w:rPr>
        <w:t>Amortization of intangible assets were $305,814 for the six months ended June 30, 2020 compared to $170,210</w:t>
      </w:r>
      <w:r w:rsidRPr="00A63578">
        <w:rPr>
          <w:rFonts w:ascii="Arial" w:hAnsi="Arial" w:cs="Arial"/>
          <w:spacing w:val="-10"/>
          <w:sz w:val="18"/>
          <w:szCs w:val="18"/>
        </w:rPr>
        <w:t xml:space="preserve"> </w:t>
      </w:r>
      <w:r w:rsidRPr="00A63578">
        <w:rPr>
          <w:rFonts w:ascii="Arial" w:hAnsi="Arial" w:cs="Arial"/>
          <w:sz w:val="18"/>
          <w:szCs w:val="18"/>
        </w:rPr>
        <w:t>for the comparable period of 2019.</w:t>
      </w:r>
      <w:r w:rsidRPr="00A63578">
        <w:rPr>
          <w:rFonts w:ascii="Arial" w:hAnsi="Arial" w:cs="Arial"/>
          <w:spacing w:val="48"/>
          <w:sz w:val="18"/>
          <w:szCs w:val="18"/>
        </w:rPr>
        <w:t xml:space="preserve"> </w:t>
      </w:r>
    </w:p>
    <w:p w14:paraId="1DA90884" w14:textId="77777777" w:rsidR="00504DEF" w:rsidRPr="00A63578" w:rsidRDefault="00504DEF" w:rsidP="00504DEF">
      <w:pPr>
        <w:pStyle w:val="BodyText"/>
        <w:ind w:left="120"/>
        <w:jc w:val="both"/>
        <w:rPr>
          <w:rFonts w:ascii="Arial" w:hAnsi="Arial" w:cs="Arial"/>
          <w:sz w:val="18"/>
          <w:szCs w:val="18"/>
        </w:rPr>
      </w:pPr>
    </w:p>
    <w:p w14:paraId="78B86CDE" w14:textId="77777777" w:rsidR="00504DEF" w:rsidRPr="00A63578" w:rsidRDefault="00504DEF" w:rsidP="00504DEF">
      <w:pPr>
        <w:pStyle w:val="BodyText"/>
        <w:spacing w:before="1"/>
        <w:rPr>
          <w:rFonts w:ascii="Arial" w:hAnsi="Arial" w:cs="Arial"/>
          <w:sz w:val="18"/>
          <w:szCs w:val="18"/>
        </w:rPr>
      </w:pPr>
    </w:p>
    <w:p w14:paraId="56357456" w14:textId="77777777" w:rsidR="00504DEF" w:rsidRPr="00A63578" w:rsidRDefault="00504DEF" w:rsidP="00504DEF">
      <w:pPr>
        <w:pStyle w:val="BodyText"/>
        <w:spacing w:line="276" w:lineRule="auto"/>
        <w:ind w:left="120" w:right="275"/>
        <w:jc w:val="both"/>
        <w:rPr>
          <w:rFonts w:ascii="Arial" w:hAnsi="Arial" w:cs="Arial"/>
          <w:sz w:val="18"/>
          <w:szCs w:val="18"/>
        </w:rPr>
      </w:pPr>
      <w:r w:rsidRPr="00A63578">
        <w:rPr>
          <w:rFonts w:ascii="Arial" w:hAnsi="Arial" w:cs="Arial"/>
          <w:sz w:val="18"/>
          <w:szCs w:val="18"/>
        </w:rPr>
        <w:t xml:space="preserve">The increase in amortization of intangible assets in 2020 is related to the purchase of McBookie, and the intangible assets associated with that purchase. The company expects this number to increase in the period ending September 30, 2020 with the close of the acquisition of Askott. </w:t>
      </w:r>
    </w:p>
    <w:p w14:paraId="5BBCF277" w14:textId="77777777" w:rsidR="00504DEF" w:rsidRPr="00A63578" w:rsidRDefault="00504DEF" w:rsidP="00504DEF">
      <w:pPr>
        <w:pStyle w:val="BodyText"/>
        <w:spacing w:before="1"/>
        <w:rPr>
          <w:rFonts w:ascii="Arial" w:hAnsi="Arial" w:cs="Arial"/>
          <w:sz w:val="18"/>
          <w:szCs w:val="18"/>
        </w:rPr>
      </w:pPr>
    </w:p>
    <w:p w14:paraId="7AAE964B" w14:textId="77777777" w:rsidR="00504DEF" w:rsidRPr="00A63578" w:rsidRDefault="00504DEF" w:rsidP="00504DEF">
      <w:pPr>
        <w:pStyle w:val="Heading1"/>
        <w:jc w:val="both"/>
        <w:rPr>
          <w:rFonts w:ascii="Arial" w:hAnsi="Arial" w:cs="Arial"/>
          <w:sz w:val="18"/>
          <w:szCs w:val="18"/>
        </w:rPr>
      </w:pPr>
      <w:r w:rsidRPr="00A63578">
        <w:rPr>
          <w:rFonts w:ascii="Arial" w:hAnsi="Arial" w:cs="Arial"/>
          <w:sz w:val="18"/>
          <w:szCs w:val="18"/>
        </w:rPr>
        <w:t>General and administrative</w:t>
      </w:r>
    </w:p>
    <w:p w14:paraId="16C8BE00" w14:textId="77777777" w:rsidR="00504DEF" w:rsidRPr="00A63578" w:rsidRDefault="00504DEF" w:rsidP="00504DEF">
      <w:pPr>
        <w:pStyle w:val="BodyText"/>
        <w:spacing w:before="6"/>
        <w:rPr>
          <w:rFonts w:ascii="Arial" w:hAnsi="Arial" w:cs="Arial"/>
          <w:b/>
          <w:sz w:val="18"/>
          <w:szCs w:val="18"/>
        </w:rPr>
      </w:pPr>
    </w:p>
    <w:p w14:paraId="2E2DB821" w14:textId="77777777" w:rsidR="00504DEF" w:rsidRPr="00A63578" w:rsidRDefault="00504DEF" w:rsidP="00504DEF">
      <w:pPr>
        <w:pStyle w:val="BodyText"/>
        <w:ind w:left="120"/>
        <w:jc w:val="both"/>
        <w:rPr>
          <w:rFonts w:ascii="Arial" w:hAnsi="Arial" w:cs="Arial"/>
          <w:sz w:val="18"/>
          <w:szCs w:val="18"/>
        </w:rPr>
      </w:pPr>
      <w:r w:rsidRPr="00A63578">
        <w:rPr>
          <w:rFonts w:ascii="Arial" w:hAnsi="Arial" w:cs="Arial"/>
          <w:sz w:val="18"/>
          <w:szCs w:val="18"/>
        </w:rPr>
        <w:t>General and administrative costs were $128,160 for the three months ended June 30, 2020 compared to $56,751</w:t>
      </w:r>
      <w:r w:rsidRPr="00A63578">
        <w:rPr>
          <w:rFonts w:ascii="Arial" w:hAnsi="Arial" w:cs="Arial"/>
          <w:spacing w:val="-10"/>
          <w:sz w:val="18"/>
          <w:szCs w:val="18"/>
        </w:rPr>
        <w:t xml:space="preserve"> </w:t>
      </w:r>
      <w:r w:rsidRPr="00A63578">
        <w:rPr>
          <w:rFonts w:ascii="Arial" w:hAnsi="Arial" w:cs="Arial"/>
          <w:sz w:val="18"/>
          <w:szCs w:val="18"/>
        </w:rPr>
        <w:t>for the comparable period of 2019.</w:t>
      </w:r>
      <w:r w:rsidRPr="00A63578">
        <w:rPr>
          <w:rFonts w:ascii="Arial" w:hAnsi="Arial" w:cs="Arial"/>
          <w:spacing w:val="48"/>
          <w:sz w:val="18"/>
          <w:szCs w:val="18"/>
        </w:rPr>
        <w:t xml:space="preserve"> </w:t>
      </w:r>
      <w:r w:rsidRPr="00A63578">
        <w:rPr>
          <w:rFonts w:ascii="Arial" w:hAnsi="Arial" w:cs="Arial"/>
          <w:sz w:val="18"/>
          <w:szCs w:val="18"/>
        </w:rPr>
        <w:t>General and administrative costs were $189,657 for the six months ended June 30, 2020 compared to $131,122</w:t>
      </w:r>
      <w:r w:rsidRPr="00A63578">
        <w:rPr>
          <w:rFonts w:ascii="Arial" w:hAnsi="Arial" w:cs="Arial"/>
          <w:spacing w:val="-10"/>
          <w:sz w:val="18"/>
          <w:szCs w:val="18"/>
        </w:rPr>
        <w:t xml:space="preserve"> </w:t>
      </w:r>
      <w:r w:rsidRPr="00A63578">
        <w:rPr>
          <w:rFonts w:ascii="Arial" w:hAnsi="Arial" w:cs="Arial"/>
          <w:sz w:val="18"/>
          <w:szCs w:val="18"/>
        </w:rPr>
        <w:t>for the comparable period of 2019.</w:t>
      </w:r>
      <w:r w:rsidRPr="00A63578">
        <w:rPr>
          <w:rFonts w:ascii="Arial" w:hAnsi="Arial" w:cs="Arial"/>
          <w:spacing w:val="48"/>
          <w:sz w:val="18"/>
          <w:szCs w:val="18"/>
        </w:rPr>
        <w:t xml:space="preserve"> </w:t>
      </w:r>
    </w:p>
    <w:p w14:paraId="2AFD9152" w14:textId="77777777" w:rsidR="00504DEF" w:rsidRPr="00A63578" w:rsidRDefault="00504DEF" w:rsidP="00504DEF">
      <w:pPr>
        <w:pStyle w:val="BodyText"/>
        <w:ind w:left="120"/>
        <w:jc w:val="both"/>
        <w:rPr>
          <w:rFonts w:ascii="Arial" w:hAnsi="Arial" w:cs="Arial"/>
          <w:sz w:val="18"/>
          <w:szCs w:val="18"/>
        </w:rPr>
      </w:pPr>
    </w:p>
    <w:p w14:paraId="5CBCCDA1" w14:textId="77777777" w:rsidR="00504DEF" w:rsidRPr="00A63578" w:rsidRDefault="00504DEF" w:rsidP="00504DEF">
      <w:pPr>
        <w:pStyle w:val="BodyText"/>
        <w:spacing w:before="1"/>
        <w:rPr>
          <w:rFonts w:ascii="Arial" w:hAnsi="Arial" w:cs="Arial"/>
          <w:sz w:val="18"/>
          <w:szCs w:val="18"/>
        </w:rPr>
      </w:pPr>
    </w:p>
    <w:p w14:paraId="52298755" w14:textId="77777777" w:rsidR="00504DEF" w:rsidRPr="00A63578" w:rsidRDefault="00504DEF" w:rsidP="00504DEF">
      <w:pPr>
        <w:pStyle w:val="BodyText"/>
        <w:spacing w:line="276" w:lineRule="auto"/>
        <w:ind w:left="120" w:right="275"/>
        <w:jc w:val="both"/>
        <w:rPr>
          <w:rFonts w:ascii="Arial" w:hAnsi="Arial" w:cs="Arial"/>
          <w:sz w:val="18"/>
          <w:szCs w:val="18"/>
        </w:rPr>
      </w:pPr>
      <w:r w:rsidRPr="00A63578">
        <w:rPr>
          <w:rFonts w:ascii="Arial" w:hAnsi="Arial" w:cs="Arial"/>
          <w:sz w:val="18"/>
          <w:szCs w:val="18"/>
        </w:rPr>
        <w:t xml:space="preserve">The increase in general and administrative costs in 2020 is related to the listing of the company’s shares on the CSE. As the Company was preparing to be listed and was completing a financing, costs increased. The Company was able to reduce costs in the three months ending June 30, 2020 in reaction to the COVID-19 pandemic, through reducing staff and enacting a ‘work from home’ policy for all employees. These savings were offset by insurance and other filing fees associated with being a publicly traded entity. </w:t>
      </w:r>
    </w:p>
    <w:p w14:paraId="1E39ACA9" w14:textId="77777777" w:rsidR="00504DEF" w:rsidRPr="00A63578" w:rsidRDefault="00504DEF" w:rsidP="00504DEF">
      <w:pPr>
        <w:pStyle w:val="BodyText"/>
        <w:spacing w:before="1"/>
        <w:rPr>
          <w:rFonts w:ascii="Arial" w:hAnsi="Arial" w:cs="Arial"/>
          <w:sz w:val="18"/>
          <w:szCs w:val="18"/>
        </w:rPr>
      </w:pPr>
    </w:p>
    <w:p w14:paraId="25A18EA3" w14:textId="77777777" w:rsidR="00504DEF" w:rsidRPr="00A63578" w:rsidRDefault="00504DEF" w:rsidP="00504DEF">
      <w:pPr>
        <w:pStyle w:val="Heading1"/>
        <w:rPr>
          <w:rFonts w:ascii="Arial" w:hAnsi="Arial" w:cs="Arial"/>
          <w:sz w:val="18"/>
          <w:szCs w:val="18"/>
        </w:rPr>
      </w:pPr>
      <w:r w:rsidRPr="00A63578">
        <w:rPr>
          <w:rFonts w:ascii="Arial" w:hAnsi="Arial" w:cs="Arial"/>
          <w:sz w:val="18"/>
          <w:szCs w:val="18"/>
        </w:rPr>
        <w:t>Professional Fees</w:t>
      </w:r>
    </w:p>
    <w:p w14:paraId="41E9C261" w14:textId="77777777" w:rsidR="00504DEF" w:rsidRPr="00A63578" w:rsidRDefault="00504DEF" w:rsidP="00504DEF">
      <w:pPr>
        <w:pStyle w:val="BodyText"/>
        <w:spacing w:before="8"/>
        <w:rPr>
          <w:rFonts w:ascii="Arial" w:hAnsi="Arial" w:cs="Arial"/>
          <w:b/>
          <w:sz w:val="18"/>
          <w:szCs w:val="18"/>
        </w:rPr>
      </w:pPr>
    </w:p>
    <w:p w14:paraId="3FD2E1CC" w14:textId="77777777" w:rsidR="00504DEF" w:rsidRPr="00A63578" w:rsidRDefault="00504DEF" w:rsidP="00504DEF">
      <w:pPr>
        <w:pStyle w:val="BodyText"/>
        <w:spacing w:line="276" w:lineRule="auto"/>
        <w:ind w:left="120" w:right="271"/>
        <w:jc w:val="both"/>
        <w:rPr>
          <w:rFonts w:ascii="Arial" w:hAnsi="Arial" w:cs="Arial"/>
          <w:sz w:val="18"/>
          <w:szCs w:val="18"/>
        </w:rPr>
      </w:pPr>
      <w:r w:rsidRPr="00A63578">
        <w:rPr>
          <w:rFonts w:ascii="Arial" w:hAnsi="Arial" w:cs="Arial"/>
          <w:sz w:val="18"/>
          <w:szCs w:val="18"/>
        </w:rPr>
        <w:t>Professional</w:t>
      </w:r>
      <w:r w:rsidRPr="00A63578">
        <w:rPr>
          <w:rFonts w:ascii="Arial" w:hAnsi="Arial" w:cs="Arial"/>
          <w:spacing w:val="-9"/>
          <w:sz w:val="18"/>
          <w:szCs w:val="18"/>
        </w:rPr>
        <w:t xml:space="preserve"> </w:t>
      </w:r>
      <w:r w:rsidRPr="00A63578">
        <w:rPr>
          <w:rFonts w:ascii="Arial" w:hAnsi="Arial" w:cs="Arial"/>
          <w:sz w:val="18"/>
          <w:szCs w:val="18"/>
        </w:rPr>
        <w:t>fees</w:t>
      </w:r>
      <w:r w:rsidRPr="00A63578">
        <w:rPr>
          <w:rFonts w:ascii="Arial" w:hAnsi="Arial" w:cs="Arial"/>
          <w:spacing w:val="-6"/>
          <w:sz w:val="18"/>
          <w:szCs w:val="18"/>
        </w:rPr>
        <w:t xml:space="preserve"> </w:t>
      </w:r>
      <w:r w:rsidRPr="00A63578">
        <w:rPr>
          <w:rFonts w:ascii="Arial" w:hAnsi="Arial" w:cs="Arial"/>
          <w:sz w:val="18"/>
          <w:szCs w:val="18"/>
        </w:rPr>
        <w:t>were</w:t>
      </w:r>
      <w:r w:rsidRPr="00A63578">
        <w:rPr>
          <w:rFonts w:ascii="Arial" w:hAnsi="Arial" w:cs="Arial"/>
          <w:spacing w:val="-9"/>
          <w:sz w:val="18"/>
          <w:szCs w:val="18"/>
        </w:rPr>
        <w:t xml:space="preserve"> </w:t>
      </w:r>
      <w:r w:rsidRPr="00A63578">
        <w:rPr>
          <w:rFonts w:ascii="Arial" w:hAnsi="Arial" w:cs="Arial"/>
          <w:sz w:val="18"/>
          <w:szCs w:val="18"/>
        </w:rPr>
        <w:t>$241,001 for</w:t>
      </w:r>
      <w:r w:rsidRPr="00A63578">
        <w:rPr>
          <w:rFonts w:ascii="Arial" w:hAnsi="Arial" w:cs="Arial"/>
          <w:spacing w:val="-8"/>
          <w:sz w:val="18"/>
          <w:szCs w:val="18"/>
        </w:rPr>
        <w:t xml:space="preserve"> </w:t>
      </w:r>
      <w:r w:rsidRPr="00A63578">
        <w:rPr>
          <w:rFonts w:ascii="Arial" w:hAnsi="Arial" w:cs="Arial"/>
          <w:sz w:val="18"/>
          <w:szCs w:val="18"/>
        </w:rPr>
        <w:t>the three months ended June 30, 2020</w:t>
      </w:r>
      <w:r w:rsidRPr="00A63578">
        <w:rPr>
          <w:rFonts w:ascii="Arial" w:hAnsi="Arial" w:cs="Arial"/>
          <w:spacing w:val="-7"/>
          <w:sz w:val="18"/>
          <w:szCs w:val="18"/>
        </w:rPr>
        <w:t xml:space="preserve"> </w:t>
      </w:r>
      <w:r w:rsidRPr="00A63578">
        <w:rPr>
          <w:rFonts w:ascii="Arial" w:hAnsi="Arial" w:cs="Arial"/>
          <w:sz w:val="18"/>
          <w:szCs w:val="18"/>
        </w:rPr>
        <w:t>compared</w:t>
      </w:r>
      <w:r w:rsidRPr="00A63578">
        <w:rPr>
          <w:rFonts w:ascii="Arial" w:hAnsi="Arial" w:cs="Arial"/>
          <w:spacing w:val="-10"/>
          <w:sz w:val="18"/>
          <w:szCs w:val="18"/>
        </w:rPr>
        <w:t xml:space="preserve"> </w:t>
      </w:r>
      <w:r w:rsidRPr="00A63578">
        <w:rPr>
          <w:rFonts w:ascii="Arial" w:hAnsi="Arial" w:cs="Arial"/>
          <w:sz w:val="18"/>
          <w:szCs w:val="18"/>
        </w:rPr>
        <w:t>to</w:t>
      </w:r>
      <w:r w:rsidRPr="00A63578">
        <w:rPr>
          <w:rFonts w:ascii="Arial" w:hAnsi="Arial" w:cs="Arial"/>
          <w:spacing w:val="-8"/>
          <w:sz w:val="18"/>
          <w:szCs w:val="18"/>
        </w:rPr>
        <w:t xml:space="preserve"> </w:t>
      </w:r>
      <w:r w:rsidRPr="00A63578">
        <w:rPr>
          <w:rFonts w:ascii="Arial" w:hAnsi="Arial" w:cs="Arial"/>
          <w:sz w:val="18"/>
          <w:szCs w:val="18"/>
        </w:rPr>
        <w:t>$51,098 for the comparable period of 2019. Professional</w:t>
      </w:r>
      <w:r w:rsidRPr="00A63578">
        <w:rPr>
          <w:rFonts w:ascii="Arial" w:hAnsi="Arial" w:cs="Arial"/>
          <w:spacing w:val="-9"/>
          <w:sz w:val="18"/>
          <w:szCs w:val="18"/>
        </w:rPr>
        <w:t xml:space="preserve"> </w:t>
      </w:r>
      <w:r w:rsidRPr="00A63578">
        <w:rPr>
          <w:rFonts w:ascii="Arial" w:hAnsi="Arial" w:cs="Arial"/>
          <w:sz w:val="18"/>
          <w:szCs w:val="18"/>
        </w:rPr>
        <w:t>fees</w:t>
      </w:r>
      <w:r w:rsidRPr="00A63578">
        <w:rPr>
          <w:rFonts w:ascii="Arial" w:hAnsi="Arial" w:cs="Arial"/>
          <w:spacing w:val="-6"/>
          <w:sz w:val="18"/>
          <w:szCs w:val="18"/>
        </w:rPr>
        <w:t xml:space="preserve"> </w:t>
      </w:r>
      <w:r w:rsidRPr="00A63578">
        <w:rPr>
          <w:rFonts w:ascii="Arial" w:hAnsi="Arial" w:cs="Arial"/>
          <w:sz w:val="18"/>
          <w:szCs w:val="18"/>
        </w:rPr>
        <w:t>were</w:t>
      </w:r>
      <w:r w:rsidRPr="00A63578">
        <w:rPr>
          <w:rFonts w:ascii="Arial" w:hAnsi="Arial" w:cs="Arial"/>
          <w:spacing w:val="-9"/>
          <w:sz w:val="18"/>
          <w:szCs w:val="18"/>
        </w:rPr>
        <w:t xml:space="preserve"> </w:t>
      </w:r>
      <w:r w:rsidRPr="00A63578">
        <w:rPr>
          <w:rFonts w:ascii="Arial" w:hAnsi="Arial" w:cs="Arial"/>
          <w:sz w:val="18"/>
          <w:szCs w:val="18"/>
        </w:rPr>
        <w:t>$318,313 for</w:t>
      </w:r>
      <w:r w:rsidRPr="00A63578">
        <w:rPr>
          <w:rFonts w:ascii="Arial" w:hAnsi="Arial" w:cs="Arial"/>
          <w:spacing w:val="-8"/>
          <w:sz w:val="18"/>
          <w:szCs w:val="18"/>
        </w:rPr>
        <w:t xml:space="preserve"> </w:t>
      </w:r>
      <w:r w:rsidRPr="00A63578">
        <w:rPr>
          <w:rFonts w:ascii="Arial" w:hAnsi="Arial" w:cs="Arial"/>
          <w:sz w:val="18"/>
          <w:szCs w:val="18"/>
        </w:rPr>
        <w:t>the six months ended June 30, 2020</w:t>
      </w:r>
      <w:r w:rsidRPr="00A63578">
        <w:rPr>
          <w:rFonts w:ascii="Arial" w:hAnsi="Arial" w:cs="Arial"/>
          <w:spacing w:val="-7"/>
          <w:sz w:val="18"/>
          <w:szCs w:val="18"/>
        </w:rPr>
        <w:t xml:space="preserve"> </w:t>
      </w:r>
      <w:r w:rsidRPr="00A63578">
        <w:rPr>
          <w:rFonts w:ascii="Arial" w:hAnsi="Arial" w:cs="Arial"/>
          <w:sz w:val="18"/>
          <w:szCs w:val="18"/>
        </w:rPr>
        <w:t>compared</w:t>
      </w:r>
      <w:r w:rsidRPr="00A63578">
        <w:rPr>
          <w:rFonts w:ascii="Arial" w:hAnsi="Arial" w:cs="Arial"/>
          <w:spacing w:val="-10"/>
          <w:sz w:val="18"/>
          <w:szCs w:val="18"/>
        </w:rPr>
        <w:t xml:space="preserve"> </w:t>
      </w:r>
      <w:r w:rsidRPr="00A63578">
        <w:rPr>
          <w:rFonts w:ascii="Arial" w:hAnsi="Arial" w:cs="Arial"/>
          <w:sz w:val="18"/>
          <w:szCs w:val="18"/>
        </w:rPr>
        <w:t>to</w:t>
      </w:r>
      <w:r w:rsidRPr="00A63578">
        <w:rPr>
          <w:rFonts w:ascii="Arial" w:hAnsi="Arial" w:cs="Arial"/>
          <w:spacing w:val="-8"/>
          <w:sz w:val="18"/>
          <w:szCs w:val="18"/>
        </w:rPr>
        <w:t xml:space="preserve"> </w:t>
      </w:r>
      <w:r w:rsidRPr="00A63578">
        <w:rPr>
          <w:rFonts w:ascii="Arial" w:hAnsi="Arial" w:cs="Arial"/>
          <w:sz w:val="18"/>
          <w:szCs w:val="18"/>
        </w:rPr>
        <w:t xml:space="preserve">$200,575 for the comparable period of 2019. </w:t>
      </w:r>
    </w:p>
    <w:p w14:paraId="182D31CB" w14:textId="77777777" w:rsidR="00504DEF" w:rsidRPr="00A63578" w:rsidRDefault="00504DEF" w:rsidP="00504DEF">
      <w:pPr>
        <w:pStyle w:val="BodyText"/>
        <w:spacing w:line="276" w:lineRule="auto"/>
        <w:ind w:left="120" w:right="271"/>
        <w:jc w:val="both"/>
        <w:rPr>
          <w:rFonts w:ascii="Arial" w:hAnsi="Arial" w:cs="Arial"/>
          <w:sz w:val="18"/>
          <w:szCs w:val="18"/>
        </w:rPr>
      </w:pPr>
    </w:p>
    <w:p w14:paraId="18DBF4B1" w14:textId="77777777" w:rsidR="00504DEF" w:rsidRPr="00A63578" w:rsidRDefault="00504DEF" w:rsidP="00504DEF">
      <w:pPr>
        <w:pStyle w:val="BodyText"/>
        <w:spacing w:line="276" w:lineRule="auto"/>
        <w:ind w:left="120" w:right="271"/>
        <w:jc w:val="both"/>
        <w:rPr>
          <w:rFonts w:ascii="Arial" w:hAnsi="Arial" w:cs="Arial"/>
          <w:sz w:val="18"/>
          <w:szCs w:val="18"/>
        </w:rPr>
      </w:pPr>
      <w:r w:rsidRPr="00A63578">
        <w:rPr>
          <w:rFonts w:ascii="Arial" w:hAnsi="Arial" w:cs="Arial"/>
          <w:sz w:val="18"/>
          <w:szCs w:val="18"/>
        </w:rPr>
        <w:t xml:space="preserve">Professional fees have increased as the Company was preparing to become listed on the </w:t>
      </w:r>
      <w:proofErr w:type="gramStart"/>
      <w:r w:rsidRPr="00A63578">
        <w:rPr>
          <w:rFonts w:ascii="Arial" w:hAnsi="Arial" w:cs="Arial"/>
          <w:sz w:val="18"/>
          <w:szCs w:val="18"/>
        </w:rPr>
        <w:t>CSE, and</w:t>
      </w:r>
      <w:proofErr w:type="gramEnd"/>
      <w:r w:rsidRPr="00A63578">
        <w:rPr>
          <w:rFonts w:ascii="Arial" w:hAnsi="Arial" w:cs="Arial"/>
          <w:sz w:val="18"/>
          <w:szCs w:val="18"/>
        </w:rPr>
        <w:t xml:space="preserve"> remained above 2019 levels once the Company was publicly traded, leading to the increase for both the three and six months ended June 30, 2020. The Company believes that professional fees will remain high in the third fiscal quarter of 2020, in connection with the Askott acquisition, and will decrease in the fourth quarter of 2020. </w:t>
      </w:r>
    </w:p>
    <w:p w14:paraId="4946E9C4" w14:textId="77777777" w:rsidR="00504DEF" w:rsidRPr="00A63578" w:rsidRDefault="00504DEF" w:rsidP="00504DEF">
      <w:pPr>
        <w:pStyle w:val="BodyText"/>
        <w:spacing w:line="276" w:lineRule="auto"/>
        <w:ind w:left="120" w:right="271"/>
        <w:jc w:val="both"/>
        <w:rPr>
          <w:rFonts w:ascii="Arial" w:hAnsi="Arial" w:cs="Arial"/>
          <w:sz w:val="18"/>
          <w:szCs w:val="18"/>
        </w:rPr>
      </w:pPr>
    </w:p>
    <w:p w14:paraId="4082D846" w14:textId="77777777" w:rsidR="00504DEF" w:rsidRPr="00A63578" w:rsidRDefault="00504DEF" w:rsidP="00504DEF">
      <w:pPr>
        <w:pStyle w:val="Heading1"/>
        <w:jc w:val="both"/>
        <w:rPr>
          <w:rFonts w:ascii="Arial" w:hAnsi="Arial" w:cs="Arial"/>
          <w:sz w:val="18"/>
          <w:szCs w:val="18"/>
        </w:rPr>
      </w:pPr>
      <w:r w:rsidRPr="00A63578">
        <w:rPr>
          <w:rFonts w:ascii="Arial" w:hAnsi="Arial" w:cs="Arial"/>
          <w:sz w:val="18"/>
          <w:szCs w:val="18"/>
        </w:rPr>
        <w:t>Salaries and Wages</w:t>
      </w:r>
    </w:p>
    <w:p w14:paraId="76AFC79F" w14:textId="77777777" w:rsidR="00504DEF" w:rsidRPr="00A63578" w:rsidRDefault="00504DEF" w:rsidP="00504DEF">
      <w:pPr>
        <w:pStyle w:val="BodyText"/>
        <w:spacing w:before="3"/>
        <w:rPr>
          <w:rFonts w:ascii="Arial" w:hAnsi="Arial" w:cs="Arial"/>
          <w:sz w:val="18"/>
          <w:szCs w:val="18"/>
        </w:rPr>
      </w:pPr>
    </w:p>
    <w:p w14:paraId="508A28EE" w14:textId="77777777" w:rsidR="00504DEF" w:rsidRPr="00A63578" w:rsidRDefault="00504DEF" w:rsidP="00504DEF">
      <w:pPr>
        <w:pStyle w:val="BodyText"/>
        <w:spacing w:before="40" w:line="276" w:lineRule="auto"/>
        <w:ind w:left="120" w:right="271"/>
        <w:jc w:val="both"/>
        <w:rPr>
          <w:rFonts w:ascii="Arial" w:hAnsi="Arial" w:cs="Arial"/>
          <w:sz w:val="18"/>
          <w:szCs w:val="18"/>
        </w:rPr>
      </w:pPr>
      <w:r w:rsidRPr="00A63578">
        <w:rPr>
          <w:rFonts w:ascii="Arial" w:hAnsi="Arial" w:cs="Arial"/>
          <w:sz w:val="18"/>
          <w:szCs w:val="18"/>
        </w:rPr>
        <w:t xml:space="preserve">Salaries and wages were $281,782 for the three months ended June 30, 2020 compared to $242,649 for the comparable period of 2019. Salaries and wages were $369,850 for the six months ended June 30, 2020 compared to $510,088 for the comparable period of 2019. </w:t>
      </w:r>
    </w:p>
    <w:p w14:paraId="5F510A33" w14:textId="77777777" w:rsidR="00504DEF" w:rsidRPr="00A63578" w:rsidRDefault="00504DEF" w:rsidP="00504DEF">
      <w:pPr>
        <w:pStyle w:val="BodyText"/>
        <w:spacing w:before="40" w:line="276" w:lineRule="auto"/>
        <w:ind w:left="120" w:right="271"/>
        <w:jc w:val="both"/>
        <w:rPr>
          <w:rFonts w:ascii="Arial" w:hAnsi="Arial" w:cs="Arial"/>
          <w:sz w:val="18"/>
          <w:szCs w:val="18"/>
        </w:rPr>
      </w:pPr>
    </w:p>
    <w:p w14:paraId="43013B44" w14:textId="77777777" w:rsidR="00504DEF" w:rsidRPr="00A63578" w:rsidRDefault="00504DEF" w:rsidP="00504DEF">
      <w:pPr>
        <w:pStyle w:val="BodyText"/>
        <w:spacing w:before="40" w:line="276" w:lineRule="auto"/>
        <w:ind w:left="120" w:right="271"/>
        <w:jc w:val="both"/>
        <w:rPr>
          <w:rFonts w:ascii="Arial" w:hAnsi="Arial" w:cs="Arial"/>
          <w:sz w:val="18"/>
          <w:szCs w:val="18"/>
        </w:rPr>
      </w:pPr>
      <w:r w:rsidRPr="00A63578">
        <w:rPr>
          <w:rFonts w:ascii="Arial" w:hAnsi="Arial" w:cs="Arial"/>
          <w:sz w:val="18"/>
          <w:szCs w:val="18"/>
        </w:rPr>
        <w:t xml:space="preserve">The increase in wages in the </w:t>
      </w:r>
      <w:proofErr w:type="gramStart"/>
      <w:r w:rsidRPr="00A63578">
        <w:rPr>
          <w:rFonts w:ascii="Arial" w:hAnsi="Arial" w:cs="Arial"/>
          <w:sz w:val="18"/>
          <w:szCs w:val="18"/>
        </w:rPr>
        <w:t>three month</w:t>
      </w:r>
      <w:proofErr w:type="gramEnd"/>
      <w:r w:rsidRPr="00A63578">
        <w:rPr>
          <w:rFonts w:ascii="Arial" w:hAnsi="Arial" w:cs="Arial"/>
          <w:sz w:val="18"/>
          <w:szCs w:val="18"/>
        </w:rPr>
        <w:t xml:space="preserve"> period are a result of the acquisition of McBookie, and the additional costs related to employing the founders of McBookie to continue building that brand. In the first 6 months of 2019, the Company was busy working on the development of their proprietary software, and salaries and wages were relatively higher. The Company reduced the size of staff in the first 3 months of 2020 in order to prepare to acquire McBookie. The Company anticipates further increases due to the acquisition of Askott in future quarters. </w:t>
      </w:r>
    </w:p>
    <w:p w14:paraId="214B7965" w14:textId="77777777" w:rsidR="00504DEF" w:rsidRPr="00A63578" w:rsidRDefault="00504DEF" w:rsidP="00504DEF">
      <w:pPr>
        <w:pStyle w:val="BodyText"/>
        <w:spacing w:before="3"/>
        <w:rPr>
          <w:rFonts w:ascii="Arial" w:hAnsi="Arial" w:cs="Arial"/>
          <w:sz w:val="18"/>
          <w:szCs w:val="18"/>
        </w:rPr>
      </w:pPr>
    </w:p>
    <w:p w14:paraId="677CDB6D" w14:textId="77777777" w:rsidR="00504DEF" w:rsidRPr="00A63578" w:rsidRDefault="00504DEF" w:rsidP="00504DEF">
      <w:pPr>
        <w:pStyle w:val="Heading1"/>
        <w:jc w:val="both"/>
        <w:rPr>
          <w:rFonts w:ascii="Arial" w:hAnsi="Arial" w:cs="Arial"/>
          <w:sz w:val="18"/>
          <w:szCs w:val="18"/>
        </w:rPr>
      </w:pPr>
      <w:r w:rsidRPr="00A63578">
        <w:rPr>
          <w:rFonts w:ascii="Arial" w:hAnsi="Arial" w:cs="Arial"/>
          <w:sz w:val="18"/>
          <w:szCs w:val="18"/>
        </w:rPr>
        <w:lastRenderedPageBreak/>
        <w:t>Sales and Marketing</w:t>
      </w:r>
    </w:p>
    <w:p w14:paraId="3BFAC63B" w14:textId="77777777" w:rsidR="00504DEF" w:rsidRPr="00A63578" w:rsidRDefault="00504DEF" w:rsidP="00504DEF">
      <w:pPr>
        <w:pStyle w:val="BodyText"/>
        <w:spacing w:before="6"/>
        <w:rPr>
          <w:rFonts w:ascii="Arial" w:hAnsi="Arial" w:cs="Arial"/>
          <w:b/>
          <w:sz w:val="18"/>
          <w:szCs w:val="18"/>
        </w:rPr>
      </w:pPr>
    </w:p>
    <w:p w14:paraId="1E9392E9" w14:textId="77777777" w:rsidR="00504DEF" w:rsidRPr="00A63578" w:rsidRDefault="00504DEF" w:rsidP="00504DEF">
      <w:pPr>
        <w:pStyle w:val="BodyText"/>
        <w:ind w:left="120"/>
        <w:jc w:val="both"/>
        <w:rPr>
          <w:rFonts w:ascii="Arial" w:hAnsi="Arial" w:cs="Arial"/>
          <w:sz w:val="18"/>
          <w:szCs w:val="18"/>
        </w:rPr>
      </w:pPr>
      <w:r w:rsidRPr="00A63578">
        <w:rPr>
          <w:rFonts w:ascii="Arial" w:hAnsi="Arial" w:cs="Arial"/>
          <w:sz w:val="18"/>
          <w:szCs w:val="18"/>
        </w:rPr>
        <w:t>Sales and marketing costs were $299,624 for the three months ended June 30, 2020 compared to $152,344</w:t>
      </w:r>
      <w:r w:rsidRPr="00A63578">
        <w:rPr>
          <w:rFonts w:ascii="Arial" w:hAnsi="Arial" w:cs="Arial"/>
          <w:spacing w:val="-10"/>
          <w:sz w:val="18"/>
          <w:szCs w:val="18"/>
        </w:rPr>
        <w:t xml:space="preserve"> </w:t>
      </w:r>
      <w:r w:rsidRPr="00A63578">
        <w:rPr>
          <w:rFonts w:ascii="Arial" w:hAnsi="Arial" w:cs="Arial"/>
          <w:sz w:val="18"/>
          <w:szCs w:val="18"/>
        </w:rPr>
        <w:t>for the comparable period of 2019.</w:t>
      </w:r>
      <w:r w:rsidRPr="00A63578">
        <w:rPr>
          <w:rFonts w:ascii="Arial" w:hAnsi="Arial" w:cs="Arial"/>
          <w:spacing w:val="48"/>
          <w:sz w:val="18"/>
          <w:szCs w:val="18"/>
        </w:rPr>
        <w:t xml:space="preserve"> </w:t>
      </w:r>
      <w:r w:rsidRPr="00A63578">
        <w:rPr>
          <w:rFonts w:ascii="Arial" w:hAnsi="Arial" w:cs="Arial"/>
          <w:sz w:val="18"/>
          <w:szCs w:val="18"/>
        </w:rPr>
        <w:t>Sales and marketing costs were $356,845 for the six months ended June 30, 2020 compared to $359,042</w:t>
      </w:r>
      <w:r w:rsidRPr="00A63578">
        <w:rPr>
          <w:rFonts w:ascii="Arial" w:hAnsi="Arial" w:cs="Arial"/>
          <w:spacing w:val="-10"/>
          <w:sz w:val="18"/>
          <w:szCs w:val="18"/>
        </w:rPr>
        <w:t xml:space="preserve"> </w:t>
      </w:r>
      <w:r w:rsidRPr="00A63578">
        <w:rPr>
          <w:rFonts w:ascii="Arial" w:hAnsi="Arial" w:cs="Arial"/>
          <w:sz w:val="18"/>
          <w:szCs w:val="18"/>
        </w:rPr>
        <w:t>for the comparable period of 2019.</w:t>
      </w:r>
      <w:r w:rsidRPr="00A63578">
        <w:rPr>
          <w:rFonts w:ascii="Arial" w:hAnsi="Arial" w:cs="Arial"/>
          <w:spacing w:val="48"/>
          <w:sz w:val="18"/>
          <w:szCs w:val="18"/>
        </w:rPr>
        <w:t xml:space="preserve"> </w:t>
      </w:r>
    </w:p>
    <w:p w14:paraId="1E77C771" w14:textId="77777777" w:rsidR="00504DEF" w:rsidRPr="00A63578" w:rsidRDefault="00504DEF" w:rsidP="00504DEF">
      <w:pPr>
        <w:pStyle w:val="BodyText"/>
        <w:spacing w:before="40" w:line="276" w:lineRule="auto"/>
        <w:ind w:left="120" w:right="271"/>
        <w:jc w:val="both"/>
        <w:rPr>
          <w:rFonts w:ascii="Arial" w:hAnsi="Arial" w:cs="Arial"/>
          <w:sz w:val="18"/>
          <w:szCs w:val="18"/>
        </w:rPr>
      </w:pPr>
    </w:p>
    <w:p w14:paraId="742B08DF" w14:textId="77777777" w:rsidR="00504DEF" w:rsidRPr="00A63578" w:rsidRDefault="00504DEF" w:rsidP="00504DEF">
      <w:pPr>
        <w:pStyle w:val="BodyText"/>
        <w:spacing w:before="1"/>
        <w:rPr>
          <w:rFonts w:ascii="Arial" w:hAnsi="Arial" w:cs="Arial"/>
          <w:sz w:val="18"/>
          <w:szCs w:val="18"/>
        </w:rPr>
      </w:pPr>
    </w:p>
    <w:p w14:paraId="32005683" w14:textId="77777777" w:rsidR="00504DEF" w:rsidRPr="00A63578" w:rsidRDefault="00504DEF" w:rsidP="00504DEF">
      <w:pPr>
        <w:pStyle w:val="BodyText"/>
        <w:spacing w:line="276" w:lineRule="auto"/>
        <w:ind w:left="120" w:right="275"/>
        <w:jc w:val="both"/>
        <w:rPr>
          <w:rFonts w:ascii="Arial" w:hAnsi="Arial" w:cs="Arial"/>
          <w:sz w:val="18"/>
          <w:szCs w:val="18"/>
        </w:rPr>
      </w:pPr>
      <w:r w:rsidRPr="00A63578">
        <w:rPr>
          <w:rFonts w:ascii="Arial" w:hAnsi="Arial" w:cs="Arial"/>
          <w:sz w:val="18"/>
          <w:szCs w:val="18"/>
        </w:rPr>
        <w:t xml:space="preserve">The higher sales and marketing costs in the three months ended June 30, 2020 are related to the marketing of McBookie, as new marketing campaigns had to be created in order to adapt to the cancellation of sports due to COVID-19. Additionally, branding of </w:t>
      </w:r>
      <w:proofErr w:type="spellStart"/>
      <w:r w:rsidRPr="00A63578">
        <w:rPr>
          <w:rFonts w:ascii="Arial" w:hAnsi="Arial" w:cs="Arial"/>
          <w:sz w:val="18"/>
          <w:szCs w:val="18"/>
        </w:rPr>
        <w:t>FansUnite</w:t>
      </w:r>
      <w:proofErr w:type="spellEnd"/>
      <w:r w:rsidRPr="00A63578">
        <w:rPr>
          <w:rFonts w:ascii="Arial" w:hAnsi="Arial" w:cs="Arial"/>
          <w:sz w:val="18"/>
          <w:szCs w:val="18"/>
        </w:rPr>
        <w:t xml:space="preserve"> to create awareness ahead of and upon the Company becoming traded on the CSE on May 5, 2020 led to an increase in costs. This is offset by minimal sales and marketing spend as the company was attempting to preserve capital in the anticipation of listing on the CSE in the second quarter of 2020. </w:t>
      </w:r>
    </w:p>
    <w:p w14:paraId="5203B109" w14:textId="77777777" w:rsidR="00504DEF" w:rsidRPr="00A63578" w:rsidRDefault="00504DEF" w:rsidP="00504DEF">
      <w:pPr>
        <w:pStyle w:val="BodyText"/>
        <w:spacing w:line="276" w:lineRule="auto"/>
        <w:ind w:left="120" w:right="275"/>
        <w:jc w:val="both"/>
        <w:rPr>
          <w:rFonts w:ascii="Arial" w:hAnsi="Arial" w:cs="Arial"/>
          <w:sz w:val="18"/>
          <w:szCs w:val="18"/>
        </w:rPr>
      </w:pPr>
    </w:p>
    <w:p w14:paraId="72AB911D" w14:textId="77777777" w:rsidR="00504DEF" w:rsidRPr="00A63578" w:rsidRDefault="00504DEF" w:rsidP="00504DEF">
      <w:pPr>
        <w:pStyle w:val="Heading1"/>
        <w:jc w:val="both"/>
        <w:rPr>
          <w:rFonts w:ascii="Arial" w:hAnsi="Arial" w:cs="Arial"/>
          <w:sz w:val="18"/>
          <w:szCs w:val="18"/>
        </w:rPr>
      </w:pPr>
      <w:r w:rsidRPr="00A63578">
        <w:rPr>
          <w:rFonts w:ascii="Arial" w:hAnsi="Arial" w:cs="Arial"/>
          <w:sz w:val="18"/>
          <w:szCs w:val="18"/>
        </w:rPr>
        <w:t>Share-Based Payments</w:t>
      </w:r>
    </w:p>
    <w:p w14:paraId="3AEB067D" w14:textId="77777777" w:rsidR="00504DEF" w:rsidRPr="00A63578" w:rsidRDefault="00504DEF" w:rsidP="00504DEF">
      <w:pPr>
        <w:pStyle w:val="BodyText"/>
        <w:spacing w:before="6"/>
        <w:rPr>
          <w:rFonts w:ascii="Arial" w:hAnsi="Arial" w:cs="Arial"/>
          <w:b/>
          <w:sz w:val="18"/>
          <w:szCs w:val="18"/>
        </w:rPr>
      </w:pPr>
    </w:p>
    <w:p w14:paraId="6564B41D" w14:textId="77777777" w:rsidR="00504DEF" w:rsidRPr="00A63578" w:rsidRDefault="00504DEF" w:rsidP="00504DEF">
      <w:pPr>
        <w:pStyle w:val="BodyText"/>
        <w:ind w:left="120"/>
        <w:jc w:val="both"/>
        <w:rPr>
          <w:rFonts w:ascii="Arial" w:hAnsi="Arial" w:cs="Arial"/>
          <w:spacing w:val="37"/>
          <w:sz w:val="18"/>
          <w:szCs w:val="18"/>
        </w:rPr>
      </w:pPr>
      <w:r w:rsidRPr="00A63578">
        <w:rPr>
          <w:rFonts w:ascii="Arial" w:hAnsi="Arial" w:cs="Arial"/>
          <w:sz w:val="18"/>
          <w:szCs w:val="18"/>
        </w:rPr>
        <w:t>Share-based payments were $182,913 for the three months ended June 31, 2020 compared to $165,762</w:t>
      </w:r>
      <w:r w:rsidRPr="00A63578">
        <w:rPr>
          <w:rFonts w:ascii="Arial" w:hAnsi="Arial" w:cs="Arial"/>
          <w:spacing w:val="-12"/>
          <w:sz w:val="18"/>
          <w:szCs w:val="18"/>
        </w:rPr>
        <w:t xml:space="preserve"> </w:t>
      </w:r>
      <w:r w:rsidRPr="00A63578">
        <w:rPr>
          <w:rFonts w:ascii="Arial" w:hAnsi="Arial" w:cs="Arial"/>
          <w:sz w:val="18"/>
          <w:szCs w:val="18"/>
        </w:rPr>
        <w:t>for</w:t>
      </w:r>
      <w:r w:rsidRPr="00A63578">
        <w:rPr>
          <w:rFonts w:ascii="Arial" w:hAnsi="Arial" w:cs="Arial"/>
          <w:spacing w:val="-12"/>
          <w:sz w:val="18"/>
          <w:szCs w:val="18"/>
        </w:rPr>
        <w:t xml:space="preserve"> </w:t>
      </w:r>
      <w:r w:rsidRPr="00A63578">
        <w:rPr>
          <w:rFonts w:ascii="Arial" w:hAnsi="Arial" w:cs="Arial"/>
          <w:sz w:val="18"/>
          <w:szCs w:val="18"/>
        </w:rPr>
        <w:t>the</w:t>
      </w:r>
      <w:r w:rsidRPr="00A63578">
        <w:rPr>
          <w:rFonts w:ascii="Arial" w:hAnsi="Arial" w:cs="Arial"/>
          <w:spacing w:val="-13"/>
          <w:sz w:val="18"/>
          <w:szCs w:val="18"/>
        </w:rPr>
        <w:t xml:space="preserve"> </w:t>
      </w:r>
      <w:r w:rsidRPr="00A63578">
        <w:rPr>
          <w:rFonts w:ascii="Arial" w:hAnsi="Arial" w:cs="Arial"/>
          <w:sz w:val="18"/>
          <w:szCs w:val="18"/>
        </w:rPr>
        <w:t>comparable period of 2019.</w:t>
      </w:r>
      <w:r w:rsidRPr="00A63578">
        <w:rPr>
          <w:rFonts w:ascii="Arial" w:hAnsi="Arial" w:cs="Arial"/>
          <w:spacing w:val="37"/>
          <w:sz w:val="18"/>
          <w:szCs w:val="18"/>
        </w:rPr>
        <w:t xml:space="preserve"> </w:t>
      </w:r>
      <w:r w:rsidRPr="00A63578">
        <w:rPr>
          <w:rFonts w:ascii="Arial" w:hAnsi="Arial" w:cs="Arial"/>
          <w:sz w:val="18"/>
          <w:szCs w:val="18"/>
        </w:rPr>
        <w:t>Share-based payments were $7,173,508 for the six months ended June 30, 2020 compared to $386,824 for</w:t>
      </w:r>
      <w:r w:rsidRPr="00A63578">
        <w:rPr>
          <w:rFonts w:ascii="Arial" w:hAnsi="Arial" w:cs="Arial"/>
          <w:spacing w:val="-12"/>
          <w:sz w:val="18"/>
          <w:szCs w:val="18"/>
        </w:rPr>
        <w:t xml:space="preserve"> </w:t>
      </w:r>
      <w:r w:rsidRPr="00A63578">
        <w:rPr>
          <w:rFonts w:ascii="Arial" w:hAnsi="Arial" w:cs="Arial"/>
          <w:sz w:val="18"/>
          <w:szCs w:val="18"/>
        </w:rPr>
        <w:t>the</w:t>
      </w:r>
      <w:r w:rsidRPr="00A63578">
        <w:rPr>
          <w:rFonts w:ascii="Arial" w:hAnsi="Arial" w:cs="Arial"/>
          <w:spacing w:val="-13"/>
          <w:sz w:val="18"/>
          <w:szCs w:val="18"/>
        </w:rPr>
        <w:t xml:space="preserve"> </w:t>
      </w:r>
      <w:r w:rsidRPr="00A63578">
        <w:rPr>
          <w:rFonts w:ascii="Arial" w:hAnsi="Arial" w:cs="Arial"/>
          <w:sz w:val="18"/>
          <w:szCs w:val="18"/>
        </w:rPr>
        <w:t>comparable period of 2019.</w:t>
      </w:r>
      <w:r w:rsidRPr="00A63578">
        <w:rPr>
          <w:rFonts w:ascii="Arial" w:hAnsi="Arial" w:cs="Arial"/>
          <w:spacing w:val="37"/>
          <w:sz w:val="18"/>
          <w:szCs w:val="18"/>
        </w:rPr>
        <w:t xml:space="preserve"> </w:t>
      </w:r>
    </w:p>
    <w:p w14:paraId="635E9A0B" w14:textId="77777777" w:rsidR="00504DEF" w:rsidRPr="00A63578" w:rsidRDefault="00504DEF" w:rsidP="00504DEF">
      <w:pPr>
        <w:pStyle w:val="BodyText"/>
        <w:spacing w:before="40" w:line="276" w:lineRule="auto"/>
        <w:ind w:left="120" w:right="273"/>
        <w:jc w:val="both"/>
        <w:rPr>
          <w:rFonts w:ascii="Arial" w:hAnsi="Arial" w:cs="Arial"/>
          <w:spacing w:val="37"/>
          <w:sz w:val="18"/>
          <w:szCs w:val="18"/>
        </w:rPr>
      </w:pPr>
    </w:p>
    <w:p w14:paraId="3F488C36" w14:textId="77777777" w:rsidR="00504DEF" w:rsidRPr="00A63578" w:rsidRDefault="00504DEF" w:rsidP="00504DEF">
      <w:pPr>
        <w:pStyle w:val="BodyText"/>
        <w:spacing w:before="40" w:line="276" w:lineRule="auto"/>
        <w:ind w:left="120" w:right="273"/>
        <w:jc w:val="both"/>
        <w:rPr>
          <w:rFonts w:ascii="Arial" w:hAnsi="Arial" w:cs="Arial"/>
          <w:sz w:val="18"/>
          <w:szCs w:val="18"/>
        </w:rPr>
      </w:pPr>
      <w:r w:rsidRPr="00A63578">
        <w:rPr>
          <w:rFonts w:ascii="Arial" w:hAnsi="Arial" w:cs="Arial"/>
          <w:sz w:val="18"/>
          <w:szCs w:val="18"/>
        </w:rPr>
        <w:t xml:space="preserve">These non-cash costs are related to </w:t>
      </w:r>
      <w:proofErr w:type="gramStart"/>
      <w:r w:rsidRPr="00A63578">
        <w:rPr>
          <w:rFonts w:ascii="Arial" w:hAnsi="Arial" w:cs="Arial"/>
          <w:sz w:val="18"/>
          <w:szCs w:val="18"/>
        </w:rPr>
        <w:t>share based</w:t>
      </w:r>
      <w:proofErr w:type="gramEnd"/>
      <w:r w:rsidRPr="00A63578">
        <w:rPr>
          <w:rFonts w:ascii="Arial" w:hAnsi="Arial" w:cs="Arial"/>
          <w:sz w:val="18"/>
          <w:szCs w:val="18"/>
        </w:rPr>
        <w:t xml:space="preserve"> payments made in connection with the amalgamation of HIC and </w:t>
      </w:r>
      <w:proofErr w:type="spellStart"/>
      <w:r w:rsidRPr="00A63578">
        <w:rPr>
          <w:rFonts w:ascii="Arial" w:hAnsi="Arial" w:cs="Arial"/>
          <w:sz w:val="18"/>
          <w:szCs w:val="18"/>
        </w:rPr>
        <w:t>FansUnite</w:t>
      </w:r>
      <w:proofErr w:type="spellEnd"/>
      <w:r w:rsidRPr="00A63578">
        <w:rPr>
          <w:rFonts w:ascii="Arial" w:hAnsi="Arial" w:cs="Arial"/>
          <w:sz w:val="18"/>
          <w:szCs w:val="18"/>
        </w:rPr>
        <w:t xml:space="preserve"> Entertainment Inc., in which $6,760,161 was expensed as share based payments. The remainder of </w:t>
      </w:r>
      <w:proofErr w:type="gramStart"/>
      <w:r w:rsidRPr="00A63578">
        <w:rPr>
          <w:rFonts w:ascii="Arial" w:hAnsi="Arial" w:cs="Arial"/>
          <w:sz w:val="18"/>
          <w:szCs w:val="18"/>
        </w:rPr>
        <w:t>share based</w:t>
      </w:r>
      <w:proofErr w:type="gramEnd"/>
      <w:r w:rsidRPr="00A63578">
        <w:rPr>
          <w:rFonts w:ascii="Arial" w:hAnsi="Arial" w:cs="Arial"/>
          <w:sz w:val="18"/>
          <w:szCs w:val="18"/>
        </w:rPr>
        <w:t xml:space="preserve"> payments relate to the vesting of stock options under the Company’s stock option plan, and the issuance of 564,439 warrants in connection with the Company’s subscription receipt financing that was completed on March 26, 2020. </w:t>
      </w:r>
    </w:p>
    <w:p w14:paraId="5D37C2E4" w14:textId="77777777" w:rsidR="00504DEF" w:rsidRPr="00A63578" w:rsidRDefault="00504DEF" w:rsidP="00504DEF">
      <w:pPr>
        <w:pStyle w:val="BodyText"/>
        <w:spacing w:before="5"/>
        <w:rPr>
          <w:rFonts w:ascii="Arial" w:hAnsi="Arial" w:cs="Arial"/>
          <w:sz w:val="18"/>
          <w:szCs w:val="18"/>
        </w:rPr>
      </w:pPr>
    </w:p>
    <w:p w14:paraId="3F3C8569" w14:textId="77777777" w:rsidR="00504DEF" w:rsidRPr="00A63578" w:rsidRDefault="00504DEF" w:rsidP="00504DEF">
      <w:pPr>
        <w:pStyle w:val="BodyText"/>
        <w:spacing w:before="3"/>
        <w:rPr>
          <w:rFonts w:ascii="Arial" w:hAnsi="Arial" w:cs="Arial"/>
          <w:sz w:val="18"/>
          <w:szCs w:val="18"/>
        </w:rPr>
      </w:pPr>
    </w:p>
    <w:p w14:paraId="0FD6EC28" w14:textId="77777777" w:rsidR="00504DEF" w:rsidRPr="00A63578" w:rsidRDefault="00504DEF" w:rsidP="00504DEF">
      <w:pPr>
        <w:pStyle w:val="Heading1"/>
        <w:rPr>
          <w:rFonts w:ascii="Arial" w:hAnsi="Arial" w:cs="Arial"/>
          <w:sz w:val="18"/>
          <w:szCs w:val="18"/>
        </w:rPr>
      </w:pPr>
      <w:r w:rsidRPr="00A63578">
        <w:rPr>
          <w:rFonts w:ascii="Arial" w:hAnsi="Arial" w:cs="Arial"/>
          <w:sz w:val="18"/>
          <w:szCs w:val="18"/>
        </w:rPr>
        <w:t>OUTSTANDING SHARES AND WARRANTS</w:t>
      </w:r>
    </w:p>
    <w:p w14:paraId="432E7A4C" w14:textId="77777777" w:rsidR="00504DEF" w:rsidRPr="00A63578" w:rsidRDefault="00504DEF" w:rsidP="00504DEF">
      <w:pPr>
        <w:pStyle w:val="BodyText"/>
        <w:spacing w:before="6"/>
        <w:rPr>
          <w:rFonts w:ascii="Arial" w:hAnsi="Arial" w:cs="Arial"/>
          <w:b/>
          <w:sz w:val="18"/>
          <w:szCs w:val="18"/>
        </w:rPr>
      </w:pPr>
    </w:p>
    <w:p w14:paraId="69167F30" w14:textId="77777777" w:rsidR="00504DEF" w:rsidRPr="00A63578" w:rsidRDefault="00504DEF" w:rsidP="00504DEF">
      <w:pPr>
        <w:pStyle w:val="BodyText"/>
        <w:spacing w:line="278" w:lineRule="auto"/>
        <w:ind w:left="120" w:right="275"/>
        <w:jc w:val="both"/>
        <w:rPr>
          <w:rFonts w:ascii="Arial" w:hAnsi="Arial" w:cs="Arial"/>
          <w:sz w:val="18"/>
          <w:szCs w:val="18"/>
        </w:rPr>
      </w:pPr>
      <w:r w:rsidRPr="00A63578">
        <w:rPr>
          <w:rFonts w:ascii="Arial" w:hAnsi="Arial" w:cs="Arial"/>
          <w:sz w:val="18"/>
          <w:szCs w:val="18"/>
        </w:rPr>
        <w:t xml:space="preserve">On </w:t>
      </w:r>
      <w:proofErr w:type="gramStart"/>
      <w:r w:rsidRPr="00A63578">
        <w:rPr>
          <w:rFonts w:ascii="Arial" w:hAnsi="Arial" w:cs="Arial"/>
          <w:sz w:val="18"/>
          <w:szCs w:val="18"/>
        </w:rPr>
        <w:t>February 14, 2020</w:t>
      </w:r>
      <w:proofErr w:type="gramEnd"/>
      <w:r w:rsidRPr="00A63578">
        <w:rPr>
          <w:rFonts w:ascii="Arial" w:hAnsi="Arial" w:cs="Arial"/>
          <w:sz w:val="18"/>
          <w:szCs w:val="18"/>
        </w:rPr>
        <w:t xml:space="preserve"> the Company completed a roll back of its issued shares. All share and per share information in this management discussion and analysis have been retroactively restated to reflect this consolidation.</w:t>
      </w:r>
    </w:p>
    <w:p w14:paraId="1F1A3C84" w14:textId="77777777" w:rsidR="00504DEF" w:rsidRPr="00A63578" w:rsidRDefault="00504DEF" w:rsidP="00504DEF">
      <w:pPr>
        <w:pStyle w:val="BodyText"/>
        <w:spacing w:line="278" w:lineRule="auto"/>
        <w:ind w:left="120" w:right="275"/>
        <w:jc w:val="both"/>
        <w:rPr>
          <w:rFonts w:ascii="Arial" w:hAnsi="Arial" w:cs="Arial"/>
          <w:sz w:val="18"/>
          <w:szCs w:val="18"/>
        </w:rPr>
      </w:pPr>
    </w:p>
    <w:p w14:paraId="4C9052E4" w14:textId="77777777" w:rsidR="00504DEF" w:rsidRPr="00A63578" w:rsidRDefault="00504DEF" w:rsidP="00504DEF">
      <w:pPr>
        <w:pStyle w:val="BodyText"/>
        <w:spacing w:line="278" w:lineRule="auto"/>
        <w:ind w:left="120" w:right="275"/>
        <w:jc w:val="both"/>
        <w:rPr>
          <w:rFonts w:ascii="Arial" w:hAnsi="Arial" w:cs="Arial"/>
          <w:sz w:val="18"/>
          <w:szCs w:val="18"/>
        </w:rPr>
      </w:pPr>
      <w:r w:rsidRPr="00A63578">
        <w:rPr>
          <w:rFonts w:ascii="Arial" w:hAnsi="Arial" w:cs="Arial"/>
          <w:sz w:val="18"/>
          <w:szCs w:val="18"/>
        </w:rPr>
        <w:t xml:space="preserve">As </w:t>
      </w:r>
      <w:proofErr w:type="gramStart"/>
      <w:r w:rsidRPr="00A63578">
        <w:rPr>
          <w:rFonts w:ascii="Arial" w:hAnsi="Arial" w:cs="Arial"/>
          <w:sz w:val="18"/>
          <w:szCs w:val="18"/>
        </w:rPr>
        <w:t>at</w:t>
      </w:r>
      <w:proofErr w:type="gramEnd"/>
      <w:r w:rsidRPr="00A63578">
        <w:rPr>
          <w:rFonts w:ascii="Arial" w:hAnsi="Arial" w:cs="Arial"/>
          <w:sz w:val="18"/>
          <w:szCs w:val="18"/>
        </w:rPr>
        <w:t xml:space="preserve"> August 29, 2020, the Company has 154,345,706 issued and fully paid common shares outstanding. </w:t>
      </w:r>
      <w:proofErr w:type="gramStart"/>
      <w:r w:rsidRPr="00A63578">
        <w:rPr>
          <w:rFonts w:ascii="Arial" w:hAnsi="Arial" w:cs="Arial"/>
          <w:sz w:val="18"/>
          <w:szCs w:val="18"/>
        </w:rPr>
        <w:t>At</w:t>
      </w:r>
      <w:proofErr w:type="gramEnd"/>
      <w:r w:rsidRPr="00A63578">
        <w:rPr>
          <w:rFonts w:ascii="Arial" w:hAnsi="Arial" w:cs="Arial"/>
          <w:sz w:val="18"/>
          <w:szCs w:val="18"/>
        </w:rPr>
        <w:t xml:space="preserve"> August 29, 2020 there were 8,536,100 warrants for the Company outstanding at a weighted average exercise price of $0.49, and 7,683,122 Stock Options for the Company outstanding at a weighted average exercise price of $0.38</w:t>
      </w:r>
    </w:p>
    <w:p w14:paraId="57C8E4D8" w14:textId="77777777" w:rsidR="00504DEF" w:rsidRPr="00A63578" w:rsidRDefault="00504DEF" w:rsidP="00504DEF">
      <w:pPr>
        <w:pStyle w:val="Heading1"/>
        <w:spacing w:before="80"/>
        <w:jc w:val="both"/>
        <w:rPr>
          <w:rFonts w:ascii="Arial" w:hAnsi="Arial" w:cs="Arial"/>
          <w:sz w:val="18"/>
          <w:szCs w:val="18"/>
        </w:rPr>
      </w:pPr>
    </w:p>
    <w:p w14:paraId="51002183" w14:textId="77777777" w:rsidR="00504DEF" w:rsidRPr="00A63578" w:rsidRDefault="00504DEF" w:rsidP="00504DEF">
      <w:pPr>
        <w:pStyle w:val="Heading1"/>
        <w:spacing w:before="80"/>
        <w:jc w:val="both"/>
        <w:rPr>
          <w:rFonts w:ascii="Arial" w:hAnsi="Arial" w:cs="Arial"/>
          <w:sz w:val="18"/>
          <w:szCs w:val="18"/>
        </w:rPr>
      </w:pPr>
      <w:r w:rsidRPr="00A63578">
        <w:rPr>
          <w:rFonts w:ascii="Arial" w:hAnsi="Arial" w:cs="Arial"/>
          <w:sz w:val="18"/>
          <w:szCs w:val="18"/>
        </w:rPr>
        <w:t>OFF-BALANCE SHEET ARRANGEMENTS</w:t>
      </w:r>
    </w:p>
    <w:p w14:paraId="0D127FC6" w14:textId="77777777" w:rsidR="00504DEF" w:rsidRPr="00A63578" w:rsidRDefault="00504DEF" w:rsidP="00504DEF">
      <w:pPr>
        <w:pStyle w:val="BodyText"/>
        <w:spacing w:before="6"/>
        <w:rPr>
          <w:rFonts w:ascii="Arial" w:hAnsi="Arial" w:cs="Arial"/>
          <w:b/>
          <w:sz w:val="18"/>
          <w:szCs w:val="18"/>
        </w:rPr>
      </w:pPr>
    </w:p>
    <w:p w14:paraId="19BC98F6" w14:textId="77777777" w:rsidR="00504DEF" w:rsidRPr="00A63578" w:rsidRDefault="00504DEF" w:rsidP="00504DEF">
      <w:pPr>
        <w:pStyle w:val="BodyText"/>
        <w:spacing w:line="276" w:lineRule="auto"/>
        <w:ind w:left="120" w:right="275"/>
        <w:jc w:val="both"/>
        <w:rPr>
          <w:rFonts w:ascii="Arial" w:hAnsi="Arial" w:cs="Arial"/>
          <w:sz w:val="18"/>
          <w:szCs w:val="18"/>
        </w:rPr>
      </w:pPr>
      <w:r w:rsidRPr="00A63578">
        <w:rPr>
          <w:rFonts w:ascii="Arial" w:hAnsi="Arial" w:cs="Arial"/>
          <w:sz w:val="18"/>
          <w:szCs w:val="18"/>
        </w:rPr>
        <w:t>The Company does not have any off-balance sheet arrangements that have or are reasonably likely to have a current or future effect on the Company's financial performance or financial condition, including with respect to revenues or expenses, results of operations, liquidity, capital expenditures or capital resources that are material to investors.</w:t>
      </w:r>
    </w:p>
    <w:p w14:paraId="7344DA86" w14:textId="77777777" w:rsidR="00504DEF" w:rsidRPr="00A63578" w:rsidRDefault="00504DEF" w:rsidP="00504DEF">
      <w:pPr>
        <w:pStyle w:val="BodyText"/>
        <w:spacing w:before="5"/>
        <w:rPr>
          <w:rFonts w:ascii="Arial" w:hAnsi="Arial" w:cs="Arial"/>
          <w:sz w:val="18"/>
          <w:szCs w:val="18"/>
        </w:rPr>
      </w:pPr>
    </w:p>
    <w:p w14:paraId="3380399F" w14:textId="77777777" w:rsidR="00504DEF" w:rsidRPr="00A63578" w:rsidRDefault="00504DEF" w:rsidP="00504DEF">
      <w:pPr>
        <w:pStyle w:val="Heading1"/>
        <w:spacing w:before="1"/>
        <w:jc w:val="both"/>
        <w:rPr>
          <w:rFonts w:ascii="Arial" w:hAnsi="Arial" w:cs="Arial"/>
          <w:sz w:val="18"/>
          <w:szCs w:val="18"/>
        </w:rPr>
      </w:pPr>
      <w:r w:rsidRPr="00A63578">
        <w:rPr>
          <w:rFonts w:ascii="Arial" w:hAnsi="Arial" w:cs="Arial"/>
          <w:sz w:val="18"/>
          <w:szCs w:val="18"/>
        </w:rPr>
        <w:lastRenderedPageBreak/>
        <w:t>TRANSACTIONS BETWEEN RELATED PARTIES</w:t>
      </w:r>
    </w:p>
    <w:p w14:paraId="592F54D0" w14:textId="77777777" w:rsidR="00504DEF" w:rsidRPr="00A63578" w:rsidRDefault="00504DEF" w:rsidP="00504DEF">
      <w:pPr>
        <w:pStyle w:val="BodyText"/>
        <w:spacing w:before="5"/>
        <w:rPr>
          <w:rFonts w:ascii="Arial" w:hAnsi="Arial" w:cs="Arial"/>
          <w:b/>
          <w:sz w:val="18"/>
          <w:szCs w:val="18"/>
        </w:rPr>
      </w:pPr>
    </w:p>
    <w:p w14:paraId="07D5976B" w14:textId="77777777" w:rsidR="00504DEF" w:rsidRPr="00A63578" w:rsidRDefault="00504DEF" w:rsidP="00504DEF">
      <w:pPr>
        <w:pStyle w:val="BodyText"/>
        <w:ind w:firstLine="120"/>
        <w:rPr>
          <w:rFonts w:ascii="Arial" w:hAnsi="Arial" w:cs="Arial"/>
          <w:b/>
          <w:sz w:val="18"/>
          <w:szCs w:val="18"/>
        </w:rPr>
      </w:pPr>
      <w:r w:rsidRPr="00A63578">
        <w:rPr>
          <w:rFonts w:ascii="Arial" w:hAnsi="Arial" w:cs="Arial"/>
          <w:b/>
          <w:sz w:val="18"/>
          <w:szCs w:val="18"/>
        </w:rPr>
        <w:t>Related Party Balances and transactions</w:t>
      </w:r>
    </w:p>
    <w:p w14:paraId="281E8DE8" w14:textId="77777777" w:rsidR="00504DEF" w:rsidRPr="00A63578" w:rsidRDefault="00504DEF" w:rsidP="00504DEF">
      <w:pPr>
        <w:pStyle w:val="BodyText"/>
        <w:ind w:firstLine="120"/>
        <w:rPr>
          <w:rFonts w:ascii="Arial" w:hAnsi="Arial" w:cs="Arial"/>
          <w:b/>
          <w:sz w:val="18"/>
          <w:szCs w:val="18"/>
        </w:rPr>
      </w:pPr>
    </w:p>
    <w:p w14:paraId="3736D34D" w14:textId="77777777" w:rsidR="00504DEF" w:rsidRPr="00A63578" w:rsidRDefault="00504DEF" w:rsidP="00504DEF">
      <w:pPr>
        <w:pStyle w:val="BodyText"/>
        <w:spacing w:line="276" w:lineRule="auto"/>
        <w:ind w:left="120" w:right="275"/>
        <w:jc w:val="both"/>
        <w:rPr>
          <w:rFonts w:ascii="Arial" w:hAnsi="Arial" w:cs="Arial"/>
          <w:sz w:val="18"/>
          <w:szCs w:val="18"/>
        </w:rPr>
      </w:pPr>
      <w:proofErr w:type="gramStart"/>
      <w:r w:rsidRPr="00A63578">
        <w:rPr>
          <w:rFonts w:ascii="Arial" w:hAnsi="Arial" w:cs="Arial"/>
          <w:sz w:val="18"/>
          <w:szCs w:val="18"/>
        </w:rPr>
        <w:t>At</w:t>
      </w:r>
      <w:proofErr w:type="gramEnd"/>
      <w:r w:rsidRPr="00A63578">
        <w:rPr>
          <w:rFonts w:ascii="Arial" w:hAnsi="Arial" w:cs="Arial"/>
          <w:sz w:val="18"/>
          <w:szCs w:val="18"/>
        </w:rPr>
        <w:t xml:space="preserve"> June 30, 2020, the Company had $658,212 (December 31, 2019 - $658,212) owing to Victory Square Technologies Inc. and its subsidiaries.  These amounts are unsecured, non-interest bearing and per an agreement between the parties, are not repayable until the Company is sold in an arm’s length transaction to a third party. The Company and Victory Square have entered into an agreement whereby Victory Square will not call the loan for at least twelve months.</w:t>
      </w:r>
    </w:p>
    <w:p w14:paraId="4D54F887" w14:textId="77777777" w:rsidR="00504DEF" w:rsidRPr="00A63578" w:rsidRDefault="00504DEF" w:rsidP="00504DEF">
      <w:pPr>
        <w:pStyle w:val="BodyText"/>
        <w:spacing w:line="276" w:lineRule="auto"/>
        <w:ind w:left="120" w:right="275"/>
        <w:jc w:val="both"/>
        <w:rPr>
          <w:rFonts w:ascii="Arial" w:hAnsi="Arial" w:cs="Arial"/>
          <w:sz w:val="18"/>
          <w:szCs w:val="18"/>
        </w:rPr>
      </w:pPr>
    </w:p>
    <w:p w14:paraId="4FCF3ECA" w14:textId="77777777" w:rsidR="00504DEF" w:rsidRPr="00A63578" w:rsidRDefault="00504DEF" w:rsidP="00504DEF">
      <w:pPr>
        <w:pStyle w:val="BodyText"/>
        <w:spacing w:line="276" w:lineRule="auto"/>
        <w:ind w:left="120" w:right="275"/>
        <w:jc w:val="both"/>
        <w:rPr>
          <w:rFonts w:ascii="Arial" w:hAnsi="Arial" w:cs="Arial"/>
          <w:sz w:val="18"/>
          <w:szCs w:val="18"/>
        </w:rPr>
      </w:pPr>
      <w:proofErr w:type="gramStart"/>
      <w:r w:rsidRPr="00A63578">
        <w:rPr>
          <w:rFonts w:ascii="Arial" w:hAnsi="Arial" w:cs="Arial"/>
          <w:sz w:val="18"/>
          <w:szCs w:val="18"/>
        </w:rPr>
        <w:t>At</w:t>
      </w:r>
      <w:proofErr w:type="gramEnd"/>
      <w:r w:rsidRPr="00A63578">
        <w:rPr>
          <w:rFonts w:ascii="Arial" w:hAnsi="Arial" w:cs="Arial"/>
          <w:sz w:val="18"/>
          <w:szCs w:val="18"/>
        </w:rPr>
        <w:t xml:space="preserve"> March 31, 2020 the Company had £300,000 owing to McBookie, in connection with the acquisition that completed on March 26 ,2020. The present value of the note payable is $484,757, carrying a discount rate of 5% per annum. </w:t>
      </w:r>
    </w:p>
    <w:p w14:paraId="5CA8ACDD" w14:textId="77777777" w:rsidR="00504DEF" w:rsidRPr="00A63578" w:rsidRDefault="00504DEF" w:rsidP="00504DEF">
      <w:pPr>
        <w:pStyle w:val="BodyText"/>
        <w:spacing w:line="276" w:lineRule="auto"/>
        <w:ind w:left="120" w:right="275"/>
        <w:jc w:val="both"/>
        <w:rPr>
          <w:rFonts w:ascii="Arial" w:hAnsi="Arial" w:cs="Arial"/>
          <w:sz w:val="18"/>
          <w:szCs w:val="18"/>
        </w:rPr>
      </w:pPr>
    </w:p>
    <w:p w14:paraId="4DFC8030" w14:textId="77777777" w:rsidR="00504DEF" w:rsidRPr="00A63578" w:rsidRDefault="00504DEF" w:rsidP="00504DEF">
      <w:pPr>
        <w:pStyle w:val="BodyText"/>
        <w:spacing w:line="276" w:lineRule="auto"/>
        <w:ind w:left="120" w:right="275"/>
        <w:jc w:val="both"/>
        <w:rPr>
          <w:rFonts w:ascii="Arial" w:hAnsi="Arial" w:cs="Arial"/>
          <w:sz w:val="18"/>
          <w:szCs w:val="18"/>
        </w:rPr>
      </w:pPr>
      <w:r w:rsidRPr="00A63578">
        <w:rPr>
          <w:rFonts w:ascii="Arial" w:hAnsi="Arial" w:cs="Arial"/>
          <w:sz w:val="18"/>
          <w:szCs w:val="18"/>
        </w:rPr>
        <w:t xml:space="preserve">In connection with the agreement with V2 (note 7), the Company is expected to receive payments </w:t>
      </w:r>
      <w:proofErr w:type="spellStart"/>
      <w:r w:rsidRPr="00A63578">
        <w:rPr>
          <w:rFonts w:ascii="Arial" w:hAnsi="Arial" w:cs="Arial"/>
          <w:sz w:val="18"/>
          <w:szCs w:val="18"/>
        </w:rPr>
        <w:t>totaling</w:t>
      </w:r>
      <w:proofErr w:type="spellEnd"/>
      <w:r w:rsidRPr="00A63578">
        <w:rPr>
          <w:rFonts w:ascii="Arial" w:hAnsi="Arial" w:cs="Arial"/>
          <w:sz w:val="18"/>
          <w:szCs w:val="18"/>
        </w:rPr>
        <w:t xml:space="preserve"> $764,939USD, from the time of signing (April 16, 2020) until </w:t>
      </w:r>
      <w:proofErr w:type="gramStart"/>
      <w:r w:rsidRPr="00A63578">
        <w:rPr>
          <w:rFonts w:ascii="Arial" w:hAnsi="Arial" w:cs="Arial"/>
          <w:sz w:val="18"/>
          <w:szCs w:val="18"/>
        </w:rPr>
        <w:t>January,</w:t>
      </w:r>
      <w:proofErr w:type="gramEnd"/>
      <w:r w:rsidRPr="00A63578">
        <w:rPr>
          <w:rFonts w:ascii="Arial" w:hAnsi="Arial" w:cs="Arial"/>
          <w:sz w:val="18"/>
          <w:szCs w:val="18"/>
        </w:rPr>
        <w:t xml:space="preserve"> 2022. As of June 30, 2020, the Company has received $25,000USD in payments related to this agreement. The present value of the total payments </w:t>
      </w:r>
      <w:proofErr w:type="gramStart"/>
      <w:r w:rsidRPr="00A63578">
        <w:rPr>
          <w:rFonts w:ascii="Arial" w:hAnsi="Arial" w:cs="Arial"/>
          <w:sz w:val="18"/>
          <w:szCs w:val="18"/>
        </w:rPr>
        <w:t>at</w:t>
      </w:r>
      <w:proofErr w:type="gramEnd"/>
      <w:r w:rsidRPr="00A63578">
        <w:rPr>
          <w:rFonts w:ascii="Arial" w:hAnsi="Arial" w:cs="Arial"/>
          <w:sz w:val="18"/>
          <w:szCs w:val="18"/>
        </w:rPr>
        <w:t xml:space="preserve"> April 16, 2020 was $837,838 ($593,286USD), and as such, the Company has booked an expense related to the total value paid over the present value of identifiable assets. The total value attributed to the agreement is outlined in the table below. </w:t>
      </w:r>
    </w:p>
    <w:p w14:paraId="6ACE8C79" w14:textId="77777777" w:rsidR="00504DEF" w:rsidRPr="00A63578" w:rsidRDefault="00504DEF" w:rsidP="00504DEF">
      <w:pPr>
        <w:adjustRightInd w:val="0"/>
        <w:ind w:left="426"/>
        <w:jc w:val="both"/>
        <w:rPr>
          <w:rFonts w:ascii="Arial" w:hAnsi="Arial" w:cs="Arial"/>
          <w:sz w:val="18"/>
          <w:szCs w:val="18"/>
        </w:rPr>
      </w:pPr>
    </w:p>
    <w:tbl>
      <w:tblPr>
        <w:tblW w:w="8637" w:type="dxa"/>
        <w:tblInd w:w="720" w:type="dxa"/>
        <w:tblLook w:val="06A0" w:firstRow="1" w:lastRow="0" w:firstColumn="1" w:lastColumn="0" w:noHBand="1" w:noVBand="1"/>
      </w:tblPr>
      <w:tblGrid>
        <w:gridCol w:w="439"/>
        <w:gridCol w:w="6524"/>
        <w:gridCol w:w="318"/>
        <w:gridCol w:w="1356"/>
      </w:tblGrid>
      <w:tr w:rsidR="00504DEF" w:rsidRPr="00A63578" w14:paraId="67F7DE59" w14:textId="77777777" w:rsidTr="0021387B">
        <w:trPr>
          <w:trHeight w:val="21"/>
        </w:trPr>
        <w:tc>
          <w:tcPr>
            <w:tcW w:w="6963" w:type="dxa"/>
            <w:gridSpan w:val="2"/>
            <w:shd w:val="clear" w:color="auto" w:fill="auto"/>
            <w:noWrap/>
            <w:vAlign w:val="bottom"/>
            <w:hideMark/>
          </w:tcPr>
          <w:p w14:paraId="10EFF266" w14:textId="77777777" w:rsidR="00504DEF" w:rsidRPr="00A63578" w:rsidRDefault="00504DEF" w:rsidP="0021387B">
            <w:pPr>
              <w:pStyle w:val="NoSpacing"/>
              <w:rPr>
                <w:rFonts w:ascii="Arial" w:hAnsi="Arial" w:cs="Arial"/>
                <w:sz w:val="18"/>
                <w:szCs w:val="18"/>
                <w:lang w:val="en-CA" w:eastAsia="en-CA"/>
              </w:rPr>
            </w:pPr>
            <w:r w:rsidRPr="00A63578">
              <w:rPr>
                <w:rFonts w:ascii="Arial" w:hAnsi="Arial" w:cs="Arial"/>
                <w:sz w:val="18"/>
                <w:szCs w:val="18"/>
                <w:lang w:val="en-CA" w:eastAsia="en-CA"/>
              </w:rPr>
              <w:t>Fair value of the common shares at agreement</w:t>
            </w:r>
          </w:p>
        </w:tc>
        <w:tc>
          <w:tcPr>
            <w:tcW w:w="318" w:type="dxa"/>
            <w:vAlign w:val="bottom"/>
          </w:tcPr>
          <w:p w14:paraId="6032F105" w14:textId="77777777" w:rsidR="00504DEF" w:rsidRPr="00A63578" w:rsidRDefault="00504DEF" w:rsidP="0021387B">
            <w:pPr>
              <w:pStyle w:val="NoSpacing"/>
              <w:rPr>
                <w:rFonts w:ascii="Arial" w:hAnsi="Arial" w:cs="Arial"/>
                <w:sz w:val="18"/>
                <w:szCs w:val="18"/>
                <w:lang w:val="en-CA" w:eastAsia="en-CA"/>
              </w:rPr>
            </w:pPr>
            <w:r w:rsidRPr="00A63578">
              <w:rPr>
                <w:rFonts w:ascii="Arial" w:hAnsi="Arial" w:cs="Arial"/>
                <w:sz w:val="18"/>
                <w:szCs w:val="18"/>
                <w:lang w:val="en-CA" w:eastAsia="en-CA"/>
              </w:rPr>
              <w:t>$</w:t>
            </w:r>
          </w:p>
        </w:tc>
        <w:tc>
          <w:tcPr>
            <w:tcW w:w="1356" w:type="dxa"/>
            <w:shd w:val="clear" w:color="auto" w:fill="auto"/>
            <w:noWrap/>
            <w:vAlign w:val="bottom"/>
            <w:hideMark/>
          </w:tcPr>
          <w:p w14:paraId="1D552EFA" w14:textId="77777777" w:rsidR="00504DEF" w:rsidRPr="00A63578" w:rsidRDefault="00504DEF" w:rsidP="0021387B">
            <w:pPr>
              <w:pStyle w:val="NoSpacing"/>
              <w:jc w:val="right"/>
              <w:rPr>
                <w:rFonts w:ascii="Arial" w:hAnsi="Arial" w:cs="Arial"/>
                <w:sz w:val="18"/>
                <w:szCs w:val="18"/>
                <w:lang w:val="en-CA" w:eastAsia="en-CA"/>
              </w:rPr>
            </w:pPr>
            <w:r w:rsidRPr="00A63578">
              <w:rPr>
                <w:rFonts w:ascii="Arial" w:hAnsi="Arial" w:cs="Arial"/>
                <w:sz w:val="18"/>
                <w:szCs w:val="18"/>
                <w:lang w:val="en-CA" w:eastAsia="en-CA"/>
              </w:rPr>
              <w:t>1,100,000</w:t>
            </w:r>
          </w:p>
        </w:tc>
      </w:tr>
      <w:tr w:rsidR="00504DEF" w:rsidRPr="00A63578" w14:paraId="601B2126" w14:textId="77777777" w:rsidTr="0021387B">
        <w:trPr>
          <w:trHeight w:val="21"/>
        </w:trPr>
        <w:tc>
          <w:tcPr>
            <w:tcW w:w="6963" w:type="dxa"/>
            <w:gridSpan w:val="2"/>
            <w:tcBorders>
              <w:top w:val="single" w:sz="4" w:space="0" w:color="auto"/>
            </w:tcBorders>
            <w:shd w:val="clear" w:color="auto" w:fill="auto"/>
            <w:noWrap/>
            <w:vAlign w:val="bottom"/>
          </w:tcPr>
          <w:p w14:paraId="2B19D8A5" w14:textId="77777777" w:rsidR="00504DEF" w:rsidRPr="00A63578" w:rsidRDefault="00504DEF" w:rsidP="0021387B">
            <w:pPr>
              <w:pStyle w:val="NoSpacing"/>
              <w:rPr>
                <w:rFonts w:ascii="Arial" w:hAnsi="Arial" w:cs="Arial"/>
                <w:sz w:val="18"/>
                <w:szCs w:val="18"/>
                <w:lang w:val="en-CA" w:eastAsia="en-CA"/>
              </w:rPr>
            </w:pPr>
          </w:p>
        </w:tc>
        <w:tc>
          <w:tcPr>
            <w:tcW w:w="318" w:type="dxa"/>
            <w:tcBorders>
              <w:top w:val="single" w:sz="4" w:space="0" w:color="auto"/>
            </w:tcBorders>
            <w:vAlign w:val="bottom"/>
          </w:tcPr>
          <w:p w14:paraId="19990364" w14:textId="77777777" w:rsidR="00504DEF" w:rsidRPr="00A63578" w:rsidRDefault="00504DEF" w:rsidP="0021387B">
            <w:pPr>
              <w:pStyle w:val="NoSpacing"/>
              <w:rPr>
                <w:rFonts w:ascii="Arial" w:hAnsi="Arial" w:cs="Arial"/>
                <w:sz w:val="18"/>
                <w:szCs w:val="18"/>
                <w:lang w:val="en-CA" w:eastAsia="en-CA"/>
              </w:rPr>
            </w:pPr>
          </w:p>
        </w:tc>
        <w:tc>
          <w:tcPr>
            <w:tcW w:w="1356" w:type="dxa"/>
            <w:tcBorders>
              <w:top w:val="single" w:sz="4" w:space="0" w:color="auto"/>
            </w:tcBorders>
            <w:shd w:val="clear" w:color="auto" w:fill="auto"/>
            <w:noWrap/>
            <w:vAlign w:val="bottom"/>
          </w:tcPr>
          <w:p w14:paraId="1E23D7D1" w14:textId="77777777" w:rsidR="00504DEF" w:rsidRPr="00A63578" w:rsidRDefault="00504DEF" w:rsidP="0021387B">
            <w:pPr>
              <w:pStyle w:val="NoSpacing"/>
              <w:jc w:val="right"/>
              <w:rPr>
                <w:rFonts w:ascii="Arial" w:hAnsi="Arial" w:cs="Arial"/>
                <w:sz w:val="18"/>
                <w:szCs w:val="18"/>
                <w:lang w:val="en-CA" w:eastAsia="en-CA"/>
              </w:rPr>
            </w:pPr>
            <w:r w:rsidRPr="00A63578">
              <w:rPr>
                <w:rFonts w:ascii="Arial" w:hAnsi="Arial" w:cs="Arial"/>
                <w:sz w:val="18"/>
                <w:szCs w:val="18"/>
                <w:lang w:val="en-CA" w:eastAsia="en-CA"/>
              </w:rPr>
              <w:t>1,100,000</w:t>
            </w:r>
          </w:p>
        </w:tc>
      </w:tr>
      <w:tr w:rsidR="00504DEF" w:rsidRPr="00A63578" w14:paraId="2B2B9D7B" w14:textId="77777777" w:rsidTr="0021387B">
        <w:trPr>
          <w:trHeight w:val="21"/>
        </w:trPr>
        <w:tc>
          <w:tcPr>
            <w:tcW w:w="6963" w:type="dxa"/>
            <w:gridSpan w:val="2"/>
            <w:shd w:val="clear" w:color="auto" w:fill="auto"/>
            <w:noWrap/>
            <w:vAlign w:val="bottom"/>
          </w:tcPr>
          <w:p w14:paraId="0BD39FCD" w14:textId="77777777" w:rsidR="00504DEF" w:rsidRPr="00A63578" w:rsidRDefault="00504DEF" w:rsidP="0021387B">
            <w:pPr>
              <w:pStyle w:val="NoSpacing"/>
              <w:rPr>
                <w:rFonts w:ascii="Arial" w:hAnsi="Arial" w:cs="Arial"/>
                <w:sz w:val="18"/>
                <w:szCs w:val="18"/>
                <w:lang w:val="en-CA" w:eastAsia="en-CA"/>
              </w:rPr>
            </w:pPr>
          </w:p>
        </w:tc>
        <w:tc>
          <w:tcPr>
            <w:tcW w:w="318" w:type="dxa"/>
            <w:vAlign w:val="bottom"/>
          </w:tcPr>
          <w:p w14:paraId="50A62BA7" w14:textId="77777777" w:rsidR="00504DEF" w:rsidRPr="00A63578" w:rsidRDefault="00504DEF" w:rsidP="0021387B">
            <w:pPr>
              <w:pStyle w:val="NoSpacing"/>
              <w:rPr>
                <w:rFonts w:ascii="Arial" w:hAnsi="Arial" w:cs="Arial"/>
                <w:sz w:val="18"/>
                <w:szCs w:val="18"/>
                <w:lang w:val="en-CA" w:eastAsia="en-CA"/>
              </w:rPr>
            </w:pPr>
          </w:p>
        </w:tc>
        <w:tc>
          <w:tcPr>
            <w:tcW w:w="1356" w:type="dxa"/>
            <w:shd w:val="clear" w:color="auto" w:fill="auto"/>
            <w:noWrap/>
            <w:vAlign w:val="bottom"/>
          </w:tcPr>
          <w:p w14:paraId="11E577A5" w14:textId="77777777" w:rsidR="00504DEF" w:rsidRPr="00A63578" w:rsidRDefault="00504DEF" w:rsidP="0021387B">
            <w:pPr>
              <w:pStyle w:val="NoSpacing"/>
              <w:jc w:val="right"/>
              <w:rPr>
                <w:rFonts w:ascii="Arial" w:hAnsi="Arial" w:cs="Arial"/>
                <w:sz w:val="18"/>
                <w:szCs w:val="18"/>
                <w:lang w:val="en-CA" w:eastAsia="en-CA"/>
              </w:rPr>
            </w:pPr>
          </w:p>
        </w:tc>
      </w:tr>
      <w:tr w:rsidR="00504DEF" w:rsidRPr="00A63578" w14:paraId="72E1072D" w14:textId="77777777" w:rsidTr="0021387B">
        <w:trPr>
          <w:trHeight w:val="21"/>
        </w:trPr>
        <w:tc>
          <w:tcPr>
            <w:tcW w:w="6963" w:type="dxa"/>
            <w:gridSpan w:val="2"/>
            <w:shd w:val="clear" w:color="auto" w:fill="auto"/>
            <w:noWrap/>
            <w:vAlign w:val="bottom"/>
            <w:hideMark/>
          </w:tcPr>
          <w:p w14:paraId="4345356D" w14:textId="77777777" w:rsidR="00504DEF" w:rsidRPr="00A63578" w:rsidRDefault="00504DEF" w:rsidP="0021387B">
            <w:pPr>
              <w:pStyle w:val="NoSpacing"/>
              <w:rPr>
                <w:rFonts w:ascii="Arial" w:hAnsi="Arial" w:cs="Arial"/>
                <w:sz w:val="18"/>
                <w:szCs w:val="18"/>
                <w:lang w:val="en-CA" w:eastAsia="en-CA"/>
              </w:rPr>
            </w:pPr>
            <w:r w:rsidRPr="00A63578">
              <w:rPr>
                <w:rFonts w:ascii="Arial" w:hAnsi="Arial" w:cs="Arial"/>
                <w:sz w:val="18"/>
                <w:szCs w:val="18"/>
                <w:lang w:val="en-CA" w:eastAsia="en-CA"/>
              </w:rPr>
              <w:t xml:space="preserve">Identifiable assets acquired – </w:t>
            </w:r>
            <w:proofErr w:type="gramStart"/>
            <w:r w:rsidRPr="00A63578">
              <w:rPr>
                <w:rFonts w:ascii="Arial" w:hAnsi="Arial" w:cs="Arial"/>
                <w:sz w:val="18"/>
                <w:szCs w:val="18"/>
                <w:lang w:val="en-CA" w:eastAsia="en-CA"/>
              </w:rPr>
              <w:t>At</w:t>
            </w:r>
            <w:proofErr w:type="gramEnd"/>
            <w:r w:rsidRPr="00A63578">
              <w:rPr>
                <w:rFonts w:ascii="Arial" w:hAnsi="Arial" w:cs="Arial"/>
                <w:sz w:val="18"/>
                <w:szCs w:val="18"/>
                <w:lang w:val="en-CA" w:eastAsia="en-CA"/>
              </w:rPr>
              <w:t xml:space="preserve"> April 16, 2020</w:t>
            </w:r>
          </w:p>
        </w:tc>
        <w:tc>
          <w:tcPr>
            <w:tcW w:w="318" w:type="dxa"/>
            <w:vAlign w:val="bottom"/>
          </w:tcPr>
          <w:p w14:paraId="511F63D9" w14:textId="77777777" w:rsidR="00504DEF" w:rsidRPr="00A63578" w:rsidRDefault="00504DEF" w:rsidP="0021387B">
            <w:pPr>
              <w:pStyle w:val="NoSpacing"/>
              <w:rPr>
                <w:rFonts w:ascii="Arial" w:hAnsi="Arial" w:cs="Arial"/>
                <w:sz w:val="18"/>
                <w:szCs w:val="18"/>
                <w:lang w:val="en-CA" w:eastAsia="en-CA"/>
              </w:rPr>
            </w:pPr>
          </w:p>
        </w:tc>
        <w:tc>
          <w:tcPr>
            <w:tcW w:w="1356" w:type="dxa"/>
            <w:shd w:val="clear" w:color="auto" w:fill="auto"/>
            <w:noWrap/>
            <w:vAlign w:val="bottom"/>
            <w:hideMark/>
          </w:tcPr>
          <w:p w14:paraId="3C466016" w14:textId="77777777" w:rsidR="00504DEF" w:rsidRPr="00A63578" w:rsidRDefault="00504DEF" w:rsidP="0021387B">
            <w:pPr>
              <w:pStyle w:val="NoSpacing"/>
              <w:jc w:val="right"/>
              <w:rPr>
                <w:rFonts w:ascii="Arial" w:hAnsi="Arial" w:cs="Arial"/>
                <w:sz w:val="18"/>
                <w:szCs w:val="18"/>
                <w:lang w:val="en-CA" w:eastAsia="en-CA"/>
              </w:rPr>
            </w:pPr>
          </w:p>
        </w:tc>
      </w:tr>
      <w:tr w:rsidR="00504DEF" w:rsidRPr="00A63578" w14:paraId="1AF33B42" w14:textId="77777777" w:rsidTr="0021387B">
        <w:trPr>
          <w:trHeight w:val="21"/>
        </w:trPr>
        <w:tc>
          <w:tcPr>
            <w:tcW w:w="439" w:type="dxa"/>
            <w:shd w:val="clear" w:color="auto" w:fill="auto"/>
            <w:noWrap/>
            <w:vAlign w:val="bottom"/>
            <w:hideMark/>
          </w:tcPr>
          <w:p w14:paraId="3DDD4BB9" w14:textId="77777777" w:rsidR="00504DEF" w:rsidRPr="00A63578" w:rsidRDefault="00504DEF" w:rsidP="0021387B">
            <w:pPr>
              <w:pStyle w:val="NoSpacing"/>
              <w:rPr>
                <w:rFonts w:ascii="Arial" w:hAnsi="Arial" w:cs="Arial"/>
                <w:sz w:val="18"/>
                <w:szCs w:val="18"/>
                <w:lang w:val="en-CA" w:eastAsia="en-CA"/>
              </w:rPr>
            </w:pPr>
          </w:p>
        </w:tc>
        <w:tc>
          <w:tcPr>
            <w:tcW w:w="6524" w:type="dxa"/>
            <w:shd w:val="clear" w:color="auto" w:fill="auto"/>
            <w:noWrap/>
            <w:vAlign w:val="bottom"/>
            <w:hideMark/>
          </w:tcPr>
          <w:p w14:paraId="6DAED424" w14:textId="77777777" w:rsidR="00504DEF" w:rsidRPr="00A63578" w:rsidRDefault="00504DEF" w:rsidP="0021387B">
            <w:pPr>
              <w:pStyle w:val="NoSpacing"/>
              <w:rPr>
                <w:rFonts w:ascii="Arial" w:hAnsi="Arial" w:cs="Arial"/>
                <w:sz w:val="18"/>
                <w:szCs w:val="18"/>
                <w:lang w:val="en-CA" w:eastAsia="en-CA"/>
              </w:rPr>
            </w:pPr>
            <w:r w:rsidRPr="00A63578">
              <w:rPr>
                <w:rFonts w:ascii="Arial" w:hAnsi="Arial" w:cs="Arial"/>
                <w:sz w:val="18"/>
                <w:szCs w:val="18"/>
                <w:lang w:val="en-CA" w:eastAsia="en-CA"/>
              </w:rPr>
              <w:t xml:space="preserve">Present value, loan receivable </w:t>
            </w:r>
          </w:p>
        </w:tc>
        <w:tc>
          <w:tcPr>
            <w:tcW w:w="318" w:type="dxa"/>
            <w:vAlign w:val="bottom"/>
          </w:tcPr>
          <w:p w14:paraId="670D6468" w14:textId="77777777" w:rsidR="00504DEF" w:rsidRPr="00A63578" w:rsidRDefault="00504DEF" w:rsidP="0021387B">
            <w:pPr>
              <w:pStyle w:val="NoSpacing"/>
              <w:rPr>
                <w:rFonts w:ascii="Arial" w:hAnsi="Arial" w:cs="Arial"/>
                <w:sz w:val="18"/>
                <w:szCs w:val="18"/>
                <w:lang w:val="en-CA" w:eastAsia="en-CA"/>
              </w:rPr>
            </w:pPr>
          </w:p>
        </w:tc>
        <w:tc>
          <w:tcPr>
            <w:tcW w:w="1356" w:type="dxa"/>
            <w:shd w:val="clear" w:color="auto" w:fill="auto"/>
            <w:noWrap/>
            <w:vAlign w:val="bottom"/>
            <w:hideMark/>
          </w:tcPr>
          <w:p w14:paraId="07D1E963" w14:textId="77777777" w:rsidR="00504DEF" w:rsidRPr="00A63578" w:rsidRDefault="00504DEF" w:rsidP="0021387B">
            <w:pPr>
              <w:pStyle w:val="NoSpacing"/>
              <w:jc w:val="right"/>
              <w:rPr>
                <w:rFonts w:ascii="Arial" w:hAnsi="Arial" w:cs="Arial"/>
                <w:sz w:val="18"/>
                <w:szCs w:val="18"/>
                <w:lang w:val="en-CA" w:eastAsia="en-CA"/>
              </w:rPr>
            </w:pPr>
            <w:r w:rsidRPr="00A63578">
              <w:rPr>
                <w:rFonts w:ascii="Arial" w:hAnsi="Arial" w:cs="Arial"/>
                <w:sz w:val="18"/>
                <w:szCs w:val="18"/>
                <w:lang w:val="en-CA" w:eastAsia="en-CA"/>
              </w:rPr>
              <w:t>837,838</w:t>
            </w:r>
          </w:p>
        </w:tc>
      </w:tr>
      <w:tr w:rsidR="00504DEF" w:rsidRPr="00A63578" w14:paraId="06DD2BD1" w14:textId="77777777" w:rsidTr="0021387B">
        <w:trPr>
          <w:trHeight w:val="66"/>
        </w:trPr>
        <w:tc>
          <w:tcPr>
            <w:tcW w:w="439" w:type="dxa"/>
            <w:shd w:val="clear" w:color="auto" w:fill="auto"/>
            <w:noWrap/>
            <w:vAlign w:val="bottom"/>
            <w:hideMark/>
          </w:tcPr>
          <w:p w14:paraId="0035009D" w14:textId="77777777" w:rsidR="00504DEF" w:rsidRPr="00A63578" w:rsidRDefault="00504DEF" w:rsidP="0021387B">
            <w:pPr>
              <w:pStyle w:val="NoSpacing"/>
              <w:rPr>
                <w:rFonts w:ascii="Arial" w:hAnsi="Arial" w:cs="Arial"/>
                <w:sz w:val="18"/>
                <w:szCs w:val="18"/>
                <w:lang w:val="en-CA" w:eastAsia="en-CA"/>
              </w:rPr>
            </w:pPr>
          </w:p>
        </w:tc>
        <w:tc>
          <w:tcPr>
            <w:tcW w:w="6524" w:type="dxa"/>
            <w:shd w:val="clear" w:color="auto" w:fill="auto"/>
            <w:noWrap/>
            <w:vAlign w:val="bottom"/>
            <w:hideMark/>
          </w:tcPr>
          <w:p w14:paraId="0C652BE7" w14:textId="77777777" w:rsidR="00504DEF" w:rsidRPr="00A63578" w:rsidRDefault="00504DEF" w:rsidP="0021387B">
            <w:pPr>
              <w:pStyle w:val="NoSpacing"/>
              <w:rPr>
                <w:rFonts w:ascii="Arial" w:hAnsi="Arial" w:cs="Arial"/>
                <w:sz w:val="18"/>
                <w:szCs w:val="18"/>
                <w:lang w:val="en-CA" w:eastAsia="en-CA"/>
              </w:rPr>
            </w:pPr>
            <w:r w:rsidRPr="00A63578">
              <w:rPr>
                <w:rFonts w:ascii="Arial" w:hAnsi="Arial" w:cs="Arial"/>
                <w:sz w:val="18"/>
                <w:szCs w:val="18"/>
                <w:lang w:val="en-CA" w:eastAsia="en-CA"/>
              </w:rPr>
              <w:t xml:space="preserve">50,000 shares in </w:t>
            </w:r>
            <w:proofErr w:type="spellStart"/>
            <w:r w:rsidRPr="00A63578">
              <w:rPr>
                <w:rFonts w:ascii="Arial" w:hAnsi="Arial" w:cs="Arial"/>
                <w:sz w:val="18"/>
                <w:szCs w:val="18"/>
                <w:lang w:val="en-CA" w:eastAsia="en-CA"/>
              </w:rPr>
              <w:t>GoLeague</w:t>
            </w:r>
            <w:proofErr w:type="spellEnd"/>
            <w:r w:rsidRPr="00A63578">
              <w:rPr>
                <w:rFonts w:ascii="Arial" w:hAnsi="Arial" w:cs="Arial"/>
                <w:sz w:val="18"/>
                <w:szCs w:val="18"/>
                <w:lang w:val="en-CA" w:eastAsia="en-CA"/>
              </w:rPr>
              <w:t xml:space="preserve"> Technologies Inc</w:t>
            </w:r>
          </w:p>
        </w:tc>
        <w:tc>
          <w:tcPr>
            <w:tcW w:w="318" w:type="dxa"/>
            <w:vAlign w:val="bottom"/>
          </w:tcPr>
          <w:p w14:paraId="2051FE7C" w14:textId="77777777" w:rsidR="00504DEF" w:rsidRPr="00A63578" w:rsidRDefault="00504DEF" w:rsidP="0021387B">
            <w:pPr>
              <w:pStyle w:val="NoSpacing"/>
              <w:rPr>
                <w:rFonts w:ascii="Arial" w:hAnsi="Arial" w:cs="Arial"/>
                <w:sz w:val="18"/>
                <w:szCs w:val="18"/>
                <w:lang w:val="en-CA" w:eastAsia="en-CA"/>
              </w:rPr>
            </w:pPr>
          </w:p>
        </w:tc>
        <w:tc>
          <w:tcPr>
            <w:tcW w:w="1356" w:type="dxa"/>
            <w:shd w:val="clear" w:color="auto" w:fill="auto"/>
            <w:noWrap/>
            <w:vAlign w:val="bottom"/>
            <w:hideMark/>
          </w:tcPr>
          <w:p w14:paraId="049C9A6E" w14:textId="77777777" w:rsidR="00504DEF" w:rsidRPr="00A63578" w:rsidRDefault="00504DEF" w:rsidP="0021387B">
            <w:pPr>
              <w:pStyle w:val="NoSpacing"/>
              <w:jc w:val="right"/>
              <w:rPr>
                <w:rFonts w:ascii="Arial" w:hAnsi="Arial" w:cs="Arial"/>
                <w:sz w:val="18"/>
                <w:szCs w:val="18"/>
                <w:lang w:val="en-CA" w:eastAsia="en-CA"/>
              </w:rPr>
            </w:pPr>
            <w:r w:rsidRPr="00A63578">
              <w:rPr>
                <w:rFonts w:ascii="Arial" w:hAnsi="Arial" w:cs="Arial"/>
                <w:sz w:val="18"/>
                <w:szCs w:val="18"/>
                <w:lang w:val="en-CA" w:eastAsia="en-CA"/>
              </w:rPr>
              <w:t>15,000</w:t>
            </w:r>
          </w:p>
        </w:tc>
      </w:tr>
      <w:tr w:rsidR="00504DEF" w:rsidRPr="00A63578" w14:paraId="2938912E" w14:textId="77777777" w:rsidTr="0021387B">
        <w:trPr>
          <w:trHeight w:val="21"/>
        </w:trPr>
        <w:tc>
          <w:tcPr>
            <w:tcW w:w="439" w:type="dxa"/>
            <w:tcBorders>
              <w:bottom w:val="single" w:sz="4" w:space="0" w:color="auto"/>
            </w:tcBorders>
            <w:shd w:val="clear" w:color="auto" w:fill="auto"/>
            <w:noWrap/>
            <w:vAlign w:val="bottom"/>
            <w:hideMark/>
          </w:tcPr>
          <w:p w14:paraId="6DE6B572" w14:textId="77777777" w:rsidR="00504DEF" w:rsidRPr="00A63578" w:rsidRDefault="00504DEF" w:rsidP="0021387B">
            <w:pPr>
              <w:pStyle w:val="NoSpacing"/>
              <w:rPr>
                <w:rFonts w:ascii="Arial" w:hAnsi="Arial" w:cs="Arial"/>
                <w:sz w:val="18"/>
                <w:szCs w:val="18"/>
                <w:lang w:val="en-CA" w:eastAsia="en-CA"/>
              </w:rPr>
            </w:pPr>
          </w:p>
        </w:tc>
        <w:tc>
          <w:tcPr>
            <w:tcW w:w="6524" w:type="dxa"/>
            <w:tcBorders>
              <w:bottom w:val="single" w:sz="4" w:space="0" w:color="auto"/>
            </w:tcBorders>
            <w:shd w:val="clear" w:color="auto" w:fill="auto"/>
            <w:noWrap/>
            <w:vAlign w:val="bottom"/>
            <w:hideMark/>
          </w:tcPr>
          <w:p w14:paraId="46CBC7AB" w14:textId="77777777" w:rsidR="00504DEF" w:rsidRPr="00A63578" w:rsidRDefault="00504DEF" w:rsidP="0021387B">
            <w:pPr>
              <w:pStyle w:val="NoSpacing"/>
              <w:rPr>
                <w:rFonts w:ascii="Arial" w:hAnsi="Arial" w:cs="Arial"/>
                <w:sz w:val="18"/>
                <w:szCs w:val="18"/>
                <w:lang w:val="en-CA" w:eastAsia="en-CA"/>
              </w:rPr>
            </w:pPr>
            <w:r w:rsidRPr="00A63578">
              <w:rPr>
                <w:rFonts w:ascii="Arial" w:hAnsi="Arial" w:cs="Arial"/>
                <w:sz w:val="18"/>
                <w:szCs w:val="18"/>
                <w:lang w:val="en-CA" w:eastAsia="en-CA"/>
              </w:rPr>
              <w:t>239,583 shares in 1166117 BC Ltd</w:t>
            </w:r>
          </w:p>
        </w:tc>
        <w:tc>
          <w:tcPr>
            <w:tcW w:w="318" w:type="dxa"/>
            <w:tcBorders>
              <w:bottom w:val="single" w:sz="4" w:space="0" w:color="auto"/>
            </w:tcBorders>
            <w:vAlign w:val="bottom"/>
          </w:tcPr>
          <w:p w14:paraId="12B7C6E9" w14:textId="77777777" w:rsidR="00504DEF" w:rsidRPr="00A63578" w:rsidRDefault="00504DEF" w:rsidP="0021387B">
            <w:pPr>
              <w:pStyle w:val="NoSpacing"/>
              <w:rPr>
                <w:rFonts w:ascii="Arial" w:hAnsi="Arial" w:cs="Arial"/>
                <w:sz w:val="18"/>
                <w:szCs w:val="18"/>
                <w:lang w:val="en-CA" w:eastAsia="en-CA"/>
              </w:rPr>
            </w:pPr>
          </w:p>
        </w:tc>
        <w:tc>
          <w:tcPr>
            <w:tcW w:w="1356" w:type="dxa"/>
            <w:tcBorders>
              <w:bottom w:val="single" w:sz="4" w:space="0" w:color="auto"/>
            </w:tcBorders>
            <w:shd w:val="clear" w:color="auto" w:fill="auto"/>
            <w:noWrap/>
            <w:vAlign w:val="bottom"/>
            <w:hideMark/>
          </w:tcPr>
          <w:p w14:paraId="2F569FAE" w14:textId="77777777" w:rsidR="00504DEF" w:rsidRPr="00A63578" w:rsidRDefault="00504DEF" w:rsidP="0021387B">
            <w:pPr>
              <w:pStyle w:val="NoSpacing"/>
              <w:jc w:val="right"/>
              <w:rPr>
                <w:rFonts w:ascii="Arial" w:hAnsi="Arial" w:cs="Arial"/>
                <w:sz w:val="18"/>
                <w:szCs w:val="18"/>
                <w:lang w:val="en-CA" w:eastAsia="en-CA"/>
              </w:rPr>
            </w:pPr>
            <w:r w:rsidRPr="00A63578">
              <w:rPr>
                <w:rFonts w:ascii="Arial" w:hAnsi="Arial" w:cs="Arial"/>
                <w:sz w:val="18"/>
                <w:szCs w:val="18"/>
                <w:lang w:val="en-CA" w:eastAsia="en-CA"/>
              </w:rPr>
              <w:t>75,923</w:t>
            </w:r>
          </w:p>
        </w:tc>
      </w:tr>
      <w:tr w:rsidR="00504DEF" w:rsidRPr="00A63578" w14:paraId="07A9397B" w14:textId="77777777" w:rsidTr="0021387B">
        <w:trPr>
          <w:trHeight w:val="21"/>
        </w:trPr>
        <w:tc>
          <w:tcPr>
            <w:tcW w:w="439" w:type="dxa"/>
            <w:tcBorders>
              <w:top w:val="single" w:sz="4" w:space="0" w:color="auto"/>
            </w:tcBorders>
            <w:shd w:val="clear" w:color="auto" w:fill="auto"/>
            <w:noWrap/>
            <w:vAlign w:val="bottom"/>
            <w:hideMark/>
          </w:tcPr>
          <w:p w14:paraId="7A2669AC" w14:textId="77777777" w:rsidR="00504DEF" w:rsidRPr="00A63578" w:rsidRDefault="00504DEF" w:rsidP="0021387B">
            <w:pPr>
              <w:pStyle w:val="NoSpacing"/>
              <w:rPr>
                <w:rFonts w:ascii="Arial" w:hAnsi="Arial" w:cs="Arial"/>
                <w:sz w:val="18"/>
                <w:szCs w:val="18"/>
                <w:lang w:val="en-CA" w:eastAsia="en-CA"/>
              </w:rPr>
            </w:pPr>
          </w:p>
        </w:tc>
        <w:tc>
          <w:tcPr>
            <w:tcW w:w="6524" w:type="dxa"/>
            <w:tcBorders>
              <w:top w:val="single" w:sz="4" w:space="0" w:color="auto"/>
            </w:tcBorders>
            <w:shd w:val="clear" w:color="auto" w:fill="auto"/>
            <w:noWrap/>
            <w:vAlign w:val="bottom"/>
            <w:hideMark/>
          </w:tcPr>
          <w:p w14:paraId="2EB0F521" w14:textId="77777777" w:rsidR="00504DEF" w:rsidRPr="00A63578" w:rsidRDefault="00504DEF" w:rsidP="0021387B">
            <w:pPr>
              <w:pStyle w:val="NoSpacing"/>
              <w:rPr>
                <w:rFonts w:ascii="Arial" w:hAnsi="Arial" w:cs="Arial"/>
                <w:sz w:val="18"/>
                <w:szCs w:val="18"/>
                <w:lang w:val="en-CA" w:eastAsia="en-CA"/>
              </w:rPr>
            </w:pPr>
          </w:p>
        </w:tc>
        <w:tc>
          <w:tcPr>
            <w:tcW w:w="318" w:type="dxa"/>
            <w:tcBorders>
              <w:top w:val="single" w:sz="4" w:space="0" w:color="auto"/>
            </w:tcBorders>
            <w:vAlign w:val="bottom"/>
          </w:tcPr>
          <w:p w14:paraId="55B8C063" w14:textId="77777777" w:rsidR="00504DEF" w:rsidRPr="00A63578" w:rsidRDefault="00504DEF" w:rsidP="0021387B">
            <w:pPr>
              <w:pStyle w:val="NoSpacing"/>
              <w:rPr>
                <w:rFonts w:ascii="Arial" w:hAnsi="Arial" w:cs="Arial"/>
                <w:sz w:val="18"/>
                <w:szCs w:val="18"/>
                <w:lang w:val="en-CA" w:eastAsia="en-CA"/>
              </w:rPr>
            </w:pPr>
          </w:p>
        </w:tc>
        <w:tc>
          <w:tcPr>
            <w:tcW w:w="1356" w:type="dxa"/>
            <w:tcBorders>
              <w:top w:val="single" w:sz="4" w:space="0" w:color="auto"/>
            </w:tcBorders>
            <w:shd w:val="clear" w:color="auto" w:fill="auto"/>
            <w:noWrap/>
            <w:vAlign w:val="bottom"/>
            <w:hideMark/>
          </w:tcPr>
          <w:p w14:paraId="2BB98828" w14:textId="77777777" w:rsidR="00504DEF" w:rsidRPr="00A63578" w:rsidRDefault="00504DEF" w:rsidP="0021387B">
            <w:pPr>
              <w:pStyle w:val="NoSpacing"/>
              <w:jc w:val="right"/>
              <w:rPr>
                <w:rFonts w:ascii="Arial" w:hAnsi="Arial" w:cs="Arial"/>
                <w:sz w:val="18"/>
                <w:szCs w:val="18"/>
                <w:lang w:val="en-CA" w:eastAsia="en-CA"/>
              </w:rPr>
            </w:pPr>
            <w:r w:rsidRPr="00A63578">
              <w:rPr>
                <w:rFonts w:ascii="Arial" w:hAnsi="Arial" w:cs="Arial"/>
                <w:sz w:val="18"/>
                <w:szCs w:val="18"/>
                <w:lang w:val="en-CA" w:eastAsia="en-CA"/>
              </w:rPr>
              <w:t>928,761</w:t>
            </w:r>
          </w:p>
        </w:tc>
      </w:tr>
      <w:tr w:rsidR="00504DEF" w:rsidRPr="00A63578" w14:paraId="3BFAC650" w14:textId="77777777" w:rsidTr="0021387B">
        <w:trPr>
          <w:trHeight w:val="21"/>
        </w:trPr>
        <w:tc>
          <w:tcPr>
            <w:tcW w:w="6963" w:type="dxa"/>
            <w:gridSpan w:val="2"/>
            <w:tcBorders>
              <w:bottom w:val="single" w:sz="4" w:space="0" w:color="auto"/>
            </w:tcBorders>
            <w:shd w:val="clear" w:color="auto" w:fill="auto"/>
            <w:noWrap/>
            <w:vAlign w:val="bottom"/>
          </w:tcPr>
          <w:p w14:paraId="020EDA16" w14:textId="77777777" w:rsidR="00504DEF" w:rsidRPr="00A63578" w:rsidRDefault="00504DEF" w:rsidP="0021387B">
            <w:pPr>
              <w:pStyle w:val="NoSpacing"/>
              <w:rPr>
                <w:rFonts w:ascii="Arial" w:hAnsi="Arial" w:cs="Arial"/>
                <w:sz w:val="18"/>
                <w:szCs w:val="18"/>
                <w:lang w:val="en-CA" w:eastAsia="en-CA"/>
              </w:rPr>
            </w:pPr>
            <w:r w:rsidRPr="00A63578">
              <w:rPr>
                <w:rFonts w:ascii="Arial" w:hAnsi="Arial" w:cs="Arial"/>
                <w:sz w:val="18"/>
                <w:szCs w:val="18"/>
                <w:lang w:val="en-CA" w:eastAsia="en-CA"/>
              </w:rPr>
              <w:t>Unidentified assets acquired</w:t>
            </w:r>
          </w:p>
        </w:tc>
        <w:tc>
          <w:tcPr>
            <w:tcW w:w="318" w:type="dxa"/>
            <w:tcBorders>
              <w:bottom w:val="single" w:sz="4" w:space="0" w:color="auto"/>
            </w:tcBorders>
            <w:vAlign w:val="bottom"/>
          </w:tcPr>
          <w:p w14:paraId="0ED12C87" w14:textId="77777777" w:rsidR="00504DEF" w:rsidRPr="00A63578" w:rsidRDefault="00504DEF" w:rsidP="0021387B">
            <w:pPr>
              <w:pStyle w:val="NoSpacing"/>
              <w:rPr>
                <w:rFonts w:ascii="Arial" w:hAnsi="Arial" w:cs="Arial"/>
                <w:sz w:val="18"/>
                <w:szCs w:val="18"/>
                <w:lang w:val="en-CA" w:eastAsia="en-CA"/>
              </w:rPr>
            </w:pPr>
          </w:p>
        </w:tc>
        <w:tc>
          <w:tcPr>
            <w:tcW w:w="1356" w:type="dxa"/>
            <w:tcBorders>
              <w:bottom w:val="single" w:sz="4" w:space="0" w:color="auto"/>
            </w:tcBorders>
            <w:shd w:val="clear" w:color="auto" w:fill="auto"/>
            <w:noWrap/>
            <w:vAlign w:val="bottom"/>
            <w:hideMark/>
          </w:tcPr>
          <w:p w14:paraId="09A5E2CF" w14:textId="77777777" w:rsidR="00504DEF" w:rsidRPr="00A63578" w:rsidRDefault="00504DEF" w:rsidP="0021387B">
            <w:pPr>
              <w:pStyle w:val="NoSpacing"/>
              <w:jc w:val="right"/>
              <w:rPr>
                <w:rFonts w:ascii="Arial" w:hAnsi="Arial" w:cs="Arial"/>
                <w:sz w:val="18"/>
                <w:szCs w:val="18"/>
                <w:lang w:val="en-CA" w:eastAsia="en-CA"/>
              </w:rPr>
            </w:pPr>
          </w:p>
        </w:tc>
      </w:tr>
      <w:tr w:rsidR="00504DEF" w:rsidRPr="00A63578" w14:paraId="2153190E" w14:textId="77777777" w:rsidTr="0021387B">
        <w:trPr>
          <w:trHeight w:val="21"/>
        </w:trPr>
        <w:tc>
          <w:tcPr>
            <w:tcW w:w="6963" w:type="dxa"/>
            <w:gridSpan w:val="2"/>
            <w:tcBorders>
              <w:top w:val="single" w:sz="4" w:space="0" w:color="auto"/>
              <w:bottom w:val="double" w:sz="4" w:space="0" w:color="auto"/>
            </w:tcBorders>
            <w:shd w:val="clear" w:color="auto" w:fill="auto"/>
            <w:noWrap/>
            <w:vAlign w:val="bottom"/>
            <w:hideMark/>
          </w:tcPr>
          <w:p w14:paraId="1E96BDDC" w14:textId="77777777" w:rsidR="00504DEF" w:rsidRPr="00A63578" w:rsidRDefault="00504DEF" w:rsidP="0021387B">
            <w:pPr>
              <w:pStyle w:val="NoSpacing"/>
              <w:rPr>
                <w:rFonts w:ascii="Arial" w:hAnsi="Arial" w:cs="Arial"/>
                <w:sz w:val="18"/>
                <w:szCs w:val="18"/>
                <w:lang w:val="en-CA" w:eastAsia="en-CA"/>
              </w:rPr>
            </w:pPr>
            <w:r w:rsidRPr="00A63578">
              <w:rPr>
                <w:rFonts w:ascii="Arial" w:hAnsi="Arial" w:cs="Arial"/>
                <w:sz w:val="18"/>
                <w:szCs w:val="18"/>
                <w:lang w:val="en-CA" w:eastAsia="en-CA"/>
              </w:rPr>
              <w:t>Present value difference, loan receivable</w:t>
            </w:r>
          </w:p>
        </w:tc>
        <w:tc>
          <w:tcPr>
            <w:tcW w:w="318" w:type="dxa"/>
            <w:tcBorders>
              <w:top w:val="single" w:sz="4" w:space="0" w:color="auto"/>
              <w:bottom w:val="double" w:sz="4" w:space="0" w:color="auto"/>
            </w:tcBorders>
            <w:vAlign w:val="bottom"/>
          </w:tcPr>
          <w:p w14:paraId="17FE6FC0" w14:textId="77777777" w:rsidR="00504DEF" w:rsidRPr="00A63578" w:rsidRDefault="00504DEF" w:rsidP="0021387B">
            <w:pPr>
              <w:pStyle w:val="NoSpacing"/>
              <w:rPr>
                <w:rFonts w:ascii="Arial" w:hAnsi="Arial" w:cs="Arial"/>
                <w:sz w:val="18"/>
                <w:szCs w:val="18"/>
                <w:lang w:val="en-CA" w:eastAsia="en-CA"/>
              </w:rPr>
            </w:pPr>
            <w:r w:rsidRPr="00A63578">
              <w:rPr>
                <w:rFonts w:ascii="Arial" w:hAnsi="Arial" w:cs="Arial"/>
                <w:sz w:val="18"/>
                <w:szCs w:val="18"/>
                <w:lang w:val="en-CA" w:eastAsia="en-CA"/>
              </w:rPr>
              <w:t>$</w:t>
            </w:r>
          </w:p>
        </w:tc>
        <w:tc>
          <w:tcPr>
            <w:tcW w:w="1356" w:type="dxa"/>
            <w:tcBorders>
              <w:top w:val="single" w:sz="4" w:space="0" w:color="auto"/>
              <w:bottom w:val="double" w:sz="4" w:space="0" w:color="auto"/>
            </w:tcBorders>
            <w:shd w:val="clear" w:color="auto" w:fill="auto"/>
            <w:noWrap/>
            <w:vAlign w:val="bottom"/>
            <w:hideMark/>
          </w:tcPr>
          <w:p w14:paraId="1711CF87" w14:textId="77777777" w:rsidR="00504DEF" w:rsidRPr="00A63578" w:rsidRDefault="00504DEF" w:rsidP="0021387B">
            <w:pPr>
              <w:pStyle w:val="NoSpacing"/>
              <w:jc w:val="right"/>
              <w:rPr>
                <w:rFonts w:ascii="Arial" w:hAnsi="Arial" w:cs="Arial"/>
                <w:sz w:val="18"/>
                <w:szCs w:val="18"/>
                <w:lang w:val="en-CA" w:eastAsia="en-CA"/>
              </w:rPr>
            </w:pPr>
            <w:r w:rsidRPr="00A63578">
              <w:rPr>
                <w:rFonts w:ascii="Arial" w:hAnsi="Arial" w:cs="Arial"/>
                <w:sz w:val="18"/>
                <w:szCs w:val="18"/>
                <w:lang w:val="en-CA" w:eastAsia="en-CA"/>
              </w:rPr>
              <w:t>171,239</w:t>
            </w:r>
          </w:p>
        </w:tc>
      </w:tr>
    </w:tbl>
    <w:p w14:paraId="0BF4EB9B" w14:textId="77777777" w:rsidR="00504DEF" w:rsidRPr="00A63578" w:rsidRDefault="00504DEF" w:rsidP="00504DEF">
      <w:pPr>
        <w:adjustRightInd w:val="0"/>
        <w:ind w:left="426"/>
        <w:jc w:val="both"/>
        <w:rPr>
          <w:rFonts w:ascii="Arial" w:hAnsi="Arial" w:cs="Arial"/>
          <w:sz w:val="18"/>
          <w:szCs w:val="18"/>
        </w:rPr>
      </w:pPr>
    </w:p>
    <w:p w14:paraId="4DFF51A7" w14:textId="77777777" w:rsidR="00504DEF" w:rsidRPr="00A63578" w:rsidRDefault="00504DEF" w:rsidP="00504DEF">
      <w:pPr>
        <w:adjustRightInd w:val="0"/>
        <w:ind w:left="360"/>
        <w:jc w:val="both"/>
        <w:rPr>
          <w:rFonts w:ascii="Arial" w:hAnsi="Arial" w:cs="Arial"/>
          <w:b/>
          <w:sz w:val="18"/>
          <w:szCs w:val="18"/>
        </w:rPr>
      </w:pPr>
    </w:p>
    <w:p w14:paraId="56EC6449" w14:textId="77777777" w:rsidR="00504DEF" w:rsidRPr="00A63578" w:rsidRDefault="00504DEF" w:rsidP="00504DEF">
      <w:pPr>
        <w:pStyle w:val="BodyText"/>
        <w:spacing w:line="276" w:lineRule="auto"/>
        <w:ind w:left="120" w:right="275"/>
        <w:jc w:val="both"/>
        <w:rPr>
          <w:rFonts w:ascii="Arial" w:hAnsi="Arial" w:cs="Arial"/>
          <w:sz w:val="18"/>
          <w:szCs w:val="18"/>
        </w:rPr>
      </w:pPr>
      <w:r w:rsidRPr="00A63578">
        <w:rPr>
          <w:rFonts w:ascii="Arial" w:hAnsi="Arial" w:cs="Arial"/>
          <w:sz w:val="18"/>
          <w:szCs w:val="18"/>
        </w:rPr>
        <w:t>Key Management Compensation</w:t>
      </w:r>
    </w:p>
    <w:p w14:paraId="45D01E95" w14:textId="77777777" w:rsidR="00504DEF" w:rsidRPr="00A63578" w:rsidRDefault="00504DEF" w:rsidP="00504DEF">
      <w:pPr>
        <w:pStyle w:val="BodyText"/>
        <w:spacing w:line="276" w:lineRule="auto"/>
        <w:ind w:left="120" w:right="275"/>
        <w:jc w:val="both"/>
        <w:rPr>
          <w:rFonts w:ascii="Arial" w:hAnsi="Arial" w:cs="Arial"/>
          <w:sz w:val="18"/>
          <w:szCs w:val="18"/>
        </w:rPr>
      </w:pPr>
    </w:p>
    <w:p w14:paraId="5C3220B4" w14:textId="77777777" w:rsidR="00504DEF" w:rsidRPr="00A63578" w:rsidRDefault="00504DEF" w:rsidP="00504DEF">
      <w:pPr>
        <w:pStyle w:val="BodyText"/>
        <w:spacing w:line="276" w:lineRule="auto"/>
        <w:ind w:left="120" w:right="275"/>
        <w:jc w:val="both"/>
        <w:rPr>
          <w:rFonts w:ascii="Arial" w:hAnsi="Arial" w:cs="Arial"/>
          <w:sz w:val="18"/>
          <w:szCs w:val="18"/>
        </w:rPr>
      </w:pPr>
      <w:r w:rsidRPr="00A63578">
        <w:rPr>
          <w:rFonts w:ascii="Arial" w:hAnsi="Arial" w:cs="Arial"/>
          <w:sz w:val="18"/>
          <w:szCs w:val="18"/>
        </w:rPr>
        <w:t>The Company’s key management personnel have authority and responsibility for overseeing, planning, directing and controlling the activities of the Company and consist of the Company’s Board of Directors and the Company’s executive leadership team.  Such compensation was comprised of:</w:t>
      </w:r>
    </w:p>
    <w:p w14:paraId="0A1D8CC9" w14:textId="77777777" w:rsidR="00504DEF" w:rsidRPr="00A63578" w:rsidRDefault="00504DEF" w:rsidP="00504DEF">
      <w:pPr>
        <w:pStyle w:val="BodyText"/>
        <w:spacing w:line="276" w:lineRule="auto"/>
        <w:ind w:left="120" w:right="275"/>
        <w:jc w:val="both"/>
        <w:rPr>
          <w:rFonts w:ascii="Arial" w:hAnsi="Arial" w:cs="Arial"/>
          <w:sz w:val="18"/>
          <w:szCs w:val="18"/>
        </w:rPr>
      </w:pPr>
    </w:p>
    <w:p w14:paraId="2AAEA402" w14:textId="77777777" w:rsidR="00504DEF" w:rsidRPr="00A63578" w:rsidRDefault="00504DEF" w:rsidP="00504DEF">
      <w:pPr>
        <w:pStyle w:val="BodyText"/>
        <w:spacing w:line="276" w:lineRule="auto"/>
        <w:ind w:left="720" w:right="275"/>
        <w:jc w:val="both"/>
        <w:rPr>
          <w:rFonts w:ascii="Arial" w:hAnsi="Arial" w:cs="Arial"/>
          <w:sz w:val="18"/>
          <w:szCs w:val="18"/>
        </w:rPr>
      </w:pPr>
      <w:r w:rsidRPr="00A63578">
        <w:rPr>
          <w:rFonts w:ascii="Arial" w:hAnsi="Arial" w:cs="Arial"/>
          <w:sz w:val="18"/>
          <w:szCs w:val="18"/>
        </w:rPr>
        <w:t>- $60,000 (2019 – $60,000) paid to the CEO, $58,000 (2019 - $58,000) to the CFO, and $12,000 (2019 - $60,000) to the COO recorded in salaries and benefits; and,</w:t>
      </w:r>
    </w:p>
    <w:p w14:paraId="08D6A1EB" w14:textId="77777777" w:rsidR="00504DEF" w:rsidRPr="00A63578" w:rsidRDefault="00504DEF" w:rsidP="00504DEF">
      <w:pPr>
        <w:pStyle w:val="BodyText"/>
        <w:spacing w:line="276" w:lineRule="auto"/>
        <w:ind w:left="720" w:right="275"/>
        <w:jc w:val="both"/>
        <w:rPr>
          <w:rFonts w:ascii="Arial" w:hAnsi="Arial" w:cs="Arial"/>
          <w:sz w:val="18"/>
          <w:szCs w:val="18"/>
        </w:rPr>
      </w:pPr>
      <w:r w:rsidRPr="00A63578">
        <w:rPr>
          <w:rFonts w:ascii="Arial" w:hAnsi="Arial" w:cs="Arial"/>
          <w:sz w:val="18"/>
          <w:szCs w:val="18"/>
        </w:rPr>
        <w:lastRenderedPageBreak/>
        <w:t>- Share-based payments with a fair value of $174,738 (2019 – $251,482) related to options granted to Officers and Directors of the Company.</w:t>
      </w:r>
    </w:p>
    <w:p w14:paraId="2D0E68E6" w14:textId="77777777" w:rsidR="00504DEF" w:rsidRPr="00A63578" w:rsidRDefault="00504DEF" w:rsidP="00504DEF">
      <w:pPr>
        <w:adjustRightInd w:val="0"/>
        <w:ind w:left="120"/>
        <w:rPr>
          <w:rFonts w:ascii="Arial" w:eastAsiaTheme="minorHAnsi" w:hAnsi="Arial" w:cs="Arial"/>
          <w:sz w:val="18"/>
          <w:szCs w:val="18"/>
        </w:rPr>
      </w:pPr>
    </w:p>
    <w:p w14:paraId="1CDAFFB2" w14:textId="77777777" w:rsidR="00504DEF" w:rsidRPr="00A63578" w:rsidRDefault="00504DEF" w:rsidP="00504DEF">
      <w:pPr>
        <w:pStyle w:val="Heading1"/>
        <w:jc w:val="both"/>
        <w:rPr>
          <w:rFonts w:ascii="Arial" w:hAnsi="Arial" w:cs="Arial"/>
          <w:sz w:val="18"/>
          <w:szCs w:val="18"/>
        </w:rPr>
      </w:pPr>
      <w:r w:rsidRPr="00A63578">
        <w:rPr>
          <w:rFonts w:ascii="Arial" w:hAnsi="Arial" w:cs="Arial"/>
          <w:sz w:val="18"/>
          <w:szCs w:val="18"/>
        </w:rPr>
        <w:t>CRITICAL ACCOUNTING ESTIMATES</w:t>
      </w:r>
    </w:p>
    <w:p w14:paraId="189015BA" w14:textId="77777777" w:rsidR="00504DEF" w:rsidRPr="00A63578" w:rsidRDefault="00504DEF" w:rsidP="00504DEF">
      <w:pPr>
        <w:pStyle w:val="BodyText"/>
        <w:spacing w:before="6"/>
        <w:rPr>
          <w:rFonts w:ascii="Arial" w:hAnsi="Arial" w:cs="Arial"/>
          <w:b/>
          <w:sz w:val="18"/>
          <w:szCs w:val="18"/>
        </w:rPr>
      </w:pPr>
    </w:p>
    <w:p w14:paraId="6A9E2DAD" w14:textId="77777777" w:rsidR="00504DEF" w:rsidRPr="00A63578" w:rsidRDefault="00504DEF" w:rsidP="00504DEF">
      <w:pPr>
        <w:pStyle w:val="BodyText"/>
        <w:spacing w:line="276" w:lineRule="auto"/>
        <w:ind w:left="120" w:right="273"/>
        <w:jc w:val="both"/>
        <w:rPr>
          <w:rFonts w:ascii="Arial" w:hAnsi="Arial" w:cs="Arial"/>
          <w:sz w:val="18"/>
          <w:szCs w:val="18"/>
        </w:rPr>
      </w:pPr>
      <w:r w:rsidRPr="00A63578">
        <w:rPr>
          <w:rFonts w:ascii="Arial" w:hAnsi="Arial" w:cs="Arial"/>
          <w:sz w:val="18"/>
          <w:szCs w:val="18"/>
        </w:rPr>
        <w:t xml:space="preserve">The Company’s significant accounting estimates are presented in Note 2 in the notes to the annual financial statements. </w:t>
      </w:r>
    </w:p>
    <w:p w14:paraId="514B2D06" w14:textId="77777777" w:rsidR="00504DEF" w:rsidRPr="00A63578" w:rsidRDefault="00504DEF" w:rsidP="00504DEF">
      <w:pPr>
        <w:spacing w:line="276" w:lineRule="auto"/>
        <w:jc w:val="both"/>
        <w:rPr>
          <w:rFonts w:ascii="Arial" w:hAnsi="Arial" w:cs="Arial"/>
          <w:sz w:val="18"/>
          <w:szCs w:val="18"/>
        </w:rPr>
      </w:pPr>
    </w:p>
    <w:p w14:paraId="4C0B1D97" w14:textId="77777777" w:rsidR="00504DEF" w:rsidRPr="00A63578" w:rsidRDefault="00504DEF" w:rsidP="00504DEF">
      <w:pPr>
        <w:pStyle w:val="Heading1"/>
        <w:jc w:val="both"/>
        <w:rPr>
          <w:rFonts w:ascii="Arial" w:hAnsi="Arial" w:cs="Arial"/>
          <w:sz w:val="18"/>
          <w:szCs w:val="18"/>
        </w:rPr>
      </w:pPr>
      <w:r w:rsidRPr="00A63578">
        <w:rPr>
          <w:rFonts w:ascii="Arial" w:hAnsi="Arial" w:cs="Arial"/>
          <w:sz w:val="18"/>
          <w:szCs w:val="18"/>
        </w:rPr>
        <w:t>RECENT ACCOUNTING PRONOUNCEMENTS</w:t>
      </w:r>
    </w:p>
    <w:p w14:paraId="617AFE99" w14:textId="77777777" w:rsidR="00504DEF" w:rsidRPr="00A63578" w:rsidRDefault="00504DEF" w:rsidP="00504DEF">
      <w:pPr>
        <w:pStyle w:val="Heading1"/>
        <w:jc w:val="both"/>
        <w:rPr>
          <w:rFonts w:ascii="Arial" w:hAnsi="Arial" w:cs="Arial"/>
          <w:sz w:val="18"/>
          <w:szCs w:val="18"/>
        </w:rPr>
      </w:pPr>
    </w:p>
    <w:p w14:paraId="46861E21" w14:textId="77777777" w:rsidR="00504DEF" w:rsidRPr="00A63578" w:rsidRDefault="00504DEF" w:rsidP="00504DEF">
      <w:pPr>
        <w:pStyle w:val="BodyText"/>
        <w:spacing w:line="276" w:lineRule="auto"/>
        <w:ind w:left="120" w:right="275"/>
        <w:jc w:val="both"/>
        <w:rPr>
          <w:rFonts w:ascii="Arial" w:hAnsi="Arial" w:cs="Arial"/>
          <w:sz w:val="18"/>
          <w:szCs w:val="18"/>
        </w:rPr>
      </w:pPr>
      <w:r w:rsidRPr="00A63578">
        <w:rPr>
          <w:rFonts w:ascii="Arial" w:hAnsi="Arial" w:cs="Arial"/>
          <w:sz w:val="18"/>
          <w:szCs w:val="18"/>
        </w:rPr>
        <w:t xml:space="preserve">The following standards have been adopted by the Company: IFRS 16 – Leases </w:t>
      </w:r>
      <w:proofErr w:type="gramStart"/>
      <w:r w:rsidRPr="00A63578">
        <w:rPr>
          <w:rFonts w:ascii="Arial" w:hAnsi="Arial" w:cs="Arial"/>
          <w:sz w:val="18"/>
          <w:szCs w:val="18"/>
        </w:rPr>
        <w:t>In</w:t>
      </w:r>
      <w:proofErr w:type="gramEnd"/>
      <w:r w:rsidRPr="00A63578">
        <w:rPr>
          <w:rFonts w:ascii="Arial" w:hAnsi="Arial" w:cs="Arial"/>
          <w:sz w:val="18"/>
          <w:szCs w:val="18"/>
        </w:rPr>
        <w:t xml:space="preserve"> January 2016, the IASB released IFRS 16, Leases, replacing IAS 17, Leases, and related interpretations. The new standard eliminates the classification of leases as either operating or finance leases and requires the recognition of assets and liabilities for all </w:t>
      </w:r>
      <w:proofErr w:type="gramStart"/>
      <w:r w:rsidRPr="00A63578">
        <w:rPr>
          <w:rFonts w:ascii="Arial" w:hAnsi="Arial" w:cs="Arial"/>
          <w:sz w:val="18"/>
          <w:szCs w:val="18"/>
        </w:rPr>
        <w:t>leases, unless</w:t>
      </w:r>
      <w:proofErr w:type="gramEnd"/>
      <w:r w:rsidRPr="00A63578">
        <w:rPr>
          <w:rFonts w:ascii="Arial" w:hAnsi="Arial" w:cs="Arial"/>
          <w:sz w:val="18"/>
          <w:szCs w:val="18"/>
        </w:rPr>
        <w:t xml:space="preserve"> the lease term is twelve months or less or the underlying asset has a low value. IFRS 16 is effective for reporting periods beginning on or after January 1, 2019. The adoption of IFRS 16 had no material effect on the Company financial statements. </w:t>
      </w:r>
    </w:p>
    <w:p w14:paraId="223EBD12" w14:textId="77777777" w:rsidR="00504DEF" w:rsidRPr="00A63578" w:rsidRDefault="00504DEF" w:rsidP="00504DEF">
      <w:pPr>
        <w:pStyle w:val="BodyText"/>
        <w:spacing w:line="276" w:lineRule="auto"/>
        <w:ind w:left="120" w:right="275"/>
        <w:jc w:val="both"/>
        <w:rPr>
          <w:rFonts w:ascii="Arial" w:hAnsi="Arial" w:cs="Arial"/>
          <w:sz w:val="18"/>
          <w:szCs w:val="18"/>
        </w:rPr>
      </w:pPr>
    </w:p>
    <w:p w14:paraId="5BE8104A" w14:textId="77777777" w:rsidR="00504DEF" w:rsidRPr="00A63578" w:rsidRDefault="00504DEF" w:rsidP="00504DEF">
      <w:pPr>
        <w:pStyle w:val="BodyText"/>
        <w:spacing w:line="276" w:lineRule="auto"/>
        <w:ind w:left="120" w:right="275"/>
        <w:jc w:val="both"/>
        <w:rPr>
          <w:rFonts w:ascii="Arial" w:hAnsi="Arial" w:cs="Arial"/>
          <w:sz w:val="18"/>
          <w:szCs w:val="18"/>
        </w:rPr>
      </w:pPr>
      <w:r w:rsidRPr="00A63578">
        <w:rPr>
          <w:rFonts w:ascii="Arial" w:hAnsi="Arial" w:cs="Arial"/>
          <w:sz w:val="18"/>
          <w:szCs w:val="18"/>
        </w:rPr>
        <w:t xml:space="preserve">As the date of authorization of these consolidated financial statements, certain new standards and amendments to existing standards have been published by the IASB that are not yet effective and have not been adopted early by the Company. Management anticipates that all relevant pronouncements will be adopted in the Company’s accounting policies for the first period beginning after the effective date of the pronouncement. New standards, interpretations and amendments either not adopted are not expected to have a material impact on the Company’s consolidated financial statements. </w:t>
      </w:r>
    </w:p>
    <w:p w14:paraId="70C5BBEC" w14:textId="77777777" w:rsidR="00504DEF" w:rsidRPr="00A63578" w:rsidRDefault="00504DEF" w:rsidP="00504DEF">
      <w:pPr>
        <w:pStyle w:val="BodyText"/>
        <w:spacing w:line="276" w:lineRule="auto"/>
        <w:ind w:left="120" w:right="275"/>
        <w:jc w:val="both"/>
        <w:rPr>
          <w:rFonts w:ascii="Arial" w:hAnsi="Arial" w:cs="Arial"/>
          <w:sz w:val="18"/>
          <w:szCs w:val="18"/>
        </w:rPr>
      </w:pPr>
    </w:p>
    <w:p w14:paraId="6CC75327" w14:textId="77777777" w:rsidR="00504DEF" w:rsidRPr="00A63578" w:rsidRDefault="00504DEF" w:rsidP="00504DEF">
      <w:pPr>
        <w:pStyle w:val="Heading1"/>
        <w:jc w:val="both"/>
        <w:rPr>
          <w:rFonts w:ascii="Arial" w:hAnsi="Arial" w:cs="Arial"/>
          <w:sz w:val="18"/>
          <w:szCs w:val="18"/>
        </w:rPr>
      </w:pPr>
      <w:r w:rsidRPr="00A63578">
        <w:rPr>
          <w:rFonts w:ascii="Arial" w:hAnsi="Arial" w:cs="Arial"/>
          <w:sz w:val="18"/>
          <w:szCs w:val="18"/>
        </w:rPr>
        <w:t>FINANCIAL RISK MANAGEMENT</w:t>
      </w:r>
    </w:p>
    <w:p w14:paraId="35CDFA47" w14:textId="77777777" w:rsidR="00504DEF" w:rsidRPr="00A63578" w:rsidRDefault="00504DEF" w:rsidP="00504DEF">
      <w:pPr>
        <w:pStyle w:val="BodyText"/>
        <w:spacing w:before="6"/>
        <w:rPr>
          <w:rFonts w:ascii="Arial" w:hAnsi="Arial" w:cs="Arial"/>
          <w:b/>
          <w:sz w:val="18"/>
          <w:szCs w:val="18"/>
        </w:rPr>
      </w:pPr>
    </w:p>
    <w:p w14:paraId="3A073A0E" w14:textId="77777777" w:rsidR="00504DEF" w:rsidRPr="00A63578" w:rsidRDefault="00504DEF" w:rsidP="00504DEF">
      <w:pPr>
        <w:pStyle w:val="BodyText"/>
        <w:spacing w:line="276" w:lineRule="auto"/>
        <w:ind w:left="120" w:right="275"/>
        <w:jc w:val="both"/>
        <w:rPr>
          <w:rFonts w:ascii="Arial" w:hAnsi="Arial" w:cs="Arial"/>
          <w:sz w:val="18"/>
          <w:szCs w:val="18"/>
        </w:rPr>
      </w:pPr>
      <w:r w:rsidRPr="00A63578">
        <w:rPr>
          <w:rFonts w:ascii="Arial" w:hAnsi="Arial" w:cs="Arial"/>
          <w:sz w:val="18"/>
          <w:szCs w:val="18"/>
        </w:rPr>
        <w:t>The</w:t>
      </w:r>
      <w:r w:rsidRPr="00A63578">
        <w:rPr>
          <w:rFonts w:ascii="Arial" w:hAnsi="Arial" w:cs="Arial"/>
          <w:spacing w:val="-11"/>
          <w:sz w:val="18"/>
          <w:szCs w:val="18"/>
        </w:rPr>
        <w:t xml:space="preserve"> </w:t>
      </w:r>
      <w:r w:rsidRPr="00A63578">
        <w:rPr>
          <w:rFonts w:ascii="Arial" w:hAnsi="Arial" w:cs="Arial"/>
          <w:sz w:val="18"/>
          <w:szCs w:val="18"/>
        </w:rPr>
        <w:t>Company</w:t>
      </w:r>
      <w:r w:rsidRPr="00A63578">
        <w:rPr>
          <w:rFonts w:ascii="Arial" w:hAnsi="Arial" w:cs="Arial"/>
          <w:spacing w:val="-12"/>
          <w:sz w:val="18"/>
          <w:szCs w:val="18"/>
        </w:rPr>
        <w:t xml:space="preserve"> </w:t>
      </w:r>
      <w:r w:rsidRPr="00A63578">
        <w:rPr>
          <w:rFonts w:ascii="Arial" w:hAnsi="Arial" w:cs="Arial"/>
          <w:sz w:val="18"/>
          <w:szCs w:val="18"/>
        </w:rPr>
        <w:t>is</w:t>
      </w:r>
      <w:r w:rsidRPr="00A63578">
        <w:rPr>
          <w:rFonts w:ascii="Arial" w:hAnsi="Arial" w:cs="Arial"/>
          <w:spacing w:val="-10"/>
          <w:sz w:val="18"/>
          <w:szCs w:val="18"/>
        </w:rPr>
        <w:t xml:space="preserve"> </w:t>
      </w:r>
      <w:r w:rsidRPr="00A63578">
        <w:rPr>
          <w:rFonts w:ascii="Arial" w:hAnsi="Arial" w:cs="Arial"/>
          <w:sz w:val="18"/>
          <w:szCs w:val="18"/>
        </w:rPr>
        <w:t>exposed</w:t>
      </w:r>
      <w:r w:rsidRPr="00A63578">
        <w:rPr>
          <w:rFonts w:ascii="Arial" w:hAnsi="Arial" w:cs="Arial"/>
          <w:spacing w:val="-10"/>
          <w:sz w:val="18"/>
          <w:szCs w:val="18"/>
        </w:rPr>
        <w:t xml:space="preserve"> </w:t>
      </w:r>
      <w:r w:rsidRPr="00A63578">
        <w:rPr>
          <w:rFonts w:ascii="Arial" w:hAnsi="Arial" w:cs="Arial"/>
          <w:sz w:val="18"/>
          <w:szCs w:val="18"/>
        </w:rPr>
        <w:t>in</w:t>
      </w:r>
      <w:r w:rsidRPr="00A63578">
        <w:rPr>
          <w:rFonts w:ascii="Arial" w:hAnsi="Arial" w:cs="Arial"/>
          <w:spacing w:val="-9"/>
          <w:sz w:val="18"/>
          <w:szCs w:val="18"/>
        </w:rPr>
        <w:t xml:space="preserve"> </w:t>
      </w:r>
      <w:r w:rsidRPr="00A63578">
        <w:rPr>
          <w:rFonts w:ascii="Arial" w:hAnsi="Arial" w:cs="Arial"/>
          <w:sz w:val="18"/>
          <w:szCs w:val="18"/>
        </w:rPr>
        <w:t>varying</w:t>
      </w:r>
      <w:r w:rsidRPr="00A63578">
        <w:rPr>
          <w:rFonts w:ascii="Arial" w:hAnsi="Arial" w:cs="Arial"/>
          <w:spacing w:val="-8"/>
          <w:sz w:val="18"/>
          <w:szCs w:val="18"/>
        </w:rPr>
        <w:t xml:space="preserve"> </w:t>
      </w:r>
      <w:r w:rsidRPr="00A63578">
        <w:rPr>
          <w:rFonts w:ascii="Arial" w:hAnsi="Arial" w:cs="Arial"/>
          <w:sz w:val="18"/>
          <w:szCs w:val="18"/>
        </w:rPr>
        <w:t>degrees</w:t>
      </w:r>
      <w:r w:rsidRPr="00A63578">
        <w:rPr>
          <w:rFonts w:ascii="Arial" w:hAnsi="Arial" w:cs="Arial"/>
          <w:spacing w:val="-11"/>
          <w:sz w:val="18"/>
          <w:szCs w:val="18"/>
        </w:rPr>
        <w:t xml:space="preserve"> </w:t>
      </w:r>
      <w:r w:rsidRPr="00A63578">
        <w:rPr>
          <w:rFonts w:ascii="Arial" w:hAnsi="Arial" w:cs="Arial"/>
          <w:sz w:val="18"/>
          <w:szCs w:val="18"/>
        </w:rPr>
        <w:t>to</w:t>
      </w:r>
      <w:r w:rsidRPr="00A63578">
        <w:rPr>
          <w:rFonts w:ascii="Arial" w:hAnsi="Arial" w:cs="Arial"/>
          <w:spacing w:val="-10"/>
          <w:sz w:val="18"/>
          <w:szCs w:val="18"/>
        </w:rPr>
        <w:t xml:space="preserve"> </w:t>
      </w:r>
      <w:r w:rsidRPr="00A63578">
        <w:rPr>
          <w:rFonts w:ascii="Arial" w:hAnsi="Arial" w:cs="Arial"/>
          <w:sz w:val="18"/>
          <w:szCs w:val="18"/>
        </w:rPr>
        <w:t>a</w:t>
      </w:r>
      <w:r w:rsidRPr="00A63578">
        <w:rPr>
          <w:rFonts w:ascii="Arial" w:hAnsi="Arial" w:cs="Arial"/>
          <w:spacing w:val="-14"/>
          <w:sz w:val="18"/>
          <w:szCs w:val="18"/>
        </w:rPr>
        <w:t xml:space="preserve"> </w:t>
      </w:r>
      <w:r w:rsidRPr="00A63578">
        <w:rPr>
          <w:rFonts w:ascii="Arial" w:hAnsi="Arial" w:cs="Arial"/>
          <w:sz w:val="18"/>
          <w:szCs w:val="18"/>
        </w:rPr>
        <w:t>variety</w:t>
      </w:r>
      <w:r w:rsidRPr="00A63578">
        <w:rPr>
          <w:rFonts w:ascii="Arial" w:hAnsi="Arial" w:cs="Arial"/>
          <w:spacing w:val="-12"/>
          <w:sz w:val="18"/>
          <w:szCs w:val="18"/>
        </w:rPr>
        <w:t xml:space="preserve"> </w:t>
      </w:r>
      <w:r w:rsidRPr="00A63578">
        <w:rPr>
          <w:rFonts w:ascii="Arial" w:hAnsi="Arial" w:cs="Arial"/>
          <w:sz w:val="18"/>
          <w:szCs w:val="18"/>
        </w:rPr>
        <w:t>of</w:t>
      </w:r>
      <w:r w:rsidRPr="00A63578">
        <w:rPr>
          <w:rFonts w:ascii="Arial" w:hAnsi="Arial" w:cs="Arial"/>
          <w:spacing w:val="-8"/>
          <w:sz w:val="18"/>
          <w:szCs w:val="18"/>
        </w:rPr>
        <w:t xml:space="preserve"> </w:t>
      </w:r>
      <w:r w:rsidRPr="00A63578">
        <w:rPr>
          <w:rFonts w:ascii="Arial" w:hAnsi="Arial" w:cs="Arial"/>
          <w:sz w:val="18"/>
          <w:szCs w:val="18"/>
        </w:rPr>
        <w:t>financial</w:t>
      </w:r>
      <w:r w:rsidRPr="00A63578">
        <w:rPr>
          <w:rFonts w:ascii="Arial" w:hAnsi="Arial" w:cs="Arial"/>
          <w:spacing w:val="-11"/>
          <w:sz w:val="18"/>
          <w:szCs w:val="18"/>
        </w:rPr>
        <w:t xml:space="preserve"> </w:t>
      </w:r>
      <w:r w:rsidRPr="00A63578">
        <w:rPr>
          <w:rFonts w:ascii="Arial" w:hAnsi="Arial" w:cs="Arial"/>
          <w:sz w:val="18"/>
          <w:szCs w:val="18"/>
        </w:rPr>
        <w:t>instrument</w:t>
      </w:r>
      <w:r w:rsidRPr="00A63578">
        <w:rPr>
          <w:rFonts w:ascii="Arial" w:hAnsi="Arial" w:cs="Arial"/>
          <w:spacing w:val="-10"/>
          <w:sz w:val="18"/>
          <w:szCs w:val="18"/>
        </w:rPr>
        <w:t xml:space="preserve"> </w:t>
      </w:r>
      <w:r w:rsidRPr="00A63578">
        <w:rPr>
          <w:rFonts w:ascii="Arial" w:hAnsi="Arial" w:cs="Arial"/>
          <w:sz w:val="18"/>
          <w:szCs w:val="18"/>
        </w:rPr>
        <w:t>related</w:t>
      </w:r>
      <w:r w:rsidRPr="00A63578">
        <w:rPr>
          <w:rFonts w:ascii="Arial" w:hAnsi="Arial" w:cs="Arial"/>
          <w:spacing w:val="-12"/>
          <w:sz w:val="18"/>
          <w:szCs w:val="18"/>
        </w:rPr>
        <w:t xml:space="preserve"> </w:t>
      </w:r>
      <w:r w:rsidRPr="00A63578">
        <w:rPr>
          <w:rFonts w:ascii="Arial" w:hAnsi="Arial" w:cs="Arial"/>
          <w:sz w:val="18"/>
          <w:szCs w:val="18"/>
        </w:rPr>
        <w:t>risks.</w:t>
      </w:r>
      <w:r w:rsidRPr="00A63578">
        <w:rPr>
          <w:rFonts w:ascii="Arial" w:hAnsi="Arial" w:cs="Arial"/>
          <w:spacing w:val="40"/>
          <w:sz w:val="18"/>
          <w:szCs w:val="18"/>
        </w:rPr>
        <w:t xml:space="preserve"> </w:t>
      </w:r>
      <w:r w:rsidRPr="00A63578">
        <w:rPr>
          <w:rFonts w:ascii="Arial" w:hAnsi="Arial" w:cs="Arial"/>
          <w:sz w:val="18"/>
          <w:szCs w:val="18"/>
        </w:rPr>
        <w:t>The Board of Directors approves and monitors the risk management processes, inclusive of documented investment policies, counterparty limits, and controlling and reporting structures. The</w:t>
      </w:r>
      <w:r w:rsidRPr="00A63578">
        <w:rPr>
          <w:rFonts w:ascii="Arial" w:hAnsi="Arial" w:cs="Arial"/>
          <w:spacing w:val="-12"/>
          <w:sz w:val="18"/>
          <w:szCs w:val="18"/>
        </w:rPr>
        <w:t xml:space="preserve"> </w:t>
      </w:r>
      <w:r w:rsidRPr="00A63578">
        <w:rPr>
          <w:rFonts w:ascii="Arial" w:hAnsi="Arial" w:cs="Arial"/>
          <w:sz w:val="18"/>
          <w:szCs w:val="18"/>
        </w:rPr>
        <w:t>type</w:t>
      </w:r>
      <w:r w:rsidRPr="00A63578">
        <w:rPr>
          <w:rFonts w:ascii="Arial" w:hAnsi="Arial" w:cs="Arial"/>
          <w:spacing w:val="-8"/>
          <w:sz w:val="18"/>
          <w:szCs w:val="18"/>
        </w:rPr>
        <w:t xml:space="preserve"> </w:t>
      </w:r>
      <w:r w:rsidRPr="00A63578">
        <w:rPr>
          <w:rFonts w:ascii="Arial" w:hAnsi="Arial" w:cs="Arial"/>
          <w:sz w:val="18"/>
          <w:szCs w:val="18"/>
        </w:rPr>
        <w:t>of</w:t>
      </w:r>
      <w:r w:rsidRPr="00A63578">
        <w:rPr>
          <w:rFonts w:ascii="Arial" w:hAnsi="Arial" w:cs="Arial"/>
          <w:spacing w:val="-7"/>
          <w:sz w:val="18"/>
          <w:szCs w:val="18"/>
        </w:rPr>
        <w:t xml:space="preserve"> </w:t>
      </w:r>
      <w:r w:rsidRPr="00A63578">
        <w:rPr>
          <w:rFonts w:ascii="Arial" w:hAnsi="Arial" w:cs="Arial"/>
          <w:sz w:val="18"/>
          <w:szCs w:val="18"/>
        </w:rPr>
        <w:t>risk</w:t>
      </w:r>
      <w:r w:rsidRPr="00A63578">
        <w:rPr>
          <w:rFonts w:ascii="Arial" w:hAnsi="Arial" w:cs="Arial"/>
          <w:spacing w:val="-5"/>
          <w:sz w:val="18"/>
          <w:szCs w:val="18"/>
        </w:rPr>
        <w:t xml:space="preserve"> </w:t>
      </w:r>
      <w:r w:rsidRPr="00A63578">
        <w:rPr>
          <w:rFonts w:ascii="Arial" w:hAnsi="Arial" w:cs="Arial"/>
          <w:sz w:val="18"/>
          <w:szCs w:val="18"/>
        </w:rPr>
        <w:t>exposure</w:t>
      </w:r>
      <w:r w:rsidRPr="00A63578">
        <w:rPr>
          <w:rFonts w:ascii="Arial" w:hAnsi="Arial" w:cs="Arial"/>
          <w:spacing w:val="-10"/>
          <w:sz w:val="18"/>
          <w:szCs w:val="18"/>
        </w:rPr>
        <w:t xml:space="preserve"> </w:t>
      </w:r>
      <w:r w:rsidRPr="00A63578">
        <w:rPr>
          <w:rFonts w:ascii="Arial" w:hAnsi="Arial" w:cs="Arial"/>
          <w:sz w:val="18"/>
          <w:szCs w:val="18"/>
        </w:rPr>
        <w:t>and</w:t>
      </w:r>
      <w:r w:rsidRPr="00A63578">
        <w:rPr>
          <w:rFonts w:ascii="Arial" w:hAnsi="Arial" w:cs="Arial"/>
          <w:spacing w:val="-8"/>
          <w:sz w:val="18"/>
          <w:szCs w:val="18"/>
        </w:rPr>
        <w:t xml:space="preserve"> </w:t>
      </w:r>
      <w:r w:rsidRPr="00A63578">
        <w:rPr>
          <w:rFonts w:ascii="Arial" w:hAnsi="Arial" w:cs="Arial"/>
          <w:sz w:val="18"/>
          <w:szCs w:val="18"/>
        </w:rPr>
        <w:t>the</w:t>
      </w:r>
      <w:r w:rsidRPr="00A63578">
        <w:rPr>
          <w:rFonts w:ascii="Arial" w:hAnsi="Arial" w:cs="Arial"/>
          <w:spacing w:val="-11"/>
          <w:sz w:val="18"/>
          <w:szCs w:val="18"/>
        </w:rPr>
        <w:t xml:space="preserve"> </w:t>
      </w:r>
      <w:r w:rsidRPr="00A63578">
        <w:rPr>
          <w:rFonts w:ascii="Arial" w:hAnsi="Arial" w:cs="Arial"/>
          <w:sz w:val="18"/>
          <w:szCs w:val="18"/>
        </w:rPr>
        <w:t>way</w:t>
      </w:r>
      <w:r w:rsidRPr="00A63578">
        <w:rPr>
          <w:rFonts w:ascii="Arial" w:hAnsi="Arial" w:cs="Arial"/>
          <w:spacing w:val="-10"/>
          <w:sz w:val="18"/>
          <w:szCs w:val="18"/>
        </w:rPr>
        <w:t xml:space="preserve"> </w:t>
      </w:r>
      <w:r w:rsidRPr="00A63578">
        <w:rPr>
          <w:rFonts w:ascii="Arial" w:hAnsi="Arial" w:cs="Arial"/>
          <w:sz w:val="18"/>
          <w:szCs w:val="18"/>
        </w:rPr>
        <w:t>in</w:t>
      </w:r>
      <w:r w:rsidRPr="00A63578">
        <w:rPr>
          <w:rFonts w:ascii="Arial" w:hAnsi="Arial" w:cs="Arial"/>
          <w:spacing w:val="-5"/>
          <w:sz w:val="18"/>
          <w:szCs w:val="18"/>
        </w:rPr>
        <w:t xml:space="preserve"> </w:t>
      </w:r>
      <w:r w:rsidRPr="00A63578">
        <w:rPr>
          <w:rFonts w:ascii="Arial" w:hAnsi="Arial" w:cs="Arial"/>
          <w:sz w:val="18"/>
          <w:szCs w:val="18"/>
        </w:rPr>
        <w:t>which</w:t>
      </w:r>
      <w:r w:rsidRPr="00A63578">
        <w:rPr>
          <w:rFonts w:ascii="Arial" w:hAnsi="Arial" w:cs="Arial"/>
          <w:spacing w:val="-8"/>
          <w:sz w:val="18"/>
          <w:szCs w:val="18"/>
        </w:rPr>
        <w:t xml:space="preserve"> </w:t>
      </w:r>
      <w:r w:rsidRPr="00A63578">
        <w:rPr>
          <w:rFonts w:ascii="Arial" w:hAnsi="Arial" w:cs="Arial"/>
          <w:sz w:val="18"/>
          <w:szCs w:val="18"/>
        </w:rPr>
        <w:t>such</w:t>
      </w:r>
      <w:r w:rsidRPr="00A63578">
        <w:rPr>
          <w:rFonts w:ascii="Arial" w:hAnsi="Arial" w:cs="Arial"/>
          <w:spacing w:val="-8"/>
          <w:sz w:val="18"/>
          <w:szCs w:val="18"/>
        </w:rPr>
        <w:t xml:space="preserve"> </w:t>
      </w:r>
      <w:r w:rsidRPr="00A63578">
        <w:rPr>
          <w:rFonts w:ascii="Arial" w:hAnsi="Arial" w:cs="Arial"/>
          <w:sz w:val="18"/>
          <w:szCs w:val="18"/>
        </w:rPr>
        <w:t>exposure</w:t>
      </w:r>
      <w:r w:rsidRPr="00A63578">
        <w:rPr>
          <w:rFonts w:ascii="Arial" w:hAnsi="Arial" w:cs="Arial"/>
          <w:spacing w:val="-7"/>
          <w:sz w:val="18"/>
          <w:szCs w:val="18"/>
        </w:rPr>
        <w:t xml:space="preserve"> </w:t>
      </w:r>
      <w:r w:rsidRPr="00A63578">
        <w:rPr>
          <w:rFonts w:ascii="Arial" w:hAnsi="Arial" w:cs="Arial"/>
          <w:sz w:val="18"/>
          <w:szCs w:val="18"/>
        </w:rPr>
        <w:t>is</w:t>
      </w:r>
      <w:r w:rsidRPr="00A63578">
        <w:rPr>
          <w:rFonts w:ascii="Arial" w:hAnsi="Arial" w:cs="Arial"/>
          <w:spacing w:val="-10"/>
          <w:sz w:val="18"/>
          <w:szCs w:val="18"/>
        </w:rPr>
        <w:t xml:space="preserve"> </w:t>
      </w:r>
      <w:r w:rsidRPr="00A63578">
        <w:rPr>
          <w:rFonts w:ascii="Arial" w:hAnsi="Arial" w:cs="Arial"/>
          <w:sz w:val="18"/>
          <w:szCs w:val="18"/>
        </w:rPr>
        <w:t>managed</w:t>
      </w:r>
      <w:r w:rsidRPr="00A63578">
        <w:rPr>
          <w:rFonts w:ascii="Arial" w:hAnsi="Arial" w:cs="Arial"/>
          <w:spacing w:val="-11"/>
          <w:sz w:val="18"/>
          <w:szCs w:val="18"/>
        </w:rPr>
        <w:t xml:space="preserve"> </w:t>
      </w:r>
      <w:r w:rsidRPr="00A63578">
        <w:rPr>
          <w:rFonts w:ascii="Arial" w:hAnsi="Arial" w:cs="Arial"/>
          <w:sz w:val="18"/>
          <w:szCs w:val="18"/>
        </w:rPr>
        <w:t>is</w:t>
      </w:r>
      <w:r w:rsidRPr="00A63578">
        <w:rPr>
          <w:rFonts w:ascii="Arial" w:hAnsi="Arial" w:cs="Arial"/>
          <w:spacing w:val="-5"/>
          <w:sz w:val="18"/>
          <w:szCs w:val="18"/>
        </w:rPr>
        <w:t xml:space="preserve"> </w:t>
      </w:r>
      <w:r w:rsidRPr="00A63578">
        <w:rPr>
          <w:rFonts w:ascii="Arial" w:hAnsi="Arial" w:cs="Arial"/>
          <w:sz w:val="18"/>
          <w:szCs w:val="18"/>
        </w:rPr>
        <w:t>provided</w:t>
      </w:r>
      <w:r w:rsidRPr="00A63578">
        <w:rPr>
          <w:rFonts w:ascii="Arial" w:hAnsi="Arial" w:cs="Arial"/>
          <w:spacing w:val="-8"/>
          <w:sz w:val="18"/>
          <w:szCs w:val="18"/>
        </w:rPr>
        <w:t xml:space="preserve"> </w:t>
      </w:r>
      <w:r w:rsidRPr="00A63578">
        <w:rPr>
          <w:rFonts w:ascii="Arial" w:hAnsi="Arial" w:cs="Arial"/>
          <w:sz w:val="18"/>
          <w:szCs w:val="18"/>
        </w:rPr>
        <w:t>as</w:t>
      </w:r>
      <w:r w:rsidRPr="00A63578">
        <w:rPr>
          <w:rFonts w:ascii="Arial" w:hAnsi="Arial" w:cs="Arial"/>
          <w:spacing w:val="-10"/>
          <w:sz w:val="18"/>
          <w:szCs w:val="18"/>
        </w:rPr>
        <w:t xml:space="preserve"> </w:t>
      </w:r>
      <w:r w:rsidRPr="00A63578">
        <w:rPr>
          <w:rFonts w:ascii="Arial" w:hAnsi="Arial" w:cs="Arial"/>
          <w:sz w:val="18"/>
          <w:szCs w:val="18"/>
        </w:rPr>
        <w:t>follows:</w:t>
      </w:r>
    </w:p>
    <w:p w14:paraId="424AF0C5" w14:textId="77777777" w:rsidR="00504DEF" w:rsidRPr="00A63578" w:rsidRDefault="00504DEF" w:rsidP="00504DEF">
      <w:pPr>
        <w:pStyle w:val="BodyText"/>
        <w:spacing w:before="5"/>
        <w:rPr>
          <w:rFonts w:ascii="Arial" w:hAnsi="Arial" w:cs="Arial"/>
          <w:sz w:val="18"/>
          <w:szCs w:val="18"/>
        </w:rPr>
      </w:pPr>
    </w:p>
    <w:p w14:paraId="50038C8F" w14:textId="77777777" w:rsidR="00504DEF" w:rsidRPr="00A63578" w:rsidRDefault="00504DEF" w:rsidP="00504DEF">
      <w:pPr>
        <w:pStyle w:val="BodyText"/>
        <w:spacing w:before="1"/>
        <w:ind w:left="120"/>
        <w:jc w:val="both"/>
        <w:rPr>
          <w:rFonts w:ascii="Arial" w:hAnsi="Arial" w:cs="Arial"/>
          <w:sz w:val="18"/>
          <w:szCs w:val="18"/>
        </w:rPr>
      </w:pPr>
      <w:r w:rsidRPr="00A63578">
        <w:rPr>
          <w:rFonts w:ascii="Arial" w:hAnsi="Arial" w:cs="Arial"/>
          <w:sz w:val="18"/>
          <w:szCs w:val="18"/>
        </w:rPr>
        <w:t>Credit risk</w:t>
      </w:r>
    </w:p>
    <w:p w14:paraId="33341F5E" w14:textId="77777777" w:rsidR="00504DEF" w:rsidRPr="00A63578" w:rsidRDefault="00504DEF" w:rsidP="00504DEF">
      <w:pPr>
        <w:pStyle w:val="BodyText"/>
        <w:spacing w:before="119"/>
        <w:ind w:left="120" w:right="273"/>
        <w:jc w:val="both"/>
        <w:rPr>
          <w:rFonts w:ascii="Arial" w:hAnsi="Arial" w:cs="Arial"/>
          <w:sz w:val="18"/>
          <w:szCs w:val="18"/>
        </w:rPr>
      </w:pPr>
      <w:r w:rsidRPr="00A63578">
        <w:rPr>
          <w:rFonts w:ascii="Arial" w:hAnsi="Arial" w:cs="Arial"/>
          <w:sz w:val="18"/>
          <w:szCs w:val="18"/>
        </w:rPr>
        <w:t>Credit</w:t>
      </w:r>
      <w:r w:rsidRPr="00A63578">
        <w:rPr>
          <w:rFonts w:ascii="Arial" w:hAnsi="Arial" w:cs="Arial"/>
          <w:spacing w:val="-8"/>
          <w:sz w:val="18"/>
          <w:szCs w:val="18"/>
        </w:rPr>
        <w:t xml:space="preserve"> </w:t>
      </w:r>
      <w:r w:rsidRPr="00A63578">
        <w:rPr>
          <w:rFonts w:ascii="Arial" w:hAnsi="Arial" w:cs="Arial"/>
          <w:sz w:val="18"/>
          <w:szCs w:val="18"/>
        </w:rPr>
        <w:t>risk</w:t>
      </w:r>
      <w:r w:rsidRPr="00A63578">
        <w:rPr>
          <w:rFonts w:ascii="Arial" w:hAnsi="Arial" w:cs="Arial"/>
          <w:spacing w:val="-5"/>
          <w:sz w:val="18"/>
          <w:szCs w:val="18"/>
        </w:rPr>
        <w:t xml:space="preserve"> </w:t>
      </w:r>
      <w:r w:rsidRPr="00A63578">
        <w:rPr>
          <w:rFonts w:ascii="Arial" w:hAnsi="Arial" w:cs="Arial"/>
          <w:sz w:val="18"/>
          <w:szCs w:val="18"/>
        </w:rPr>
        <w:t>is</w:t>
      </w:r>
      <w:r w:rsidRPr="00A63578">
        <w:rPr>
          <w:rFonts w:ascii="Arial" w:hAnsi="Arial" w:cs="Arial"/>
          <w:spacing w:val="-10"/>
          <w:sz w:val="18"/>
          <w:szCs w:val="18"/>
        </w:rPr>
        <w:t xml:space="preserve"> </w:t>
      </w:r>
      <w:r w:rsidRPr="00A63578">
        <w:rPr>
          <w:rFonts w:ascii="Arial" w:hAnsi="Arial" w:cs="Arial"/>
          <w:sz w:val="18"/>
          <w:szCs w:val="18"/>
        </w:rPr>
        <w:t>the</w:t>
      </w:r>
      <w:r w:rsidRPr="00A63578">
        <w:rPr>
          <w:rFonts w:ascii="Arial" w:hAnsi="Arial" w:cs="Arial"/>
          <w:spacing w:val="-12"/>
          <w:sz w:val="18"/>
          <w:szCs w:val="18"/>
        </w:rPr>
        <w:t xml:space="preserve"> </w:t>
      </w:r>
      <w:r w:rsidRPr="00A63578">
        <w:rPr>
          <w:rFonts w:ascii="Arial" w:hAnsi="Arial" w:cs="Arial"/>
          <w:sz w:val="18"/>
          <w:szCs w:val="18"/>
        </w:rPr>
        <w:t>risk</w:t>
      </w:r>
      <w:r w:rsidRPr="00A63578">
        <w:rPr>
          <w:rFonts w:ascii="Arial" w:hAnsi="Arial" w:cs="Arial"/>
          <w:spacing w:val="-5"/>
          <w:sz w:val="18"/>
          <w:szCs w:val="18"/>
        </w:rPr>
        <w:t xml:space="preserve"> </w:t>
      </w:r>
      <w:r w:rsidRPr="00A63578">
        <w:rPr>
          <w:rFonts w:ascii="Arial" w:hAnsi="Arial" w:cs="Arial"/>
          <w:sz w:val="18"/>
          <w:szCs w:val="18"/>
        </w:rPr>
        <w:t>that</w:t>
      </w:r>
      <w:r w:rsidRPr="00A63578">
        <w:rPr>
          <w:rFonts w:ascii="Arial" w:hAnsi="Arial" w:cs="Arial"/>
          <w:spacing w:val="-9"/>
          <w:sz w:val="18"/>
          <w:szCs w:val="18"/>
        </w:rPr>
        <w:t xml:space="preserve"> </w:t>
      </w:r>
      <w:r w:rsidRPr="00A63578">
        <w:rPr>
          <w:rFonts w:ascii="Arial" w:hAnsi="Arial" w:cs="Arial"/>
          <w:sz w:val="18"/>
          <w:szCs w:val="18"/>
        </w:rPr>
        <w:t>one</w:t>
      </w:r>
      <w:r w:rsidRPr="00A63578">
        <w:rPr>
          <w:rFonts w:ascii="Arial" w:hAnsi="Arial" w:cs="Arial"/>
          <w:spacing w:val="-9"/>
          <w:sz w:val="18"/>
          <w:szCs w:val="18"/>
        </w:rPr>
        <w:t xml:space="preserve"> </w:t>
      </w:r>
      <w:r w:rsidRPr="00A63578">
        <w:rPr>
          <w:rFonts w:ascii="Arial" w:hAnsi="Arial" w:cs="Arial"/>
          <w:sz w:val="18"/>
          <w:szCs w:val="18"/>
        </w:rPr>
        <w:t>party</w:t>
      </w:r>
      <w:r w:rsidRPr="00A63578">
        <w:rPr>
          <w:rFonts w:ascii="Arial" w:hAnsi="Arial" w:cs="Arial"/>
          <w:spacing w:val="-10"/>
          <w:sz w:val="18"/>
          <w:szCs w:val="18"/>
        </w:rPr>
        <w:t xml:space="preserve"> </w:t>
      </w:r>
      <w:r w:rsidRPr="00A63578">
        <w:rPr>
          <w:rFonts w:ascii="Arial" w:hAnsi="Arial" w:cs="Arial"/>
          <w:sz w:val="18"/>
          <w:szCs w:val="18"/>
        </w:rPr>
        <w:t>to</w:t>
      </w:r>
      <w:r w:rsidRPr="00A63578">
        <w:rPr>
          <w:rFonts w:ascii="Arial" w:hAnsi="Arial" w:cs="Arial"/>
          <w:spacing w:val="-10"/>
          <w:sz w:val="18"/>
          <w:szCs w:val="18"/>
        </w:rPr>
        <w:t xml:space="preserve"> </w:t>
      </w:r>
      <w:r w:rsidRPr="00A63578">
        <w:rPr>
          <w:rFonts w:ascii="Arial" w:hAnsi="Arial" w:cs="Arial"/>
          <w:sz w:val="18"/>
          <w:szCs w:val="18"/>
        </w:rPr>
        <w:t>a</w:t>
      </w:r>
      <w:r w:rsidRPr="00A63578">
        <w:rPr>
          <w:rFonts w:ascii="Arial" w:hAnsi="Arial" w:cs="Arial"/>
          <w:spacing w:val="-10"/>
          <w:sz w:val="18"/>
          <w:szCs w:val="18"/>
        </w:rPr>
        <w:t xml:space="preserve"> </w:t>
      </w:r>
      <w:r w:rsidRPr="00A63578">
        <w:rPr>
          <w:rFonts w:ascii="Arial" w:hAnsi="Arial" w:cs="Arial"/>
          <w:sz w:val="18"/>
          <w:szCs w:val="18"/>
        </w:rPr>
        <w:t>financial</w:t>
      </w:r>
      <w:r w:rsidRPr="00A63578">
        <w:rPr>
          <w:rFonts w:ascii="Arial" w:hAnsi="Arial" w:cs="Arial"/>
          <w:spacing w:val="-10"/>
          <w:sz w:val="18"/>
          <w:szCs w:val="18"/>
        </w:rPr>
        <w:t xml:space="preserve"> </w:t>
      </w:r>
      <w:r w:rsidRPr="00A63578">
        <w:rPr>
          <w:rFonts w:ascii="Arial" w:hAnsi="Arial" w:cs="Arial"/>
          <w:sz w:val="18"/>
          <w:szCs w:val="18"/>
        </w:rPr>
        <w:t>instrument</w:t>
      </w:r>
      <w:r w:rsidRPr="00A63578">
        <w:rPr>
          <w:rFonts w:ascii="Arial" w:hAnsi="Arial" w:cs="Arial"/>
          <w:spacing w:val="-9"/>
          <w:sz w:val="18"/>
          <w:szCs w:val="18"/>
        </w:rPr>
        <w:t xml:space="preserve"> </w:t>
      </w:r>
      <w:r w:rsidRPr="00A63578">
        <w:rPr>
          <w:rFonts w:ascii="Arial" w:hAnsi="Arial" w:cs="Arial"/>
          <w:sz w:val="18"/>
          <w:szCs w:val="18"/>
        </w:rPr>
        <w:t>will</w:t>
      </w:r>
      <w:r w:rsidRPr="00A63578">
        <w:rPr>
          <w:rFonts w:ascii="Arial" w:hAnsi="Arial" w:cs="Arial"/>
          <w:spacing w:val="-9"/>
          <w:sz w:val="18"/>
          <w:szCs w:val="18"/>
        </w:rPr>
        <w:t xml:space="preserve"> </w:t>
      </w:r>
      <w:r w:rsidRPr="00A63578">
        <w:rPr>
          <w:rFonts w:ascii="Arial" w:hAnsi="Arial" w:cs="Arial"/>
          <w:sz w:val="18"/>
          <w:szCs w:val="18"/>
        </w:rPr>
        <w:t>fail</w:t>
      </w:r>
      <w:r w:rsidRPr="00A63578">
        <w:rPr>
          <w:rFonts w:ascii="Arial" w:hAnsi="Arial" w:cs="Arial"/>
          <w:spacing w:val="-9"/>
          <w:sz w:val="18"/>
          <w:szCs w:val="18"/>
        </w:rPr>
        <w:t xml:space="preserve"> </w:t>
      </w:r>
      <w:r w:rsidRPr="00A63578">
        <w:rPr>
          <w:rFonts w:ascii="Arial" w:hAnsi="Arial" w:cs="Arial"/>
          <w:sz w:val="18"/>
          <w:szCs w:val="18"/>
        </w:rPr>
        <w:t>to</w:t>
      </w:r>
      <w:r w:rsidRPr="00A63578">
        <w:rPr>
          <w:rFonts w:ascii="Arial" w:hAnsi="Arial" w:cs="Arial"/>
          <w:spacing w:val="-9"/>
          <w:sz w:val="18"/>
          <w:szCs w:val="18"/>
        </w:rPr>
        <w:t xml:space="preserve"> </w:t>
      </w:r>
      <w:r w:rsidRPr="00A63578">
        <w:rPr>
          <w:rFonts w:ascii="Arial" w:hAnsi="Arial" w:cs="Arial"/>
          <w:sz w:val="18"/>
          <w:szCs w:val="18"/>
        </w:rPr>
        <w:t>discharge</w:t>
      </w:r>
      <w:r w:rsidRPr="00A63578">
        <w:rPr>
          <w:rFonts w:ascii="Arial" w:hAnsi="Arial" w:cs="Arial"/>
          <w:spacing w:val="-8"/>
          <w:sz w:val="18"/>
          <w:szCs w:val="18"/>
        </w:rPr>
        <w:t xml:space="preserve"> </w:t>
      </w:r>
      <w:r w:rsidRPr="00A63578">
        <w:rPr>
          <w:rFonts w:ascii="Arial" w:hAnsi="Arial" w:cs="Arial"/>
          <w:sz w:val="18"/>
          <w:szCs w:val="18"/>
        </w:rPr>
        <w:t>an</w:t>
      </w:r>
      <w:r w:rsidRPr="00A63578">
        <w:rPr>
          <w:rFonts w:ascii="Arial" w:hAnsi="Arial" w:cs="Arial"/>
          <w:spacing w:val="-8"/>
          <w:sz w:val="18"/>
          <w:szCs w:val="18"/>
        </w:rPr>
        <w:t xml:space="preserve"> </w:t>
      </w:r>
      <w:r w:rsidRPr="00A63578">
        <w:rPr>
          <w:rFonts w:ascii="Arial" w:hAnsi="Arial" w:cs="Arial"/>
          <w:sz w:val="18"/>
          <w:szCs w:val="18"/>
        </w:rPr>
        <w:t>obligation</w:t>
      </w:r>
      <w:r w:rsidRPr="00A63578">
        <w:rPr>
          <w:rFonts w:ascii="Arial" w:hAnsi="Arial" w:cs="Arial"/>
          <w:spacing w:val="-8"/>
          <w:sz w:val="18"/>
          <w:szCs w:val="18"/>
        </w:rPr>
        <w:t xml:space="preserve"> </w:t>
      </w:r>
      <w:r w:rsidRPr="00A63578">
        <w:rPr>
          <w:rFonts w:ascii="Arial" w:hAnsi="Arial" w:cs="Arial"/>
          <w:sz w:val="18"/>
          <w:szCs w:val="18"/>
        </w:rPr>
        <w:t xml:space="preserve">and cause the other party to incur a financial loss. The Company’s receivables consist of trade receivables, due from related parties and government sales tax receivable. Based on the evaluation of receivables </w:t>
      </w:r>
      <w:proofErr w:type="gramStart"/>
      <w:r w:rsidRPr="00A63578">
        <w:rPr>
          <w:rFonts w:ascii="Arial" w:hAnsi="Arial" w:cs="Arial"/>
          <w:sz w:val="18"/>
          <w:szCs w:val="18"/>
        </w:rPr>
        <w:t>at</w:t>
      </w:r>
      <w:proofErr w:type="gramEnd"/>
      <w:r w:rsidRPr="00A63578">
        <w:rPr>
          <w:rFonts w:ascii="Arial" w:hAnsi="Arial" w:cs="Arial"/>
          <w:sz w:val="18"/>
          <w:szCs w:val="18"/>
        </w:rPr>
        <w:t xml:space="preserve"> December 31, 2019, the Company believes that its receivables are collectible and the Company is not exposed to significant credit</w:t>
      </w:r>
      <w:r w:rsidRPr="00A63578">
        <w:rPr>
          <w:rFonts w:ascii="Arial" w:hAnsi="Arial" w:cs="Arial"/>
          <w:spacing w:val="-6"/>
          <w:sz w:val="18"/>
          <w:szCs w:val="18"/>
        </w:rPr>
        <w:t xml:space="preserve"> </w:t>
      </w:r>
      <w:r w:rsidRPr="00A63578">
        <w:rPr>
          <w:rFonts w:ascii="Arial" w:hAnsi="Arial" w:cs="Arial"/>
          <w:sz w:val="18"/>
          <w:szCs w:val="18"/>
        </w:rPr>
        <w:t>risk.</w:t>
      </w:r>
    </w:p>
    <w:p w14:paraId="71A435AF" w14:textId="77777777" w:rsidR="00504DEF" w:rsidRPr="00A63578" w:rsidRDefault="00504DEF" w:rsidP="00504DEF">
      <w:pPr>
        <w:pStyle w:val="BodyText"/>
        <w:spacing w:before="10"/>
        <w:rPr>
          <w:rFonts w:ascii="Arial" w:hAnsi="Arial" w:cs="Arial"/>
          <w:sz w:val="18"/>
          <w:szCs w:val="18"/>
        </w:rPr>
      </w:pPr>
    </w:p>
    <w:p w14:paraId="43AC60ED" w14:textId="77777777" w:rsidR="00504DEF" w:rsidRPr="00A63578" w:rsidRDefault="00504DEF" w:rsidP="00504DEF">
      <w:pPr>
        <w:pStyle w:val="BodyText"/>
        <w:ind w:left="120"/>
        <w:jc w:val="both"/>
        <w:rPr>
          <w:rFonts w:ascii="Arial" w:hAnsi="Arial" w:cs="Arial"/>
          <w:sz w:val="18"/>
          <w:szCs w:val="18"/>
        </w:rPr>
      </w:pPr>
      <w:r w:rsidRPr="00A63578">
        <w:rPr>
          <w:rFonts w:ascii="Arial" w:hAnsi="Arial" w:cs="Arial"/>
          <w:sz w:val="18"/>
          <w:szCs w:val="18"/>
        </w:rPr>
        <w:t>Liquidity risk</w:t>
      </w:r>
    </w:p>
    <w:p w14:paraId="470F42BB" w14:textId="77777777" w:rsidR="00504DEF" w:rsidRPr="00A63578" w:rsidRDefault="00504DEF" w:rsidP="00504DEF">
      <w:pPr>
        <w:pStyle w:val="BodyText"/>
        <w:spacing w:before="121"/>
        <w:ind w:left="120" w:right="274"/>
        <w:jc w:val="both"/>
        <w:rPr>
          <w:rFonts w:ascii="Arial" w:hAnsi="Arial" w:cs="Arial"/>
          <w:sz w:val="18"/>
          <w:szCs w:val="18"/>
        </w:rPr>
      </w:pPr>
      <w:r w:rsidRPr="00A63578">
        <w:rPr>
          <w:rFonts w:ascii="Arial" w:hAnsi="Arial" w:cs="Arial"/>
          <w:sz w:val="18"/>
          <w:szCs w:val="18"/>
        </w:rPr>
        <w:t xml:space="preserve">Liquidity risk is the risk that the Company will not be able to meet its financial obligations as they fall due. The Company has a planning and budgeting process in place to help determine the funds required to support the Company’s normal operating requirements on an ongoing basis. The Company ensures that there are sufficient funds to meet its short-term business requirements, </w:t>
      </w:r>
      <w:proofErr w:type="gramStart"/>
      <w:r w:rsidRPr="00A63578">
        <w:rPr>
          <w:rFonts w:ascii="Arial" w:hAnsi="Arial" w:cs="Arial"/>
          <w:sz w:val="18"/>
          <w:szCs w:val="18"/>
        </w:rPr>
        <w:t>taking into account</w:t>
      </w:r>
      <w:proofErr w:type="gramEnd"/>
      <w:r w:rsidRPr="00A63578">
        <w:rPr>
          <w:rFonts w:ascii="Arial" w:hAnsi="Arial" w:cs="Arial"/>
          <w:sz w:val="18"/>
          <w:szCs w:val="18"/>
        </w:rPr>
        <w:t xml:space="preserve"> its anticipated cash flows from operations and its holdings of cash.</w:t>
      </w:r>
    </w:p>
    <w:p w14:paraId="2F7FE995" w14:textId="77777777" w:rsidR="00504DEF" w:rsidRPr="00A63578" w:rsidRDefault="00504DEF" w:rsidP="00504DEF">
      <w:pPr>
        <w:pStyle w:val="BodyText"/>
        <w:spacing w:before="1"/>
        <w:rPr>
          <w:rFonts w:ascii="Arial" w:hAnsi="Arial" w:cs="Arial"/>
          <w:sz w:val="18"/>
          <w:szCs w:val="18"/>
        </w:rPr>
      </w:pPr>
    </w:p>
    <w:p w14:paraId="5930D750" w14:textId="77777777" w:rsidR="00504DEF" w:rsidRPr="00A63578" w:rsidRDefault="00504DEF" w:rsidP="00504DEF">
      <w:pPr>
        <w:pStyle w:val="BodyText"/>
        <w:ind w:left="120" w:right="277"/>
        <w:jc w:val="both"/>
        <w:rPr>
          <w:rFonts w:ascii="Arial" w:hAnsi="Arial" w:cs="Arial"/>
          <w:sz w:val="18"/>
          <w:szCs w:val="18"/>
        </w:rPr>
      </w:pPr>
      <w:r w:rsidRPr="00A63578">
        <w:rPr>
          <w:rFonts w:ascii="Arial" w:hAnsi="Arial" w:cs="Arial"/>
          <w:sz w:val="18"/>
          <w:szCs w:val="18"/>
        </w:rPr>
        <w:lastRenderedPageBreak/>
        <w:t>Historically, the Company’s main source of funding has been the issuance of equity securities through private placements and loans from related parties. The Company’s access to financing is</w:t>
      </w:r>
      <w:r w:rsidRPr="00A63578">
        <w:rPr>
          <w:rFonts w:ascii="Arial" w:hAnsi="Arial" w:cs="Arial"/>
          <w:spacing w:val="-11"/>
          <w:sz w:val="18"/>
          <w:szCs w:val="18"/>
        </w:rPr>
        <w:t xml:space="preserve"> </w:t>
      </w:r>
      <w:r w:rsidRPr="00A63578">
        <w:rPr>
          <w:rFonts w:ascii="Arial" w:hAnsi="Arial" w:cs="Arial"/>
          <w:sz w:val="18"/>
          <w:szCs w:val="18"/>
        </w:rPr>
        <w:t>always</w:t>
      </w:r>
      <w:r w:rsidRPr="00A63578">
        <w:rPr>
          <w:rFonts w:ascii="Arial" w:hAnsi="Arial" w:cs="Arial"/>
          <w:spacing w:val="-10"/>
          <w:sz w:val="18"/>
          <w:szCs w:val="18"/>
        </w:rPr>
        <w:t xml:space="preserve"> </w:t>
      </w:r>
      <w:r w:rsidRPr="00A63578">
        <w:rPr>
          <w:rFonts w:ascii="Arial" w:hAnsi="Arial" w:cs="Arial"/>
          <w:sz w:val="18"/>
          <w:szCs w:val="18"/>
        </w:rPr>
        <w:t>uncertain.</w:t>
      </w:r>
      <w:r w:rsidRPr="00A63578">
        <w:rPr>
          <w:rFonts w:ascii="Arial" w:hAnsi="Arial" w:cs="Arial"/>
          <w:spacing w:val="38"/>
          <w:sz w:val="18"/>
          <w:szCs w:val="18"/>
        </w:rPr>
        <w:t xml:space="preserve"> </w:t>
      </w:r>
      <w:r w:rsidRPr="00A63578">
        <w:rPr>
          <w:rFonts w:ascii="Arial" w:hAnsi="Arial" w:cs="Arial"/>
          <w:sz w:val="18"/>
          <w:szCs w:val="18"/>
        </w:rPr>
        <w:t>There</w:t>
      </w:r>
      <w:r w:rsidRPr="00A63578">
        <w:rPr>
          <w:rFonts w:ascii="Arial" w:hAnsi="Arial" w:cs="Arial"/>
          <w:spacing w:val="-11"/>
          <w:sz w:val="18"/>
          <w:szCs w:val="18"/>
        </w:rPr>
        <w:t xml:space="preserve"> </w:t>
      </w:r>
      <w:r w:rsidRPr="00A63578">
        <w:rPr>
          <w:rFonts w:ascii="Arial" w:hAnsi="Arial" w:cs="Arial"/>
          <w:sz w:val="18"/>
          <w:szCs w:val="18"/>
        </w:rPr>
        <w:t>can</w:t>
      </w:r>
      <w:r w:rsidRPr="00A63578">
        <w:rPr>
          <w:rFonts w:ascii="Arial" w:hAnsi="Arial" w:cs="Arial"/>
          <w:spacing w:val="-13"/>
          <w:sz w:val="18"/>
          <w:szCs w:val="18"/>
        </w:rPr>
        <w:t xml:space="preserve"> </w:t>
      </w:r>
      <w:r w:rsidRPr="00A63578">
        <w:rPr>
          <w:rFonts w:ascii="Arial" w:hAnsi="Arial" w:cs="Arial"/>
          <w:sz w:val="18"/>
          <w:szCs w:val="18"/>
        </w:rPr>
        <w:t>be</w:t>
      </w:r>
      <w:r w:rsidRPr="00A63578">
        <w:rPr>
          <w:rFonts w:ascii="Arial" w:hAnsi="Arial" w:cs="Arial"/>
          <w:spacing w:val="-11"/>
          <w:sz w:val="18"/>
          <w:szCs w:val="18"/>
        </w:rPr>
        <w:t xml:space="preserve"> </w:t>
      </w:r>
      <w:r w:rsidRPr="00A63578">
        <w:rPr>
          <w:rFonts w:ascii="Arial" w:hAnsi="Arial" w:cs="Arial"/>
          <w:sz w:val="18"/>
          <w:szCs w:val="18"/>
        </w:rPr>
        <w:t>no</w:t>
      </w:r>
      <w:r w:rsidRPr="00A63578">
        <w:rPr>
          <w:rFonts w:ascii="Arial" w:hAnsi="Arial" w:cs="Arial"/>
          <w:spacing w:val="-13"/>
          <w:sz w:val="18"/>
          <w:szCs w:val="18"/>
        </w:rPr>
        <w:t xml:space="preserve"> </w:t>
      </w:r>
      <w:r w:rsidRPr="00A63578">
        <w:rPr>
          <w:rFonts w:ascii="Arial" w:hAnsi="Arial" w:cs="Arial"/>
          <w:sz w:val="18"/>
          <w:szCs w:val="18"/>
        </w:rPr>
        <w:t>assurance</w:t>
      </w:r>
      <w:r w:rsidRPr="00A63578">
        <w:rPr>
          <w:rFonts w:ascii="Arial" w:hAnsi="Arial" w:cs="Arial"/>
          <w:spacing w:val="-10"/>
          <w:sz w:val="18"/>
          <w:szCs w:val="18"/>
        </w:rPr>
        <w:t xml:space="preserve"> </w:t>
      </w:r>
      <w:r w:rsidRPr="00A63578">
        <w:rPr>
          <w:rFonts w:ascii="Arial" w:hAnsi="Arial" w:cs="Arial"/>
          <w:sz w:val="18"/>
          <w:szCs w:val="18"/>
        </w:rPr>
        <w:t>of</w:t>
      </w:r>
      <w:r w:rsidRPr="00A63578">
        <w:rPr>
          <w:rFonts w:ascii="Arial" w:hAnsi="Arial" w:cs="Arial"/>
          <w:spacing w:val="-10"/>
          <w:sz w:val="18"/>
          <w:szCs w:val="18"/>
        </w:rPr>
        <w:t xml:space="preserve"> </w:t>
      </w:r>
      <w:r w:rsidRPr="00A63578">
        <w:rPr>
          <w:rFonts w:ascii="Arial" w:hAnsi="Arial" w:cs="Arial"/>
          <w:sz w:val="18"/>
          <w:szCs w:val="18"/>
        </w:rPr>
        <w:t>continued</w:t>
      </w:r>
      <w:r w:rsidRPr="00A63578">
        <w:rPr>
          <w:rFonts w:ascii="Arial" w:hAnsi="Arial" w:cs="Arial"/>
          <w:spacing w:val="-11"/>
          <w:sz w:val="18"/>
          <w:szCs w:val="18"/>
        </w:rPr>
        <w:t xml:space="preserve"> </w:t>
      </w:r>
      <w:r w:rsidRPr="00A63578">
        <w:rPr>
          <w:rFonts w:ascii="Arial" w:hAnsi="Arial" w:cs="Arial"/>
          <w:sz w:val="18"/>
          <w:szCs w:val="18"/>
        </w:rPr>
        <w:t>access</w:t>
      </w:r>
      <w:r w:rsidRPr="00A63578">
        <w:rPr>
          <w:rFonts w:ascii="Arial" w:hAnsi="Arial" w:cs="Arial"/>
          <w:spacing w:val="-12"/>
          <w:sz w:val="18"/>
          <w:szCs w:val="18"/>
        </w:rPr>
        <w:t xml:space="preserve"> </w:t>
      </w:r>
      <w:r w:rsidRPr="00A63578">
        <w:rPr>
          <w:rFonts w:ascii="Arial" w:hAnsi="Arial" w:cs="Arial"/>
          <w:sz w:val="18"/>
          <w:szCs w:val="18"/>
        </w:rPr>
        <w:t>to</w:t>
      </w:r>
      <w:r w:rsidRPr="00A63578">
        <w:rPr>
          <w:rFonts w:ascii="Arial" w:hAnsi="Arial" w:cs="Arial"/>
          <w:spacing w:val="-10"/>
          <w:sz w:val="18"/>
          <w:szCs w:val="18"/>
        </w:rPr>
        <w:t xml:space="preserve"> </w:t>
      </w:r>
      <w:r w:rsidRPr="00A63578">
        <w:rPr>
          <w:rFonts w:ascii="Arial" w:hAnsi="Arial" w:cs="Arial"/>
          <w:sz w:val="18"/>
          <w:szCs w:val="18"/>
        </w:rPr>
        <w:t>significant</w:t>
      </w:r>
      <w:r w:rsidRPr="00A63578">
        <w:rPr>
          <w:rFonts w:ascii="Arial" w:hAnsi="Arial" w:cs="Arial"/>
          <w:spacing w:val="-10"/>
          <w:sz w:val="18"/>
          <w:szCs w:val="18"/>
        </w:rPr>
        <w:t xml:space="preserve"> </w:t>
      </w:r>
      <w:r w:rsidRPr="00A63578">
        <w:rPr>
          <w:rFonts w:ascii="Arial" w:hAnsi="Arial" w:cs="Arial"/>
          <w:sz w:val="18"/>
          <w:szCs w:val="18"/>
        </w:rPr>
        <w:t>equity</w:t>
      </w:r>
      <w:r w:rsidRPr="00A63578">
        <w:rPr>
          <w:rFonts w:ascii="Arial" w:hAnsi="Arial" w:cs="Arial"/>
          <w:spacing w:val="-15"/>
          <w:sz w:val="18"/>
          <w:szCs w:val="18"/>
        </w:rPr>
        <w:t xml:space="preserve"> </w:t>
      </w:r>
      <w:r w:rsidRPr="00A63578">
        <w:rPr>
          <w:rFonts w:ascii="Arial" w:hAnsi="Arial" w:cs="Arial"/>
          <w:sz w:val="18"/>
          <w:szCs w:val="18"/>
        </w:rPr>
        <w:t>funding. Liquidity risk is assessed as</w:t>
      </w:r>
      <w:r w:rsidRPr="00A63578">
        <w:rPr>
          <w:rFonts w:ascii="Arial" w:hAnsi="Arial" w:cs="Arial"/>
          <w:spacing w:val="-1"/>
          <w:sz w:val="18"/>
          <w:szCs w:val="18"/>
        </w:rPr>
        <w:t xml:space="preserve"> </w:t>
      </w:r>
      <w:r w:rsidRPr="00A63578">
        <w:rPr>
          <w:rFonts w:ascii="Arial" w:hAnsi="Arial" w:cs="Arial"/>
          <w:sz w:val="18"/>
          <w:szCs w:val="18"/>
        </w:rPr>
        <w:t>high.</w:t>
      </w:r>
    </w:p>
    <w:p w14:paraId="41C0FE44" w14:textId="77777777" w:rsidR="00504DEF" w:rsidRPr="00A63578" w:rsidRDefault="00504DEF" w:rsidP="00504DEF">
      <w:pPr>
        <w:pStyle w:val="BodyText"/>
        <w:spacing w:before="9"/>
        <w:rPr>
          <w:rFonts w:ascii="Arial" w:hAnsi="Arial" w:cs="Arial"/>
          <w:sz w:val="18"/>
          <w:szCs w:val="18"/>
        </w:rPr>
      </w:pPr>
    </w:p>
    <w:p w14:paraId="23E74741" w14:textId="77777777" w:rsidR="00504DEF" w:rsidRPr="00A63578" w:rsidRDefault="00504DEF" w:rsidP="00504DEF">
      <w:pPr>
        <w:pStyle w:val="BodyText"/>
        <w:ind w:left="120"/>
        <w:jc w:val="both"/>
        <w:rPr>
          <w:rFonts w:ascii="Arial" w:hAnsi="Arial" w:cs="Arial"/>
          <w:sz w:val="18"/>
          <w:szCs w:val="18"/>
        </w:rPr>
      </w:pPr>
      <w:r w:rsidRPr="00A63578">
        <w:rPr>
          <w:rFonts w:ascii="Arial" w:hAnsi="Arial" w:cs="Arial"/>
          <w:sz w:val="18"/>
          <w:szCs w:val="18"/>
        </w:rPr>
        <w:t>Foreign exchange risk</w:t>
      </w:r>
    </w:p>
    <w:p w14:paraId="7AA54633" w14:textId="77777777" w:rsidR="00504DEF" w:rsidRPr="00A63578" w:rsidRDefault="00504DEF" w:rsidP="00504DEF">
      <w:pPr>
        <w:pStyle w:val="BodyText"/>
        <w:spacing w:before="121"/>
        <w:ind w:left="120" w:right="277"/>
        <w:jc w:val="both"/>
        <w:rPr>
          <w:rFonts w:ascii="Arial" w:hAnsi="Arial" w:cs="Arial"/>
          <w:sz w:val="18"/>
          <w:szCs w:val="18"/>
        </w:rPr>
      </w:pPr>
      <w:r w:rsidRPr="00A63578">
        <w:rPr>
          <w:rFonts w:ascii="Arial" w:hAnsi="Arial" w:cs="Arial"/>
          <w:sz w:val="18"/>
          <w:szCs w:val="18"/>
        </w:rPr>
        <w:t>Foreign currency risk is the risk that the fair values of future cash flows of a financial instrument will</w:t>
      </w:r>
      <w:r w:rsidRPr="00A63578">
        <w:rPr>
          <w:rFonts w:ascii="Arial" w:hAnsi="Arial" w:cs="Arial"/>
          <w:spacing w:val="-13"/>
          <w:sz w:val="18"/>
          <w:szCs w:val="18"/>
        </w:rPr>
        <w:t xml:space="preserve"> </w:t>
      </w:r>
      <w:r w:rsidRPr="00A63578">
        <w:rPr>
          <w:rFonts w:ascii="Arial" w:hAnsi="Arial" w:cs="Arial"/>
          <w:sz w:val="18"/>
          <w:szCs w:val="18"/>
        </w:rPr>
        <w:t>fluctuate</w:t>
      </w:r>
      <w:r w:rsidRPr="00A63578">
        <w:rPr>
          <w:rFonts w:ascii="Arial" w:hAnsi="Arial" w:cs="Arial"/>
          <w:spacing w:val="-12"/>
          <w:sz w:val="18"/>
          <w:szCs w:val="18"/>
        </w:rPr>
        <w:t xml:space="preserve"> </w:t>
      </w:r>
      <w:r w:rsidRPr="00A63578">
        <w:rPr>
          <w:rFonts w:ascii="Arial" w:hAnsi="Arial" w:cs="Arial"/>
          <w:sz w:val="18"/>
          <w:szCs w:val="18"/>
        </w:rPr>
        <w:t>because</w:t>
      </w:r>
      <w:r w:rsidRPr="00A63578">
        <w:rPr>
          <w:rFonts w:ascii="Arial" w:hAnsi="Arial" w:cs="Arial"/>
          <w:spacing w:val="-11"/>
          <w:sz w:val="18"/>
          <w:szCs w:val="18"/>
        </w:rPr>
        <w:t xml:space="preserve"> </w:t>
      </w:r>
      <w:r w:rsidRPr="00A63578">
        <w:rPr>
          <w:rFonts w:ascii="Arial" w:hAnsi="Arial" w:cs="Arial"/>
          <w:sz w:val="18"/>
          <w:szCs w:val="18"/>
        </w:rPr>
        <w:t>they</w:t>
      </w:r>
      <w:r w:rsidRPr="00A63578">
        <w:rPr>
          <w:rFonts w:ascii="Arial" w:hAnsi="Arial" w:cs="Arial"/>
          <w:spacing w:val="-15"/>
          <w:sz w:val="18"/>
          <w:szCs w:val="18"/>
        </w:rPr>
        <w:t xml:space="preserve"> </w:t>
      </w:r>
      <w:r w:rsidRPr="00A63578">
        <w:rPr>
          <w:rFonts w:ascii="Arial" w:hAnsi="Arial" w:cs="Arial"/>
          <w:sz w:val="18"/>
          <w:szCs w:val="18"/>
        </w:rPr>
        <w:t>are</w:t>
      </w:r>
      <w:r w:rsidRPr="00A63578">
        <w:rPr>
          <w:rFonts w:ascii="Arial" w:hAnsi="Arial" w:cs="Arial"/>
          <w:spacing w:val="-12"/>
          <w:sz w:val="18"/>
          <w:szCs w:val="18"/>
        </w:rPr>
        <w:t xml:space="preserve"> </w:t>
      </w:r>
      <w:r w:rsidRPr="00A63578">
        <w:rPr>
          <w:rFonts w:ascii="Arial" w:hAnsi="Arial" w:cs="Arial"/>
          <w:sz w:val="18"/>
          <w:szCs w:val="18"/>
        </w:rPr>
        <w:t>denominated</w:t>
      </w:r>
      <w:r w:rsidRPr="00A63578">
        <w:rPr>
          <w:rFonts w:ascii="Arial" w:hAnsi="Arial" w:cs="Arial"/>
          <w:spacing w:val="-11"/>
          <w:sz w:val="18"/>
          <w:szCs w:val="18"/>
        </w:rPr>
        <w:t xml:space="preserve"> </w:t>
      </w:r>
      <w:r w:rsidRPr="00A63578">
        <w:rPr>
          <w:rFonts w:ascii="Arial" w:hAnsi="Arial" w:cs="Arial"/>
          <w:sz w:val="18"/>
          <w:szCs w:val="18"/>
        </w:rPr>
        <w:t>in</w:t>
      </w:r>
      <w:r w:rsidRPr="00A63578">
        <w:rPr>
          <w:rFonts w:ascii="Arial" w:hAnsi="Arial" w:cs="Arial"/>
          <w:spacing w:val="-12"/>
          <w:sz w:val="18"/>
          <w:szCs w:val="18"/>
        </w:rPr>
        <w:t xml:space="preserve"> </w:t>
      </w:r>
      <w:r w:rsidRPr="00A63578">
        <w:rPr>
          <w:rFonts w:ascii="Arial" w:hAnsi="Arial" w:cs="Arial"/>
          <w:sz w:val="18"/>
          <w:szCs w:val="18"/>
        </w:rPr>
        <w:t>currencies</w:t>
      </w:r>
      <w:r w:rsidRPr="00A63578">
        <w:rPr>
          <w:rFonts w:ascii="Arial" w:hAnsi="Arial" w:cs="Arial"/>
          <w:spacing w:val="-12"/>
          <w:sz w:val="18"/>
          <w:szCs w:val="18"/>
        </w:rPr>
        <w:t xml:space="preserve"> </w:t>
      </w:r>
      <w:r w:rsidRPr="00A63578">
        <w:rPr>
          <w:rFonts w:ascii="Arial" w:hAnsi="Arial" w:cs="Arial"/>
          <w:sz w:val="18"/>
          <w:szCs w:val="18"/>
        </w:rPr>
        <w:t>that</w:t>
      </w:r>
      <w:r w:rsidRPr="00A63578">
        <w:rPr>
          <w:rFonts w:ascii="Arial" w:hAnsi="Arial" w:cs="Arial"/>
          <w:spacing w:val="-10"/>
          <w:sz w:val="18"/>
          <w:szCs w:val="18"/>
        </w:rPr>
        <w:t xml:space="preserve"> </w:t>
      </w:r>
      <w:r w:rsidRPr="00A63578">
        <w:rPr>
          <w:rFonts w:ascii="Arial" w:hAnsi="Arial" w:cs="Arial"/>
          <w:sz w:val="18"/>
          <w:szCs w:val="18"/>
        </w:rPr>
        <w:t>differ</w:t>
      </w:r>
      <w:r w:rsidRPr="00A63578">
        <w:rPr>
          <w:rFonts w:ascii="Arial" w:hAnsi="Arial" w:cs="Arial"/>
          <w:spacing w:val="-17"/>
          <w:sz w:val="18"/>
          <w:szCs w:val="18"/>
        </w:rPr>
        <w:t xml:space="preserve"> </w:t>
      </w:r>
      <w:r w:rsidRPr="00A63578">
        <w:rPr>
          <w:rFonts w:ascii="Arial" w:hAnsi="Arial" w:cs="Arial"/>
          <w:sz w:val="18"/>
          <w:szCs w:val="18"/>
        </w:rPr>
        <w:t>from</w:t>
      </w:r>
      <w:r w:rsidRPr="00A63578">
        <w:rPr>
          <w:rFonts w:ascii="Arial" w:hAnsi="Arial" w:cs="Arial"/>
          <w:spacing w:val="-14"/>
          <w:sz w:val="18"/>
          <w:szCs w:val="18"/>
        </w:rPr>
        <w:t xml:space="preserve"> </w:t>
      </w:r>
      <w:r w:rsidRPr="00A63578">
        <w:rPr>
          <w:rFonts w:ascii="Arial" w:hAnsi="Arial" w:cs="Arial"/>
          <w:sz w:val="18"/>
          <w:szCs w:val="18"/>
        </w:rPr>
        <w:t>the</w:t>
      </w:r>
      <w:r w:rsidRPr="00A63578">
        <w:rPr>
          <w:rFonts w:ascii="Arial" w:hAnsi="Arial" w:cs="Arial"/>
          <w:spacing w:val="-14"/>
          <w:sz w:val="18"/>
          <w:szCs w:val="18"/>
        </w:rPr>
        <w:t xml:space="preserve"> </w:t>
      </w:r>
      <w:r w:rsidRPr="00A63578">
        <w:rPr>
          <w:rFonts w:ascii="Arial" w:hAnsi="Arial" w:cs="Arial"/>
          <w:sz w:val="18"/>
          <w:szCs w:val="18"/>
        </w:rPr>
        <w:t>respective</w:t>
      </w:r>
      <w:r w:rsidRPr="00A63578">
        <w:rPr>
          <w:rFonts w:ascii="Arial" w:hAnsi="Arial" w:cs="Arial"/>
          <w:spacing w:val="-15"/>
          <w:sz w:val="18"/>
          <w:szCs w:val="18"/>
        </w:rPr>
        <w:t xml:space="preserve"> </w:t>
      </w:r>
      <w:r w:rsidRPr="00A63578">
        <w:rPr>
          <w:rFonts w:ascii="Arial" w:hAnsi="Arial" w:cs="Arial"/>
          <w:sz w:val="18"/>
          <w:szCs w:val="18"/>
        </w:rPr>
        <w:t>functional currency. The Company does not hedge its exposure to fluctuations in foreign exchange rates. The Company is not exposed to significant foreign exchange</w:t>
      </w:r>
      <w:r w:rsidRPr="00A63578">
        <w:rPr>
          <w:rFonts w:ascii="Arial" w:hAnsi="Arial" w:cs="Arial"/>
          <w:spacing w:val="-9"/>
          <w:sz w:val="18"/>
          <w:szCs w:val="18"/>
        </w:rPr>
        <w:t xml:space="preserve"> </w:t>
      </w:r>
      <w:r w:rsidRPr="00A63578">
        <w:rPr>
          <w:rFonts w:ascii="Arial" w:hAnsi="Arial" w:cs="Arial"/>
          <w:sz w:val="18"/>
          <w:szCs w:val="18"/>
        </w:rPr>
        <w:t>risk.</w:t>
      </w:r>
    </w:p>
    <w:p w14:paraId="31831E92" w14:textId="77777777" w:rsidR="00504DEF" w:rsidRPr="00A63578" w:rsidRDefault="00504DEF" w:rsidP="00504DEF">
      <w:pPr>
        <w:pStyle w:val="BodyText"/>
        <w:rPr>
          <w:rFonts w:ascii="Arial" w:hAnsi="Arial" w:cs="Arial"/>
          <w:sz w:val="18"/>
          <w:szCs w:val="18"/>
        </w:rPr>
      </w:pPr>
    </w:p>
    <w:p w14:paraId="0E388D40" w14:textId="77777777" w:rsidR="00504DEF" w:rsidRPr="00A63578" w:rsidRDefault="00504DEF" w:rsidP="00504DEF">
      <w:pPr>
        <w:pStyle w:val="BodyText"/>
        <w:rPr>
          <w:rFonts w:ascii="Arial" w:hAnsi="Arial" w:cs="Arial"/>
          <w:sz w:val="18"/>
          <w:szCs w:val="18"/>
        </w:rPr>
      </w:pPr>
    </w:p>
    <w:p w14:paraId="2A8F8B4C" w14:textId="77777777" w:rsidR="00504DEF" w:rsidRPr="00A63578" w:rsidRDefault="00504DEF" w:rsidP="00504DEF">
      <w:pPr>
        <w:pStyle w:val="BodyText"/>
        <w:spacing w:before="2"/>
        <w:rPr>
          <w:rFonts w:ascii="Arial" w:hAnsi="Arial" w:cs="Arial"/>
          <w:sz w:val="18"/>
          <w:szCs w:val="18"/>
        </w:rPr>
      </w:pPr>
    </w:p>
    <w:p w14:paraId="5FDF9B2E" w14:textId="77777777" w:rsidR="00504DEF" w:rsidRPr="00A63578" w:rsidRDefault="00504DEF" w:rsidP="00504DEF">
      <w:pPr>
        <w:pStyle w:val="Heading1"/>
        <w:spacing w:before="1"/>
        <w:jc w:val="both"/>
        <w:rPr>
          <w:rFonts w:ascii="Arial" w:hAnsi="Arial" w:cs="Arial"/>
          <w:sz w:val="18"/>
          <w:szCs w:val="18"/>
        </w:rPr>
      </w:pPr>
      <w:r w:rsidRPr="00A63578">
        <w:rPr>
          <w:rFonts w:ascii="Arial" w:hAnsi="Arial" w:cs="Arial"/>
          <w:sz w:val="18"/>
          <w:szCs w:val="18"/>
        </w:rPr>
        <w:t>OTHER RISKS AND UNCERTAINTIES</w:t>
      </w:r>
    </w:p>
    <w:p w14:paraId="205112DF" w14:textId="77777777" w:rsidR="00504DEF" w:rsidRPr="00A63578" w:rsidRDefault="00504DEF" w:rsidP="00504DEF">
      <w:pPr>
        <w:pStyle w:val="BodyText"/>
        <w:spacing w:before="8"/>
        <w:rPr>
          <w:rFonts w:ascii="Arial" w:hAnsi="Arial" w:cs="Arial"/>
          <w:b/>
          <w:sz w:val="18"/>
          <w:szCs w:val="18"/>
        </w:rPr>
      </w:pPr>
    </w:p>
    <w:p w14:paraId="614DC2B6" w14:textId="77777777" w:rsidR="00504DEF" w:rsidRPr="00A63578" w:rsidRDefault="00504DEF" w:rsidP="00504DEF">
      <w:pPr>
        <w:pStyle w:val="BodyText"/>
        <w:spacing w:line="276" w:lineRule="auto"/>
        <w:ind w:left="120" w:right="275"/>
        <w:jc w:val="both"/>
        <w:rPr>
          <w:rFonts w:ascii="Arial" w:hAnsi="Arial" w:cs="Arial"/>
          <w:sz w:val="18"/>
          <w:szCs w:val="18"/>
        </w:rPr>
      </w:pPr>
      <w:r w:rsidRPr="00A63578">
        <w:rPr>
          <w:rFonts w:ascii="Arial" w:hAnsi="Arial" w:cs="Arial"/>
          <w:sz w:val="18"/>
          <w:szCs w:val="18"/>
        </w:rPr>
        <w:t>The</w:t>
      </w:r>
      <w:r w:rsidRPr="00A63578">
        <w:rPr>
          <w:rFonts w:ascii="Arial" w:hAnsi="Arial" w:cs="Arial"/>
          <w:spacing w:val="-9"/>
          <w:sz w:val="18"/>
          <w:szCs w:val="18"/>
        </w:rPr>
        <w:t xml:space="preserve"> </w:t>
      </w:r>
      <w:r w:rsidRPr="00A63578">
        <w:rPr>
          <w:rFonts w:ascii="Arial" w:hAnsi="Arial" w:cs="Arial"/>
          <w:sz w:val="18"/>
          <w:szCs w:val="18"/>
        </w:rPr>
        <w:t>Company</w:t>
      </w:r>
      <w:r w:rsidRPr="00A63578">
        <w:rPr>
          <w:rFonts w:ascii="Arial" w:hAnsi="Arial" w:cs="Arial"/>
          <w:spacing w:val="-8"/>
          <w:sz w:val="18"/>
          <w:szCs w:val="18"/>
        </w:rPr>
        <w:t xml:space="preserve"> </w:t>
      </w:r>
      <w:r w:rsidRPr="00A63578">
        <w:rPr>
          <w:rFonts w:ascii="Arial" w:hAnsi="Arial" w:cs="Arial"/>
          <w:sz w:val="18"/>
          <w:szCs w:val="18"/>
        </w:rPr>
        <w:t>is</w:t>
      </w:r>
      <w:r w:rsidRPr="00A63578">
        <w:rPr>
          <w:rFonts w:ascii="Arial" w:hAnsi="Arial" w:cs="Arial"/>
          <w:spacing w:val="-6"/>
          <w:sz w:val="18"/>
          <w:szCs w:val="18"/>
        </w:rPr>
        <w:t xml:space="preserve"> </w:t>
      </w:r>
      <w:r w:rsidRPr="00A63578">
        <w:rPr>
          <w:rFonts w:ascii="Arial" w:hAnsi="Arial" w:cs="Arial"/>
          <w:sz w:val="18"/>
          <w:szCs w:val="18"/>
        </w:rPr>
        <w:t>in</w:t>
      </w:r>
      <w:r w:rsidRPr="00A63578">
        <w:rPr>
          <w:rFonts w:ascii="Arial" w:hAnsi="Arial" w:cs="Arial"/>
          <w:spacing w:val="-8"/>
          <w:sz w:val="18"/>
          <w:szCs w:val="18"/>
        </w:rPr>
        <w:t xml:space="preserve"> </w:t>
      </w:r>
      <w:r w:rsidRPr="00A63578">
        <w:rPr>
          <w:rFonts w:ascii="Arial" w:hAnsi="Arial" w:cs="Arial"/>
          <w:sz w:val="18"/>
          <w:szCs w:val="18"/>
        </w:rPr>
        <w:t>the</w:t>
      </w:r>
      <w:r w:rsidRPr="00A63578">
        <w:rPr>
          <w:rFonts w:ascii="Arial" w:hAnsi="Arial" w:cs="Arial"/>
          <w:spacing w:val="-8"/>
          <w:sz w:val="18"/>
          <w:szCs w:val="18"/>
        </w:rPr>
        <w:t xml:space="preserve"> </w:t>
      </w:r>
      <w:r w:rsidRPr="00A63578">
        <w:rPr>
          <w:rFonts w:ascii="Arial" w:hAnsi="Arial" w:cs="Arial"/>
          <w:sz w:val="18"/>
          <w:szCs w:val="18"/>
        </w:rPr>
        <w:t>investment</w:t>
      </w:r>
      <w:r w:rsidRPr="00A63578">
        <w:rPr>
          <w:rFonts w:ascii="Arial" w:hAnsi="Arial" w:cs="Arial"/>
          <w:spacing w:val="-7"/>
          <w:sz w:val="18"/>
          <w:szCs w:val="18"/>
        </w:rPr>
        <w:t xml:space="preserve"> </w:t>
      </w:r>
      <w:r w:rsidRPr="00A63578">
        <w:rPr>
          <w:rFonts w:ascii="Arial" w:hAnsi="Arial" w:cs="Arial"/>
          <w:sz w:val="18"/>
          <w:szCs w:val="18"/>
        </w:rPr>
        <w:t>management</w:t>
      </w:r>
      <w:r w:rsidRPr="00A63578">
        <w:rPr>
          <w:rFonts w:ascii="Arial" w:hAnsi="Arial" w:cs="Arial"/>
          <w:spacing w:val="-4"/>
          <w:sz w:val="18"/>
          <w:szCs w:val="18"/>
        </w:rPr>
        <w:t xml:space="preserve"> </w:t>
      </w:r>
      <w:r w:rsidRPr="00A63578">
        <w:rPr>
          <w:rFonts w:ascii="Arial" w:hAnsi="Arial" w:cs="Arial"/>
          <w:sz w:val="18"/>
          <w:szCs w:val="18"/>
        </w:rPr>
        <w:t>business</w:t>
      </w:r>
      <w:r w:rsidRPr="00A63578">
        <w:rPr>
          <w:rFonts w:ascii="Arial" w:hAnsi="Arial" w:cs="Arial"/>
          <w:spacing w:val="-6"/>
          <w:sz w:val="18"/>
          <w:szCs w:val="18"/>
        </w:rPr>
        <w:t xml:space="preserve"> </w:t>
      </w:r>
      <w:r w:rsidRPr="00A63578">
        <w:rPr>
          <w:rFonts w:ascii="Arial" w:hAnsi="Arial" w:cs="Arial"/>
          <w:sz w:val="18"/>
          <w:szCs w:val="18"/>
        </w:rPr>
        <w:t>and</w:t>
      </w:r>
      <w:r w:rsidRPr="00A63578">
        <w:rPr>
          <w:rFonts w:ascii="Arial" w:hAnsi="Arial" w:cs="Arial"/>
          <w:spacing w:val="-5"/>
          <w:sz w:val="18"/>
          <w:szCs w:val="18"/>
        </w:rPr>
        <w:t xml:space="preserve"> </w:t>
      </w:r>
      <w:r w:rsidRPr="00A63578">
        <w:rPr>
          <w:rFonts w:ascii="Arial" w:hAnsi="Arial" w:cs="Arial"/>
          <w:sz w:val="18"/>
          <w:szCs w:val="18"/>
        </w:rPr>
        <w:t>as</w:t>
      </w:r>
      <w:r w:rsidRPr="00A63578">
        <w:rPr>
          <w:rFonts w:ascii="Arial" w:hAnsi="Arial" w:cs="Arial"/>
          <w:spacing w:val="-6"/>
          <w:sz w:val="18"/>
          <w:szCs w:val="18"/>
        </w:rPr>
        <w:t xml:space="preserve"> </w:t>
      </w:r>
      <w:r w:rsidRPr="00A63578">
        <w:rPr>
          <w:rFonts w:ascii="Arial" w:hAnsi="Arial" w:cs="Arial"/>
          <w:sz w:val="18"/>
          <w:szCs w:val="18"/>
        </w:rPr>
        <w:t>such</w:t>
      </w:r>
      <w:r w:rsidRPr="00A63578">
        <w:rPr>
          <w:rFonts w:ascii="Arial" w:hAnsi="Arial" w:cs="Arial"/>
          <w:spacing w:val="-5"/>
          <w:sz w:val="18"/>
          <w:szCs w:val="18"/>
        </w:rPr>
        <w:t xml:space="preserve"> </w:t>
      </w:r>
      <w:r w:rsidRPr="00A63578">
        <w:rPr>
          <w:rFonts w:ascii="Arial" w:hAnsi="Arial" w:cs="Arial"/>
          <w:sz w:val="18"/>
          <w:szCs w:val="18"/>
        </w:rPr>
        <w:t>is</w:t>
      </w:r>
      <w:r w:rsidRPr="00A63578">
        <w:rPr>
          <w:rFonts w:ascii="Arial" w:hAnsi="Arial" w:cs="Arial"/>
          <w:spacing w:val="-8"/>
          <w:sz w:val="18"/>
          <w:szCs w:val="18"/>
        </w:rPr>
        <w:t xml:space="preserve"> </w:t>
      </w:r>
      <w:r w:rsidRPr="00A63578">
        <w:rPr>
          <w:rFonts w:ascii="Arial" w:hAnsi="Arial" w:cs="Arial"/>
          <w:sz w:val="18"/>
          <w:szCs w:val="18"/>
        </w:rPr>
        <w:t>exposed</w:t>
      </w:r>
      <w:r w:rsidRPr="00A63578">
        <w:rPr>
          <w:rFonts w:ascii="Arial" w:hAnsi="Arial" w:cs="Arial"/>
          <w:spacing w:val="-6"/>
          <w:sz w:val="18"/>
          <w:szCs w:val="18"/>
        </w:rPr>
        <w:t xml:space="preserve"> </w:t>
      </w:r>
      <w:r w:rsidRPr="00A63578">
        <w:rPr>
          <w:rFonts w:ascii="Arial" w:hAnsi="Arial" w:cs="Arial"/>
          <w:sz w:val="18"/>
          <w:szCs w:val="18"/>
        </w:rPr>
        <w:t>to</w:t>
      </w:r>
      <w:r w:rsidRPr="00A63578">
        <w:rPr>
          <w:rFonts w:ascii="Arial" w:hAnsi="Arial" w:cs="Arial"/>
          <w:spacing w:val="-6"/>
          <w:sz w:val="18"/>
          <w:szCs w:val="18"/>
        </w:rPr>
        <w:t xml:space="preserve"> </w:t>
      </w:r>
      <w:proofErr w:type="gramStart"/>
      <w:r w:rsidRPr="00A63578">
        <w:rPr>
          <w:rFonts w:ascii="Arial" w:hAnsi="Arial" w:cs="Arial"/>
          <w:sz w:val="18"/>
          <w:szCs w:val="18"/>
        </w:rPr>
        <w:t>a</w:t>
      </w:r>
      <w:r w:rsidRPr="00A63578">
        <w:rPr>
          <w:rFonts w:ascii="Arial" w:hAnsi="Arial" w:cs="Arial"/>
          <w:spacing w:val="-8"/>
          <w:sz w:val="18"/>
          <w:szCs w:val="18"/>
        </w:rPr>
        <w:t xml:space="preserve"> </w:t>
      </w:r>
      <w:r w:rsidRPr="00A63578">
        <w:rPr>
          <w:rFonts w:ascii="Arial" w:hAnsi="Arial" w:cs="Arial"/>
          <w:sz w:val="18"/>
          <w:szCs w:val="18"/>
        </w:rPr>
        <w:t>number</w:t>
      </w:r>
      <w:r w:rsidRPr="00A63578">
        <w:rPr>
          <w:rFonts w:ascii="Arial" w:hAnsi="Arial" w:cs="Arial"/>
          <w:spacing w:val="-7"/>
          <w:sz w:val="18"/>
          <w:szCs w:val="18"/>
        </w:rPr>
        <w:t xml:space="preserve"> </w:t>
      </w:r>
      <w:r w:rsidRPr="00A63578">
        <w:rPr>
          <w:rFonts w:ascii="Arial" w:hAnsi="Arial" w:cs="Arial"/>
          <w:sz w:val="18"/>
          <w:szCs w:val="18"/>
        </w:rPr>
        <w:t>of</w:t>
      </w:r>
      <w:proofErr w:type="gramEnd"/>
      <w:r w:rsidRPr="00A63578">
        <w:rPr>
          <w:rFonts w:ascii="Arial" w:hAnsi="Arial" w:cs="Arial"/>
          <w:sz w:val="18"/>
          <w:szCs w:val="18"/>
        </w:rPr>
        <w:t xml:space="preserve"> risks and uncertainties that are not uncommon to other companies in the same business. The Company</w:t>
      </w:r>
      <w:r w:rsidRPr="00A63578">
        <w:rPr>
          <w:rFonts w:ascii="Arial" w:hAnsi="Arial" w:cs="Arial"/>
          <w:spacing w:val="-11"/>
          <w:sz w:val="18"/>
          <w:szCs w:val="18"/>
        </w:rPr>
        <w:t xml:space="preserve"> </w:t>
      </w:r>
      <w:r w:rsidRPr="00A63578">
        <w:rPr>
          <w:rFonts w:ascii="Arial" w:hAnsi="Arial" w:cs="Arial"/>
          <w:sz w:val="18"/>
          <w:szCs w:val="18"/>
        </w:rPr>
        <w:t>has</w:t>
      </w:r>
      <w:r w:rsidRPr="00A63578">
        <w:rPr>
          <w:rFonts w:ascii="Arial" w:hAnsi="Arial" w:cs="Arial"/>
          <w:spacing w:val="-6"/>
          <w:sz w:val="18"/>
          <w:szCs w:val="18"/>
        </w:rPr>
        <w:t xml:space="preserve"> </w:t>
      </w:r>
      <w:r w:rsidRPr="00A63578">
        <w:rPr>
          <w:rFonts w:ascii="Arial" w:hAnsi="Arial" w:cs="Arial"/>
          <w:sz w:val="18"/>
          <w:szCs w:val="18"/>
        </w:rPr>
        <w:t>no</w:t>
      </w:r>
      <w:r w:rsidRPr="00A63578">
        <w:rPr>
          <w:rFonts w:ascii="Arial" w:hAnsi="Arial" w:cs="Arial"/>
          <w:spacing w:val="-8"/>
          <w:sz w:val="18"/>
          <w:szCs w:val="18"/>
        </w:rPr>
        <w:t xml:space="preserve"> </w:t>
      </w:r>
      <w:r w:rsidRPr="00A63578">
        <w:rPr>
          <w:rFonts w:ascii="Arial" w:hAnsi="Arial" w:cs="Arial"/>
          <w:sz w:val="18"/>
          <w:szCs w:val="18"/>
        </w:rPr>
        <w:t>material</w:t>
      </w:r>
      <w:r w:rsidRPr="00A63578">
        <w:rPr>
          <w:rFonts w:ascii="Arial" w:hAnsi="Arial" w:cs="Arial"/>
          <w:spacing w:val="-8"/>
          <w:sz w:val="18"/>
          <w:szCs w:val="18"/>
        </w:rPr>
        <w:t xml:space="preserve"> </w:t>
      </w:r>
      <w:r w:rsidRPr="00A63578">
        <w:rPr>
          <w:rFonts w:ascii="Arial" w:hAnsi="Arial" w:cs="Arial"/>
          <w:sz w:val="18"/>
          <w:szCs w:val="18"/>
        </w:rPr>
        <w:t>ongoing</w:t>
      </w:r>
      <w:r w:rsidRPr="00A63578">
        <w:rPr>
          <w:rFonts w:ascii="Arial" w:hAnsi="Arial" w:cs="Arial"/>
          <w:spacing w:val="-7"/>
          <w:sz w:val="18"/>
          <w:szCs w:val="18"/>
        </w:rPr>
        <w:t xml:space="preserve"> </w:t>
      </w:r>
      <w:r w:rsidRPr="00A63578">
        <w:rPr>
          <w:rFonts w:ascii="Arial" w:hAnsi="Arial" w:cs="Arial"/>
          <w:sz w:val="18"/>
          <w:szCs w:val="18"/>
        </w:rPr>
        <w:t>revenue</w:t>
      </w:r>
      <w:r w:rsidRPr="00A63578">
        <w:rPr>
          <w:rFonts w:ascii="Arial" w:hAnsi="Arial" w:cs="Arial"/>
          <w:spacing w:val="-8"/>
          <w:sz w:val="18"/>
          <w:szCs w:val="18"/>
        </w:rPr>
        <w:t xml:space="preserve"> </w:t>
      </w:r>
      <w:r w:rsidRPr="00A63578">
        <w:rPr>
          <w:rFonts w:ascii="Arial" w:hAnsi="Arial" w:cs="Arial"/>
          <w:sz w:val="18"/>
          <w:szCs w:val="18"/>
        </w:rPr>
        <w:t>or</w:t>
      </w:r>
      <w:r w:rsidRPr="00A63578">
        <w:rPr>
          <w:rFonts w:ascii="Arial" w:hAnsi="Arial" w:cs="Arial"/>
          <w:spacing w:val="-6"/>
          <w:sz w:val="18"/>
          <w:szCs w:val="18"/>
        </w:rPr>
        <w:t xml:space="preserve"> </w:t>
      </w:r>
      <w:r w:rsidRPr="00A63578">
        <w:rPr>
          <w:rFonts w:ascii="Arial" w:hAnsi="Arial" w:cs="Arial"/>
          <w:sz w:val="18"/>
          <w:szCs w:val="18"/>
        </w:rPr>
        <w:t>income</w:t>
      </w:r>
      <w:r w:rsidRPr="00A63578">
        <w:rPr>
          <w:rFonts w:ascii="Arial" w:hAnsi="Arial" w:cs="Arial"/>
          <w:spacing w:val="-10"/>
          <w:sz w:val="18"/>
          <w:szCs w:val="18"/>
        </w:rPr>
        <w:t xml:space="preserve"> </w:t>
      </w:r>
      <w:r w:rsidRPr="00A63578">
        <w:rPr>
          <w:rFonts w:ascii="Arial" w:hAnsi="Arial" w:cs="Arial"/>
          <w:sz w:val="18"/>
          <w:szCs w:val="18"/>
        </w:rPr>
        <w:t>from</w:t>
      </w:r>
      <w:r w:rsidRPr="00A63578">
        <w:rPr>
          <w:rFonts w:ascii="Arial" w:hAnsi="Arial" w:cs="Arial"/>
          <w:spacing w:val="-8"/>
          <w:sz w:val="18"/>
          <w:szCs w:val="18"/>
        </w:rPr>
        <w:t xml:space="preserve"> </w:t>
      </w:r>
      <w:r w:rsidRPr="00A63578">
        <w:rPr>
          <w:rFonts w:ascii="Arial" w:hAnsi="Arial" w:cs="Arial"/>
          <w:sz w:val="18"/>
          <w:szCs w:val="18"/>
        </w:rPr>
        <w:t>operations.</w:t>
      </w:r>
      <w:r w:rsidRPr="00A63578">
        <w:rPr>
          <w:rFonts w:ascii="Arial" w:hAnsi="Arial" w:cs="Arial"/>
          <w:spacing w:val="-8"/>
          <w:sz w:val="18"/>
          <w:szCs w:val="18"/>
        </w:rPr>
        <w:t xml:space="preserve"> </w:t>
      </w:r>
      <w:r w:rsidRPr="00A63578">
        <w:rPr>
          <w:rFonts w:ascii="Arial" w:hAnsi="Arial" w:cs="Arial"/>
          <w:sz w:val="18"/>
          <w:szCs w:val="18"/>
        </w:rPr>
        <w:t>The</w:t>
      </w:r>
      <w:r w:rsidRPr="00A63578">
        <w:rPr>
          <w:rFonts w:ascii="Arial" w:hAnsi="Arial" w:cs="Arial"/>
          <w:spacing w:val="-11"/>
          <w:sz w:val="18"/>
          <w:szCs w:val="18"/>
        </w:rPr>
        <w:t xml:space="preserve"> </w:t>
      </w:r>
      <w:r w:rsidRPr="00A63578">
        <w:rPr>
          <w:rFonts w:ascii="Arial" w:hAnsi="Arial" w:cs="Arial"/>
          <w:sz w:val="18"/>
          <w:szCs w:val="18"/>
        </w:rPr>
        <w:t>Company</w:t>
      </w:r>
      <w:r w:rsidRPr="00A63578">
        <w:rPr>
          <w:rFonts w:ascii="Arial" w:hAnsi="Arial" w:cs="Arial"/>
          <w:spacing w:val="-9"/>
          <w:sz w:val="18"/>
          <w:szCs w:val="18"/>
        </w:rPr>
        <w:t xml:space="preserve"> </w:t>
      </w:r>
      <w:r w:rsidRPr="00A63578">
        <w:rPr>
          <w:rFonts w:ascii="Arial" w:hAnsi="Arial" w:cs="Arial"/>
          <w:sz w:val="18"/>
          <w:szCs w:val="18"/>
        </w:rPr>
        <w:t>has</w:t>
      </w:r>
      <w:r w:rsidRPr="00A63578">
        <w:rPr>
          <w:rFonts w:ascii="Arial" w:hAnsi="Arial" w:cs="Arial"/>
          <w:spacing w:val="-6"/>
          <w:sz w:val="18"/>
          <w:szCs w:val="18"/>
        </w:rPr>
        <w:t xml:space="preserve"> </w:t>
      </w:r>
      <w:r w:rsidRPr="00A63578">
        <w:rPr>
          <w:rFonts w:ascii="Arial" w:hAnsi="Arial" w:cs="Arial"/>
          <w:sz w:val="18"/>
          <w:szCs w:val="18"/>
        </w:rPr>
        <w:t xml:space="preserve">limited capital resources and </w:t>
      </w:r>
      <w:proofErr w:type="gramStart"/>
      <w:r w:rsidRPr="00A63578">
        <w:rPr>
          <w:rFonts w:ascii="Arial" w:hAnsi="Arial" w:cs="Arial"/>
          <w:sz w:val="18"/>
          <w:szCs w:val="18"/>
        </w:rPr>
        <w:t>has to</w:t>
      </w:r>
      <w:proofErr w:type="gramEnd"/>
      <w:r w:rsidRPr="00A63578">
        <w:rPr>
          <w:rFonts w:ascii="Arial" w:hAnsi="Arial" w:cs="Arial"/>
          <w:sz w:val="18"/>
          <w:szCs w:val="18"/>
        </w:rPr>
        <w:t xml:space="preserve"> rely upon the sale its assets or sale of its common shares for cash required to make new investments and to fund the administration of the</w:t>
      </w:r>
      <w:r w:rsidRPr="00A63578">
        <w:rPr>
          <w:rFonts w:ascii="Arial" w:hAnsi="Arial" w:cs="Arial"/>
          <w:spacing w:val="-23"/>
          <w:sz w:val="18"/>
          <w:szCs w:val="18"/>
        </w:rPr>
        <w:t xml:space="preserve"> </w:t>
      </w:r>
      <w:r w:rsidRPr="00A63578">
        <w:rPr>
          <w:rFonts w:ascii="Arial" w:hAnsi="Arial" w:cs="Arial"/>
          <w:sz w:val="18"/>
          <w:szCs w:val="18"/>
        </w:rPr>
        <w:t>Company.</w:t>
      </w:r>
    </w:p>
    <w:p w14:paraId="7F33A7D0" w14:textId="77777777" w:rsidR="00504DEF" w:rsidRPr="00A63578" w:rsidRDefault="00504DEF" w:rsidP="00504DEF">
      <w:pPr>
        <w:pStyle w:val="BodyText"/>
        <w:spacing w:before="80" w:line="276" w:lineRule="auto"/>
        <w:ind w:left="120" w:right="275"/>
        <w:jc w:val="both"/>
        <w:rPr>
          <w:rFonts w:ascii="Arial" w:hAnsi="Arial" w:cs="Arial"/>
          <w:sz w:val="18"/>
          <w:szCs w:val="18"/>
        </w:rPr>
      </w:pPr>
      <w:r w:rsidRPr="00A63578">
        <w:rPr>
          <w:rFonts w:ascii="Arial" w:hAnsi="Arial" w:cs="Arial"/>
          <w:sz w:val="18"/>
          <w:szCs w:val="18"/>
        </w:rPr>
        <w:t>These risks may not be the only risks faced by the Company. Additional risks and uncertainties not presently known by the Company or which are presently considered immaterial may also adversely impact the Company's business, results of operations and financial performance. The most significant risks and uncertainties faced by the Company are set out below.</w:t>
      </w:r>
    </w:p>
    <w:p w14:paraId="7BB9E5BF" w14:textId="77777777" w:rsidR="00504DEF" w:rsidRPr="00A63578" w:rsidRDefault="00504DEF" w:rsidP="00504DEF">
      <w:pPr>
        <w:pStyle w:val="BodyText"/>
        <w:spacing w:before="3"/>
        <w:rPr>
          <w:rFonts w:ascii="Arial" w:hAnsi="Arial" w:cs="Arial"/>
          <w:sz w:val="18"/>
          <w:szCs w:val="18"/>
        </w:rPr>
      </w:pPr>
    </w:p>
    <w:p w14:paraId="25AFD516" w14:textId="77777777" w:rsidR="00504DEF" w:rsidRPr="00A63578" w:rsidRDefault="00504DEF" w:rsidP="00504DEF">
      <w:pPr>
        <w:pStyle w:val="Heading1"/>
        <w:rPr>
          <w:rFonts w:ascii="Arial" w:hAnsi="Arial" w:cs="Arial"/>
          <w:sz w:val="18"/>
          <w:szCs w:val="18"/>
        </w:rPr>
      </w:pPr>
      <w:r w:rsidRPr="00A63578">
        <w:rPr>
          <w:rFonts w:ascii="Arial" w:hAnsi="Arial" w:cs="Arial"/>
          <w:sz w:val="18"/>
          <w:szCs w:val="18"/>
        </w:rPr>
        <w:t>Limited Operating History</w:t>
      </w:r>
    </w:p>
    <w:p w14:paraId="658E7AD7" w14:textId="77777777" w:rsidR="00504DEF" w:rsidRPr="00A63578" w:rsidRDefault="00504DEF" w:rsidP="00504DEF">
      <w:pPr>
        <w:pStyle w:val="BodyText"/>
        <w:spacing w:before="158" w:line="276" w:lineRule="auto"/>
        <w:ind w:left="120" w:right="273"/>
        <w:jc w:val="both"/>
        <w:rPr>
          <w:rFonts w:ascii="Arial" w:hAnsi="Arial" w:cs="Arial"/>
          <w:sz w:val="18"/>
          <w:szCs w:val="18"/>
        </w:rPr>
      </w:pPr>
      <w:r w:rsidRPr="00A63578">
        <w:rPr>
          <w:rFonts w:ascii="Arial" w:hAnsi="Arial" w:cs="Arial"/>
          <w:sz w:val="18"/>
          <w:szCs w:val="18"/>
        </w:rPr>
        <w:t>The Company has limited operating history as a social sportsbook, and no history as a technology provider.</w:t>
      </w:r>
      <w:r w:rsidRPr="00A63578">
        <w:rPr>
          <w:rFonts w:ascii="Arial" w:hAnsi="Arial" w:cs="Arial"/>
          <w:spacing w:val="-5"/>
          <w:sz w:val="18"/>
          <w:szCs w:val="18"/>
        </w:rPr>
        <w:t xml:space="preserve"> </w:t>
      </w:r>
      <w:r w:rsidRPr="00A63578">
        <w:rPr>
          <w:rFonts w:ascii="Arial" w:hAnsi="Arial" w:cs="Arial"/>
          <w:sz w:val="18"/>
          <w:szCs w:val="18"/>
        </w:rPr>
        <w:t>The Company and its business prospects must be viewed against the background of the risks, expenses and problems frequently encountered by companies in the early stages of their development, particularly companies in new and rapidly evolving markets. There is no certainty that the Company will be able to operate</w:t>
      </w:r>
      <w:r w:rsidRPr="00A63578">
        <w:rPr>
          <w:rFonts w:ascii="Arial" w:hAnsi="Arial" w:cs="Arial"/>
          <w:spacing w:val="-3"/>
          <w:sz w:val="18"/>
          <w:szCs w:val="18"/>
        </w:rPr>
        <w:t xml:space="preserve"> </w:t>
      </w:r>
      <w:r w:rsidRPr="00A63578">
        <w:rPr>
          <w:rFonts w:ascii="Arial" w:hAnsi="Arial" w:cs="Arial"/>
          <w:sz w:val="18"/>
          <w:szCs w:val="18"/>
        </w:rPr>
        <w:t>profitably.</w:t>
      </w:r>
    </w:p>
    <w:p w14:paraId="260B7FBF" w14:textId="77777777" w:rsidR="00504DEF" w:rsidRPr="00A63578" w:rsidRDefault="00504DEF" w:rsidP="00504DEF">
      <w:pPr>
        <w:pStyle w:val="BodyText"/>
        <w:spacing w:before="4"/>
        <w:rPr>
          <w:rFonts w:ascii="Arial" w:hAnsi="Arial" w:cs="Arial"/>
          <w:sz w:val="18"/>
          <w:szCs w:val="18"/>
        </w:rPr>
      </w:pPr>
    </w:p>
    <w:p w14:paraId="22307C9C" w14:textId="77777777" w:rsidR="00504DEF" w:rsidRPr="00A63578" w:rsidRDefault="00504DEF" w:rsidP="00504DEF">
      <w:pPr>
        <w:pStyle w:val="Heading1"/>
        <w:rPr>
          <w:rFonts w:ascii="Arial" w:hAnsi="Arial" w:cs="Arial"/>
          <w:sz w:val="18"/>
          <w:szCs w:val="18"/>
        </w:rPr>
      </w:pPr>
      <w:r w:rsidRPr="00A63578">
        <w:rPr>
          <w:rFonts w:ascii="Arial" w:hAnsi="Arial" w:cs="Arial"/>
          <w:sz w:val="18"/>
          <w:szCs w:val="18"/>
        </w:rPr>
        <w:t>No Profits to Date</w:t>
      </w:r>
    </w:p>
    <w:p w14:paraId="39292552" w14:textId="77777777" w:rsidR="00504DEF" w:rsidRPr="00A63578" w:rsidRDefault="00504DEF" w:rsidP="00504DEF">
      <w:pPr>
        <w:pStyle w:val="BodyText"/>
        <w:spacing w:before="158" w:line="276" w:lineRule="auto"/>
        <w:ind w:left="120" w:right="272"/>
        <w:jc w:val="both"/>
        <w:rPr>
          <w:rFonts w:ascii="Arial" w:hAnsi="Arial" w:cs="Arial"/>
          <w:sz w:val="18"/>
          <w:szCs w:val="18"/>
        </w:rPr>
      </w:pPr>
      <w:r w:rsidRPr="00A63578">
        <w:rPr>
          <w:rFonts w:ascii="Arial" w:hAnsi="Arial" w:cs="Arial"/>
          <w:sz w:val="18"/>
          <w:szCs w:val="18"/>
        </w:rPr>
        <w:t>The Company has not made profits since its incorporation and it is expected that it will not be profitable in the current year. Its future profitability will</w:t>
      </w:r>
      <w:proofErr w:type="gramStart"/>
      <w:r w:rsidRPr="00A63578">
        <w:rPr>
          <w:rFonts w:ascii="Arial" w:hAnsi="Arial" w:cs="Arial"/>
          <w:sz w:val="18"/>
          <w:szCs w:val="18"/>
        </w:rPr>
        <w:t>, in particular, depend</w:t>
      </w:r>
      <w:proofErr w:type="gramEnd"/>
      <w:r w:rsidRPr="00A63578">
        <w:rPr>
          <w:rFonts w:ascii="Arial" w:hAnsi="Arial" w:cs="Arial"/>
          <w:sz w:val="18"/>
          <w:szCs w:val="18"/>
        </w:rPr>
        <w:t xml:space="preserve"> upon its success in marketing the B2B, B2C and the growth of strategic acquisitions. </w:t>
      </w:r>
    </w:p>
    <w:p w14:paraId="7A897A8D" w14:textId="77777777" w:rsidR="00504DEF" w:rsidRPr="00A63578" w:rsidRDefault="00504DEF" w:rsidP="00504DEF">
      <w:pPr>
        <w:pStyle w:val="BodyText"/>
        <w:spacing w:before="4"/>
        <w:rPr>
          <w:rFonts w:ascii="Arial" w:hAnsi="Arial" w:cs="Arial"/>
          <w:sz w:val="18"/>
          <w:szCs w:val="18"/>
        </w:rPr>
      </w:pPr>
    </w:p>
    <w:p w14:paraId="072F632B" w14:textId="77777777" w:rsidR="00504DEF" w:rsidRPr="00A63578" w:rsidRDefault="00504DEF" w:rsidP="00504DEF">
      <w:pPr>
        <w:pStyle w:val="Heading1"/>
        <w:rPr>
          <w:rFonts w:ascii="Arial" w:hAnsi="Arial" w:cs="Arial"/>
          <w:sz w:val="18"/>
          <w:szCs w:val="18"/>
        </w:rPr>
      </w:pPr>
      <w:r w:rsidRPr="00A63578">
        <w:rPr>
          <w:rFonts w:ascii="Arial" w:hAnsi="Arial" w:cs="Arial"/>
          <w:sz w:val="18"/>
          <w:szCs w:val="18"/>
        </w:rPr>
        <w:t>Going-Concern Risk</w:t>
      </w:r>
    </w:p>
    <w:p w14:paraId="3FFC2A7C" w14:textId="77777777" w:rsidR="00504DEF" w:rsidRPr="00A63578" w:rsidRDefault="00504DEF" w:rsidP="00504DEF">
      <w:pPr>
        <w:pStyle w:val="BodyText"/>
        <w:spacing w:before="158" w:line="276" w:lineRule="auto"/>
        <w:ind w:left="120" w:right="273"/>
        <w:jc w:val="both"/>
        <w:rPr>
          <w:rFonts w:ascii="Arial" w:hAnsi="Arial" w:cs="Arial"/>
          <w:sz w:val="18"/>
          <w:szCs w:val="18"/>
        </w:rPr>
      </w:pPr>
      <w:r w:rsidRPr="00A63578">
        <w:rPr>
          <w:rFonts w:ascii="Arial" w:hAnsi="Arial" w:cs="Arial"/>
          <w:sz w:val="18"/>
          <w:szCs w:val="18"/>
        </w:rPr>
        <w:t xml:space="preserve">The Company's financial statements have been prepared on a going-concern basis under which an entity </w:t>
      </w:r>
      <w:proofErr w:type="gramStart"/>
      <w:r w:rsidRPr="00A63578">
        <w:rPr>
          <w:rFonts w:ascii="Arial" w:hAnsi="Arial" w:cs="Arial"/>
          <w:sz w:val="18"/>
          <w:szCs w:val="18"/>
        </w:rPr>
        <w:t>is considered to be</w:t>
      </w:r>
      <w:proofErr w:type="gramEnd"/>
      <w:r w:rsidRPr="00A63578">
        <w:rPr>
          <w:rFonts w:ascii="Arial" w:hAnsi="Arial" w:cs="Arial"/>
          <w:sz w:val="18"/>
          <w:szCs w:val="18"/>
        </w:rPr>
        <w:t xml:space="preserve"> able to realize its assets and satisfy its liabilities in the ordinary course of business. The Company's future operations are dependent upon the identification and successful</w:t>
      </w:r>
      <w:r w:rsidRPr="00A63578">
        <w:rPr>
          <w:rFonts w:ascii="Arial" w:hAnsi="Arial" w:cs="Arial"/>
          <w:spacing w:val="-5"/>
          <w:sz w:val="18"/>
          <w:szCs w:val="18"/>
        </w:rPr>
        <w:t xml:space="preserve"> </w:t>
      </w:r>
      <w:r w:rsidRPr="00A63578">
        <w:rPr>
          <w:rFonts w:ascii="Arial" w:hAnsi="Arial" w:cs="Arial"/>
          <w:sz w:val="18"/>
          <w:szCs w:val="18"/>
        </w:rPr>
        <w:t>completion</w:t>
      </w:r>
      <w:r w:rsidRPr="00A63578">
        <w:rPr>
          <w:rFonts w:ascii="Arial" w:hAnsi="Arial" w:cs="Arial"/>
          <w:spacing w:val="-3"/>
          <w:sz w:val="18"/>
          <w:szCs w:val="18"/>
        </w:rPr>
        <w:t xml:space="preserve"> </w:t>
      </w:r>
      <w:r w:rsidRPr="00A63578">
        <w:rPr>
          <w:rFonts w:ascii="Arial" w:hAnsi="Arial" w:cs="Arial"/>
          <w:sz w:val="18"/>
          <w:szCs w:val="18"/>
        </w:rPr>
        <w:t>of</w:t>
      </w:r>
      <w:r w:rsidRPr="00A63578">
        <w:rPr>
          <w:rFonts w:ascii="Arial" w:hAnsi="Arial" w:cs="Arial"/>
          <w:spacing w:val="-5"/>
          <w:sz w:val="18"/>
          <w:szCs w:val="18"/>
        </w:rPr>
        <w:t xml:space="preserve"> </w:t>
      </w:r>
      <w:r w:rsidRPr="00A63578">
        <w:rPr>
          <w:rFonts w:ascii="Arial" w:hAnsi="Arial" w:cs="Arial"/>
          <w:sz w:val="18"/>
          <w:szCs w:val="18"/>
        </w:rPr>
        <w:t>equity</w:t>
      </w:r>
      <w:r w:rsidRPr="00A63578">
        <w:rPr>
          <w:rFonts w:ascii="Arial" w:hAnsi="Arial" w:cs="Arial"/>
          <w:spacing w:val="-5"/>
          <w:sz w:val="18"/>
          <w:szCs w:val="18"/>
        </w:rPr>
        <w:t xml:space="preserve"> </w:t>
      </w:r>
      <w:r w:rsidRPr="00A63578">
        <w:rPr>
          <w:rFonts w:ascii="Arial" w:hAnsi="Arial" w:cs="Arial"/>
          <w:sz w:val="18"/>
          <w:szCs w:val="18"/>
        </w:rPr>
        <w:t>or</w:t>
      </w:r>
      <w:r w:rsidRPr="00A63578">
        <w:rPr>
          <w:rFonts w:ascii="Arial" w:hAnsi="Arial" w:cs="Arial"/>
          <w:spacing w:val="-3"/>
          <w:sz w:val="18"/>
          <w:szCs w:val="18"/>
        </w:rPr>
        <w:t xml:space="preserve"> </w:t>
      </w:r>
      <w:r w:rsidRPr="00A63578">
        <w:rPr>
          <w:rFonts w:ascii="Arial" w:hAnsi="Arial" w:cs="Arial"/>
          <w:sz w:val="18"/>
          <w:szCs w:val="18"/>
        </w:rPr>
        <w:t>debt</w:t>
      </w:r>
      <w:r w:rsidRPr="00A63578">
        <w:rPr>
          <w:rFonts w:ascii="Arial" w:hAnsi="Arial" w:cs="Arial"/>
          <w:spacing w:val="-4"/>
          <w:sz w:val="18"/>
          <w:szCs w:val="18"/>
        </w:rPr>
        <w:t xml:space="preserve"> </w:t>
      </w:r>
      <w:r w:rsidRPr="00A63578">
        <w:rPr>
          <w:rFonts w:ascii="Arial" w:hAnsi="Arial" w:cs="Arial"/>
          <w:sz w:val="18"/>
          <w:szCs w:val="18"/>
        </w:rPr>
        <w:t>financing</w:t>
      </w:r>
      <w:r w:rsidRPr="00A63578">
        <w:rPr>
          <w:rFonts w:ascii="Arial" w:hAnsi="Arial" w:cs="Arial"/>
          <w:spacing w:val="-1"/>
          <w:sz w:val="18"/>
          <w:szCs w:val="18"/>
        </w:rPr>
        <w:t xml:space="preserve"> </w:t>
      </w:r>
      <w:r w:rsidRPr="00A63578">
        <w:rPr>
          <w:rFonts w:ascii="Arial" w:hAnsi="Arial" w:cs="Arial"/>
          <w:sz w:val="18"/>
          <w:szCs w:val="18"/>
        </w:rPr>
        <w:t>and</w:t>
      </w:r>
      <w:r w:rsidRPr="00A63578">
        <w:rPr>
          <w:rFonts w:ascii="Arial" w:hAnsi="Arial" w:cs="Arial"/>
          <w:spacing w:val="-4"/>
          <w:sz w:val="18"/>
          <w:szCs w:val="18"/>
        </w:rPr>
        <w:t xml:space="preserve"> </w:t>
      </w:r>
      <w:r w:rsidRPr="00A63578">
        <w:rPr>
          <w:rFonts w:ascii="Arial" w:hAnsi="Arial" w:cs="Arial"/>
          <w:sz w:val="18"/>
          <w:szCs w:val="18"/>
        </w:rPr>
        <w:t>the</w:t>
      </w:r>
      <w:r w:rsidRPr="00A63578">
        <w:rPr>
          <w:rFonts w:ascii="Arial" w:hAnsi="Arial" w:cs="Arial"/>
          <w:spacing w:val="-3"/>
          <w:sz w:val="18"/>
          <w:szCs w:val="18"/>
        </w:rPr>
        <w:t xml:space="preserve"> </w:t>
      </w:r>
      <w:r w:rsidRPr="00A63578">
        <w:rPr>
          <w:rFonts w:ascii="Arial" w:hAnsi="Arial" w:cs="Arial"/>
          <w:sz w:val="18"/>
          <w:szCs w:val="18"/>
        </w:rPr>
        <w:t>achievement</w:t>
      </w:r>
      <w:r w:rsidRPr="00A63578">
        <w:rPr>
          <w:rFonts w:ascii="Arial" w:hAnsi="Arial" w:cs="Arial"/>
          <w:spacing w:val="-3"/>
          <w:sz w:val="18"/>
          <w:szCs w:val="18"/>
        </w:rPr>
        <w:t xml:space="preserve"> </w:t>
      </w:r>
      <w:r w:rsidRPr="00A63578">
        <w:rPr>
          <w:rFonts w:ascii="Arial" w:hAnsi="Arial" w:cs="Arial"/>
          <w:sz w:val="18"/>
          <w:szCs w:val="18"/>
        </w:rPr>
        <w:t>of</w:t>
      </w:r>
      <w:r w:rsidRPr="00A63578">
        <w:rPr>
          <w:rFonts w:ascii="Arial" w:hAnsi="Arial" w:cs="Arial"/>
          <w:spacing w:val="-2"/>
          <w:sz w:val="18"/>
          <w:szCs w:val="18"/>
        </w:rPr>
        <w:t xml:space="preserve"> </w:t>
      </w:r>
      <w:r w:rsidRPr="00A63578">
        <w:rPr>
          <w:rFonts w:ascii="Arial" w:hAnsi="Arial" w:cs="Arial"/>
          <w:sz w:val="18"/>
          <w:szCs w:val="18"/>
        </w:rPr>
        <w:t>profitable</w:t>
      </w:r>
      <w:r w:rsidRPr="00A63578">
        <w:rPr>
          <w:rFonts w:ascii="Arial" w:hAnsi="Arial" w:cs="Arial"/>
          <w:spacing w:val="-4"/>
          <w:sz w:val="18"/>
          <w:szCs w:val="18"/>
        </w:rPr>
        <w:t xml:space="preserve"> </w:t>
      </w:r>
      <w:r w:rsidRPr="00A63578">
        <w:rPr>
          <w:rFonts w:ascii="Arial" w:hAnsi="Arial" w:cs="Arial"/>
          <w:sz w:val="18"/>
          <w:szCs w:val="18"/>
        </w:rPr>
        <w:t>operations</w:t>
      </w:r>
      <w:r w:rsidRPr="00A63578">
        <w:rPr>
          <w:rFonts w:ascii="Arial" w:hAnsi="Arial" w:cs="Arial"/>
          <w:spacing w:val="-3"/>
          <w:sz w:val="18"/>
          <w:szCs w:val="18"/>
        </w:rPr>
        <w:t xml:space="preserve"> </w:t>
      </w:r>
      <w:r w:rsidRPr="00A63578">
        <w:rPr>
          <w:rFonts w:ascii="Arial" w:hAnsi="Arial" w:cs="Arial"/>
          <w:sz w:val="18"/>
          <w:szCs w:val="18"/>
        </w:rPr>
        <w:t>at an indeterminate time in the future. There can be no assurances that the Company will be successful in completing equity or debt financing or in achieving profitability. The financial statements</w:t>
      </w:r>
      <w:r w:rsidRPr="00A63578">
        <w:rPr>
          <w:rFonts w:ascii="Arial" w:hAnsi="Arial" w:cs="Arial"/>
          <w:spacing w:val="-4"/>
          <w:sz w:val="18"/>
          <w:szCs w:val="18"/>
        </w:rPr>
        <w:t xml:space="preserve"> </w:t>
      </w:r>
      <w:r w:rsidRPr="00A63578">
        <w:rPr>
          <w:rFonts w:ascii="Arial" w:hAnsi="Arial" w:cs="Arial"/>
          <w:sz w:val="18"/>
          <w:szCs w:val="18"/>
        </w:rPr>
        <w:t>do</w:t>
      </w:r>
      <w:r w:rsidRPr="00A63578">
        <w:rPr>
          <w:rFonts w:ascii="Arial" w:hAnsi="Arial" w:cs="Arial"/>
          <w:spacing w:val="-6"/>
          <w:sz w:val="18"/>
          <w:szCs w:val="18"/>
        </w:rPr>
        <w:t xml:space="preserve"> </w:t>
      </w:r>
      <w:r w:rsidRPr="00A63578">
        <w:rPr>
          <w:rFonts w:ascii="Arial" w:hAnsi="Arial" w:cs="Arial"/>
          <w:sz w:val="18"/>
          <w:szCs w:val="18"/>
        </w:rPr>
        <w:t>not</w:t>
      </w:r>
      <w:r w:rsidRPr="00A63578">
        <w:rPr>
          <w:rFonts w:ascii="Arial" w:hAnsi="Arial" w:cs="Arial"/>
          <w:spacing w:val="-6"/>
          <w:sz w:val="18"/>
          <w:szCs w:val="18"/>
        </w:rPr>
        <w:t xml:space="preserve"> </w:t>
      </w:r>
      <w:r w:rsidRPr="00A63578">
        <w:rPr>
          <w:rFonts w:ascii="Arial" w:hAnsi="Arial" w:cs="Arial"/>
          <w:sz w:val="18"/>
          <w:szCs w:val="18"/>
        </w:rPr>
        <w:t>give</w:t>
      </w:r>
      <w:r w:rsidRPr="00A63578">
        <w:rPr>
          <w:rFonts w:ascii="Arial" w:hAnsi="Arial" w:cs="Arial"/>
          <w:spacing w:val="-3"/>
          <w:sz w:val="18"/>
          <w:szCs w:val="18"/>
        </w:rPr>
        <w:t xml:space="preserve"> </w:t>
      </w:r>
      <w:r w:rsidRPr="00A63578">
        <w:rPr>
          <w:rFonts w:ascii="Arial" w:hAnsi="Arial" w:cs="Arial"/>
          <w:sz w:val="18"/>
          <w:szCs w:val="18"/>
        </w:rPr>
        <w:t>effect</w:t>
      </w:r>
      <w:r w:rsidRPr="00A63578">
        <w:rPr>
          <w:rFonts w:ascii="Arial" w:hAnsi="Arial" w:cs="Arial"/>
          <w:spacing w:val="-4"/>
          <w:sz w:val="18"/>
          <w:szCs w:val="18"/>
        </w:rPr>
        <w:t xml:space="preserve"> </w:t>
      </w:r>
      <w:r w:rsidRPr="00A63578">
        <w:rPr>
          <w:rFonts w:ascii="Arial" w:hAnsi="Arial" w:cs="Arial"/>
          <w:sz w:val="18"/>
          <w:szCs w:val="18"/>
        </w:rPr>
        <w:t>to</w:t>
      </w:r>
      <w:r w:rsidRPr="00A63578">
        <w:rPr>
          <w:rFonts w:ascii="Arial" w:hAnsi="Arial" w:cs="Arial"/>
          <w:spacing w:val="-5"/>
          <w:sz w:val="18"/>
          <w:szCs w:val="18"/>
        </w:rPr>
        <w:t xml:space="preserve"> </w:t>
      </w:r>
      <w:r w:rsidRPr="00A63578">
        <w:rPr>
          <w:rFonts w:ascii="Arial" w:hAnsi="Arial" w:cs="Arial"/>
          <w:sz w:val="18"/>
          <w:szCs w:val="18"/>
        </w:rPr>
        <w:t>any</w:t>
      </w:r>
      <w:r w:rsidRPr="00A63578">
        <w:rPr>
          <w:rFonts w:ascii="Arial" w:hAnsi="Arial" w:cs="Arial"/>
          <w:spacing w:val="-6"/>
          <w:sz w:val="18"/>
          <w:szCs w:val="18"/>
        </w:rPr>
        <w:t xml:space="preserve"> </w:t>
      </w:r>
      <w:r w:rsidRPr="00A63578">
        <w:rPr>
          <w:rFonts w:ascii="Arial" w:hAnsi="Arial" w:cs="Arial"/>
          <w:sz w:val="18"/>
          <w:szCs w:val="18"/>
        </w:rPr>
        <w:t>adjustments</w:t>
      </w:r>
      <w:r w:rsidRPr="00A63578">
        <w:rPr>
          <w:rFonts w:ascii="Arial" w:hAnsi="Arial" w:cs="Arial"/>
          <w:spacing w:val="-5"/>
          <w:sz w:val="18"/>
          <w:szCs w:val="18"/>
        </w:rPr>
        <w:t xml:space="preserve"> </w:t>
      </w:r>
      <w:r w:rsidRPr="00A63578">
        <w:rPr>
          <w:rFonts w:ascii="Arial" w:hAnsi="Arial" w:cs="Arial"/>
          <w:sz w:val="18"/>
          <w:szCs w:val="18"/>
        </w:rPr>
        <w:t>relating</w:t>
      </w:r>
      <w:r w:rsidRPr="00A63578">
        <w:rPr>
          <w:rFonts w:ascii="Arial" w:hAnsi="Arial" w:cs="Arial"/>
          <w:spacing w:val="-3"/>
          <w:sz w:val="18"/>
          <w:szCs w:val="18"/>
        </w:rPr>
        <w:t xml:space="preserve"> </w:t>
      </w:r>
      <w:r w:rsidRPr="00A63578">
        <w:rPr>
          <w:rFonts w:ascii="Arial" w:hAnsi="Arial" w:cs="Arial"/>
          <w:sz w:val="18"/>
          <w:szCs w:val="18"/>
        </w:rPr>
        <w:t>to</w:t>
      </w:r>
      <w:r w:rsidRPr="00A63578">
        <w:rPr>
          <w:rFonts w:ascii="Arial" w:hAnsi="Arial" w:cs="Arial"/>
          <w:spacing w:val="-5"/>
          <w:sz w:val="18"/>
          <w:szCs w:val="18"/>
        </w:rPr>
        <w:t xml:space="preserve"> </w:t>
      </w:r>
      <w:r w:rsidRPr="00A63578">
        <w:rPr>
          <w:rFonts w:ascii="Arial" w:hAnsi="Arial" w:cs="Arial"/>
          <w:sz w:val="18"/>
          <w:szCs w:val="18"/>
        </w:rPr>
        <w:t>the</w:t>
      </w:r>
      <w:r w:rsidRPr="00A63578">
        <w:rPr>
          <w:rFonts w:ascii="Arial" w:hAnsi="Arial" w:cs="Arial"/>
          <w:spacing w:val="-6"/>
          <w:sz w:val="18"/>
          <w:szCs w:val="18"/>
        </w:rPr>
        <w:t xml:space="preserve"> </w:t>
      </w:r>
      <w:r w:rsidRPr="00A63578">
        <w:rPr>
          <w:rFonts w:ascii="Arial" w:hAnsi="Arial" w:cs="Arial"/>
          <w:sz w:val="18"/>
          <w:szCs w:val="18"/>
        </w:rPr>
        <w:t>carrying</w:t>
      </w:r>
      <w:r w:rsidRPr="00A63578">
        <w:rPr>
          <w:rFonts w:ascii="Arial" w:hAnsi="Arial" w:cs="Arial"/>
          <w:spacing w:val="-2"/>
          <w:sz w:val="18"/>
          <w:szCs w:val="18"/>
        </w:rPr>
        <w:t xml:space="preserve"> </w:t>
      </w:r>
      <w:r w:rsidRPr="00A63578">
        <w:rPr>
          <w:rFonts w:ascii="Arial" w:hAnsi="Arial" w:cs="Arial"/>
          <w:sz w:val="18"/>
          <w:szCs w:val="18"/>
        </w:rPr>
        <w:t>values</w:t>
      </w:r>
      <w:r w:rsidRPr="00A63578">
        <w:rPr>
          <w:rFonts w:ascii="Arial" w:hAnsi="Arial" w:cs="Arial"/>
          <w:spacing w:val="-3"/>
          <w:sz w:val="18"/>
          <w:szCs w:val="18"/>
        </w:rPr>
        <w:t xml:space="preserve"> </w:t>
      </w:r>
      <w:r w:rsidRPr="00A63578">
        <w:rPr>
          <w:rFonts w:ascii="Arial" w:hAnsi="Arial" w:cs="Arial"/>
          <w:sz w:val="18"/>
          <w:szCs w:val="18"/>
        </w:rPr>
        <w:t>and</w:t>
      </w:r>
      <w:r w:rsidRPr="00A63578">
        <w:rPr>
          <w:rFonts w:ascii="Arial" w:hAnsi="Arial" w:cs="Arial"/>
          <w:spacing w:val="-3"/>
          <w:sz w:val="18"/>
          <w:szCs w:val="18"/>
        </w:rPr>
        <w:t xml:space="preserve"> </w:t>
      </w:r>
      <w:r w:rsidRPr="00A63578">
        <w:rPr>
          <w:rFonts w:ascii="Arial" w:hAnsi="Arial" w:cs="Arial"/>
          <w:sz w:val="18"/>
          <w:szCs w:val="18"/>
        </w:rPr>
        <w:t xml:space="preserve">classification of assets and liabilities that would be necessary should the Company be unable </w:t>
      </w:r>
      <w:r w:rsidRPr="00A63578">
        <w:rPr>
          <w:rFonts w:ascii="Arial" w:hAnsi="Arial" w:cs="Arial"/>
          <w:spacing w:val="3"/>
          <w:sz w:val="18"/>
          <w:szCs w:val="18"/>
        </w:rPr>
        <w:t xml:space="preserve">to </w:t>
      </w:r>
      <w:r w:rsidRPr="00A63578">
        <w:rPr>
          <w:rFonts w:ascii="Arial" w:hAnsi="Arial" w:cs="Arial"/>
          <w:sz w:val="18"/>
          <w:szCs w:val="18"/>
        </w:rPr>
        <w:t>continue as a going</w:t>
      </w:r>
      <w:r w:rsidRPr="00A63578">
        <w:rPr>
          <w:rFonts w:ascii="Arial" w:hAnsi="Arial" w:cs="Arial"/>
          <w:spacing w:val="1"/>
          <w:sz w:val="18"/>
          <w:szCs w:val="18"/>
        </w:rPr>
        <w:t xml:space="preserve"> </w:t>
      </w:r>
      <w:r w:rsidRPr="00A63578">
        <w:rPr>
          <w:rFonts w:ascii="Arial" w:hAnsi="Arial" w:cs="Arial"/>
          <w:sz w:val="18"/>
          <w:szCs w:val="18"/>
        </w:rPr>
        <w:t>concern.</w:t>
      </w:r>
    </w:p>
    <w:p w14:paraId="47F6A3EC" w14:textId="77777777" w:rsidR="00504DEF" w:rsidRPr="00A63578" w:rsidRDefault="00504DEF" w:rsidP="00504DEF">
      <w:pPr>
        <w:pStyle w:val="BodyText"/>
        <w:spacing w:before="158" w:line="276" w:lineRule="auto"/>
        <w:ind w:left="120" w:right="273"/>
        <w:jc w:val="both"/>
        <w:rPr>
          <w:rFonts w:ascii="Arial" w:hAnsi="Arial" w:cs="Arial"/>
          <w:sz w:val="18"/>
          <w:szCs w:val="18"/>
        </w:rPr>
      </w:pPr>
    </w:p>
    <w:p w14:paraId="5BFB7C82" w14:textId="77777777" w:rsidR="00504DEF" w:rsidRPr="00A63578" w:rsidRDefault="00504DEF" w:rsidP="00504DEF">
      <w:pPr>
        <w:pStyle w:val="Heading1"/>
        <w:rPr>
          <w:rFonts w:ascii="Arial" w:hAnsi="Arial" w:cs="Arial"/>
          <w:sz w:val="18"/>
          <w:szCs w:val="18"/>
        </w:rPr>
      </w:pPr>
      <w:r w:rsidRPr="00A63578">
        <w:rPr>
          <w:rFonts w:ascii="Arial" w:hAnsi="Arial" w:cs="Arial"/>
          <w:sz w:val="18"/>
          <w:szCs w:val="18"/>
        </w:rPr>
        <w:t>COVID-19 Risk</w:t>
      </w:r>
    </w:p>
    <w:p w14:paraId="59E47705" w14:textId="77777777" w:rsidR="00504DEF" w:rsidRPr="00A63578" w:rsidRDefault="00504DEF" w:rsidP="00504DEF">
      <w:pPr>
        <w:pStyle w:val="BodyText"/>
        <w:spacing w:before="158" w:line="276" w:lineRule="auto"/>
        <w:ind w:left="120" w:right="273"/>
        <w:jc w:val="both"/>
        <w:rPr>
          <w:rFonts w:ascii="Arial" w:hAnsi="Arial" w:cs="Arial"/>
          <w:sz w:val="18"/>
          <w:szCs w:val="18"/>
        </w:rPr>
      </w:pPr>
      <w:r w:rsidRPr="00A63578">
        <w:rPr>
          <w:rFonts w:ascii="Arial" w:hAnsi="Arial" w:cs="Arial"/>
          <w:sz w:val="18"/>
          <w:szCs w:val="18"/>
          <w:lang w:val="en-US"/>
        </w:rPr>
        <w:t xml:space="preserve">Since December 31, 2019, the outbreak of the novel strain of coronavirus, specifically identified as “COVID- 19”, has resulted in governments worldwide enacting emergency measures to combat the spread of the virus. These </w:t>
      </w:r>
      <w:r w:rsidRPr="00A63578">
        <w:rPr>
          <w:rFonts w:ascii="Arial" w:hAnsi="Arial" w:cs="Arial"/>
          <w:sz w:val="18"/>
          <w:szCs w:val="18"/>
          <w:lang w:val="en-US"/>
        </w:rPr>
        <w:lastRenderedPageBreak/>
        <w:t xml:space="preserve">measures, which include the implementation of travel bans, self-imposed quarantine periods and social distancing, have caused material disruption to businesses globally resulting in an economic slowdown. Global equity markets have experienced significant volatility and weakness. Governments and central banks have reacted with significant monetary and fiscal interventions designed to stabilize economic conditions. The duration and impact of the COVID-19 outbreak is unknown </w:t>
      </w:r>
      <w:proofErr w:type="gramStart"/>
      <w:r w:rsidRPr="00A63578">
        <w:rPr>
          <w:rFonts w:ascii="Arial" w:hAnsi="Arial" w:cs="Arial"/>
          <w:sz w:val="18"/>
          <w:szCs w:val="18"/>
          <w:lang w:val="en-US"/>
        </w:rPr>
        <w:t>at this time</w:t>
      </w:r>
      <w:proofErr w:type="gramEnd"/>
      <w:r w:rsidRPr="00A63578">
        <w:rPr>
          <w:rFonts w:ascii="Arial" w:hAnsi="Arial" w:cs="Arial"/>
          <w:sz w:val="18"/>
          <w:szCs w:val="18"/>
          <w:lang w:val="en-US"/>
        </w:rPr>
        <w:t>, as is the efficacy of the government and central bank interventions. It is not possible to reliably estimate the length and severity of these developments and the impact on the financial results and condition of the Company and its operations in future periods.</w:t>
      </w:r>
    </w:p>
    <w:p w14:paraId="2CB6D4F5" w14:textId="77777777" w:rsidR="00504DEF" w:rsidRPr="00A63578" w:rsidRDefault="00504DEF" w:rsidP="00504DEF">
      <w:pPr>
        <w:pStyle w:val="BodyText"/>
        <w:spacing w:before="3"/>
        <w:rPr>
          <w:rFonts w:ascii="Arial" w:hAnsi="Arial" w:cs="Arial"/>
          <w:sz w:val="18"/>
          <w:szCs w:val="18"/>
        </w:rPr>
      </w:pPr>
    </w:p>
    <w:p w14:paraId="7D14822F" w14:textId="77777777" w:rsidR="00504DEF" w:rsidRPr="00A63578" w:rsidRDefault="00504DEF" w:rsidP="00504DEF">
      <w:pPr>
        <w:pStyle w:val="Heading1"/>
        <w:rPr>
          <w:rFonts w:ascii="Arial" w:hAnsi="Arial" w:cs="Arial"/>
          <w:sz w:val="18"/>
          <w:szCs w:val="18"/>
        </w:rPr>
      </w:pPr>
      <w:r w:rsidRPr="00A63578">
        <w:rPr>
          <w:rFonts w:ascii="Arial" w:hAnsi="Arial" w:cs="Arial"/>
          <w:sz w:val="18"/>
          <w:szCs w:val="18"/>
        </w:rPr>
        <w:t>Negative Cash Flow</w:t>
      </w:r>
    </w:p>
    <w:p w14:paraId="16D33458" w14:textId="77777777" w:rsidR="00504DEF" w:rsidRPr="00A63578" w:rsidRDefault="00504DEF" w:rsidP="00504DEF">
      <w:pPr>
        <w:pStyle w:val="BodyText"/>
        <w:spacing w:before="160" w:line="276" w:lineRule="auto"/>
        <w:ind w:left="120" w:right="279"/>
        <w:jc w:val="both"/>
        <w:rPr>
          <w:rFonts w:ascii="Arial" w:hAnsi="Arial" w:cs="Arial"/>
          <w:sz w:val="18"/>
          <w:szCs w:val="18"/>
        </w:rPr>
      </w:pPr>
      <w:r w:rsidRPr="00A63578">
        <w:rPr>
          <w:rFonts w:ascii="Arial" w:hAnsi="Arial" w:cs="Arial"/>
          <w:sz w:val="18"/>
          <w:szCs w:val="18"/>
        </w:rPr>
        <w:t xml:space="preserve">The Company has a limited history of operations, and </w:t>
      </w:r>
      <w:proofErr w:type="gramStart"/>
      <w:r w:rsidRPr="00A63578">
        <w:rPr>
          <w:rFonts w:ascii="Arial" w:hAnsi="Arial" w:cs="Arial"/>
          <w:sz w:val="18"/>
          <w:szCs w:val="18"/>
        </w:rPr>
        <w:t>very little</w:t>
      </w:r>
      <w:proofErr w:type="gramEnd"/>
      <w:r w:rsidRPr="00A63578">
        <w:rPr>
          <w:rFonts w:ascii="Arial" w:hAnsi="Arial" w:cs="Arial"/>
          <w:sz w:val="18"/>
          <w:szCs w:val="18"/>
        </w:rPr>
        <w:t xml:space="preserve"> history of earnings, cash flow or profitability. The Company has had negative operating cash flow since the Company's inception. No assurance can be given that the Company will ever attain positive cash flow or profitability or that additional funding will be available for operations.</w:t>
      </w:r>
    </w:p>
    <w:p w14:paraId="3F8BE3C5" w14:textId="77777777" w:rsidR="00504DEF" w:rsidRPr="00A63578" w:rsidRDefault="00504DEF" w:rsidP="00504DEF">
      <w:pPr>
        <w:pStyle w:val="Heading1"/>
        <w:spacing w:before="80"/>
        <w:jc w:val="both"/>
        <w:rPr>
          <w:rFonts w:ascii="Arial" w:hAnsi="Arial" w:cs="Arial"/>
          <w:sz w:val="18"/>
          <w:szCs w:val="18"/>
        </w:rPr>
      </w:pPr>
    </w:p>
    <w:p w14:paraId="74ADC133" w14:textId="77777777" w:rsidR="00504DEF" w:rsidRPr="00A63578" w:rsidRDefault="00504DEF" w:rsidP="00504DEF">
      <w:pPr>
        <w:pStyle w:val="Heading1"/>
        <w:spacing w:before="80"/>
        <w:jc w:val="both"/>
        <w:rPr>
          <w:rFonts w:ascii="Arial" w:hAnsi="Arial" w:cs="Arial"/>
          <w:sz w:val="18"/>
          <w:szCs w:val="18"/>
        </w:rPr>
      </w:pPr>
      <w:r w:rsidRPr="00A63578">
        <w:rPr>
          <w:rFonts w:ascii="Arial" w:hAnsi="Arial" w:cs="Arial"/>
          <w:sz w:val="18"/>
          <w:szCs w:val="18"/>
        </w:rPr>
        <w:t>Additional Requirements for Capital</w:t>
      </w:r>
    </w:p>
    <w:p w14:paraId="48D9AA0D" w14:textId="77777777" w:rsidR="00504DEF" w:rsidRPr="00A63578" w:rsidRDefault="00504DEF" w:rsidP="00504DEF">
      <w:pPr>
        <w:pStyle w:val="BodyText"/>
        <w:spacing w:before="158" w:line="276" w:lineRule="auto"/>
        <w:ind w:left="120" w:right="273"/>
        <w:jc w:val="both"/>
        <w:rPr>
          <w:rFonts w:ascii="Arial" w:hAnsi="Arial" w:cs="Arial"/>
          <w:sz w:val="18"/>
          <w:szCs w:val="18"/>
        </w:rPr>
      </w:pPr>
      <w:r w:rsidRPr="00A63578">
        <w:rPr>
          <w:rFonts w:ascii="Arial" w:hAnsi="Arial" w:cs="Arial"/>
          <w:sz w:val="18"/>
          <w:szCs w:val="18"/>
        </w:rPr>
        <w:t>Substantial</w:t>
      </w:r>
      <w:r w:rsidRPr="00A63578">
        <w:rPr>
          <w:rFonts w:ascii="Arial" w:hAnsi="Arial" w:cs="Arial"/>
          <w:spacing w:val="-7"/>
          <w:sz w:val="18"/>
          <w:szCs w:val="18"/>
        </w:rPr>
        <w:t xml:space="preserve"> </w:t>
      </w:r>
      <w:r w:rsidRPr="00A63578">
        <w:rPr>
          <w:rFonts w:ascii="Arial" w:hAnsi="Arial" w:cs="Arial"/>
          <w:sz w:val="18"/>
          <w:szCs w:val="18"/>
        </w:rPr>
        <w:t>additional</w:t>
      </w:r>
      <w:r w:rsidRPr="00A63578">
        <w:rPr>
          <w:rFonts w:ascii="Arial" w:hAnsi="Arial" w:cs="Arial"/>
          <w:spacing w:val="-10"/>
          <w:sz w:val="18"/>
          <w:szCs w:val="18"/>
        </w:rPr>
        <w:t xml:space="preserve"> </w:t>
      </w:r>
      <w:r w:rsidRPr="00A63578">
        <w:rPr>
          <w:rFonts w:ascii="Arial" w:hAnsi="Arial" w:cs="Arial"/>
          <w:sz w:val="18"/>
          <w:szCs w:val="18"/>
        </w:rPr>
        <w:t>financing</w:t>
      </w:r>
      <w:r w:rsidRPr="00A63578">
        <w:rPr>
          <w:rFonts w:ascii="Arial" w:hAnsi="Arial" w:cs="Arial"/>
          <w:spacing w:val="-7"/>
          <w:sz w:val="18"/>
          <w:szCs w:val="18"/>
        </w:rPr>
        <w:t xml:space="preserve"> </w:t>
      </w:r>
      <w:r w:rsidRPr="00A63578">
        <w:rPr>
          <w:rFonts w:ascii="Arial" w:hAnsi="Arial" w:cs="Arial"/>
          <w:sz w:val="18"/>
          <w:szCs w:val="18"/>
        </w:rPr>
        <w:t>may</w:t>
      </w:r>
      <w:r w:rsidRPr="00A63578">
        <w:rPr>
          <w:rFonts w:ascii="Arial" w:hAnsi="Arial" w:cs="Arial"/>
          <w:spacing w:val="-10"/>
          <w:sz w:val="18"/>
          <w:szCs w:val="18"/>
        </w:rPr>
        <w:t xml:space="preserve"> </w:t>
      </w:r>
      <w:r w:rsidRPr="00A63578">
        <w:rPr>
          <w:rFonts w:ascii="Arial" w:hAnsi="Arial" w:cs="Arial"/>
          <w:sz w:val="18"/>
          <w:szCs w:val="18"/>
        </w:rPr>
        <w:t>be</w:t>
      </w:r>
      <w:r w:rsidRPr="00A63578">
        <w:rPr>
          <w:rFonts w:ascii="Arial" w:hAnsi="Arial" w:cs="Arial"/>
          <w:spacing w:val="-9"/>
          <w:sz w:val="18"/>
          <w:szCs w:val="18"/>
        </w:rPr>
        <w:t xml:space="preserve"> </w:t>
      </w:r>
      <w:r w:rsidRPr="00A63578">
        <w:rPr>
          <w:rFonts w:ascii="Arial" w:hAnsi="Arial" w:cs="Arial"/>
          <w:sz w:val="18"/>
          <w:szCs w:val="18"/>
        </w:rPr>
        <w:t>required</w:t>
      </w:r>
      <w:r w:rsidRPr="00A63578">
        <w:rPr>
          <w:rFonts w:ascii="Arial" w:hAnsi="Arial" w:cs="Arial"/>
          <w:spacing w:val="-8"/>
          <w:sz w:val="18"/>
          <w:szCs w:val="18"/>
        </w:rPr>
        <w:t xml:space="preserve"> </w:t>
      </w:r>
      <w:r w:rsidRPr="00A63578">
        <w:rPr>
          <w:rFonts w:ascii="Arial" w:hAnsi="Arial" w:cs="Arial"/>
          <w:sz w:val="18"/>
          <w:szCs w:val="18"/>
        </w:rPr>
        <w:t>if</w:t>
      </w:r>
      <w:r w:rsidRPr="00A63578">
        <w:rPr>
          <w:rFonts w:ascii="Arial" w:hAnsi="Arial" w:cs="Arial"/>
          <w:spacing w:val="-5"/>
          <w:sz w:val="18"/>
          <w:szCs w:val="18"/>
        </w:rPr>
        <w:t xml:space="preserve"> </w:t>
      </w:r>
      <w:r w:rsidRPr="00A63578">
        <w:rPr>
          <w:rFonts w:ascii="Arial" w:hAnsi="Arial" w:cs="Arial"/>
          <w:sz w:val="18"/>
          <w:szCs w:val="18"/>
        </w:rPr>
        <w:t>the</w:t>
      </w:r>
      <w:r w:rsidRPr="00A63578">
        <w:rPr>
          <w:rFonts w:ascii="Arial" w:hAnsi="Arial" w:cs="Arial"/>
          <w:spacing w:val="-6"/>
          <w:sz w:val="18"/>
          <w:szCs w:val="18"/>
        </w:rPr>
        <w:t xml:space="preserve"> </w:t>
      </w:r>
      <w:r w:rsidRPr="00A63578">
        <w:rPr>
          <w:rFonts w:ascii="Arial" w:hAnsi="Arial" w:cs="Arial"/>
          <w:sz w:val="18"/>
          <w:szCs w:val="18"/>
        </w:rPr>
        <w:t>Company</w:t>
      </w:r>
      <w:r w:rsidRPr="00A63578">
        <w:rPr>
          <w:rFonts w:ascii="Arial" w:hAnsi="Arial" w:cs="Arial"/>
          <w:spacing w:val="-9"/>
          <w:sz w:val="18"/>
          <w:szCs w:val="18"/>
        </w:rPr>
        <w:t xml:space="preserve"> </w:t>
      </w:r>
      <w:r w:rsidRPr="00A63578">
        <w:rPr>
          <w:rFonts w:ascii="Arial" w:hAnsi="Arial" w:cs="Arial"/>
          <w:sz w:val="18"/>
          <w:szCs w:val="18"/>
        </w:rPr>
        <w:t>is</w:t>
      </w:r>
      <w:r w:rsidRPr="00A63578">
        <w:rPr>
          <w:rFonts w:ascii="Arial" w:hAnsi="Arial" w:cs="Arial"/>
          <w:spacing w:val="-7"/>
          <w:sz w:val="18"/>
          <w:szCs w:val="18"/>
        </w:rPr>
        <w:t xml:space="preserve"> </w:t>
      </w:r>
      <w:r w:rsidRPr="00A63578">
        <w:rPr>
          <w:rFonts w:ascii="Arial" w:hAnsi="Arial" w:cs="Arial"/>
          <w:sz w:val="18"/>
          <w:szCs w:val="18"/>
        </w:rPr>
        <w:t>to</w:t>
      </w:r>
      <w:r w:rsidRPr="00A63578">
        <w:rPr>
          <w:rFonts w:ascii="Arial" w:hAnsi="Arial" w:cs="Arial"/>
          <w:spacing w:val="-9"/>
          <w:sz w:val="18"/>
          <w:szCs w:val="18"/>
        </w:rPr>
        <w:t xml:space="preserve"> </w:t>
      </w:r>
      <w:r w:rsidRPr="00A63578">
        <w:rPr>
          <w:rFonts w:ascii="Arial" w:hAnsi="Arial" w:cs="Arial"/>
          <w:sz w:val="18"/>
          <w:szCs w:val="18"/>
        </w:rPr>
        <w:t>be</w:t>
      </w:r>
      <w:r w:rsidRPr="00A63578">
        <w:rPr>
          <w:rFonts w:ascii="Arial" w:hAnsi="Arial" w:cs="Arial"/>
          <w:spacing w:val="-9"/>
          <w:sz w:val="18"/>
          <w:szCs w:val="18"/>
        </w:rPr>
        <w:t xml:space="preserve"> </w:t>
      </w:r>
      <w:r w:rsidRPr="00A63578">
        <w:rPr>
          <w:rFonts w:ascii="Arial" w:hAnsi="Arial" w:cs="Arial"/>
          <w:sz w:val="18"/>
          <w:szCs w:val="18"/>
        </w:rPr>
        <w:t>successful</w:t>
      </w:r>
      <w:r w:rsidRPr="00A63578">
        <w:rPr>
          <w:rFonts w:ascii="Arial" w:hAnsi="Arial" w:cs="Arial"/>
          <w:spacing w:val="-9"/>
          <w:sz w:val="18"/>
          <w:szCs w:val="18"/>
        </w:rPr>
        <w:t xml:space="preserve"> </w:t>
      </w:r>
      <w:r w:rsidRPr="00A63578">
        <w:rPr>
          <w:rFonts w:ascii="Arial" w:hAnsi="Arial" w:cs="Arial"/>
          <w:sz w:val="18"/>
          <w:szCs w:val="18"/>
        </w:rPr>
        <w:t>in</w:t>
      </w:r>
      <w:r w:rsidRPr="00A63578">
        <w:rPr>
          <w:rFonts w:ascii="Arial" w:hAnsi="Arial" w:cs="Arial"/>
          <w:spacing w:val="-6"/>
          <w:sz w:val="18"/>
          <w:szCs w:val="18"/>
        </w:rPr>
        <w:t xml:space="preserve"> </w:t>
      </w:r>
      <w:r w:rsidRPr="00A63578">
        <w:rPr>
          <w:rFonts w:ascii="Arial" w:hAnsi="Arial" w:cs="Arial"/>
          <w:sz w:val="18"/>
          <w:szCs w:val="18"/>
        </w:rPr>
        <w:t>developing and marketing a variety of sports betting offerings.</w:t>
      </w:r>
      <w:r w:rsidRPr="00A63578">
        <w:rPr>
          <w:rFonts w:ascii="Arial" w:hAnsi="Arial" w:cs="Arial"/>
          <w:spacing w:val="-10"/>
          <w:sz w:val="18"/>
          <w:szCs w:val="18"/>
        </w:rPr>
        <w:t xml:space="preserve"> </w:t>
      </w:r>
      <w:r w:rsidRPr="00A63578">
        <w:rPr>
          <w:rFonts w:ascii="Arial" w:hAnsi="Arial" w:cs="Arial"/>
          <w:sz w:val="18"/>
          <w:szCs w:val="18"/>
        </w:rPr>
        <w:t>No</w:t>
      </w:r>
      <w:r w:rsidRPr="00A63578">
        <w:rPr>
          <w:rFonts w:ascii="Arial" w:hAnsi="Arial" w:cs="Arial"/>
          <w:spacing w:val="-8"/>
          <w:sz w:val="18"/>
          <w:szCs w:val="18"/>
        </w:rPr>
        <w:t xml:space="preserve"> </w:t>
      </w:r>
      <w:r w:rsidRPr="00A63578">
        <w:rPr>
          <w:rFonts w:ascii="Arial" w:hAnsi="Arial" w:cs="Arial"/>
          <w:sz w:val="18"/>
          <w:szCs w:val="18"/>
        </w:rPr>
        <w:t>assurances</w:t>
      </w:r>
      <w:r w:rsidRPr="00A63578">
        <w:rPr>
          <w:rFonts w:ascii="Arial" w:hAnsi="Arial" w:cs="Arial"/>
          <w:spacing w:val="-8"/>
          <w:sz w:val="18"/>
          <w:szCs w:val="18"/>
        </w:rPr>
        <w:t xml:space="preserve"> </w:t>
      </w:r>
      <w:r w:rsidRPr="00A63578">
        <w:rPr>
          <w:rFonts w:ascii="Arial" w:hAnsi="Arial" w:cs="Arial"/>
          <w:sz w:val="18"/>
          <w:szCs w:val="18"/>
        </w:rPr>
        <w:t>can</w:t>
      </w:r>
      <w:r w:rsidRPr="00A63578">
        <w:rPr>
          <w:rFonts w:ascii="Arial" w:hAnsi="Arial" w:cs="Arial"/>
          <w:spacing w:val="-9"/>
          <w:sz w:val="18"/>
          <w:szCs w:val="18"/>
        </w:rPr>
        <w:t xml:space="preserve"> </w:t>
      </w:r>
      <w:r w:rsidRPr="00A63578">
        <w:rPr>
          <w:rFonts w:ascii="Arial" w:hAnsi="Arial" w:cs="Arial"/>
          <w:sz w:val="18"/>
          <w:szCs w:val="18"/>
        </w:rPr>
        <w:t>be</w:t>
      </w:r>
      <w:r w:rsidRPr="00A63578">
        <w:rPr>
          <w:rFonts w:ascii="Arial" w:hAnsi="Arial" w:cs="Arial"/>
          <w:spacing w:val="-13"/>
          <w:sz w:val="18"/>
          <w:szCs w:val="18"/>
        </w:rPr>
        <w:t xml:space="preserve"> </w:t>
      </w:r>
      <w:r w:rsidRPr="00A63578">
        <w:rPr>
          <w:rFonts w:ascii="Arial" w:hAnsi="Arial" w:cs="Arial"/>
          <w:sz w:val="18"/>
          <w:szCs w:val="18"/>
        </w:rPr>
        <w:t>given</w:t>
      </w:r>
      <w:r w:rsidRPr="00A63578">
        <w:rPr>
          <w:rFonts w:ascii="Arial" w:hAnsi="Arial" w:cs="Arial"/>
          <w:spacing w:val="-8"/>
          <w:sz w:val="18"/>
          <w:szCs w:val="18"/>
        </w:rPr>
        <w:t xml:space="preserve"> </w:t>
      </w:r>
      <w:r w:rsidRPr="00A63578">
        <w:rPr>
          <w:rFonts w:ascii="Arial" w:hAnsi="Arial" w:cs="Arial"/>
          <w:sz w:val="18"/>
          <w:szCs w:val="18"/>
        </w:rPr>
        <w:t>that</w:t>
      </w:r>
      <w:r w:rsidRPr="00A63578">
        <w:rPr>
          <w:rFonts w:ascii="Arial" w:hAnsi="Arial" w:cs="Arial"/>
          <w:spacing w:val="-9"/>
          <w:sz w:val="18"/>
          <w:szCs w:val="18"/>
        </w:rPr>
        <w:t xml:space="preserve"> </w:t>
      </w:r>
      <w:r w:rsidRPr="00A63578">
        <w:rPr>
          <w:rFonts w:ascii="Arial" w:hAnsi="Arial" w:cs="Arial"/>
          <w:sz w:val="18"/>
          <w:szCs w:val="18"/>
        </w:rPr>
        <w:t>the</w:t>
      </w:r>
      <w:r w:rsidRPr="00A63578">
        <w:rPr>
          <w:rFonts w:ascii="Arial" w:hAnsi="Arial" w:cs="Arial"/>
          <w:spacing w:val="-12"/>
          <w:sz w:val="18"/>
          <w:szCs w:val="18"/>
        </w:rPr>
        <w:t xml:space="preserve"> </w:t>
      </w:r>
      <w:r w:rsidRPr="00A63578">
        <w:rPr>
          <w:rFonts w:ascii="Arial" w:hAnsi="Arial" w:cs="Arial"/>
          <w:sz w:val="18"/>
          <w:szCs w:val="18"/>
        </w:rPr>
        <w:t>Company will</w:t>
      </w:r>
      <w:r w:rsidRPr="00A63578">
        <w:rPr>
          <w:rFonts w:ascii="Arial" w:hAnsi="Arial" w:cs="Arial"/>
          <w:spacing w:val="-10"/>
          <w:sz w:val="18"/>
          <w:szCs w:val="18"/>
        </w:rPr>
        <w:t xml:space="preserve"> </w:t>
      </w:r>
      <w:r w:rsidRPr="00A63578">
        <w:rPr>
          <w:rFonts w:ascii="Arial" w:hAnsi="Arial" w:cs="Arial"/>
          <w:sz w:val="18"/>
          <w:szCs w:val="18"/>
        </w:rPr>
        <w:t>be</w:t>
      </w:r>
      <w:r w:rsidRPr="00A63578">
        <w:rPr>
          <w:rFonts w:ascii="Arial" w:hAnsi="Arial" w:cs="Arial"/>
          <w:spacing w:val="-9"/>
          <w:sz w:val="18"/>
          <w:szCs w:val="18"/>
        </w:rPr>
        <w:t xml:space="preserve"> </w:t>
      </w:r>
      <w:r w:rsidRPr="00A63578">
        <w:rPr>
          <w:rFonts w:ascii="Arial" w:hAnsi="Arial" w:cs="Arial"/>
          <w:sz w:val="18"/>
          <w:szCs w:val="18"/>
        </w:rPr>
        <w:t>able</w:t>
      </w:r>
      <w:r w:rsidRPr="00A63578">
        <w:rPr>
          <w:rFonts w:ascii="Arial" w:hAnsi="Arial" w:cs="Arial"/>
          <w:spacing w:val="-10"/>
          <w:sz w:val="18"/>
          <w:szCs w:val="18"/>
        </w:rPr>
        <w:t xml:space="preserve"> </w:t>
      </w:r>
      <w:r w:rsidRPr="00A63578">
        <w:rPr>
          <w:rFonts w:ascii="Arial" w:hAnsi="Arial" w:cs="Arial"/>
          <w:sz w:val="18"/>
          <w:szCs w:val="18"/>
        </w:rPr>
        <w:t>to</w:t>
      </w:r>
      <w:r w:rsidRPr="00A63578">
        <w:rPr>
          <w:rFonts w:ascii="Arial" w:hAnsi="Arial" w:cs="Arial"/>
          <w:spacing w:val="-11"/>
          <w:sz w:val="18"/>
          <w:szCs w:val="18"/>
        </w:rPr>
        <w:t xml:space="preserve"> </w:t>
      </w:r>
      <w:r w:rsidRPr="00A63578">
        <w:rPr>
          <w:rFonts w:ascii="Arial" w:hAnsi="Arial" w:cs="Arial"/>
          <w:sz w:val="18"/>
          <w:szCs w:val="18"/>
        </w:rPr>
        <w:t>raise</w:t>
      </w:r>
      <w:r w:rsidRPr="00A63578">
        <w:rPr>
          <w:rFonts w:ascii="Arial" w:hAnsi="Arial" w:cs="Arial"/>
          <w:spacing w:val="-10"/>
          <w:sz w:val="18"/>
          <w:szCs w:val="18"/>
        </w:rPr>
        <w:t xml:space="preserve"> </w:t>
      </w:r>
      <w:r w:rsidRPr="00A63578">
        <w:rPr>
          <w:rFonts w:ascii="Arial" w:hAnsi="Arial" w:cs="Arial"/>
          <w:sz w:val="18"/>
          <w:szCs w:val="18"/>
        </w:rPr>
        <w:t>the</w:t>
      </w:r>
      <w:r w:rsidRPr="00A63578">
        <w:rPr>
          <w:rFonts w:ascii="Arial" w:hAnsi="Arial" w:cs="Arial"/>
          <w:spacing w:val="-11"/>
          <w:sz w:val="18"/>
          <w:szCs w:val="18"/>
        </w:rPr>
        <w:t xml:space="preserve"> </w:t>
      </w:r>
      <w:r w:rsidRPr="00A63578">
        <w:rPr>
          <w:rFonts w:ascii="Arial" w:hAnsi="Arial" w:cs="Arial"/>
          <w:sz w:val="18"/>
          <w:szCs w:val="18"/>
        </w:rPr>
        <w:t>additional</w:t>
      </w:r>
      <w:r w:rsidRPr="00A63578">
        <w:rPr>
          <w:rFonts w:ascii="Arial" w:hAnsi="Arial" w:cs="Arial"/>
          <w:spacing w:val="-10"/>
          <w:sz w:val="18"/>
          <w:szCs w:val="18"/>
        </w:rPr>
        <w:t xml:space="preserve"> </w:t>
      </w:r>
      <w:r w:rsidRPr="00A63578">
        <w:rPr>
          <w:rFonts w:ascii="Arial" w:hAnsi="Arial" w:cs="Arial"/>
          <w:sz w:val="18"/>
          <w:szCs w:val="18"/>
        </w:rPr>
        <w:t>capital</w:t>
      </w:r>
      <w:r w:rsidRPr="00A63578">
        <w:rPr>
          <w:rFonts w:ascii="Arial" w:hAnsi="Arial" w:cs="Arial"/>
          <w:spacing w:val="-11"/>
          <w:sz w:val="18"/>
          <w:szCs w:val="18"/>
        </w:rPr>
        <w:t xml:space="preserve"> </w:t>
      </w:r>
      <w:r w:rsidRPr="00A63578">
        <w:rPr>
          <w:rFonts w:ascii="Arial" w:hAnsi="Arial" w:cs="Arial"/>
          <w:sz w:val="18"/>
          <w:szCs w:val="18"/>
        </w:rPr>
        <w:t>that</w:t>
      </w:r>
      <w:r w:rsidRPr="00A63578">
        <w:rPr>
          <w:rFonts w:ascii="Arial" w:hAnsi="Arial" w:cs="Arial"/>
          <w:spacing w:val="-10"/>
          <w:sz w:val="18"/>
          <w:szCs w:val="18"/>
        </w:rPr>
        <w:t xml:space="preserve"> </w:t>
      </w:r>
      <w:r w:rsidRPr="00A63578">
        <w:rPr>
          <w:rFonts w:ascii="Arial" w:hAnsi="Arial" w:cs="Arial"/>
          <w:sz w:val="18"/>
          <w:szCs w:val="18"/>
        </w:rPr>
        <w:t>it</w:t>
      </w:r>
      <w:r w:rsidRPr="00A63578">
        <w:rPr>
          <w:rFonts w:ascii="Arial" w:hAnsi="Arial" w:cs="Arial"/>
          <w:spacing w:val="-11"/>
          <w:sz w:val="18"/>
          <w:szCs w:val="18"/>
        </w:rPr>
        <w:t xml:space="preserve"> </w:t>
      </w:r>
      <w:r w:rsidRPr="00A63578">
        <w:rPr>
          <w:rFonts w:ascii="Arial" w:hAnsi="Arial" w:cs="Arial"/>
          <w:sz w:val="18"/>
          <w:szCs w:val="18"/>
        </w:rPr>
        <w:t>may</w:t>
      </w:r>
      <w:r w:rsidRPr="00A63578">
        <w:rPr>
          <w:rFonts w:ascii="Arial" w:hAnsi="Arial" w:cs="Arial"/>
          <w:spacing w:val="-11"/>
          <w:sz w:val="18"/>
          <w:szCs w:val="18"/>
        </w:rPr>
        <w:t xml:space="preserve"> </w:t>
      </w:r>
      <w:r w:rsidRPr="00A63578">
        <w:rPr>
          <w:rFonts w:ascii="Arial" w:hAnsi="Arial" w:cs="Arial"/>
          <w:sz w:val="18"/>
          <w:szCs w:val="18"/>
        </w:rPr>
        <w:t>require</w:t>
      </w:r>
      <w:r w:rsidRPr="00A63578">
        <w:rPr>
          <w:rFonts w:ascii="Arial" w:hAnsi="Arial" w:cs="Arial"/>
          <w:spacing w:val="-13"/>
          <w:sz w:val="18"/>
          <w:szCs w:val="18"/>
        </w:rPr>
        <w:t xml:space="preserve"> </w:t>
      </w:r>
      <w:r w:rsidRPr="00A63578">
        <w:rPr>
          <w:rFonts w:ascii="Arial" w:hAnsi="Arial" w:cs="Arial"/>
          <w:sz w:val="18"/>
          <w:szCs w:val="18"/>
        </w:rPr>
        <w:t>for</w:t>
      </w:r>
      <w:r w:rsidRPr="00A63578">
        <w:rPr>
          <w:rFonts w:ascii="Arial" w:hAnsi="Arial" w:cs="Arial"/>
          <w:spacing w:val="-10"/>
          <w:sz w:val="18"/>
          <w:szCs w:val="18"/>
        </w:rPr>
        <w:t xml:space="preserve"> </w:t>
      </w:r>
      <w:r w:rsidRPr="00A63578">
        <w:rPr>
          <w:rFonts w:ascii="Arial" w:hAnsi="Arial" w:cs="Arial"/>
          <w:sz w:val="18"/>
          <w:szCs w:val="18"/>
        </w:rPr>
        <w:t>its</w:t>
      </w:r>
      <w:r w:rsidRPr="00A63578">
        <w:rPr>
          <w:rFonts w:ascii="Arial" w:hAnsi="Arial" w:cs="Arial"/>
          <w:spacing w:val="-11"/>
          <w:sz w:val="18"/>
          <w:szCs w:val="18"/>
        </w:rPr>
        <w:t xml:space="preserve"> </w:t>
      </w:r>
      <w:r w:rsidRPr="00A63578">
        <w:rPr>
          <w:rFonts w:ascii="Arial" w:hAnsi="Arial" w:cs="Arial"/>
          <w:sz w:val="18"/>
          <w:szCs w:val="18"/>
        </w:rPr>
        <w:t>anticipated</w:t>
      </w:r>
      <w:r w:rsidRPr="00A63578">
        <w:rPr>
          <w:rFonts w:ascii="Arial" w:hAnsi="Arial" w:cs="Arial"/>
          <w:spacing w:val="-10"/>
          <w:sz w:val="18"/>
          <w:szCs w:val="18"/>
        </w:rPr>
        <w:t xml:space="preserve"> </w:t>
      </w:r>
      <w:r w:rsidRPr="00A63578">
        <w:rPr>
          <w:rFonts w:ascii="Arial" w:hAnsi="Arial" w:cs="Arial"/>
          <w:sz w:val="18"/>
          <w:szCs w:val="18"/>
        </w:rPr>
        <w:t>future</w:t>
      </w:r>
      <w:r w:rsidRPr="00A63578">
        <w:rPr>
          <w:rFonts w:ascii="Arial" w:hAnsi="Arial" w:cs="Arial"/>
          <w:spacing w:val="-9"/>
          <w:sz w:val="18"/>
          <w:szCs w:val="18"/>
        </w:rPr>
        <w:t xml:space="preserve"> </w:t>
      </w:r>
      <w:r w:rsidRPr="00A63578">
        <w:rPr>
          <w:rFonts w:ascii="Arial" w:hAnsi="Arial" w:cs="Arial"/>
          <w:sz w:val="18"/>
          <w:szCs w:val="18"/>
        </w:rPr>
        <w:t>development. Any additional equity financing may be dilutive to investors and debt financing, if available, may involve restrictions on financing and operating activities. There is no assurance that additional financing</w:t>
      </w:r>
      <w:r w:rsidRPr="00A63578">
        <w:rPr>
          <w:rFonts w:ascii="Arial" w:hAnsi="Arial" w:cs="Arial"/>
          <w:spacing w:val="-6"/>
          <w:sz w:val="18"/>
          <w:szCs w:val="18"/>
        </w:rPr>
        <w:t xml:space="preserve"> </w:t>
      </w:r>
      <w:r w:rsidRPr="00A63578">
        <w:rPr>
          <w:rFonts w:ascii="Arial" w:hAnsi="Arial" w:cs="Arial"/>
          <w:sz w:val="18"/>
          <w:szCs w:val="18"/>
        </w:rPr>
        <w:t>will</w:t>
      </w:r>
      <w:r w:rsidRPr="00A63578">
        <w:rPr>
          <w:rFonts w:ascii="Arial" w:hAnsi="Arial" w:cs="Arial"/>
          <w:spacing w:val="-7"/>
          <w:sz w:val="18"/>
          <w:szCs w:val="18"/>
        </w:rPr>
        <w:t xml:space="preserve"> </w:t>
      </w:r>
      <w:r w:rsidRPr="00A63578">
        <w:rPr>
          <w:rFonts w:ascii="Arial" w:hAnsi="Arial" w:cs="Arial"/>
          <w:sz w:val="18"/>
          <w:szCs w:val="18"/>
        </w:rPr>
        <w:t>be</w:t>
      </w:r>
      <w:r w:rsidRPr="00A63578">
        <w:rPr>
          <w:rFonts w:ascii="Arial" w:hAnsi="Arial" w:cs="Arial"/>
          <w:spacing w:val="-7"/>
          <w:sz w:val="18"/>
          <w:szCs w:val="18"/>
        </w:rPr>
        <w:t xml:space="preserve"> </w:t>
      </w:r>
      <w:r w:rsidRPr="00A63578">
        <w:rPr>
          <w:rFonts w:ascii="Arial" w:hAnsi="Arial" w:cs="Arial"/>
          <w:sz w:val="18"/>
          <w:szCs w:val="18"/>
        </w:rPr>
        <w:t>available</w:t>
      </w:r>
      <w:r w:rsidRPr="00A63578">
        <w:rPr>
          <w:rFonts w:ascii="Arial" w:hAnsi="Arial" w:cs="Arial"/>
          <w:spacing w:val="-6"/>
          <w:sz w:val="18"/>
          <w:szCs w:val="18"/>
        </w:rPr>
        <w:t xml:space="preserve"> </w:t>
      </w:r>
      <w:r w:rsidRPr="00A63578">
        <w:rPr>
          <w:rFonts w:ascii="Arial" w:hAnsi="Arial" w:cs="Arial"/>
          <w:sz w:val="18"/>
          <w:szCs w:val="18"/>
        </w:rPr>
        <w:t>on</w:t>
      </w:r>
      <w:r w:rsidRPr="00A63578">
        <w:rPr>
          <w:rFonts w:ascii="Arial" w:hAnsi="Arial" w:cs="Arial"/>
          <w:spacing w:val="-8"/>
          <w:sz w:val="18"/>
          <w:szCs w:val="18"/>
        </w:rPr>
        <w:t xml:space="preserve"> </w:t>
      </w:r>
      <w:r w:rsidRPr="00A63578">
        <w:rPr>
          <w:rFonts w:ascii="Arial" w:hAnsi="Arial" w:cs="Arial"/>
          <w:sz w:val="18"/>
          <w:szCs w:val="18"/>
        </w:rPr>
        <w:t>terms</w:t>
      </w:r>
      <w:r w:rsidRPr="00A63578">
        <w:rPr>
          <w:rFonts w:ascii="Arial" w:hAnsi="Arial" w:cs="Arial"/>
          <w:spacing w:val="-8"/>
          <w:sz w:val="18"/>
          <w:szCs w:val="18"/>
        </w:rPr>
        <w:t xml:space="preserve"> </w:t>
      </w:r>
      <w:r w:rsidRPr="00A63578">
        <w:rPr>
          <w:rFonts w:ascii="Arial" w:hAnsi="Arial" w:cs="Arial"/>
          <w:sz w:val="18"/>
          <w:szCs w:val="18"/>
        </w:rPr>
        <w:t>acceptable</w:t>
      </w:r>
      <w:r w:rsidRPr="00A63578">
        <w:rPr>
          <w:rFonts w:ascii="Arial" w:hAnsi="Arial" w:cs="Arial"/>
          <w:spacing w:val="-9"/>
          <w:sz w:val="18"/>
          <w:szCs w:val="18"/>
        </w:rPr>
        <w:t xml:space="preserve"> </w:t>
      </w:r>
      <w:r w:rsidRPr="00A63578">
        <w:rPr>
          <w:rFonts w:ascii="Arial" w:hAnsi="Arial" w:cs="Arial"/>
          <w:sz w:val="18"/>
          <w:szCs w:val="18"/>
        </w:rPr>
        <w:t>to</w:t>
      </w:r>
      <w:r w:rsidRPr="00A63578">
        <w:rPr>
          <w:rFonts w:ascii="Arial" w:hAnsi="Arial" w:cs="Arial"/>
          <w:spacing w:val="-10"/>
          <w:sz w:val="18"/>
          <w:szCs w:val="18"/>
        </w:rPr>
        <w:t xml:space="preserve"> </w:t>
      </w:r>
      <w:r w:rsidRPr="00A63578">
        <w:rPr>
          <w:rFonts w:ascii="Arial" w:hAnsi="Arial" w:cs="Arial"/>
          <w:sz w:val="18"/>
          <w:szCs w:val="18"/>
        </w:rPr>
        <w:t>the</w:t>
      </w:r>
      <w:r w:rsidRPr="00A63578">
        <w:rPr>
          <w:rFonts w:ascii="Arial" w:hAnsi="Arial" w:cs="Arial"/>
          <w:spacing w:val="-7"/>
          <w:sz w:val="18"/>
          <w:szCs w:val="18"/>
        </w:rPr>
        <w:t xml:space="preserve"> </w:t>
      </w:r>
      <w:r w:rsidRPr="00A63578">
        <w:rPr>
          <w:rFonts w:ascii="Arial" w:hAnsi="Arial" w:cs="Arial"/>
          <w:sz w:val="18"/>
          <w:szCs w:val="18"/>
        </w:rPr>
        <w:t>Company,</w:t>
      </w:r>
      <w:r w:rsidRPr="00A63578">
        <w:rPr>
          <w:rFonts w:ascii="Arial" w:hAnsi="Arial" w:cs="Arial"/>
          <w:spacing w:val="-5"/>
          <w:sz w:val="18"/>
          <w:szCs w:val="18"/>
        </w:rPr>
        <w:t xml:space="preserve"> </w:t>
      </w:r>
      <w:r w:rsidRPr="00A63578">
        <w:rPr>
          <w:rFonts w:ascii="Arial" w:hAnsi="Arial" w:cs="Arial"/>
          <w:sz w:val="18"/>
          <w:szCs w:val="18"/>
        </w:rPr>
        <w:t>if</w:t>
      </w:r>
      <w:r w:rsidRPr="00A63578">
        <w:rPr>
          <w:rFonts w:ascii="Arial" w:hAnsi="Arial" w:cs="Arial"/>
          <w:spacing w:val="-5"/>
          <w:sz w:val="18"/>
          <w:szCs w:val="18"/>
        </w:rPr>
        <w:t xml:space="preserve"> </w:t>
      </w:r>
      <w:r w:rsidRPr="00A63578">
        <w:rPr>
          <w:rFonts w:ascii="Arial" w:hAnsi="Arial" w:cs="Arial"/>
          <w:sz w:val="18"/>
          <w:szCs w:val="18"/>
        </w:rPr>
        <w:t>at</w:t>
      </w:r>
      <w:r w:rsidRPr="00A63578">
        <w:rPr>
          <w:rFonts w:ascii="Arial" w:hAnsi="Arial" w:cs="Arial"/>
          <w:spacing w:val="-7"/>
          <w:sz w:val="18"/>
          <w:szCs w:val="18"/>
        </w:rPr>
        <w:t xml:space="preserve"> </w:t>
      </w:r>
      <w:r w:rsidRPr="00A63578">
        <w:rPr>
          <w:rFonts w:ascii="Arial" w:hAnsi="Arial" w:cs="Arial"/>
          <w:sz w:val="18"/>
          <w:szCs w:val="18"/>
        </w:rPr>
        <w:t>all.</w:t>
      </w:r>
      <w:r w:rsidRPr="00A63578">
        <w:rPr>
          <w:rFonts w:ascii="Arial" w:hAnsi="Arial" w:cs="Arial"/>
          <w:spacing w:val="-7"/>
          <w:sz w:val="18"/>
          <w:szCs w:val="18"/>
        </w:rPr>
        <w:t xml:space="preserve"> </w:t>
      </w:r>
      <w:r w:rsidRPr="00A63578">
        <w:rPr>
          <w:rFonts w:ascii="Arial" w:hAnsi="Arial" w:cs="Arial"/>
          <w:sz w:val="18"/>
          <w:szCs w:val="18"/>
        </w:rPr>
        <w:t>If</w:t>
      </w:r>
      <w:r w:rsidRPr="00A63578">
        <w:rPr>
          <w:rFonts w:ascii="Arial" w:hAnsi="Arial" w:cs="Arial"/>
          <w:spacing w:val="-8"/>
          <w:sz w:val="18"/>
          <w:szCs w:val="18"/>
        </w:rPr>
        <w:t xml:space="preserve"> </w:t>
      </w:r>
      <w:r w:rsidRPr="00A63578">
        <w:rPr>
          <w:rFonts w:ascii="Arial" w:hAnsi="Arial" w:cs="Arial"/>
          <w:sz w:val="18"/>
          <w:szCs w:val="18"/>
        </w:rPr>
        <w:t>the</w:t>
      </w:r>
      <w:r w:rsidRPr="00A63578">
        <w:rPr>
          <w:rFonts w:ascii="Arial" w:hAnsi="Arial" w:cs="Arial"/>
          <w:spacing w:val="-7"/>
          <w:sz w:val="18"/>
          <w:szCs w:val="18"/>
        </w:rPr>
        <w:t xml:space="preserve"> </w:t>
      </w:r>
      <w:r w:rsidRPr="00A63578">
        <w:rPr>
          <w:rFonts w:ascii="Arial" w:hAnsi="Arial" w:cs="Arial"/>
          <w:sz w:val="18"/>
          <w:szCs w:val="18"/>
        </w:rPr>
        <w:t>Company</w:t>
      </w:r>
      <w:r w:rsidRPr="00A63578">
        <w:rPr>
          <w:rFonts w:ascii="Arial" w:hAnsi="Arial" w:cs="Arial"/>
          <w:spacing w:val="-9"/>
          <w:sz w:val="18"/>
          <w:szCs w:val="18"/>
        </w:rPr>
        <w:t xml:space="preserve"> </w:t>
      </w:r>
      <w:r w:rsidRPr="00A63578">
        <w:rPr>
          <w:rFonts w:ascii="Arial" w:hAnsi="Arial" w:cs="Arial"/>
          <w:sz w:val="18"/>
          <w:szCs w:val="18"/>
        </w:rPr>
        <w:t>is</w:t>
      </w:r>
      <w:r w:rsidRPr="00A63578">
        <w:rPr>
          <w:rFonts w:ascii="Arial" w:hAnsi="Arial" w:cs="Arial"/>
          <w:spacing w:val="-7"/>
          <w:sz w:val="18"/>
          <w:szCs w:val="18"/>
        </w:rPr>
        <w:t xml:space="preserve"> </w:t>
      </w:r>
      <w:r w:rsidRPr="00A63578">
        <w:rPr>
          <w:rFonts w:ascii="Arial" w:hAnsi="Arial" w:cs="Arial"/>
          <w:sz w:val="18"/>
          <w:szCs w:val="18"/>
        </w:rPr>
        <w:t>unable to obtain additional financing as needed, it may be required to reduce the scope of its</w:t>
      </w:r>
      <w:r w:rsidRPr="00A63578">
        <w:rPr>
          <w:rFonts w:ascii="Arial" w:hAnsi="Arial" w:cs="Arial"/>
          <w:spacing w:val="-38"/>
          <w:sz w:val="18"/>
          <w:szCs w:val="18"/>
        </w:rPr>
        <w:t xml:space="preserve"> </w:t>
      </w:r>
      <w:r w:rsidRPr="00A63578">
        <w:rPr>
          <w:rFonts w:ascii="Arial" w:hAnsi="Arial" w:cs="Arial"/>
          <w:sz w:val="18"/>
          <w:szCs w:val="18"/>
        </w:rPr>
        <w:t>operations or anticipated investments.</w:t>
      </w:r>
    </w:p>
    <w:p w14:paraId="615D9D8C" w14:textId="77777777" w:rsidR="00504DEF" w:rsidRPr="00A63578" w:rsidRDefault="00504DEF" w:rsidP="00504DEF">
      <w:pPr>
        <w:pStyle w:val="BodyText"/>
        <w:spacing w:before="3"/>
        <w:rPr>
          <w:rFonts w:ascii="Arial" w:hAnsi="Arial" w:cs="Arial"/>
          <w:sz w:val="18"/>
          <w:szCs w:val="18"/>
        </w:rPr>
      </w:pPr>
    </w:p>
    <w:p w14:paraId="5F71E21E" w14:textId="77777777" w:rsidR="00504DEF" w:rsidRPr="00A63578" w:rsidRDefault="00504DEF" w:rsidP="00504DEF">
      <w:pPr>
        <w:pStyle w:val="Heading1"/>
        <w:jc w:val="both"/>
        <w:rPr>
          <w:rFonts w:ascii="Arial" w:hAnsi="Arial" w:cs="Arial"/>
          <w:sz w:val="18"/>
          <w:szCs w:val="18"/>
        </w:rPr>
      </w:pPr>
      <w:r w:rsidRPr="00A63578">
        <w:rPr>
          <w:rFonts w:ascii="Arial" w:hAnsi="Arial" w:cs="Arial"/>
          <w:sz w:val="18"/>
          <w:szCs w:val="18"/>
        </w:rPr>
        <w:t>Risks Relating to Existing and Future Investments</w:t>
      </w:r>
    </w:p>
    <w:p w14:paraId="2EFC8612" w14:textId="77777777" w:rsidR="00504DEF" w:rsidRPr="00A63578" w:rsidRDefault="00504DEF" w:rsidP="00504DEF">
      <w:pPr>
        <w:pStyle w:val="BodyText"/>
        <w:spacing w:before="158" w:line="276" w:lineRule="auto"/>
        <w:ind w:left="120" w:right="277"/>
        <w:jc w:val="both"/>
        <w:rPr>
          <w:rFonts w:ascii="Arial" w:hAnsi="Arial" w:cs="Arial"/>
          <w:sz w:val="18"/>
          <w:szCs w:val="18"/>
        </w:rPr>
      </w:pPr>
      <w:r w:rsidRPr="00A63578">
        <w:rPr>
          <w:rFonts w:ascii="Arial" w:hAnsi="Arial" w:cs="Arial"/>
          <w:sz w:val="18"/>
          <w:szCs w:val="18"/>
        </w:rPr>
        <w:t>The Company may, in the future, make investments that may, in part, be financed by the Company. Existing investments and future investments made by the Company should be considered</w:t>
      </w:r>
      <w:r w:rsidRPr="00A63578">
        <w:rPr>
          <w:rFonts w:ascii="Arial" w:hAnsi="Arial" w:cs="Arial"/>
          <w:spacing w:val="-4"/>
          <w:sz w:val="18"/>
          <w:szCs w:val="18"/>
        </w:rPr>
        <w:t xml:space="preserve"> </w:t>
      </w:r>
      <w:r w:rsidRPr="00A63578">
        <w:rPr>
          <w:rFonts w:ascii="Arial" w:hAnsi="Arial" w:cs="Arial"/>
          <w:sz w:val="18"/>
          <w:szCs w:val="18"/>
        </w:rPr>
        <w:t>speculative</w:t>
      </w:r>
      <w:r w:rsidRPr="00A63578">
        <w:rPr>
          <w:rFonts w:ascii="Arial" w:hAnsi="Arial" w:cs="Arial"/>
          <w:spacing w:val="-3"/>
          <w:sz w:val="18"/>
          <w:szCs w:val="18"/>
        </w:rPr>
        <w:t xml:space="preserve"> </w:t>
      </w:r>
      <w:r w:rsidRPr="00A63578">
        <w:rPr>
          <w:rFonts w:ascii="Arial" w:hAnsi="Arial" w:cs="Arial"/>
          <w:sz w:val="18"/>
          <w:szCs w:val="18"/>
        </w:rPr>
        <w:t>and</w:t>
      </w:r>
      <w:r w:rsidRPr="00A63578">
        <w:rPr>
          <w:rFonts w:ascii="Arial" w:hAnsi="Arial" w:cs="Arial"/>
          <w:spacing w:val="-4"/>
          <w:sz w:val="18"/>
          <w:szCs w:val="18"/>
        </w:rPr>
        <w:t xml:space="preserve"> </w:t>
      </w:r>
      <w:r w:rsidRPr="00A63578">
        <w:rPr>
          <w:rFonts w:ascii="Arial" w:hAnsi="Arial" w:cs="Arial"/>
          <w:sz w:val="18"/>
          <w:szCs w:val="18"/>
        </w:rPr>
        <w:t>there</w:t>
      </w:r>
      <w:r w:rsidRPr="00A63578">
        <w:rPr>
          <w:rFonts w:ascii="Arial" w:hAnsi="Arial" w:cs="Arial"/>
          <w:spacing w:val="-3"/>
          <w:sz w:val="18"/>
          <w:szCs w:val="18"/>
        </w:rPr>
        <w:t xml:space="preserve"> </w:t>
      </w:r>
      <w:r w:rsidRPr="00A63578">
        <w:rPr>
          <w:rFonts w:ascii="Arial" w:hAnsi="Arial" w:cs="Arial"/>
          <w:sz w:val="18"/>
          <w:szCs w:val="18"/>
        </w:rPr>
        <w:t>is</w:t>
      </w:r>
      <w:r w:rsidRPr="00A63578">
        <w:rPr>
          <w:rFonts w:ascii="Arial" w:hAnsi="Arial" w:cs="Arial"/>
          <w:spacing w:val="-4"/>
          <w:sz w:val="18"/>
          <w:szCs w:val="18"/>
        </w:rPr>
        <w:t xml:space="preserve"> </w:t>
      </w:r>
      <w:r w:rsidRPr="00A63578">
        <w:rPr>
          <w:rFonts w:ascii="Arial" w:hAnsi="Arial" w:cs="Arial"/>
          <w:sz w:val="18"/>
          <w:szCs w:val="18"/>
        </w:rPr>
        <w:t>no</w:t>
      </w:r>
      <w:r w:rsidRPr="00A63578">
        <w:rPr>
          <w:rFonts w:ascii="Arial" w:hAnsi="Arial" w:cs="Arial"/>
          <w:spacing w:val="-8"/>
          <w:sz w:val="18"/>
          <w:szCs w:val="18"/>
        </w:rPr>
        <w:t xml:space="preserve"> </w:t>
      </w:r>
      <w:r w:rsidRPr="00A63578">
        <w:rPr>
          <w:rFonts w:ascii="Arial" w:hAnsi="Arial" w:cs="Arial"/>
          <w:sz w:val="18"/>
          <w:szCs w:val="18"/>
        </w:rPr>
        <w:t>guarantee</w:t>
      </w:r>
      <w:r w:rsidRPr="00A63578">
        <w:rPr>
          <w:rFonts w:ascii="Arial" w:hAnsi="Arial" w:cs="Arial"/>
          <w:spacing w:val="-6"/>
          <w:sz w:val="18"/>
          <w:szCs w:val="18"/>
        </w:rPr>
        <w:t xml:space="preserve"> </w:t>
      </w:r>
      <w:r w:rsidRPr="00A63578">
        <w:rPr>
          <w:rFonts w:ascii="Arial" w:hAnsi="Arial" w:cs="Arial"/>
          <w:sz w:val="18"/>
          <w:szCs w:val="18"/>
        </w:rPr>
        <w:t>that</w:t>
      </w:r>
      <w:r w:rsidRPr="00A63578">
        <w:rPr>
          <w:rFonts w:ascii="Arial" w:hAnsi="Arial" w:cs="Arial"/>
          <w:spacing w:val="-5"/>
          <w:sz w:val="18"/>
          <w:szCs w:val="18"/>
        </w:rPr>
        <w:t xml:space="preserve"> </w:t>
      </w:r>
      <w:r w:rsidRPr="00A63578">
        <w:rPr>
          <w:rFonts w:ascii="Arial" w:hAnsi="Arial" w:cs="Arial"/>
          <w:sz w:val="18"/>
          <w:szCs w:val="18"/>
        </w:rPr>
        <w:t>any</w:t>
      </w:r>
      <w:r w:rsidRPr="00A63578">
        <w:rPr>
          <w:rFonts w:ascii="Arial" w:hAnsi="Arial" w:cs="Arial"/>
          <w:spacing w:val="-5"/>
          <w:sz w:val="18"/>
          <w:szCs w:val="18"/>
        </w:rPr>
        <w:t xml:space="preserve"> </w:t>
      </w:r>
      <w:r w:rsidRPr="00A63578">
        <w:rPr>
          <w:rFonts w:ascii="Arial" w:hAnsi="Arial" w:cs="Arial"/>
          <w:sz w:val="18"/>
          <w:szCs w:val="18"/>
        </w:rPr>
        <w:t>such</w:t>
      </w:r>
      <w:r w:rsidRPr="00A63578">
        <w:rPr>
          <w:rFonts w:ascii="Arial" w:hAnsi="Arial" w:cs="Arial"/>
          <w:spacing w:val="-4"/>
          <w:sz w:val="18"/>
          <w:szCs w:val="18"/>
        </w:rPr>
        <w:t xml:space="preserve"> </w:t>
      </w:r>
      <w:r w:rsidRPr="00A63578">
        <w:rPr>
          <w:rFonts w:ascii="Arial" w:hAnsi="Arial" w:cs="Arial"/>
          <w:sz w:val="18"/>
          <w:szCs w:val="18"/>
        </w:rPr>
        <w:t>investment</w:t>
      </w:r>
      <w:r w:rsidRPr="00A63578">
        <w:rPr>
          <w:rFonts w:ascii="Arial" w:hAnsi="Arial" w:cs="Arial"/>
          <w:spacing w:val="-4"/>
          <w:sz w:val="18"/>
          <w:szCs w:val="18"/>
        </w:rPr>
        <w:t xml:space="preserve"> </w:t>
      </w:r>
      <w:r w:rsidRPr="00A63578">
        <w:rPr>
          <w:rFonts w:ascii="Arial" w:hAnsi="Arial" w:cs="Arial"/>
          <w:sz w:val="18"/>
          <w:szCs w:val="18"/>
        </w:rPr>
        <w:t>will</w:t>
      </w:r>
      <w:r w:rsidRPr="00A63578">
        <w:rPr>
          <w:rFonts w:ascii="Arial" w:hAnsi="Arial" w:cs="Arial"/>
          <w:spacing w:val="-4"/>
          <w:sz w:val="18"/>
          <w:szCs w:val="18"/>
        </w:rPr>
        <w:t xml:space="preserve"> </w:t>
      </w:r>
      <w:r w:rsidRPr="00A63578">
        <w:rPr>
          <w:rFonts w:ascii="Arial" w:hAnsi="Arial" w:cs="Arial"/>
          <w:sz w:val="18"/>
          <w:szCs w:val="18"/>
        </w:rPr>
        <w:t>earn</w:t>
      </w:r>
      <w:r w:rsidRPr="00A63578">
        <w:rPr>
          <w:rFonts w:ascii="Arial" w:hAnsi="Arial" w:cs="Arial"/>
          <w:spacing w:val="-4"/>
          <w:sz w:val="18"/>
          <w:szCs w:val="18"/>
        </w:rPr>
        <w:t xml:space="preserve"> </w:t>
      </w:r>
      <w:r w:rsidRPr="00A63578">
        <w:rPr>
          <w:rFonts w:ascii="Arial" w:hAnsi="Arial" w:cs="Arial"/>
          <w:sz w:val="18"/>
          <w:szCs w:val="18"/>
        </w:rPr>
        <w:t>any</w:t>
      </w:r>
      <w:r w:rsidRPr="00A63578">
        <w:rPr>
          <w:rFonts w:ascii="Arial" w:hAnsi="Arial" w:cs="Arial"/>
          <w:spacing w:val="-5"/>
          <w:sz w:val="18"/>
          <w:szCs w:val="18"/>
        </w:rPr>
        <w:t xml:space="preserve"> </w:t>
      </w:r>
      <w:r w:rsidRPr="00A63578">
        <w:rPr>
          <w:rFonts w:ascii="Arial" w:hAnsi="Arial" w:cs="Arial"/>
          <w:sz w:val="18"/>
          <w:szCs w:val="18"/>
        </w:rPr>
        <w:t>positive return in the short term or long term. Businesses that the Company invests in may also request additional funding from the Company to support their operations and growth, and there is no assurance that such funding will be available to the Company from external sources on acceptable terms or at</w:t>
      </w:r>
      <w:r w:rsidRPr="00A63578">
        <w:rPr>
          <w:rFonts w:ascii="Arial" w:hAnsi="Arial" w:cs="Arial"/>
          <w:spacing w:val="-2"/>
          <w:sz w:val="18"/>
          <w:szCs w:val="18"/>
        </w:rPr>
        <w:t xml:space="preserve"> </w:t>
      </w:r>
      <w:r w:rsidRPr="00A63578">
        <w:rPr>
          <w:rFonts w:ascii="Arial" w:hAnsi="Arial" w:cs="Arial"/>
          <w:sz w:val="18"/>
          <w:szCs w:val="18"/>
        </w:rPr>
        <w:t>all.</w:t>
      </w:r>
    </w:p>
    <w:p w14:paraId="28B02CF8" w14:textId="77777777" w:rsidR="00504DEF" w:rsidRPr="00A63578" w:rsidRDefault="00504DEF" w:rsidP="00504DEF">
      <w:pPr>
        <w:pStyle w:val="BodyText"/>
        <w:spacing w:before="121" w:line="276" w:lineRule="auto"/>
        <w:ind w:left="120" w:right="273"/>
        <w:jc w:val="both"/>
        <w:rPr>
          <w:rFonts w:ascii="Arial" w:hAnsi="Arial" w:cs="Arial"/>
          <w:sz w:val="18"/>
          <w:szCs w:val="18"/>
        </w:rPr>
      </w:pPr>
      <w:r w:rsidRPr="00A63578">
        <w:rPr>
          <w:rFonts w:ascii="Arial" w:hAnsi="Arial" w:cs="Arial"/>
          <w:sz w:val="18"/>
          <w:szCs w:val="18"/>
        </w:rPr>
        <w:t>The Company intends to pursue opportunities outside of the Company's existing business segments that would diversify the asset base, the success of which will depend, in part, on its ability to: identify suitable investments; negotiate the purchase of such investments on terms acceptable to it; complete the investments within expected time frames; and capitalize on such investments. Further, the profitability of such investments will be dependent upon a variety of potential factors depending on the underlying industry, for example, the market price of commodities, the level of interest rates, global economic conditions, political conditions, speculative activities, stability of exchange rates and other factors beyond the control of the Company. Investments in companies with publicly traded securities may experience substantial volatility and would be subject to market trends and macroeconomic conditions generally, notwithstanding any potential success of such companies in creating revenues, cash flows or earnings</w:t>
      </w:r>
      <w:r w:rsidRPr="00A63578">
        <w:rPr>
          <w:rFonts w:ascii="Arial" w:hAnsi="Arial" w:cs="Arial"/>
          <w:spacing w:val="-5"/>
          <w:sz w:val="18"/>
          <w:szCs w:val="18"/>
        </w:rPr>
        <w:t xml:space="preserve"> </w:t>
      </w:r>
      <w:r w:rsidRPr="00A63578">
        <w:rPr>
          <w:rFonts w:ascii="Arial" w:hAnsi="Arial" w:cs="Arial"/>
          <w:sz w:val="18"/>
          <w:szCs w:val="18"/>
        </w:rPr>
        <w:t>and</w:t>
      </w:r>
      <w:r w:rsidRPr="00A63578">
        <w:rPr>
          <w:rFonts w:ascii="Arial" w:hAnsi="Arial" w:cs="Arial"/>
          <w:spacing w:val="-8"/>
          <w:sz w:val="18"/>
          <w:szCs w:val="18"/>
        </w:rPr>
        <w:t xml:space="preserve"> </w:t>
      </w:r>
      <w:r w:rsidRPr="00A63578">
        <w:rPr>
          <w:rFonts w:ascii="Arial" w:hAnsi="Arial" w:cs="Arial"/>
          <w:sz w:val="18"/>
          <w:szCs w:val="18"/>
        </w:rPr>
        <w:t>may</w:t>
      </w:r>
      <w:r w:rsidRPr="00A63578">
        <w:rPr>
          <w:rFonts w:ascii="Arial" w:hAnsi="Arial" w:cs="Arial"/>
          <w:spacing w:val="-5"/>
          <w:sz w:val="18"/>
          <w:szCs w:val="18"/>
        </w:rPr>
        <w:t xml:space="preserve"> </w:t>
      </w:r>
      <w:r w:rsidRPr="00A63578">
        <w:rPr>
          <w:rFonts w:ascii="Arial" w:hAnsi="Arial" w:cs="Arial"/>
          <w:sz w:val="18"/>
          <w:szCs w:val="18"/>
        </w:rPr>
        <w:t>not</w:t>
      </w:r>
      <w:r w:rsidRPr="00A63578">
        <w:rPr>
          <w:rFonts w:ascii="Arial" w:hAnsi="Arial" w:cs="Arial"/>
          <w:spacing w:val="-3"/>
          <w:sz w:val="18"/>
          <w:szCs w:val="18"/>
        </w:rPr>
        <w:t xml:space="preserve"> </w:t>
      </w:r>
      <w:r w:rsidRPr="00A63578">
        <w:rPr>
          <w:rFonts w:ascii="Arial" w:hAnsi="Arial" w:cs="Arial"/>
          <w:sz w:val="18"/>
          <w:szCs w:val="18"/>
        </w:rPr>
        <w:t>accurately</w:t>
      </w:r>
      <w:r w:rsidRPr="00A63578">
        <w:rPr>
          <w:rFonts w:ascii="Arial" w:hAnsi="Arial" w:cs="Arial"/>
          <w:spacing w:val="-5"/>
          <w:sz w:val="18"/>
          <w:szCs w:val="18"/>
        </w:rPr>
        <w:t xml:space="preserve"> </w:t>
      </w:r>
      <w:r w:rsidRPr="00A63578">
        <w:rPr>
          <w:rFonts w:ascii="Arial" w:hAnsi="Arial" w:cs="Arial"/>
          <w:sz w:val="18"/>
          <w:szCs w:val="18"/>
        </w:rPr>
        <w:t>reflect</w:t>
      </w:r>
      <w:r w:rsidRPr="00A63578">
        <w:rPr>
          <w:rFonts w:ascii="Arial" w:hAnsi="Arial" w:cs="Arial"/>
          <w:spacing w:val="-4"/>
          <w:sz w:val="18"/>
          <w:szCs w:val="18"/>
        </w:rPr>
        <w:t xml:space="preserve"> </w:t>
      </w:r>
      <w:r w:rsidRPr="00A63578">
        <w:rPr>
          <w:rFonts w:ascii="Arial" w:hAnsi="Arial" w:cs="Arial"/>
          <w:sz w:val="18"/>
          <w:szCs w:val="18"/>
        </w:rPr>
        <w:t>the</w:t>
      </w:r>
      <w:r w:rsidRPr="00A63578">
        <w:rPr>
          <w:rFonts w:ascii="Arial" w:hAnsi="Arial" w:cs="Arial"/>
          <w:spacing w:val="-6"/>
          <w:sz w:val="18"/>
          <w:szCs w:val="18"/>
        </w:rPr>
        <w:t xml:space="preserve"> </w:t>
      </w:r>
      <w:r w:rsidRPr="00A63578">
        <w:rPr>
          <w:rFonts w:ascii="Arial" w:hAnsi="Arial" w:cs="Arial"/>
          <w:sz w:val="18"/>
          <w:szCs w:val="18"/>
        </w:rPr>
        <w:t>long-term</w:t>
      </w:r>
      <w:r w:rsidRPr="00A63578">
        <w:rPr>
          <w:rFonts w:ascii="Arial" w:hAnsi="Arial" w:cs="Arial"/>
          <w:spacing w:val="-3"/>
          <w:sz w:val="18"/>
          <w:szCs w:val="18"/>
        </w:rPr>
        <w:t xml:space="preserve"> </w:t>
      </w:r>
      <w:r w:rsidRPr="00A63578">
        <w:rPr>
          <w:rFonts w:ascii="Arial" w:hAnsi="Arial" w:cs="Arial"/>
          <w:sz w:val="18"/>
          <w:szCs w:val="18"/>
        </w:rPr>
        <w:t>value</w:t>
      </w:r>
      <w:r w:rsidRPr="00A63578">
        <w:rPr>
          <w:rFonts w:ascii="Arial" w:hAnsi="Arial" w:cs="Arial"/>
          <w:spacing w:val="-3"/>
          <w:sz w:val="18"/>
          <w:szCs w:val="18"/>
        </w:rPr>
        <w:t xml:space="preserve"> </w:t>
      </w:r>
      <w:r w:rsidRPr="00A63578">
        <w:rPr>
          <w:rFonts w:ascii="Arial" w:hAnsi="Arial" w:cs="Arial"/>
          <w:sz w:val="18"/>
          <w:szCs w:val="18"/>
        </w:rPr>
        <w:t>of</w:t>
      </w:r>
      <w:r w:rsidRPr="00A63578">
        <w:rPr>
          <w:rFonts w:ascii="Arial" w:hAnsi="Arial" w:cs="Arial"/>
          <w:spacing w:val="-2"/>
          <w:sz w:val="18"/>
          <w:szCs w:val="18"/>
        </w:rPr>
        <w:t xml:space="preserve"> </w:t>
      </w:r>
      <w:r w:rsidRPr="00A63578">
        <w:rPr>
          <w:rFonts w:ascii="Arial" w:hAnsi="Arial" w:cs="Arial"/>
          <w:sz w:val="18"/>
          <w:szCs w:val="18"/>
        </w:rPr>
        <w:t>such</w:t>
      </w:r>
      <w:r w:rsidRPr="00A63578">
        <w:rPr>
          <w:rFonts w:ascii="Arial" w:hAnsi="Arial" w:cs="Arial"/>
          <w:spacing w:val="-6"/>
          <w:sz w:val="18"/>
          <w:szCs w:val="18"/>
        </w:rPr>
        <w:t xml:space="preserve"> </w:t>
      </w:r>
      <w:r w:rsidRPr="00A63578">
        <w:rPr>
          <w:rFonts w:ascii="Arial" w:hAnsi="Arial" w:cs="Arial"/>
          <w:sz w:val="18"/>
          <w:szCs w:val="18"/>
        </w:rPr>
        <w:t>companies.</w:t>
      </w:r>
      <w:r w:rsidRPr="00A63578">
        <w:rPr>
          <w:rFonts w:ascii="Arial" w:hAnsi="Arial" w:cs="Arial"/>
          <w:spacing w:val="-3"/>
          <w:sz w:val="18"/>
          <w:szCs w:val="18"/>
        </w:rPr>
        <w:t xml:space="preserve"> </w:t>
      </w:r>
      <w:r w:rsidRPr="00A63578">
        <w:rPr>
          <w:rFonts w:ascii="Arial" w:hAnsi="Arial" w:cs="Arial"/>
          <w:sz w:val="18"/>
          <w:szCs w:val="18"/>
        </w:rPr>
        <w:t>There</w:t>
      </w:r>
      <w:r w:rsidRPr="00A63578">
        <w:rPr>
          <w:rFonts w:ascii="Arial" w:hAnsi="Arial" w:cs="Arial"/>
          <w:spacing w:val="-5"/>
          <w:sz w:val="18"/>
          <w:szCs w:val="18"/>
        </w:rPr>
        <w:t xml:space="preserve"> </w:t>
      </w:r>
      <w:r w:rsidRPr="00A63578">
        <w:rPr>
          <w:rFonts w:ascii="Arial" w:hAnsi="Arial" w:cs="Arial"/>
          <w:sz w:val="18"/>
          <w:szCs w:val="18"/>
        </w:rPr>
        <w:t>can</w:t>
      </w:r>
      <w:r w:rsidRPr="00A63578">
        <w:rPr>
          <w:rFonts w:ascii="Arial" w:hAnsi="Arial" w:cs="Arial"/>
          <w:spacing w:val="-3"/>
          <w:sz w:val="18"/>
          <w:szCs w:val="18"/>
        </w:rPr>
        <w:t xml:space="preserve"> </w:t>
      </w:r>
      <w:r w:rsidRPr="00A63578">
        <w:rPr>
          <w:rFonts w:ascii="Arial" w:hAnsi="Arial" w:cs="Arial"/>
          <w:sz w:val="18"/>
          <w:szCs w:val="18"/>
        </w:rPr>
        <w:t>be</w:t>
      </w:r>
      <w:r w:rsidRPr="00A63578">
        <w:rPr>
          <w:rFonts w:ascii="Arial" w:hAnsi="Arial" w:cs="Arial"/>
          <w:spacing w:val="-6"/>
          <w:sz w:val="18"/>
          <w:szCs w:val="18"/>
        </w:rPr>
        <w:t xml:space="preserve"> </w:t>
      </w:r>
      <w:r w:rsidRPr="00A63578">
        <w:rPr>
          <w:rFonts w:ascii="Arial" w:hAnsi="Arial" w:cs="Arial"/>
          <w:sz w:val="18"/>
          <w:szCs w:val="18"/>
        </w:rPr>
        <w:t xml:space="preserve">no assurance that continual fluctuations in price will not occur in such instances. The Company invests in and may make future investments in securities of private companies. In some cases, the Company may be restricted by contract or by applicable securities laws from selling such securities for </w:t>
      </w:r>
      <w:proofErr w:type="gramStart"/>
      <w:r w:rsidRPr="00A63578">
        <w:rPr>
          <w:rFonts w:ascii="Arial" w:hAnsi="Arial" w:cs="Arial"/>
          <w:sz w:val="18"/>
          <w:szCs w:val="18"/>
        </w:rPr>
        <w:t>a period of time</w:t>
      </w:r>
      <w:proofErr w:type="gramEnd"/>
      <w:r w:rsidRPr="00A63578">
        <w:rPr>
          <w:rFonts w:ascii="Arial" w:hAnsi="Arial" w:cs="Arial"/>
          <w:sz w:val="18"/>
          <w:szCs w:val="18"/>
        </w:rPr>
        <w:t>. Such securities may not have a ready market and the inability to sell such securities or to sell such securities on a timely basis or at acceptable prices may</w:t>
      </w:r>
      <w:r w:rsidRPr="00A63578">
        <w:rPr>
          <w:rFonts w:ascii="Arial" w:hAnsi="Arial" w:cs="Arial"/>
          <w:spacing w:val="-28"/>
          <w:sz w:val="18"/>
          <w:szCs w:val="18"/>
        </w:rPr>
        <w:t xml:space="preserve"> </w:t>
      </w:r>
      <w:r w:rsidRPr="00A63578">
        <w:rPr>
          <w:rFonts w:ascii="Arial" w:hAnsi="Arial" w:cs="Arial"/>
          <w:sz w:val="18"/>
          <w:szCs w:val="18"/>
        </w:rPr>
        <w:t>impair the Company's ability to exit such investments when the Company considers it appropriate. Foreign investments that may be made by the Company in specific sectors such as natural resource, industrial or technology may be subject to political risks, risks associated with</w:t>
      </w:r>
      <w:r w:rsidRPr="00A63578">
        <w:rPr>
          <w:rFonts w:ascii="Arial" w:hAnsi="Arial" w:cs="Arial"/>
          <w:spacing w:val="-35"/>
          <w:sz w:val="18"/>
          <w:szCs w:val="18"/>
        </w:rPr>
        <w:t xml:space="preserve"> </w:t>
      </w:r>
      <w:r w:rsidRPr="00A63578">
        <w:rPr>
          <w:rFonts w:ascii="Arial" w:hAnsi="Arial" w:cs="Arial"/>
          <w:sz w:val="18"/>
          <w:szCs w:val="18"/>
        </w:rPr>
        <w:t xml:space="preserve">changes in foreign exchange rates, foreign exchange control risks and other similar risks. The Canadian dollar equivalent of the Company’s net denominated assets and dividends would be adversely affected by reductions in the value of the applicable foreign </w:t>
      </w:r>
      <w:r w:rsidRPr="00A63578">
        <w:rPr>
          <w:rFonts w:ascii="Arial" w:hAnsi="Arial" w:cs="Arial"/>
          <w:sz w:val="18"/>
          <w:szCs w:val="18"/>
        </w:rPr>
        <w:lastRenderedPageBreak/>
        <w:t>currencies relative to the Canadian dollar and would be positively affected by increases in the value of the applicable foreign currencies relative to the Canadian</w:t>
      </w:r>
      <w:r w:rsidRPr="00A63578">
        <w:rPr>
          <w:rFonts w:ascii="Arial" w:hAnsi="Arial" w:cs="Arial"/>
          <w:spacing w:val="-7"/>
          <w:sz w:val="18"/>
          <w:szCs w:val="18"/>
        </w:rPr>
        <w:t xml:space="preserve"> </w:t>
      </w:r>
      <w:r w:rsidRPr="00A63578">
        <w:rPr>
          <w:rFonts w:ascii="Arial" w:hAnsi="Arial" w:cs="Arial"/>
          <w:sz w:val="18"/>
          <w:szCs w:val="18"/>
        </w:rPr>
        <w:t>dollar.</w:t>
      </w:r>
    </w:p>
    <w:p w14:paraId="09B9E410" w14:textId="77777777" w:rsidR="00504DEF" w:rsidRPr="00A63578" w:rsidRDefault="00504DEF" w:rsidP="00504DEF">
      <w:pPr>
        <w:pStyle w:val="BodyText"/>
        <w:spacing w:before="80" w:line="276" w:lineRule="auto"/>
        <w:ind w:left="120" w:right="274"/>
        <w:jc w:val="both"/>
        <w:rPr>
          <w:rFonts w:ascii="Arial" w:hAnsi="Arial" w:cs="Arial"/>
          <w:sz w:val="18"/>
          <w:szCs w:val="18"/>
        </w:rPr>
      </w:pPr>
      <w:r w:rsidRPr="00A63578">
        <w:rPr>
          <w:rFonts w:ascii="Arial" w:hAnsi="Arial" w:cs="Arial"/>
          <w:sz w:val="18"/>
          <w:szCs w:val="18"/>
        </w:rPr>
        <w:t>The Company invests in and may make future investments in securities of companies that the Company does not control. These investments will be subject to the risk that the company in which</w:t>
      </w:r>
      <w:r w:rsidRPr="00A63578">
        <w:rPr>
          <w:rFonts w:ascii="Arial" w:hAnsi="Arial" w:cs="Arial"/>
          <w:spacing w:val="-11"/>
          <w:sz w:val="18"/>
          <w:szCs w:val="18"/>
        </w:rPr>
        <w:t xml:space="preserve"> </w:t>
      </w:r>
      <w:r w:rsidRPr="00A63578">
        <w:rPr>
          <w:rFonts w:ascii="Arial" w:hAnsi="Arial" w:cs="Arial"/>
          <w:sz w:val="18"/>
          <w:szCs w:val="18"/>
        </w:rPr>
        <w:t>the</w:t>
      </w:r>
      <w:r w:rsidRPr="00A63578">
        <w:rPr>
          <w:rFonts w:ascii="Arial" w:hAnsi="Arial" w:cs="Arial"/>
          <w:spacing w:val="-11"/>
          <w:sz w:val="18"/>
          <w:szCs w:val="18"/>
        </w:rPr>
        <w:t xml:space="preserve"> </w:t>
      </w:r>
      <w:r w:rsidRPr="00A63578">
        <w:rPr>
          <w:rFonts w:ascii="Arial" w:hAnsi="Arial" w:cs="Arial"/>
          <w:sz w:val="18"/>
          <w:szCs w:val="18"/>
        </w:rPr>
        <w:t>investment</w:t>
      </w:r>
      <w:r w:rsidRPr="00A63578">
        <w:rPr>
          <w:rFonts w:ascii="Arial" w:hAnsi="Arial" w:cs="Arial"/>
          <w:spacing w:val="-12"/>
          <w:sz w:val="18"/>
          <w:szCs w:val="18"/>
        </w:rPr>
        <w:t xml:space="preserve"> </w:t>
      </w:r>
      <w:r w:rsidRPr="00A63578">
        <w:rPr>
          <w:rFonts w:ascii="Arial" w:hAnsi="Arial" w:cs="Arial"/>
          <w:sz w:val="18"/>
          <w:szCs w:val="18"/>
        </w:rPr>
        <w:t>is</w:t>
      </w:r>
      <w:r w:rsidRPr="00A63578">
        <w:rPr>
          <w:rFonts w:ascii="Arial" w:hAnsi="Arial" w:cs="Arial"/>
          <w:spacing w:val="-12"/>
          <w:sz w:val="18"/>
          <w:szCs w:val="18"/>
        </w:rPr>
        <w:t xml:space="preserve"> </w:t>
      </w:r>
      <w:r w:rsidRPr="00A63578">
        <w:rPr>
          <w:rFonts w:ascii="Arial" w:hAnsi="Arial" w:cs="Arial"/>
          <w:sz w:val="18"/>
          <w:szCs w:val="18"/>
        </w:rPr>
        <w:t>made</w:t>
      </w:r>
      <w:r w:rsidRPr="00A63578">
        <w:rPr>
          <w:rFonts w:ascii="Arial" w:hAnsi="Arial" w:cs="Arial"/>
          <w:spacing w:val="-13"/>
          <w:sz w:val="18"/>
          <w:szCs w:val="18"/>
        </w:rPr>
        <w:t xml:space="preserve"> </w:t>
      </w:r>
      <w:r w:rsidRPr="00A63578">
        <w:rPr>
          <w:rFonts w:ascii="Arial" w:hAnsi="Arial" w:cs="Arial"/>
          <w:sz w:val="18"/>
          <w:szCs w:val="18"/>
        </w:rPr>
        <w:t>may</w:t>
      </w:r>
      <w:r w:rsidRPr="00A63578">
        <w:rPr>
          <w:rFonts w:ascii="Arial" w:hAnsi="Arial" w:cs="Arial"/>
          <w:spacing w:val="-13"/>
          <w:sz w:val="18"/>
          <w:szCs w:val="18"/>
        </w:rPr>
        <w:t xml:space="preserve"> </w:t>
      </w:r>
      <w:r w:rsidRPr="00A63578">
        <w:rPr>
          <w:rFonts w:ascii="Arial" w:hAnsi="Arial" w:cs="Arial"/>
          <w:sz w:val="18"/>
          <w:szCs w:val="18"/>
        </w:rPr>
        <w:t>make</w:t>
      </w:r>
      <w:r w:rsidRPr="00A63578">
        <w:rPr>
          <w:rFonts w:ascii="Arial" w:hAnsi="Arial" w:cs="Arial"/>
          <w:spacing w:val="-11"/>
          <w:sz w:val="18"/>
          <w:szCs w:val="18"/>
        </w:rPr>
        <w:t xml:space="preserve"> </w:t>
      </w:r>
      <w:r w:rsidRPr="00A63578">
        <w:rPr>
          <w:rFonts w:ascii="Arial" w:hAnsi="Arial" w:cs="Arial"/>
          <w:sz w:val="18"/>
          <w:szCs w:val="18"/>
        </w:rPr>
        <w:t>business,</w:t>
      </w:r>
      <w:r w:rsidRPr="00A63578">
        <w:rPr>
          <w:rFonts w:ascii="Arial" w:hAnsi="Arial" w:cs="Arial"/>
          <w:spacing w:val="-11"/>
          <w:sz w:val="18"/>
          <w:szCs w:val="18"/>
        </w:rPr>
        <w:t xml:space="preserve"> </w:t>
      </w:r>
      <w:r w:rsidRPr="00A63578">
        <w:rPr>
          <w:rFonts w:ascii="Arial" w:hAnsi="Arial" w:cs="Arial"/>
          <w:sz w:val="18"/>
          <w:szCs w:val="18"/>
        </w:rPr>
        <w:t>financial</w:t>
      </w:r>
      <w:r w:rsidRPr="00A63578">
        <w:rPr>
          <w:rFonts w:ascii="Arial" w:hAnsi="Arial" w:cs="Arial"/>
          <w:spacing w:val="-11"/>
          <w:sz w:val="18"/>
          <w:szCs w:val="18"/>
        </w:rPr>
        <w:t xml:space="preserve"> </w:t>
      </w:r>
      <w:r w:rsidRPr="00A63578">
        <w:rPr>
          <w:rFonts w:ascii="Arial" w:hAnsi="Arial" w:cs="Arial"/>
          <w:sz w:val="18"/>
          <w:szCs w:val="18"/>
        </w:rPr>
        <w:t>or</w:t>
      </w:r>
      <w:r w:rsidRPr="00A63578">
        <w:rPr>
          <w:rFonts w:ascii="Arial" w:hAnsi="Arial" w:cs="Arial"/>
          <w:spacing w:val="-13"/>
          <w:sz w:val="18"/>
          <w:szCs w:val="18"/>
        </w:rPr>
        <w:t xml:space="preserve"> </w:t>
      </w:r>
      <w:r w:rsidRPr="00A63578">
        <w:rPr>
          <w:rFonts w:ascii="Arial" w:hAnsi="Arial" w:cs="Arial"/>
          <w:sz w:val="18"/>
          <w:szCs w:val="18"/>
        </w:rPr>
        <w:t>management</w:t>
      </w:r>
      <w:r w:rsidRPr="00A63578">
        <w:rPr>
          <w:rFonts w:ascii="Arial" w:hAnsi="Arial" w:cs="Arial"/>
          <w:spacing w:val="-9"/>
          <w:sz w:val="18"/>
          <w:szCs w:val="18"/>
        </w:rPr>
        <w:t xml:space="preserve"> </w:t>
      </w:r>
      <w:r w:rsidRPr="00A63578">
        <w:rPr>
          <w:rFonts w:ascii="Arial" w:hAnsi="Arial" w:cs="Arial"/>
          <w:sz w:val="18"/>
          <w:szCs w:val="18"/>
        </w:rPr>
        <w:t>decisions</w:t>
      </w:r>
      <w:r w:rsidRPr="00A63578">
        <w:rPr>
          <w:rFonts w:ascii="Arial" w:hAnsi="Arial" w:cs="Arial"/>
          <w:spacing w:val="-11"/>
          <w:sz w:val="18"/>
          <w:szCs w:val="18"/>
        </w:rPr>
        <w:t xml:space="preserve"> </w:t>
      </w:r>
      <w:r w:rsidRPr="00A63578">
        <w:rPr>
          <w:rFonts w:ascii="Arial" w:hAnsi="Arial" w:cs="Arial"/>
          <w:sz w:val="18"/>
          <w:szCs w:val="18"/>
        </w:rPr>
        <w:t>with</w:t>
      </w:r>
      <w:r w:rsidRPr="00A63578">
        <w:rPr>
          <w:rFonts w:ascii="Arial" w:hAnsi="Arial" w:cs="Arial"/>
          <w:spacing w:val="-10"/>
          <w:sz w:val="18"/>
          <w:szCs w:val="18"/>
        </w:rPr>
        <w:t xml:space="preserve"> </w:t>
      </w:r>
      <w:r w:rsidRPr="00A63578">
        <w:rPr>
          <w:rFonts w:ascii="Arial" w:hAnsi="Arial" w:cs="Arial"/>
          <w:sz w:val="18"/>
          <w:szCs w:val="18"/>
        </w:rPr>
        <w:t>which the Company does not agree or that the majority stakeholders or management of the company may take risks or otherwise act in a manner that does not serve the Company's interests. If any of the foregoing were to occur, the values of investments by the Company could decrease and the Company's financial condition and cash flow could suffer as a</w:t>
      </w:r>
      <w:r w:rsidRPr="00A63578">
        <w:rPr>
          <w:rFonts w:ascii="Arial" w:hAnsi="Arial" w:cs="Arial"/>
          <w:spacing w:val="-19"/>
          <w:sz w:val="18"/>
          <w:szCs w:val="18"/>
        </w:rPr>
        <w:t xml:space="preserve"> </w:t>
      </w:r>
      <w:r w:rsidRPr="00A63578">
        <w:rPr>
          <w:rFonts w:ascii="Arial" w:hAnsi="Arial" w:cs="Arial"/>
          <w:sz w:val="18"/>
          <w:szCs w:val="18"/>
        </w:rPr>
        <w:t>result.</w:t>
      </w:r>
    </w:p>
    <w:p w14:paraId="3B6EF59B" w14:textId="77777777" w:rsidR="00504DEF" w:rsidRPr="00A63578" w:rsidRDefault="00504DEF" w:rsidP="00504DEF">
      <w:pPr>
        <w:pStyle w:val="BodyText"/>
        <w:spacing w:before="121" w:line="276" w:lineRule="auto"/>
        <w:ind w:left="120" w:right="255"/>
        <w:rPr>
          <w:rFonts w:ascii="Arial" w:hAnsi="Arial" w:cs="Arial"/>
          <w:sz w:val="18"/>
          <w:szCs w:val="18"/>
        </w:rPr>
      </w:pPr>
      <w:r w:rsidRPr="00A63578">
        <w:rPr>
          <w:rFonts w:ascii="Arial" w:hAnsi="Arial" w:cs="Arial"/>
          <w:sz w:val="18"/>
          <w:szCs w:val="18"/>
        </w:rPr>
        <w:t>The due diligence process undertaken by the Company in connection with investments it makes or</w:t>
      </w:r>
      <w:r w:rsidRPr="00A63578">
        <w:rPr>
          <w:rFonts w:ascii="Arial" w:hAnsi="Arial" w:cs="Arial"/>
          <w:spacing w:val="-13"/>
          <w:sz w:val="18"/>
          <w:szCs w:val="18"/>
        </w:rPr>
        <w:t xml:space="preserve"> </w:t>
      </w:r>
      <w:r w:rsidRPr="00A63578">
        <w:rPr>
          <w:rFonts w:ascii="Arial" w:hAnsi="Arial" w:cs="Arial"/>
          <w:sz w:val="18"/>
          <w:szCs w:val="18"/>
        </w:rPr>
        <w:t>that</w:t>
      </w:r>
      <w:r w:rsidRPr="00A63578">
        <w:rPr>
          <w:rFonts w:ascii="Arial" w:hAnsi="Arial" w:cs="Arial"/>
          <w:spacing w:val="-11"/>
          <w:sz w:val="18"/>
          <w:szCs w:val="18"/>
        </w:rPr>
        <w:t xml:space="preserve"> </w:t>
      </w:r>
      <w:r w:rsidRPr="00A63578">
        <w:rPr>
          <w:rFonts w:ascii="Arial" w:hAnsi="Arial" w:cs="Arial"/>
          <w:sz w:val="18"/>
          <w:szCs w:val="18"/>
        </w:rPr>
        <w:t>it</w:t>
      </w:r>
      <w:r w:rsidRPr="00A63578">
        <w:rPr>
          <w:rFonts w:ascii="Arial" w:hAnsi="Arial" w:cs="Arial"/>
          <w:spacing w:val="-10"/>
          <w:sz w:val="18"/>
          <w:szCs w:val="18"/>
        </w:rPr>
        <w:t xml:space="preserve"> </w:t>
      </w:r>
      <w:r w:rsidRPr="00A63578">
        <w:rPr>
          <w:rFonts w:ascii="Arial" w:hAnsi="Arial" w:cs="Arial"/>
          <w:sz w:val="18"/>
          <w:szCs w:val="18"/>
        </w:rPr>
        <w:t>wishes</w:t>
      </w:r>
      <w:r w:rsidRPr="00A63578">
        <w:rPr>
          <w:rFonts w:ascii="Arial" w:hAnsi="Arial" w:cs="Arial"/>
          <w:spacing w:val="-12"/>
          <w:sz w:val="18"/>
          <w:szCs w:val="18"/>
        </w:rPr>
        <w:t xml:space="preserve"> </w:t>
      </w:r>
      <w:r w:rsidRPr="00A63578">
        <w:rPr>
          <w:rFonts w:ascii="Arial" w:hAnsi="Arial" w:cs="Arial"/>
          <w:sz w:val="18"/>
          <w:szCs w:val="18"/>
        </w:rPr>
        <w:t>to</w:t>
      </w:r>
      <w:r w:rsidRPr="00A63578">
        <w:rPr>
          <w:rFonts w:ascii="Arial" w:hAnsi="Arial" w:cs="Arial"/>
          <w:spacing w:val="-14"/>
          <w:sz w:val="18"/>
          <w:szCs w:val="18"/>
        </w:rPr>
        <w:t xml:space="preserve"> </w:t>
      </w:r>
      <w:r w:rsidRPr="00A63578">
        <w:rPr>
          <w:rFonts w:ascii="Arial" w:hAnsi="Arial" w:cs="Arial"/>
          <w:sz w:val="18"/>
          <w:szCs w:val="18"/>
        </w:rPr>
        <w:t>make</w:t>
      </w:r>
      <w:r w:rsidRPr="00A63578">
        <w:rPr>
          <w:rFonts w:ascii="Arial" w:hAnsi="Arial" w:cs="Arial"/>
          <w:spacing w:val="-15"/>
          <w:sz w:val="18"/>
          <w:szCs w:val="18"/>
        </w:rPr>
        <w:t xml:space="preserve"> </w:t>
      </w:r>
      <w:r w:rsidRPr="00A63578">
        <w:rPr>
          <w:rFonts w:ascii="Arial" w:hAnsi="Arial" w:cs="Arial"/>
          <w:sz w:val="18"/>
          <w:szCs w:val="18"/>
        </w:rPr>
        <w:t>may</w:t>
      </w:r>
      <w:r w:rsidRPr="00A63578">
        <w:rPr>
          <w:rFonts w:ascii="Arial" w:hAnsi="Arial" w:cs="Arial"/>
          <w:spacing w:val="-14"/>
          <w:sz w:val="18"/>
          <w:szCs w:val="18"/>
        </w:rPr>
        <w:t xml:space="preserve"> </w:t>
      </w:r>
      <w:r w:rsidRPr="00A63578">
        <w:rPr>
          <w:rFonts w:ascii="Arial" w:hAnsi="Arial" w:cs="Arial"/>
          <w:sz w:val="18"/>
          <w:szCs w:val="18"/>
        </w:rPr>
        <w:t>not</w:t>
      </w:r>
      <w:r w:rsidRPr="00A63578">
        <w:rPr>
          <w:rFonts w:ascii="Arial" w:hAnsi="Arial" w:cs="Arial"/>
          <w:spacing w:val="-14"/>
          <w:sz w:val="18"/>
          <w:szCs w:val="18"/>
        </w:rPr>
        <w:t xml:space="preserve"> </w:t>
      </w:r>
      <w:r w:rsidRPr="00A63578">
        <w:rPr>
          <w:rFonts w:ascii="Arial" w:hAnsi="Arial" w:cs="Arial"/>
          <w:sz w:val="18"/>
          <w:szCs w:val="18"/>
        </w:rPr>
        <w:t>reveal</w:t>
      </w:r>
      <w:r w:rsidRPr="00A63578">
        <w:rPr>
          <w:rFonts w:ascii="Arial" w:hAnsi="Arial" w:cs="Arial"/>
          <w:spacing w:val="-12"/>
          <w:sz w:val="18"/>
          <w:szCs w:val="18"/>
        </w:rPr>
        <w:t xml:space="preserve"> </w:t>
      </w:r>
      <w:r w:rsidRPr="00A63578">
        <w:rPr>
          <w:rFonts w:ascii="Arial" w:hAnsi="Arial" w:cs="Arial"/>
          <w:sz w:val="18"/>
          <w:szCs w:val="18"/>
        </w:rPr>
        <w:t>all</w:t>
      </w:r>
      <w:r w:rsidRPr="00A63578">
        <w:rPr>
          <w:rFonts w:ascii="Arial" w:hAnsi="Arial" w:cs="Arial"/>
          <w:spacing w:val="-11"/>
          <w:sz w:val="18"/>
          <w:szCs w:val="18"/>
        </w:rPr>
        <w:t xml:space="preserve"> </w:t>
      </w:r>
      <w:r w:rsidRPr="00A63578">
        <w:rPr>
          <w:rFonts w:ascii="Arial" w:hAnsi="Arial" w:cs="Arial"/>
          <w:sz w:val="18"/>
          <w:szCs w:val="18"/>
        </w:rPr>
        <w:t>relevant</w:t>
      </w:r>
      <w:r w:rsidRPr="00A63578">
        <w:rPr>
          <w:rFonts w:ascii="Arial" w:hAnsi="Arial" w:cs="Arial"/>
          <w:spacing w:val="-12"/>
          <w:sz w:val="18"/>
          <w:szCs w:val="18"/>
        </w:rPr>
        <w:t xml:space="preserve"> </w:t>
      </w:r>
      <w:r w:rsidRPr="00A63578">
        <w:rPr>
          <w:rFonts w:ascii="Arial" w:hAnsi="Arial" w:cs="Arial"/>
          <w:sz w:val="18"/>
          <w:szCs w:val="18"/>
        </w:rPr>
        <w:t>facts</w:t>
      </w:r>
      <w:r w:rsidRPr="00A63578">
        <w:rPr>
          <w:rFonts w:ascii="Arial" w:hAnsi="Arial" w:cs="Arial"/>
          <w:spacing w:val="-12"/>
          <w:sz w:val="18"/>
          <w:szCs w:val="18"/>
        </w:rPr>
        <w:t xml:space="preserve"> </w:t>
      </w:r>
      <w:r w:rsidRPr="00A63578">
        <w:rPr>
          <w:rFonts w:ascii="Arial" w:hAnsi="Arial" w:cs="Arial"/>
          <w:sz w:val="18"/>
          <w:szCs w:val="18"/>
        </w:rPr>
        <w:t>in</w:t>
      </w:r>
      <w:r w:rsidRPr="00A63578">
        <w:rPr>
          <w:rFonts w:ascii="Arial" w:hAnsi="Arial" w:cs="Arial"/>
          <w:spacing w:val="-11"/>
          <w:sz w:val="18"/>
          <w:szCs w:val="18"/>
        </w:rPr>
        <w:t xml:space="preserve"> </w:t>
      </w:r>
      <w:r w:rsidRPr="00A63578">
        <w:rPr>
          <w:rFonts w:ascii="Arial" w:hAnsi="Arial" w:cs="Arial"/>
          <w:sz w:val="18"/>
          <w:szCs w:val="18"/>
        </w:rPr>
        <w:t>connection</w:t>
      </w:r>
      <w:r w:rsidRPr="00A63578">
        <w:rPr>
          <w:rFonts w:ascii="Arial" w:hAnsi="Arial" w:cs="Arial"/>
          <w:spacing w:val="-13"/>
          <w:sz w:val="18"/>
          <w:szCs w:val="18"/>
        </w:rPr>
        <w:t xml:space="preserve"> </w:t>
      </w:r>
      <w:r w:rsidRPr="00A63578">
        <w:rPr>
          <w:rFonts w:ascii="Arial" w:hAnsi="Arial" w:cs="Arial"/>
          <w:sz w:val="18"/>
          <w:szCs w:val="18"/>
        </w:rPr>
        <w:t>with</w:t>
      </w:r>
      <w:r w:rsidRPr="00A63578">
        <w:rPr>
          <w:rFonts w:ascii="Arial" w:hAnsi="Arial" w:cs="Arial"/>
          <w:spacing w:val="-11"/>
          <w:sz w:val="18"/>
          <w:szCs w:val="18"/>
        </w:rPr>
        <w:t xml:space="preserve"> </w:t>
      </w:r>
      <w:r w:rsidRPr="00A63578">
        <w:rPr>
          <w:rFonts w:ascii="Arial" w:hAnsi="Arial" w:cs="Arial"/>
          <w:sz w:val="18"/>
          <w:szCs w:val="18"/>
        </w:rPr>
        <w:t>an</w:t>
      </w:r>
      <w:r w:rsidRPr="00A63578">
        <w:rPr>
          <w:rFonts w:ascii="Arial" w:hAnsi="Arial" w:cs="Arial"/>
          <w:spacing w:val="-13"/>
          <w:sz w:val="18"/>
          <w:szCs w:val="18"/>
        </w:rPr>
        <w:t xml:space="preserve"> </w:t>
      </w:r>
      <w:r w:rsidRPr="00A63578">
        <w:rPr>
          <w:rFonts w:ascii="Arial" w:hAnsi="Arial" w:cs="Arial"/>
          <w:sz w:val="18"/>
          <w:szCs w:val="18"/>
        </w:rPr>
        <w:t>investment.</w:t>
      </w:r>
      <w:r w:rsidRPr="00A63578">
        <w:rPr>
          <w:rFonts w:ascii="Arial" w:hAnsi="Arial" w:cs="Arial"/>
          <w:spacing w:val="-12"/>
          <w:sz w:val="18"/>
          <w:szCs w:val="18"/>
        </w:rPr>
        <w:t xml:space="preserve"> </w:t>
      </w:r>
      <w:r w:rsidRPr="00A63578">
        <w:rPr>
          <w:rFonts w:ascii="Arial" w:hAnsi="Arial" w:cs="Arial"/>
          <w:sz w:val="18"/>
          <w:szCs w:val="18"/>
        </w:rPr>
        <w:t>Before making investments, the Company will conduct due diligence investigations that it deems reasonable and appropriate based on the facts and circumstances applicable to each investment. When conducting due diligence investigations, the Company may be required to evaluate important and complex business, financial, tax, accounting, environmental and legal issues. Outside consultants, legal advisors, accountants and investment banks may be involved in the due diligence process in varying degrees depending on the type of investment. The due diligence investigations that are carried out with respect to any investment opportunity may not reveal</w:t>
      </w:r>
      <w:r w:rsidRPr="00A63578">
        <w:rPr>
          <w:rFonts w:ascii="Arial" w:hAnsi="Arial" w:cs="Arial"/>
          <w:spacing w:val="-16"/>
          <w:sz w:val="18"/>
          <w:szCs w:val="18"/>
        </w:rPr>
        <w:t xml:space="preserve"> </w:t>
      </w:r>
      <w:r w:rsidRPr="00A63578">
        <w:rPr>
          <w:rFonts w:ascii="Arial" w:hAnsi="Arial" w:cs="Arial"/>
          <w:sz w:val="18"/>
          <w:szCs w:val="18"/>
        </w:rPr>
        <w:t>or</w:t>
      </w:r>
      <w:r w:rsidRPr="00A63578">
        <w:rPr>
          <w:rFonts w:ascii="Arial" w:hAnsi="Arial" w:cs="Arial"/>
          <w:spacing w:val="-14"/>
          <w:sz w:val="18"/>
          <w:szCs w:val="18"/>
        </w:rPr>
        <w:t xml:space="preserve"> </w:t>
      </w:r>
      <w:r w:rsidRPr="00A63578">
        <w:rPr>
          <w:rFonts w:ascii="Arial" w:hAnsi="Arial" w:cs="Arial"/>
          <w:sz w:val="18"/>
          <w:szCs w:val="18"/>
        </w:rPr>
        <w:t>highlight</w:t>
      </w:r>
      <w:r w:rsidRPr="00A63578">
        <w:rPr>
          <w:rFonts w:ascii="Arial" w:hAnsi="Arial" w:cs="Arial"/>
          <w:spacing w:val="-16"/>
          <w:sz w:val="18"/>
          <w:szCs w:val="18"/>
        </w:rPr>
        <w:t xml:space="preserve"> </w:t>
      </w:r>
      <w:r w:rsidRPr="00A63578">
        <w:rPr>
          <w:rFonts w:ascii="Arial" w:hAnsi="Arial" w:cs="Arial"/>
          <w:sz w:val="18"/>
          <w:szCs w:val="18"/>
        </w:rPr>
        <w:t>all</w:t>
      </w:r>
      <w:r w:rsidRPr="00A63578">
        <w:rPr>
          <w:rFonts w:ascii="Arial" w:hAnsi="Arial" w:cs="Arial"/>
          <w:spacing w:val="-16"/>
          <w:sz w:val="18"/>
          <w:szCs w:val="18"/>
        </w:rPr>
        <w:t xml:space="preserve"> </w:t>
      </w:r>
      <w:r w:rsidRPr="00A63578">
        <w:rPr>
          <w:rFonts w:ascii="Arial" w:hAnsi="Arial" w:cs="Arial"/>
          <w:sz w:val="18"/>
          <w:szCs w:val="18"/>
        </w:rPr>
        <w:t>relevant</w:t>
      </w:r>
      <w:r w:rsidRPr="00A63578">
        <w:rPr>
          <w:rFonts w:ascii="Arial" w:hAnsi="Arial" w:cs="Arial"/>
          <w:spacing w:val="-16"/>
          <w:sz w:val="18"/>
          <w:szCs w:val="18"/>
        </w:rPr>
        <w:t xml:space="preserve"> </w:t>
      </w:r>
      <w:r w:rsidRPr="00A63578">
        <w:rPr>
          <w:rFonts w:ascii="Arial" w:hAnsi="Arial" w:cs="Arial"/>
          <w:sz w:val="18"/>
          <w:szCs w:val="18"/>
        </w:rPr>
        <w:t>facts</w:t>
      </w:r>
      <w:r w:rsidRPr="00A63578">
        <w:rPr>
          <w:rFonts w:ascii="Arial" w:hAnsi="Arial" w:cs="Arial"/>
          <w:spacing w:val="-17"/>
          <w:sz w:val="18"/>
          <w:szCs w:val="18"/>
        </w:rPr>
        <w:t xml:space="preserve"> </w:t>
      </w:r>
      <w:r w:rsidRPr="00A63578">
        <w:rPr>
          <w:rFonts w:ascii="Arial" w:hAnsi="Arial" w:cs="Arial"/>
          <w:sz w:val="18"/>
          <w:szCs w:val="18"/>
        </w:rPr>
        <w:t>that</w:t>
      </w:r>
      <w:r w:rsidRPr="00A63578">
        <w:rPr>
          <w:rFonts w:ascii="Arial" w:hAnsi="Arial" w:cs="Arial"/>
          <w:spacing w:val="-16"/>
          <w:sz w:val="18"/>
          <w:szCs w:val="18"/>
        </w:rPr>
        <w:t xml:space="preserve"> </w:t>
      </w:r>
      <w:r w:rsidRPr="00A63578">
        <w:rPr>
          <w:rFonts w:ascii="Arial" w:hAnsi="Arial" w:cs="Arial"/>
          <w:sz w:val="18"/>
          <w:szCs w:val="18"/>
        </w:rPr>
        <w:t>may</w:t>
      </w:r>
      <w:r w:rsidRPr="00A63578">
        <w:rPr>
          <w:rFonts w:ascii="Arial" w:hAnsi="Arial" w:cs="Arial"/>
          <w:spacing w:val="-18"/>
          <w:sz w:val="18"/>
          <w:szCs w:val="18"/>
        </w:rPr>
        <w:t xml:space="preserve"> </w:t>
      </w:r>
      <w:r w:rsidRPr="00A63578">
        <w:rPr>
          <w:rFonts w:ascii="Arial" w:hAnsi="Arial" w:cs="Arial"/>
          <w:sz w:val="18"/>
          <w:szCs w:val="18"/>
        </w:rPr>
        <w:t>be</w:t>
      </w:r>
      <w:r w:rsidRPr="00A63578">
        <w:rPr>
          <w:rFonts w:ascii="Arial" w:hAnsi="Arial" w:cs="Arial"/>
          <w:spacing w:val="-18"/>
          <w:sz w:val="18"/>
          <w:szCs w:val="18"/>
        </w:rPr>
        <w:t xml:space="preserve"> </w:t>
      </w:r>
      <w:r w:rsidRPr="00A63578">
        <w:rPr>
          <w:rFonts w:ascii="Arial" w:hAnsi="Arial" w:cs="Arial"/>
          <w:sz w:val="18"/>
          <w:szCs w:val="18"/>
        </w:rPr>
        <w:t>necessary</w:t>
      </w:r>
      <w:r w:rsidRPr="00A63578">
        <w:rPr>
          <w:rFonts w:ascii="Arial" w:hAnsi="Arial" w:cs="Arial"/>
          <w:spacing w:val="-16"/>
          <w:sz w:val="18"/>
          <w:szCs w:val="18"/>
        </w:rPr>
        <w:t xml:space="preserve"> </w:t>
      </w:r>
      <w:r w:rsidRPr="00A63578">
        <w:rPr>
          <w:rFonts w:ascii="Arial" w:hAnsi="Arial" w:cs="Arial"/>
          <w:sz w:val="18"/>
          <w:szCs w:val="18"/>
        </w:rPr>
        <w:t>or</w:t>
      </w:r>
      <w:r w:rsidRPr="00A63578">
        <w:rPr>
          <w:rFonts w:ascii="Arial" w:hAnsi="Arial" w:cs="Arial"/>
          <w:spacing w:val="-17"/>
          <w:sz w:val="18"/>
          <w:szCs w:val="18"/>
        </w:rPr>
        <w:t xml:space="preserve"> </w:t>
      </w:r>
      <w:r w:rsidRPr="00A63578">
        <w:rPr>
          <w:rFonts w:ascii="Arial" w:hAnsi="Arial" w:cs="Arial"/>
          <w:sz w:val="18"/>
          <w:szCs w:val="18"/>
        </w:rPr>
        <w:t>helpful</w:t>
      </w:r>
      <w:r w:rsidRPr="00A63578">
        <w:rPr>
          <w:rFonts w:ascii="Arial" w:hAnsi="Arial" w:cs="Arial"/>
          <w:spacing w:val="-16"/>
          <w:sz w:val="18"/>
          <w:szCs w:val="18"/>
        </w:rPr>
        <w:t xml:space="preserve"> </w:t>
      </w:r>
      <w:r w:rsidRPr="00A63578">
        <w:rPr>
          <w:rFonts w:ascii="Arial" w:hAnsi="Arial" w:cs="Arial"/>
          <w:sz w:val="18"/>
          <w:szCs w:val="18"/>
        </w:rPr>
        <w:t>in</w:t>
      </w:r>
      <w:r w:rsidRPr="00A63578">
        <w:rPr>
          <w:rFonts w:ascii="Arial" w:hAnsi="Arial" w:cs="Arial"/>
          <w:spacing w:val="-15"/>
          <w:sz w:val="18"/>
          <w:szCs w:val="18"/>
        </w:rPr>
        <w:t xml:space="preserve"> </w:t>
      </w:r>
      <w:r w:rsidRPr="00A63578">
        <w:rPr>
          <w:rFonts w:ascii="Arial" w:hAnsi="Arial" w:cs="Arial"/>
          <w:sz w:val="18"/>
          <w:szCs w:val="18"/>
        </w:rPr>
        <w:t>evaluating</w:t>
      </w:r>
      <w:r w:rsidRPr="00A63578">
        <w:rPr>
          <w:rFonts w:ascii="Arial" w:hAnsi="Arial" w:cs="Arial"/>
          <w:spacing w:val="-15"/>
          <w:sz w:val="18"/>
          <w:szCs w:val="18"/>
        </w:rPr>
        <w:t xml:space="preserve"> </w:t>
      </w:r>
      <w:r w:rsidRPr="00A63578">
        <w:rPr>
          <w:rFonts w:ascii="Arial" w:hAnsi="Arial" w:cs="Arial"/>
          <w:sz w:val="18"/>
          <w:szCs w:val="18"/>
        </w:rPr>
        <w:t>such</w:t>
      </w:r>
      <w:r w:rsidRPr="00A63578">
        <w:rPr>
          <w:rFonts w:ascii="Arial" w:hAnsi="Arial" w:cs="Arial"/>
          <w:spacing w:val="-18"/>
          <w:sz w:val="18"/>
          <w:szCs w:val="18"/>
        </w:rPr>
        <w:t xml:space="preserve"> </w:t>
      </w:r>
      <w:r w:rsidRPr="00A63578">
        <w:rPr>
          <w:rFonts w:ascii="Arial" w:hAnsi="Arial" w:cs="Arial"/>
          <w:sz w:val="18"/>
          <w:szCs w:val="18"/>
        </w:rPr>
        <w:t>investment opportunity. Moreover, such investigation will not necessarily result in the investment being successful.</w:t>
      </w:r>
    </w:p>
    <w:p w14:paraId="2AD11333" w14:textId="77777777" w:rsidR="00504DEF" w:rsidRPr="00A63578" w:rsidRDefault="00504DEF" w:rsidP="00504DEF">
      <w:pPr>
        <w:pStyle w:val="BodyText"/>
        <w:spacing w:before="2"/>
        <w:rPr>
          <w:rFonts w:ascii="Arial" w:hAnsi="Arial" w:cs="Arial"/>
          <w:sz w:val="18"/>
          <w:szCs w:val="18"/>
        </w:rPr>
      </w:pPr>
    </w:p>
    <w:p w14:paraId="31DA67D7" w14:textId="77777777" w:rsidR="00504DEF" w:rsidRPr="00A63578" w:rsidRDefault="00504DEF" w:rsidP="00504DEF">
      <w:pPr>
        <w:pStyle w:val="Heading1"/>
        <w:spacing w:before="80"/>
        <w:rPr>
          <w:rFonts w:ascii="Arial" w:hAnsi="Arial" w:cs="Arial"/>
          <w:sz w:val="18"/>
          <w:szCs w:val="18"/>
        </w:rPr>
      </w:pPr>
      <w:r w:rsidRPr="00A63578">
        <w:rPr>
          <w:rFonts w:ascii="Arial" w:hAnsi="Arial" w:cs="Arial"/>
          <w:sz w:val="18"/>
          <w:szCs w:val="18"/>
        </w:rPr>
        <w:t>Blockchain Technology Risk</w:t>
      </w:r>
    </w:p>
    <w:p w14:paraId="22CE748E" w14:textId="77777777" w:rsidR="00504DEF" w:rsidRPr="00A63578" w:rsidRDefault="00504DEF" w:rsidP="00504DEF">
      <w:pPr>
        <w:pStyle w:val="BodyText"/>
        <w:spacing w:before="158" w:line="276" w:lineRule="auto"/>
        <w:ind w:left="120" w:right="273"/>
        <w:jc w:val="both"/>
        <w:rPr>
          <w:rFonts w:ascii="Arial" w:hAnsi="Arial" w:cs="Arial"/>
          <w:sz w:val="18"/>
          <w:szCs w:val="18"/>
        </w:rPr>
      </w:pPr>
      <w:r w:rsidRPr="00A63578">
        <w:rPr>
          <w:rFonts w:ascii="Arial" w:hAnsi="Arial" w:cs="Arial"/>
          <w:sz w:val="18"/>
          <w:szCs w:val="18"/>
        </w:rPr>
        <w:t>The Company is subject to blockchain technology risk. Blockchain technology is an entirely new and relatively untested technology. The risks associated with blockchain technology may not emerge until the technology is widely used. Blockchain systems could be vulnerable to fraud, particularly if a significant minority of participants colluded to defraud the rest. Access to a given blockchain</w:t>
      </w:r>
      <w:r w:rsidRPr="00A63578">
        <w:rPr>
          <w:rFonts w:ascii="Arial" w:hAnsi="Arial" w:cs="Arial"/>
          <w:spacing w:val="-10"/>
          <w:sz w:val="18"/>
          <w:szCs w:val="18"/>
        </w:rPr>
        <w:t xml:space="preserve"> </w:t>
      </w:r>
      <w:r w:rsidRPr="00A63578">
        <w:rPr>
          <w:rFonts w:ascii="Arial" w:hAnsi="Arial" w:cs="Arial"/>
          <w:sz w:val="18"/>
          <w:szCs w:val="18"/>
        </w:rPr>
        <w:t>requires</w:t>
      </w:r>
      <w:r w:rsidRPr="00A63578">
        <w:rPr>
          <w:rFonts w:ascii="Arial" w:hAnsi="Arial" w:cs="Arial"/>
          <w:spacing w:val="-7"/>
          <w:sz w:val="18"/>
          <w:szCs w:val="18"/>
        </w:rPr>
        <w:t xml:space="preserve"> </w:t>
      </w:r>
      <w:r w:rsidRPr="00A63578">
        <w:rPr>
          <w:rFonts w:ascii="Arial" w:hAnsi="Arial" w:cs="Arial"/>
          <w:sz w:val="18"/>
          <w:szCs w:val="18"/>
        </w:rPr>
        <w:t>an</w:t>
      </w:r>
      <w:r w:rsidRPr="00A63578">
        <w:rPr>
          <w:rFonts w:ascii="Arial" w:hAnsi="Arial" w:cs="Arial"/>
          <w:spacing w:val="-6"/>
          <w:sz w:val="18"/>
          <w:szCs w:val="18"/>
        </w:rPr>
        <w:t xml:space="preserve"> </w:t>
      </w:r>
      <w:r w:rsidRPr="00A63578">
        <w:rPr>
          <w:rFonts w:ascii="Arial" w:hAnsi="Arial" w:cs="Arial"/>
          <w:sz w:val="18"/>
          <w:szCs w:val="18"/>
        </w:rPr>
        <w:t>individualized</w:t>
      </w:r>
      <w:r w:rsidRPr="00A63578">
        <w:rPr>
          <w:rFonts w:ascii="Arial" w:hAnsi="Arial" w:cs="Arial"/>
          <w:spacing w:val="-8"/>
          <w:sz w:val="18"/>
          <w:szCs w:val="18"/>
        </w:rPr>
        <w:t xml:space="preserve"> </w:t>
      </w:r>
      <w:r w:rsidRPr="00A63578">
        <w:rPr>
          <w:rFonts w:ascii="Arial" w:hAnsi="Arial" w:cs="Arial"/>
          <w:sz w:val="18"/>
          <w:szCs w:val="18"/>
        </w:rPr>
        <w:t>key,</w:t>
      </w:r>
      <w:r w:rsidRPr="00A63578">
        <w:rPr>
          <w:rFonts w:ascii="Arial" w:hAnsi="Arial" w:cs="Arial"/>
          <w:spacing w:val="-8"/>
          <w:sz w:val="18"/>
          <w:szCs w:val="18"/>
        </w:rPr>
        <w:t xml:space="preserve"> </w:t>
      </w:r>
      <w:r w:rsidRPr="00A63578">
        <w:rPr>
          <w:rFonts w:ascii="Arial" w:hAnsi="Arial" w:cs="Arial"/>
          <w:sz w:val="18"/>
          <w:szCs w:val="18"/>
        </w:rPr>
        <w:t>which,</w:t>
      </w:r>
      <w:r w:rsidRPr="00A63578">
        <w:rPr>
          <w:rFonts w:ascii="Arial" w:hAnsi="Arial" w:cs="Arial"/>
          <w:spacing w:val="-5"/>
          <w:sz w:val="18"/>
          <w:szCs w:val="18"/>
        </w:rPr>
        <w:t xml:space="preserve"> </w:t>
      </w:r>
      <w:r w:rsidRPr="00A63578">
        <w:rPr>
          <w:rFonts w:ascii="Arial" w:hAnsi="Arial" w:cs="Arial"/>
          <w:sz w:val="18"/>
          <w:szCs w:val="18"/>
        </w:rPr>
        <w:t>if</w:t>
      </w:r>
      <w:r w:rsidRPr="00A63578">
        <w:rPr>
          <w:rFonts w:ascii="Arial" w:hAnsi="Arial" w:cs="Arial"/>
          <w:spacing w:val="-6"/>
          <w:sz w:val="18"/>
          <w:szCs w:val="18"/>
        </w:rPr>
        <w:t xml:space="preserve"> </w:t>
      </w:r>
      <w:r w:rsidRPr="00A63578">
        <w:rPr>
          <w:rFonts w:ascii="Arial" w:hAnsi="Arial" w:cs="Arial"/>
          <w:sz w:val="18"/>
          <w:szCs w:val="18"/>
        </w:rPr>
        <w:t>compromised,</w:t>
      </w:r>
      <w:r w:rsidRPr="00A63578">
        <w:rPr>
          <w:rFonts w:ascii="Arial" w:hAnsi="Arial" w:cs="Arial"/>
          <w:spacing w:val="-8"/>
          <w:sz w:val="18"/>
          <w:szCs w:val="18"/>
        </w:rPr>
        <w:t xml:space="preserve"> </w:t>
      </w:r>
      <w:r w:rsidRPr="00A63578">
        <w:rPr>
          <w:rFonts w:ascii="Arial" w:hAnsi="Arial" w:cs="Arial"/>
          <w:sz w:val="18"/>
          <w:szCs w:val="18"/>
        </w:rPr>
        <w:t>could</w:t>
      </w:r>
      <w:r w:rsidRPr="00A63578">
        <w:rPr>
          <w:rFonts w:ascii="Arial" w:hAnsi="Arial" w:cs="Arial"/>
          <w:spacing w:val="-9"/>
          <w:sz w:val="18"/>
          <w:szCs w:val="18"/>
        </w:rPr>
        <w:t xml:space="preserve"> </w:t>
      </w:r>
      <w:r w:rsidRPr="00A63578">
        <w:rPr>
          <w:rFonts w:ascii="Arial" w:hAnsi="Arial" w:cs="Arial"/>
          <w:sz w:val="18"/>
          <w:szCs w:val="18"/>
        </w:rPr>
        <w:t>result</w:t>
      </w:r>
      <w:r w:rsidRPr="00A63578">
        <w:rPr>
          <w:rFonts w:ascii="Arial" w:hAnsi="Arial" w:cs="Arial"/>
          <w:spacing w:val="-6"/>
          <w:sz w:val="18"/>
          <w:szCs w:val="18"/>
        </w:rPr>
        <w:t xml:space="preserve"> </w:t>
      </w:r>
      <w:r w:rsidRPr="00A63578">
        <w:rPr>
          <w:rFonts w:ascii="Arial" w:hAnsi="Arial" w:cs="Arial"/>
          <w:sz w:val="18"/>
          <w:szCs w:val="18"/>
        </w:rPr>
        <w:t>in</w:t>
      </w:r>
      <w:r w:rsidRPr="00A63578">
        <w:rPr>
          <w:rFonts w:ascii="Arial" w:hAnsi="Arial" w:cs="Arial"/>
          <w:spacing w:val="-9"/>
          <w:sz w:val="18"/>
          <w:szCs w:val="18"/>
        </w:rPr>
        <w:t xml:space="preserve"> </w:t>
      </w:r>
      <w:r w:rsidRPr="00A63578">
        <w:rPr>
          <w:rFonts w:ascii="Arial" w:hAnsi="Arial" w:cs="Arial"/>
          <w:sz w:val="18"/>
          <w:szCs w:val="18"/>
        </w:rPr>
        <w:t>loss</w:t>
      </w:r>
      <w:r w:rsidRPr="00A63578">
        <w:rPr>
          <w:rFonts w:ascii="Arial" w:hAnsi="Arial" w:cs="Arial"/>
          <w:spacing w:val="-10"/>
          <w:sz w:val="18"/>
          <w:szCs w:val="18"/>
        </w:rPr>
        <w:t xml:space="preserve"> </w:t>
      </w:r>
      <w:r w:rsidRPr="00A63578">
        <w:rPr>
          <w:rFonts w:ascii="Arial" w:hAnsi="Arial" w:cs="Arial"/>
          <w:sz w:val="18"/>
          <w:szCs w:val="18"/>
        </w:rPr>
        <w:t>due</w:t>
      </w:r>
      <w:r w:rsidRPr="00A63578">
        <w:rPr>
          <w:rFonts w:ascii="Arial" w:hAnsi="Arial" w:cs="Arial"/>
          <w:spacing w:val="-9"/>
          <w:sz w:val="18"/>
          <w:szCs w:val="18"/>
        </w:rPr>
        <w:t xml:space="preserve"> </w:t>
      </w:r>
      <w:r w:rsidRPr="00A63578">
        <w:rPr>
          <w:rFonts w:ascii="Arial" w:hAnsi="Arial" w:cs="Arial"/>
          <w:sz w:val="18"/>
          <w:szCs w:val="18"/>
        </w:rPr>
        <w:t>to</w:t>
      </w:r>
      <w:r w:rsidRPr="00A63578">
        <w:rPr>
          <w:rFonts w:ascii="Arial" w:hAnsi="Arial" w:cs="Arial"/>
          <w:spacing w:val="-12"/>
          <w:sz w:val="18"/>
          <w:szCs w:val="18"/>
        </w:rPr>
        <w:t xml:space="preserve"> </w:t>
      </w:r>
      <w:r w:rsidRPr="00A63578">
        <w:rPr>
          <w:rFonts w:ascii="Arial" w:hAnsi="Arial" w:cs="Arial"/>
          <w:sz w:val="18"/>
          <w:szCs w:val="18"/>
        </w:rPr>
        <w:t>theft, destruction or inaccessibility. There is little regulation of blockchain technology other than the intrinsic public nature of the blockchain system. Any future regulatory developments could affect the viability and expansion of the use of blockchain technology. Because blockchain technology systems</w:t>
      </w:r>
      <w:r w:rsidRPr="00A63578">
        <w:rPr>
          <w:rFonts w:ascii="Arial" w:hAnsi="Arial" w:cs="Arial"/>
          <w:spacing w:val="-6"/>
          <w:sz w:val="18"/>
          <w:szCs w:val="18"/>
        </w:rPr>
        <w:t xml:space="preserve"> </w:t>
      </w:r>
      <w:r w:rsidRPr="00A63578">
        <w:rPr>
          <w:rFonts w:ascii="Arial" w:hAnsi="Arial" w:cs="Arial"/>
          <w:sz w:val="18"/>
          <w:szCs w:val="18"/>
        </w:rPr>
        <w:t>may</w:t>
      </w:r>
      <w:r w:rsidRPr="00A63578">
        <w:rPr>
          <w:rFonts w:ascii="Arial" w:hAnsi="Arial" w:cs="Arial"/>
          <w:spacing w:val="-5"/>
          <w:sz w:val="18"/>
          <w:szCs w:val="18"/>
        </w:rPr>
        <w:t xml:space="preserve"> </w:t>
      </w:r>
      <w:r w:rsidRPr="00A63578">
        <w:rPr>
          <w:rFonts w:ascii="Arial" w:hAnsi="Arial" w:cs="Arial"/>
          <w:sz w:val="18"/>
          <w:szCs w:val="18"/>
        </w:rPr>
        <w:t>operate</w:t>
      </w:r>
      <w:r w:rsidRPr="00A63578">
        <w:rPr>
          <w:rFonts w:ascii="Arial" w:hAnsi="Arial" w:cs="Arial"/>
          <w:spacing w:val="-3"/>
          <w:sz w:val="18"/>
          <w:szCs w:val="18"/>
        </w:rPr>
        <w:t xml:space="preserve"> </w:t>
      </w:r>
      <w:r w:rsidRPr="00A63578">
        <w:rPr>
          <w:rFonts w:ascii="Arial" w:hAnsi="Arial" w:cs="Arial"/>
          <w:sz w:val="18"/>
          <w:szCs w:val="18"/>
        </w:rPr>
        <w:t>across</w:t>
      </w:r>
      <w:r w:rsidRPr="00A63578">
        <w:rPr>
          <w:rFonts w:ascii="Arial" w:hAnsi="Arial" w:cs="Arial"/>
          <w:spacing w:val="-4"/>
          <w:sz w:val="18"/>
          <w:szCs w:val="18"/>
        </w:rPr>
        <w:t xml:space="preserve"> </w:t>
      </w:r>
      <w:r w:rsidRPr="00A63578">
        <w:rPr>
          <w:rFonts w:ascii="Arial" w:hAnsi="Arial" w:cs="Arial"/>
          <w:sz w:val="18"/>
          <w:szCs w:val="18"/>
        </w:rPr>
        <w:t>many</w:t>
      </w:r>
      <w:r w:rsidRPr="00A63578">
        <w:rPr>
          <w:rFonts w:ascii="Arial" w:hAnsi="Arial" w:cs="Arial"/>
          <w:spacing w:val="-5"/>
          <w:sz w:val="18"/>
          <w:szCs w:val="18"/>
        </w:rPr>
        <w:t xml:space="preserve"> </w:t>
      </w:r>
      <w:r w:rsidRPr="00A63578">
        <w:rPr>
          <w:rFonts w:ascii="Arial" w:hAnsi="Arial" w:cs="Arial"/>
          <w:sz w:val="18"/>
          <w:szCs w:val="18"/>
        </w:rPr>
        <w:t>national</w:t>
      </w:r>
      <w:r w:rsidRPr="00A63578">
        <w:rPr>
          <w:rFonts w:ascii="Arial" w:hAnsi="Arial" w:cs="Arial"/>
          <w:spacing w:val="-5"/>
          <w:sz w:val="18"/>
          <w:szCs w:val="18"/>
        </w:rPr>
        <w:t xml:space="preserve"> </w:t>
      </w:r>
      <w:r w:rsidRPr="00A63578">
        <w:rPr>
          <w:rFonts w:ascii="Arial" w:hAnsi="Arial" w:cs="Arial"/>
          <w:sz w:val="18"/>
          <w:szCs w:val="18"/>
        </w:rPr>
        <w:t>boundaries</w:t>
      </w:r>
      <w:r w:rsidRPr="00A63578">
        <w:rPr>
          <w:rFonts w:ascii="Arial" w:hAnsi="Arial" w:cs="Arial"/>
          <w:spacing w:val="-3"/>
          <w:sz w:val="18"/>
          <w:szCs w:val="18"/>
        </w:rPr>
        <w:t xml:space="preserve"> </w:t>
      </w:r>
      <w:r w:rsidRPr="00A63578">
        <w:rPr>
          <w:rFonts w:ascii="Arial" w:hAnsi="Arial" w:cs="Arial"/>
          <w:sz w:val="18"/>
          <w:szCs w:val="18"/>
        </w:rPr>
        <w:t>and</w:t>
      </w:r>
      <w:r w:rsidRPr="00A63578">
        <w:rPr>
          <w:rFonts w:ascii="Arial" w:hAnsi="Arial" w:cs="Arial"/>
          <w:spacing w:val="-3"/>
          <w:sz w:val="18"/>
          <w:szCs w:val="18"/>
        </w:rPr>
        <w:t xml:space="preserve"> </w:t>
      </w:r>
      <w:r w:rsidRPr="00A63578">
        <w:rPr>
          <w:rFonts w:ascii="Arial" w:hAnsi="Arial" w:cs="Arial"/>
          <w:sz w:val="18"/>
          <w:szCs w:val="18"/>
        </w:rPr>
        <w:t>regulatory</w:t>
      </w:r>
      <w:r w:rsidRPr="00A63578">
        <w:rPr>
          <w:rFonts w:ascii="Arial" w:hAnsi="Arial" w:cs="Arial"/>
          <w:spacing w:val="-6"/>
          <w:sz w:val="18"/>
          <w:szCs w:val="18"/>
        </w:rPr>
        <w:t xml:space="preserve"> </w:t>
      </w:r>
      <w:r w:rsidRPr="00A63578">
        <w:rPr>
          <w:rFonts w:ascii="Arial" w:hAnsi="Arial" w:cs="Arial"/>
          <w:sz w:val="18"/>
          <w:szCs w:val="18"/>
        </w:rPr>
        <w:t>jurisdictions,</w:t>
      </w:r>
      <w:r w:rsidRPr="00A63578">
        <w:rPr>
          <w:rFonts w:ascii="Arial" w:hAnsi="Arial" w:cs="Arial"/>
          <w:spacing w:val="-2"/>
          <w:sz w:val="18"/>
          <w:szCs w:val="18"/>
        </w:rPr>
        <w:t xml:space="preserve"> </w:t>
      </w:r>
      <w:r w:rsidRPr="00A63578">
        <w:rPr>
          <w:rFonts w:ascii="Arial" w:hAnsi="Arial" w:cs="Arial"/>
          <w:sz w:val="18"/>
          <w:szCs w:val="18"/>
        </w:rPr>
        <w:t>it</w:t>
      </w:r>
      <w:r w:rsidRPr="00A63578">
        <w:rPr>
          <w:rFonts w:ascii="Arial" w:hAnsi="Arial" w:cs="Arial"/>
          <w:spacing w:val="-2"/>
          <w:sz w:val="18"/>
          <w:szCs w:val="18"/>
        </w:rPr>
        <w:t xml:space="preserve"> </w:t>
      </w:r>
      <w:r w:rsidRPr="00A63578">
        <w:rPr>
          <w:rFonts w:ascii="Arial" w:hAnsi="Arial" w:cs="Arial"/>
          <w:sz w:val="18"/>
          <w:szCs w:val="18"/>
        </w:rPr>
        <w:t>is</w:t>
      </w:r>
      <w:r w:rsidRPr="00A63578">
        <w:rPr>
          <w:rFonts w:ascii="Arial" w:hAnsi="Arial" w:cs="Arial"/>
          <w:spacing w:val="-4"/>
          <w:sz w:val="18"/>
          <w:szCs w:val="18"/>
        </w:rPr>
        <w:t xml:space="preserve"> </w:t>
      </w:r>
      <w:r w:rsidRPr="00A63578">
        <w:rPr>
          <w:rFonts w:ascii="Arial" w:hAnsi="Arial" w:cs="Arial"/>
          <w:sz w:val="18"/>
          <w:szCs w:val="18"/>
        </w:rPr>
        <w:t>possible that</w:t>
      </w:r>
      <w:r w:rsidRPr="00A63578">
        <w:rPr>
          <w:rFonts w:ascii="Arial" w:hAnsi="Arial" w:cs="Arial"/>
          <w:spacing w:val="-8"/>
          <w:sz w:val="18"/>
          <w:szCs w:val="18"/>
        </w:rPr>
        <w:t xml:space="preserve"> </w:t>
      </w:r>
      <w:r w:rsidRPr="00A63578">
        <w:rPr>
          <w:rFonts w:ascii="Arial" w:hAnsi="Arial" w:cs="Arial"/>
          <w:sz w:val="18"/>
          <w:szCs w:val="18"/>
        </w:rPr>
        <w:t>blockchain</w:t>
      </w:r>
      <w:r w:rsidRPr="00A63578">
        <w:rPr>
          <w:rFonts w:ascii="Arial" w:hAnsi="Arial" w:cs="Arial"/>
          <w:spacing w:val="-10"/>
          <w:sz w:val="18"/>
          <w:szCs w:val="18"/>
        </w:rPr>
        <w:t xml:space="preserve"> </w:t>
      </w:r>
      <w:r w:rsidRPr="00A63578">
        <w:rPr>
          <w:rFonts w:ascii="Arial" w:hAnsi="Arial" w:cs="Arial"/>
          <w:sz w:val="18"/>
          <w:szCs w:val="18"/>
        </w:rPr>
        <w:t>technology</w:t>
      </w:r>
      <w:r w:rsidRPr="00A63578">
        <w:rPr>
          <w:rFonts w:ascii="Arial" w:hAnsi="Arial" w:cs="Arial"/>
          <w:spacing w:val="-10"/>
          <w:sz w:val="18"/>
          <w:szCs w:val="18"/>
        </w:rPr>
        <w:t xml:space="preserve"> </w:t>
      </w:r>
      <w:r w:rsidRPr="00A63578">
        <w:rPr>
          <w:rFonts w:ascii="Arial" w:hAnsi="Arial" w:cs="Arial"/>
          <w:sz w:val="18"/>
          <w:szCs w:val="18"/>
        </w:rPr>
        <w:t>may</w:t>
      </w:r>
      <w:r w:rsidRPr="00A63578">
        <w:rPr>
          <w:rFonts w:ascii="Arial" w:hAnsi="Arial" w:cs="Arial"/>
          <w:spacing w:val="-10"/>
          <w:sz w:val="18"/>
          <w:szCs w:val="18"/>
        </w:rPr>
        <w:t xml:space="preserve"> </w:t>
      </w:r>
      <w:r w:rsidRPr="00A63578">
        <w:rPr>
          <w:rFonts w:ascii="Arial" w:hAnsi="Arial" w:cs="Arial"/>
          <w:sz w:val="18"/>
          <w:szCs w:val="18"/>
        </w:rPr>
        <w:t>be</w:t>
      </w:r>
      <w:r w:rsidRPr="00A63578">
        <w:rPr>
          <w:rFonts w:ascii="Arial" w:hAnsi="Arial" w:cs="Arial"/>
          <w:spacing w:val="-8"/>
          <w:sz w:val="18"/>
          <w:szCs w:val="18"/>
        </w:rPr>
        <w:t xml:space="preserve"> </w:t>
      </w:r>
      <w:r w:rsidRPr="00A63578">
        <w:rPr>
          <w:rFonts w:ascii="Arial" w:hAnsi="Arial" w:cs="Arial"/>
          <w:sz w:val="18"/>
          <w:szCs w:val="18"/>
        </w:rPr>
        <w:t>subject</w:t>
      </w:r>
      <w:r w:rsidRPr="00A63578">
        <w:rPr>
          <w:rFonts w:ascii="Arial" w:hAnsi="Arial" w:cs="Arial"/>
          <w:spacing w:val="-10"/>
          <w:sz w:val="18"/>
          <w:szCs w:val="18"/>
        </w:rPr>
        <w:t xml:space="preserve"> </w:t>
      </w:r>
      <w:r w:rsidRPr="00A63578">
        <w:rPr>
          <w:rFonts w:ascii="Arial" w:hAnsi="Arial" w:cs="Arial"/>
          <w:sz w:val="18"/>
          <w:szCs w:val="18"/>
        </w:rPr>
        <w:t>to</w:t>
      </w:r>
      <w:r w:rsidRPr="00A63578">
        <w:rPr>
          <w:rFonts w:ascii="Arial" w:hAnsi="Arial" w:cs="Arial"/>
          <w:spacing w:val="-8"/>
          <w:sz w:val="18"/>
          <w:szCs w:val="18"/>
        </w:rPr>
        <w:t xml:space="preserve"> </w:t>
      </w:r>
      <w:r w:rsidRPr="00A63578">
        <w:rPr>
          <w:rFonts w:ascii="Arial" w:hAnsi="Arial" w:cs="Arial"/>
          <w:sz w:val="18"/>
          <w:szCs w:val="18"/>
        </w:rPr>
        <w:t>widespread</w:t>
      </w:r>
      <w:r w:rsidRPr="00A63578">
        <w:rPr>
          <w:rFonts w:ascii="Arial" w:hAnsi="Arial" w:cs="Arial"/>
          <w:spacing w:val="-8"/>
          <w:sz w:val="18"/>
          <w:szCs w:val="18"/>
        </w:rPr>
        <w:t xml:space="preserve"> </w:t>
      </w:r>
      <w:r w:rsidRPr="00A63578">
        <w:rPr>
          <w:rFonts w:ascii="Arial" w:hAnsi="Arial" w:cs="Arial"/>
          <w:sz w:val="18"/>
          <w:szCs w:val="18"/>
        </w:rPr>
        <w:t>and</w:t>
      </w:r>
      <w:r w:rsidRPr="00A63578">
        <w:rPr>
          <w:rFonts w:ascii="Arial" w:hAnsi="Arial" w:cs="Arial"/>
          <w:spacing w:val="-8"/>
          <w:sz w:val="18"/>
          <w:szCs w:val="18"/>
        </w:rPr>
        <w:t xml:space="preserve"> </w:t>
      </w:r>
      <w:r w:rsidRPr="00A63578">
        <w:rPr>
          <w:rFonts w:ascii="Arial" w:hAnsi="Arial" w:cs="Arial"/>
          <w:sz w:val="18"/>
          <w:szCs w:val="18"/>
        </w:rPr>
        <w:t>inconsistent</w:t>
      </w:r>
      <w:r w:rsidRPr="00A63578">
        <w:rPr>
          <w:rFonts w:ascii="Arial" w:hAnsi="Arial" w:cs="Arial"/>
          <w:spacing w:val="-9"/>
          <w:sz w:val="18"/>
          <w:szCs w:val="18"/>
        </w:rPr>
        <w:t xml:space="preserve"> </w:t>
      </w:r>
      <w:r w:rsidRPr="00A63578">
        <w:rPr>
          <w:rFonts w:ascii="Arial" w:hAnsi="Arial" w:cs="Arial"/>
          <w:sz w:val="18"/>
          <w:szCs w:val="18"/>
        </w:rPr>
        <w:t>regulation.</w:t>
      </w:r>
      <w:r w:rsidRPr="00A63578">
        <w:rPr>
          <w:rFonts w:ascii="Arial" w:hAnsi="Arial" w:cs="Arial"/>
          <w:spacing w:val="-7"/>
          <w:sz w:val="18"/>
          <w:szCs w:val="18"/>
        </w:rPr>
        <w:t xml:space="preserve"> </w:t>
      </w:r>
      <w:r w:rsidRPr="00A63578">
        <w:rPr>
          <w:rFonts w:ascii="Arial" w:hAnsi="Arial" w:cs="Arial"/>
          <w:sz w:val="18"/>
          <w:szCs w:val="18"/>
        </w:rPr>
        <w:t xml:space="preserve">Blockchain technology is not a product or service that provides identifiable revenue for companies that implement, or otherwise use it. Therefore, the values of the companies invested in by the Company may not </w:t>
      </w:r>
      <w:proofErr w:type="gramStart"/>
      <w:r w:rsidRPr="00A63578">
        <w:rPr>
          <w:rFonts w:ascii="Arial" w:hAnsi="Arial" w:cs="Arial"/>
          <w:sz w:val="18"/>
          <w:szCs w:val="18"/>
        </w:rPr>
        <w:t>be a reflection of</w:t>
      </w:r>
      <w:proofErr w:type="gramEnd"/>
      <w:r w:rsidRPr="00A63578">
        <w:rPr>
          <w:rFonts w:ascii="Arial" w:hAnsi="Arial" w:cs="Arial"/>
          <w:sz w:val="18"/>
          <w:szCs w:val="18"/>
        </w:rPr>
        <w:t xml:space="preserve"> their connection to blockchain technology, but maybe</w:t>
      </w:r>
      <w:r w:rsidRPr="00A63578">
        <w:rPr>
          <w:rFonts w:ascii="Arial" w:hAnsi="Arial" w:cs="Arial"/>
          <w:spacing w:val="-32"/>
          <w:sz w:val="18"/>
          <w:szCs w:val="18"/>
        </w:rPr>
        <w:t xml:space="preserve"> </w:t>
      </w:r>
      <w:r w:rsidRPr="00A63578">
        <w:rPr>
          <w:rFonts w:ascii="Arial" w:hAnsi="Arial" w:cs="Arial"/>
          <w:sz w:val="18"/>
          <w:szCs w:val="18"/>
        </w:rPr>
        <w:t>based on</w:t>
      </w:r>
      <w:r w:rsidRPr="00A63578">
        <w:rPr>
          <w:rFonts w:ascii="Arial" w:hAnsi="Arial" w:cs="Arial"/>
          <w:spacing w:val="-17"/>
          <w:sz w:val="18"/>
          <w:szCs w:val="18"/>
        </w:rPr>
        <w:t xml:space="preserve"> </w:t>
      </w:r>
      <w:r w:rsidRPr="00A63578">
        <w:rPr>
          <w:rFonts w:ascii="Arial" w:hAnsi="Arial" w:cs="Arial"/>
          <w:sz w:val="18"/>
          <w:szCs w:val="18"/>
        </w:rPr>
        <w:t>other</w:t>
      </w:r>
      <w:r w:rsidRPr="00A63578">
        <w:rPr>
          <w:rFonts w:ascii="Arial" w:hAnsi="Arial" w:cs="Arial"/>
          <w:spacing w:val="-15"/>
          <w:sz w:val="18"/>
          <w:szCs w:val="18"/>
        </w:rPr>
        <w:t xml:space="preserve"> </w:t>
      </w:r>
      <w:r w:rsidRPr="00A63578">
        <w:rPr>
          <w:rFonts w:ascii="Arial" w:hAnsi="Arial" w:cs="Arial"/>
          <w:sz w:val="18"/>
          <w:szCs w:val="18"/>
        </w:rPr>
        <w:t>business</w:t>
      </w:r>
      <w:r w:rsidRPr="00A63578">
        <w:rPr>
          <w:rFonts w:ascii="Arial" w:hAnsi="Arial" w:cs="Arial"/>
          <w:spacing w:val="-16"/>
          <w:sz w:val="18"/>
          <w:szCs w:val="18"/>
        </w:rPr>
        <w:t xml:space="preserve"> </w:t>
      </w:r>
      <w:r w:rsidRPr="00A63578">
        <w:rPr>
          <w:rFonts w:ascii="Arial" w:hAnsi="Arial" w:cs="Arial"/>
          <w:sz w:val="18"/>
          <w:szCs w:val="18"/>
        </w:rPr>
        <w:t>operations</w:t>
      </w:r>
      <w:r w:rsidRPr="00A63578">
        <w:rPr>
          <w:rFonts w:ascii="Arial" w:hAnsi="Arial" w:cs="Arial"/>
          <w:spacing w:val="-17"/>
          <w:sz w:val="18"/>
          <w:szCs w:val="18"/>
        </w:rPr>
        <w:t xml:space="preserve"> </w:t>
      </w:r>
      <w:r w:rsidRPr="00A63578">
        <w:rPr>
          <w:rFonts w:ascii="Arial" w:hAnsi="Arial" w:cs="Arial"/>
          <w:sz w:val="18"/>
          <w:szCs w:val="18"/>
        </w:rPr>
        <w:t>including</w:t>
      </w:r>
      <w:r w:rsidRPr="00A63578">
        <w:rPr>
          <w:rFonts w:ascii="Arial" w:hAnsi="Arial" w:cs="Arial"/>
          <w:spacing w:val="-16"/>
          <w:sz w:val="18"/>
          <w:szCs w:val="18"/>
        </w:rPr>
        <w:t xml:space="preserve"> </w:t>
      </w:r>
      <w:r w:rsidRPr="00A63578">
        <w:rPr>
          <w:rFonts w:ascii="Arial" w:hAnsi="Arial" w:cs="Arial"/>
          <w:sz w:val="18"/>
          <w:szCs w:val="18"/>
        </w:rPr>
        <w:t>revenues</w:t>
      </w:r>
      <w:r w:rsidRPr="00A63578">
        <w:rPr>
          <w:rFonts w:ascii="Arial" w:hAnsi="Arial" w:cs="Arial"/>
          <w:spacing w:val="-16"/>
          <w:sz w:val="18"/>
          <w:szCs w:val="18"/>
        </w:rPr>
        <w:t xml:space="preserve"> </w:t>
      </w:r>
      <w:r w:rsidRPr="00A63578">
        <w:rPr>
          <w:rFonts w:ascii="Arial" w:hAnsi="Arial" w:cs="Arial"/>
          <w:sz w:val="18"/>
          <w:szCs w:val="18"/>
        </w:rPr>
        <w:t>and</w:t>
      </w:r>
      <w:r w:rsidRPr="00A63578">
        <w:rPr>
          <w:rFonts w:ascii="Arial" w:hAnsi="Arial" w:cs="Arial"/>
          <w:spacing w:val="-16"/>
          <w:sz w:val="18"/>
          <w:szCs w:val="18"/>
        </w:rPr>
        <w:t xml:space="preserve"> </w:t>
      </w:r>
      <w:r w:rsidRPr="00A63578">
        <w:rPr>
          <w:rFonts w:ascii="Arial" w:hAnsi="Arial" w:cs="Arial"/>
          <w:sz w:val="18"/>
          <w:szCs w:val="18"/>
        </w:rPr>
        <w:t>other</w:t>
      </w:r>
      <w:r w:rsidRPr="00A63578">
        <w:rPr>
          <w:rFonts w:ascii="Arial" w:hAnsi="Arial" w:cs="Arial"/>
          <w:spacing w:val="-18"/>
          <w:sz w:val="18"/>
          <w:szCs w:val="18"/>
        </w:rPr>
        <w:t xml:space="preserve"> </w:t>
      </w:r>
      <w:r w:rsidRPr="00A63578">
        <w:rPr>
          <w:rFonts w:ascii="Arial" w:hAnsi="Arial" w:cs="Arial"/>
          <w:sz w:val="18"/>
          <w:szCs w:val="18"/>
        </w:rPr>
        <w:t>factors</w:t>
      </w:r>
      <w:r w:rsidRPr="00A63578">
        <w:rPr>
          <w:rFonts w:ascii="Arial" w:hAnsi="Arial" w:cs="Arial"/>
          <w:spacing w:val="-18"/>
          <w:sz w:val="18"/>
          <w:szCs w:val="18"/>
        </w:rPr>
        <w:t xml:space="preserve"> </w:t>
      </w:r>
      <w:r w:rsidRPr="00A63578">
        <w:rPr>
          <w:rFonts w:ascii="Arial" w:hAnsi="Arial" w:cs="Arial"/>
          <w:sz w:val="18"/>
          <w:szCs w:val="18"/>
        </w:rPr>
        <w:t>relating</w:t>
      </w:r>
      <w:r w:rsidRPr="00A63578">
        <w:rPr>
          <w:rFonts w:ascii="Arial" w:hAnsi="Arial" w:cs="Arial"/>
          <w:spacing w:val="-16"/>
          <w:sz w:val="18"/>
          <w:szCs w:val="18"/>
        </w:rPr>
        <w:t xml:space="preserve"> </w:t>
      </w:r>
      <w:r w:rsidRPr="00A63578">
        <w:rPr>
          <w:rFonts w:ascii="Arial" w:hAnsi="Arial" w:cs="Arial"/>
          <w:sz w:val="18"/>
          <w:szCs w:val="18"/>
        </w:rPr>
        <w:t>to</w:t>
      </w:r>
      <w:r w:rsidRPr="00A63578">
        <w:rPr>
          <w:rFonts w:ascii="Arial" w:hAnsi="Arial" w:cs="Arial"/>
          <w:spacing w:val="-16"/>
          <w:sz w:val="18"/>
          <w:szCs w:val="18"/>
        </w:rPr>
        <w:t xml:space="preserve"> </w:t>
      </w:r>
      <w:r w:rsidRPr="00A63578">
        <w:rPr>
          <w:rFonts w:ascii="Arial" w:hAnsi="Arial" w:cs="Arial"/>
          <w:sz w:val="18"/>
          <w:szCs w:val="18"/>
        </w:rPr>
        <w:t>their</w:t>
      </w:r>
      <w:r w:rsidRPr="00A63578">
        <w:rPr>
          <w:rFonts w:ascii="Arial" w:hAnsi="Arial" w:cs="Arial"/>
          <w:spacing w:val="-17"/>
          <w:sz w:val="18"/>
          <w:szCs w:val="18"/>
        </w:rPr>
        <w:t xml:space="preserve"> </w:t>
      </w:r>
      <w:r w:rsidRPr="00A63578">
        <w:rPr>
          <w:rFonts w:ascii="Arial" w:hAnsi="Arial" w:cs="Arial"/>
          <w:sz w:val="18"/>
          <w:szCs w:val="18"/>
        </w:rPr>
        <w:t>existing</w:t>
      </w:r>
      <w:r w:rsidRPr="00A63578">
        <w:rPr>
          <w:rFonts w:ascii="Arial" w:hAnsi="Arial" w:cs="Arial"/>
          <w:spacing w:val="-17"/>
          <w:sz w:val="18"/>
          <w:szCs w:val="18"/>
        </w:rPr>
        <w:t xml:space="preserve"> </w:t>
      </w:r>
      <w:r w:rsidRPr="00A63578">
        <w:rPr>
          <w:rFonts w:ascii="Arial" w:hAnsi="Arial" w:cs="Arial"/>
          <w:sz w:val="18"/>
          <w:szCs w:val="18"/>
        </w:rPr>
        <w:t>primary business</w:t>
      </w:r>
      <w:r w:rsidRPr="00A63578">
        <w:rPr>
          <w:rFonts w:ascii="Arial" w:hAnsi="Arial" w:cs="Arial"/>
          <w:spacing w:val="-4"/>
          <w:sz w:val="18"/>
          <w:szCs w:val="18"/>
        </w:rPr>
        <w:t xml:space="preserve"> </w:t>
      </w:r>
      <w:r w:rsidRPr="00A63578">
        <w:rPr>
          <w:rFonts w:ascii="Arial" w:hAnsi="Arial" w:cs="Arial"/>
          <w:sz w:val="18"/>
          <w:szCs w:val="18"/>
        </w:rPr>
        <w:t>operations.</w:t>
      </w:r>
      <w:r w:rsidRPr="00A63578">
        <w:rPr>
          <w:rFonts w:ascii="Arial" w:hAnsi="Arial" w:cs="Arial"/>
          <w:spacing w:val="-5"/>
          <w:sz w:val="18"/>
          <w:szCs w:val="18"/>
        </w:rPr>
        <w:t xml:space="preserve"> </w:t>
      </w:r>
      <w:r w:rsidRPr="00A63578">
        <w:rPr>
          <w:rFonts w:ascii="Arial" w:hAnsi="Arial" w:cs="Arial"/>
          <w:sz w:val="18"/>
          <w:szCs w:val="18"/>
        </w:rPr>
        <w:t>Accordingly,</w:t>
      </w:r>
      <w:r w:rsidRPr="00A63578">
        <w:rPr>
          <w:rFonts w:ascii="Arial" w:hAnsi="Arial" w:cs="Arial"/>
          <w:spacing w:val="-3"/>
          <w:sz w:val="18"/>
          <w:szCs w:val="18"/>
        </w:rPr>
        <w:t xml:space="preserve"> </w:t>
      </w:r>
      <w:r w:rsidRPr="00A63578">
        <w:rPr>
          <w:rFonts w:ascii="Arial" w:hAnsi="Arial" w:cs="Arial"/>
          <w:sz w:val="18"/>
          <w:szCs w:val="18"/>
        </w:rPr>
        <w:t>in</w:t>
      </w:r>
      <w:r w:rsidRPr="00A63578">
        <w:rPr>
          <w:rFonts w:ascii="Arial" w:hAnsi="Arial" w:cs="Arial"/>
          <w:spacing w:val="-3"/>
          <w:sz w:val="18"/>
          <w:szCs w:val="18"/>
        </w:rPr>
        <w:t xml:space="preserve"> </w:t>
      </w:r>
      <w:r w:rsidRPr="00A63578">
        <w:rPr>
          <w:rFonts w:ascii="Arial" w:hAnsi="Arial" w:cs="Arial"/>
          <w:sz w:val="18"/>
          <w:szCs w:val="18"/>
        </w:rPr>
        <w:t>addition</w:t>
      </w:r>
      <w:r w:rsidRPr="00A63578">
        <w:rPr>
          <w:rFonts w:ascii="Arial" w:hAnsi="Arial" w:cs="Arial"/>
          <w:spacing w:val="-7"/>
          <w:sz w:val="18"/>
          <w:szCs w:val="18"/>
        </w:rPr>
        <w:t xml:space="preserve"> </w:t>
      </w:r>
      <w:r w:rsidRPr="00A63578">
        <w:rPr>
          <w:rFonts w:ascii="Arial" w:hAnsi="Arial" w:cs="Arial"/>
          <w:sz w:val="18"/>
          <w:szCs w:val="18"/>
        </w:rPr>
        <w:t>to</w:t>
      </w:r>
      <w:r w:rsidRPr="00A63578">
        <w:rPr>
          <w:rFonts w:ascii="Arial" w:hAnsi="Arial" w:cs="Arial"/>
          <w:spacing w:val="-6"/>
          <w:sz w:val="18"/>
          <w:szCs w:val="18"/>
        </w:rPr>
        <w:t xml:space="preserve"> </w:t>
      </w:r>
      <w:r w:rsidRPr="00A63578">
        <w:rPr>
          <w:rFonts w:ascii="Arial" w:hAnsi="Arial" w:cs="Arial"/>
          <w:sz w:val="18"/>
          <w:szCs w:val="18"/>
        </w:rPr>
        <w:t>the</w:t>
      </w:r>
      <w:r w:rsidRPr="00A63578">
        <w:rPr>
          <w:rFonts w:ascii="Arial" w:hAnsi="Arial" w:cs="Arial"/>
          <w:spacing w:val="-3"/>
          <w:sz w:val="18"/>
          <w:szCs w:val="18"/>
        </w:rPr>
        <w:t xml:space="preserve"> </w:t>
      </w:r>
      <w:r w:rsidRPr="00A63578">
        <w:rPr>
          <w:rFonts w:ascii="Arial" w:hAnsi="Arial" w:cs="Arial"/>
          <w:sz w:val="18"/>
          <w:szCs w:val="18"/>
        </w:rPr>
        <w:t>risks</w:t>
      </w:r>
      <w:r w:rsidRPr="00A63578">
        <w:rPr>
          <w:rFonts w:ascii="Arial" w:hAnsi="Arial" w:cs="Arial"/>
          <w:spacing w:val="-6"/>
          <w:sz w:val="18"/>
          <w:szCs w:val="18"/>
        </w:rPr>
        <w:t xml:space="preserve"> </w:t>
      </w:r>
      <w:r w:rsidRPr="00A63578">
        <w:rPr>
          <w:rFonts w:ascii="Arial" w:hAnsi="Arial" w:cs="Arial"/>
          <w:sz w:val="18"/>
          <w:szCs w:val="18"/>
        </w:rPr>
        <w:t>associated</w:t>
      </w:r>
      <w:r w:rsidRPr="00A63578">
        <w:rPr>
          <w:rFonts w:ascii="Arial" w:hAnsi="Arial" w:cs="Arial"/>
          <w:spacing w:val="-6"/>
          <w:sz w:val="18"/>
          <w:szCs w:val="18"/>
        </w:rPr>
        <w:t xml:space="preserve"> </w:t>
      </w:r>
      <w:r w:rsidRPr="00A63578">
        <w:rPr>
          <w:rFonts w:ascii="Arial" w:hAnsi="Arial" w:cs="Arial"/>
          <w:sz w:val="18"/>
          <w:szCs w:val="18"/>
        </w:rPr>
        <w:t>with</w:t>
      </w:r>
      <w:r w:rsidRPr="00A63578">
        <w:rPr>
          <w:rFonts w:ascii="Arial" w:hAnsi="Arial" w:cs="Arial"/>
          <w:spacing w:val="-4"/>
          <w:sz w:val="18"/>
          <w:szCs w:val="18"/>
        </w:rPr>
        <w:t xml:space="preserve"> </w:t>
      </w:r>
      <w:r w:rsidRPr="00A63578">
        <w:rPr>
          <w:rFonts w:ascii="Arial" w:hAnsi="Arial" w:cs="Arial"/>
          <w:sz w:val="18"/>
          <w:szCs w:val="18"/>
        </w:rPr>
        <w:t>the</w:t>
      </w:r>
      <w:r w:rsidRPr="00A63578">
        <w:rPr>
          <w:rFonts w:ascii="Arial" w:hAnsi="Arial" w:cs="Arial"/>
          <w:spacing w:val="-3"/>
          <w:sz w:val="18"/>
          <w:szCs w:val="18"/>
        </w:rPr>
        <w:t xml:space="preserve"> </w:t>
      </w:r>
      <w:r w:rsidRPr="00A63578">
        <w:rPr>
          <w:rFonts w:ascii="Arial" w:hAnsi="Arial" w:cs="Arial"/>
          <w:sz w:val="18"/>
          <w:szCs w:val="18"/>
        </w:rPr>
        <w:t>use</w:t>
      </w:r>
      <w:r w:rsidRPr="00A63578">
        <w:rPr>
          <w:rFonts w:ascii="Arial" w:hAnsi="Arial" w:cs="Arial"/>
          <w:spacing w:val="-4"/>
          <w:sz w:val="18"/>
          <w:szCs w:val="18"/>
        </w:rPr>
        <w:t xml:space="preserve"> </w:t>
      </w:r>
      <w:r w:rsidRPr="00A63578">
        <w:rPr>
          <w:rFonts w:ascii="Arial" w:hAnsi="Arial" w:cs="Arial"/>
          <w:sz w:val="18"/>
          <w:szCs w:val="18"/>
        </w:rPr>
        <w:t>or</w:t>
      </w:r>
      <w:r w:rsidRPr="00A63578">
        <w:rPr>
          <w:rFonts w:ascii="Arial" w:hAnsi="Arial" w:cs="Arial"/>
          <w:spacing w:val="-3"/>
          <w:sz w:val="18"/>
          <w:szCs w:val="18"/>
        </w:rPr>
        <w:t xml:space="preserve"> </w:t>
      </w:r>
      <w:r w:rsidRPr="00A63578">
        <w:rPr>
          <w:rFonts w:ascii="Arial" w:hAnsi="Arial" w:cs="Arial"/>
          <w:sz w:val="18"/>
          <w:szCs w:val="18"/>
        </w:rPr>
        <w:t>development of</w:t>
      </w:r>
      <w:r w:rsidRPr="00A63578">
        <w:rPr>
          <w:rFonts w:ascii="Arial" w:hAnsi="Arial" w:cs="Arial"/>
          <w:spacing w:val="-3"/>
          <w:sz w:val="18"/>
          <w:szCs w:val="18"/>
        </w:rPr>
        <w:t xml:space="preserve"> </w:t>
      </w:r>
      <w:r w:rsidRPr="00A63578">
        <w:rPr>
          <w:rFonts w:ascii="Arial" w:hAnsi="Arial" w:cs="Arial"/>
          <w:sz w:val="18"/>
          <w:szCs w:val="18"/>
        </w:rPr>
        <w:t>products</w:t>
      </w:r>
      <w:r w:rsidRPr="00A63578">
        <w:rPr>
          <w:rFonts w:ascii="Arial" w:hAnsi="Arial" w:cs="Arial"/>
          <w:spacing w:val="-5"/>
          <w:sz w:val="18"/>
          <w:szCs w:val="18"/>
        </w:rPr>
        <w:t xml:space="preserve"> </w:t>
      </w:r>
      <w:r w:rsidRPr="00A63578">
        <w:rPr>
          <w:rFonts w:ascii="Arial" w:hAnsi="Arial" w:cs="Arial"/>
          <w:sz w:val="18"/>
          <w:szCs w:val="18"/>
        </w:rPr>
        <w:t>that</w:t>
      </w:r>
      <w:r w:rsidRPr="00A63578">
        <w:rPr>
          <w:rFonts w:ascii="Arial" w:hAnsi="Arial" w:cs="Arial"/>
          <w:spacing w:val="-5"/>
          <w:sz w:val="18"/>
          <w:szCs w:val="18"/>
        </w:rPr>
        <w:t xml:space="preserve"> </w:t>
      </w:r>
      <w:r w:rsidRPr="00A63578">
        <w:rPr>
          <w:rFonts w:ascii="Arial" w:hAnsi="Arial" w:cs="Arial"/>
          <w:sz w:val="18"/>
          <w:szCs w:val="18"/>
        </w:rPr>
        <w:t>may</w:t>
      </w:r>
      <w:r w:rsidRPr="00A63578">
        <w:rPr>
          <w:rFonts w:ascii="Arial" w:hAnsi="Arial" w:cs="Arial"/>
          <w:spacing w:val="-5"/>
          <w:sz w:val="18"/>
          <w:szCs w:val="18"/>
        </w:rPr>
        <w:t xml:space="preserve"> </w:t>
      </w:r>
      <w:r w:rsidRPr="00A63578">
        <w:rPr>
          <w:rFonts w:ascii="Arial" w:hAnsi="Arial" w:cs="Arial"/>
          <w:sz w:val="18"/>
          <w:szCs w:val="18"/>
        </w:rPr>
        <w:t>benefit</w:t>
      </w:r>
      <w:r w:rsidRPr="00A63578">
        <w:rPr>
          <w:rFonts w:ascii="Arial" w:hAnsi="Arial" w:cs="Arial"/>
          <w:spacing w:val="-6"/>
          <w:sz w:val="18"/>
          <w:szCs w:val="18"/>
        </w:rPr>
        <w:t xml:space="preserve"> </w:t>
      </w:r>
      <w:r w:rsidRPr="00A63578">
        <w:rPr>
          <w:rFonts w:ascii="Arial" w:hAnsi="Arial" w:cs="Arial"/>
          <w:sz w:val="18"/>
          <w:szCs w:val="18"/>
        </w:rPr>
        <w:t>from</w:t>
      </w:r>
      <w:r w:rsidRPr="00A63578">
        <w:rPr>
          <w:rFonts w:ascii="Arial" w:hAnsi="Arial" w:cs="Arial"/>
          <w:spacing w:val="-6"/>
          <w:sz w:val="18"/>
          <w:szCs w:val="18"/>
        </w:rPr>
        <w:t xml:space="preserve"> </w:t>
      </w:r>
      <w:r w:rsidRPr="00A63578">
        <w:rPr>
          <w:rFonts w:ascii="Arial" w:hAnsi="Arial" w:cs="Arial"/>
          <w:sz w:val="18"/>
          <w:szCs w:val="18"/>
        </w:rPr>
        <w:t>blockchain</w:t>
      </w:r>
      <w:r w:rsidRPr="00A63578">
        <w:rPr>
          <w:rFonts w:ascii="Arial" w:hAnsi="Arial" w:cs="Arial"/>
          <w:spacing w:val="-8"/>
          <w:sz w:val="18"/>
          <w:szCs w:val="18"/>
        </w:rPr>
        <w:t xml:space="preserve"> </w:t>
      </w:r>
      <w:r w:rsidRPr="00A63578">
        <w:rPr>
          <w:rFonts w:ascii="Arial" w:hAnsi="Arial" w:cs="Arial"/>
          <w:sz w:val="18"/>
          <w:szCs w:val="18"/>
        </w:rPr>
        <w:t>technology,</w:t>
      </w:r>
      <w:r w:rsidRPr="00A63578">
        <w:rPr>
          <w:rFonts w:ascii="Arial" w:hAnsi="Arial" w:cs="Arial"/>
          <w:spacing w:val="-2"/>
          <w:sz w:val="18"/>
          <w:szCs w:val="18"/>
        </w:rPr>
        <w:t xml:space="preserve"> </w:t>
      </w:r>
      <w:r w:rsidRPr="00A63578">
        <w:rPr>
          <w:rFonts w:ascii="Arial" w:hAnsi="Arial" w:cs="Arial"/>
          <w:sz w:val="18"/>
          <w:szCs w:val="18"/>
        </w:rPr>
        <w:t>companies</w:t>
      </w:r>
      <w:r w:rsidRPr="00A63578">
        <w:rPr>
          <w:rFonts w:ascii="Arial" w:hAnsi="Arial" w:cs="Arial"/>
          <w:spacing w:val="-5"/>
          <w:sz w:val="18"/>
          <w:szCs w:val="18"/>
        </w:rPr>
        <w:t xml:space="preserve"> </w:t>
      </w:r>
      <w:r w:rsidRPr="00A63578">
        <w:rPr>
          <w:rFonts w:ascii="Arial" w:hAnsi="Arial" w:cs="Arial"/>
          <w:sz w:val="18"/>
          <w:szCs w:val="18"/>
        </w:rPr>
        <w:t>invested</w:t>
      </w:r>
      <w:r w:rsidRPr="00A63578">
        <w:rPr>
          <w:rFonts w:ascii="Arial" w:hAnsi="Arial" w:cs="Arial"/>
          <w:spacing w:val="-6"/>
          <w:sz w:val="18"/>
          <w:szCs w:val="18"/>
        </w:rPr>
        <w:t xml:space="preserve"> </w:t>
      </w:r>
      <w:r w:rsidRPr="00A63578">
        <w:rPr>
          <w:rFonts w:ascii="Arial" w:hAnsi="Arial" w:cs="Arial"/>
          <w:sz w:val="18"/>
          <w:szCs w:val="18"/>
        </w:rPr>
        <w:t>in</w:t>
      </w:r>
      <w:r w:rsidRPr="00A63578">
        <w:rPr>
          <w:rFonts w:ascii="Arial" w:hAnsi="Arial" w:cs="Arial"/>
          <w:spacing w:val="-3"/>
          <w:sz w:val="18"/>
          <w:szCs w:val="18"/>
        </w:rPr>
        <w:t xml:space="preserve"> </w:t>
      </w:r>
      <w:r w:rsidRPr="00A63578">
        <w:rPr>
          <w:rFonts w:ascii="Arial" w:hAnsi="Arial" w:cs="Arial"/>
          <w:sz w:val="18"/>
          <w:szCs w:val="18"/>
        </w:rPr>
        <w:t>by</w:t>
      </w:r>
      <w:r w:rsidRPr="00A63578">
        <w:rPr>
          <w:rFonts w:ascii="Arial" w:hAnsi="Arial" w:cs="Arial"/>
          <w:spacing w:val="-8"/>
          <w:sz w:val="18"/>
          <w:szCs w:val="18"/>
        </w:rPr>
        <w:t xml:space="preserve"> </w:t>
      </w:r>
      <w:r w:rsidRPr="00A63578">
        <w:rPr>
          <w:rFonts w:ascii="Arial" w:hAnsi="Arial" w:cs="Arial"/>
          <w:sz w:val="18"/>
          <w:szCs w:val="18"/>
        </w:rPr>
        <w:t>the</w:t>
      </w:r>
      <w:r w:rsidRPr="00A63578">
        <w:rPr>
          <w:rFonts w:ascii="Arial" w:hAnsi="Arial" w:cs="Arial"/>
          <w:spacing w:val="-7"/>
          <w:sz w:val="18"/>
          <w:szCs w:val="18"/>
        </w:rPr>
        <w:t xml:space="preserve"> </w:t>
      </w:r>
      <w:r w:rsidRPr="00A63578">
        <w:rPr>
          <w:rFonts w:ascii="Arial" w:hAnsi="Arial" w:cs="Arial"/>
          <w:sz w:val="18"/>
          <w:szCs w:val="18"/>
        </w:rPr>
        <w:t>Company will continue to be susceptible to the risks associated with their primary business operations. Currently, blockchain technology is primarily used for the recording of transactions in digital currency, which are extremely speculative, unregulated and volatile. Problems in digital</w:t>
      </w:r>
      <w:r w:rsidRPr="00A63578">
        <w:rPr>
          <w:rFonts w:ascii="Arial" w:hAnsi="Arial" w:cs="Arial"/>
          <w:spacing w:val="-37"/>
          <w:sz w:val="18"/>
          <w:szCs w:val="18"/>
        </w:rPr>
        <w:t xml:space="preserve"> </w:t>
      </w:r>
      <w:r w:rsidRPr="00A63578">
        <w:rPr>
          <w:rFonts w:ascii="Arial" w:hAnsi="Arial" w:cs="Arial"/>
          <w:sz w:val="18"/>
          <w:szCs w:val="18"/>
        </w:rPr>
        <w:t>currency markets could have a wider effect on companies associated with blockchain technology. Blockchain technology also may never be implemented to a scale that provides identifiable economic</w:t>
      </w:r>
      <w:r w:rsidRPr="00A63578">
        <w:rPr>
          <w:rFonts w:ascii="Arial" w:hAnsi="Arial" w:cs="Arial"/>
          <w:spacing w:val="-13"/>
          <w:sz w:val="18"/>
          <w:szCs w:val="18"/>
        </w:rPr>
        <w:t xml:space="preserve"> </w:t>
      </w:r>
      <w:r w:rsidRPr="00A63578">
        <w:rPr>
          <w:rFonts w:ascii="Arial" w:hAnsi="Arial" w:cs="Arial"/>
          <w:sz w:val="18"/>
          <w:szCs w:val="18"/>
        </w:rPr>
        <w:t>benefit</w:t>
      </w:r>
      <w:r w:rsidRPr="00A63578">
        <w:rPr>
          <w:rFonts w:ascii="Arial" w:hAnsi="Arial" w:cs="Arial"/>
          <w:spacing w:val="-11"/>
          <w:sz w:val="18"/>
          <w:szCs w:val="18"/>
        </w:rPr>
        <w:t xml:space="preserve"> </w:t>
      </w:r>
      <w:r w:rsidRPr="00A63578">
        <w:rPr>
          <w:rFonts w:ascii="Arial" w:hAnsi="Arial" w:cs="Arial"/>
          <w:sz w:val="18"/>
          <w:szCs w:val="18"/>
        </w:rPr>
        <w:t>to</w:t>
      </w:r>
      <w:r w:rsidRPr="00A63578">
        <w:rPr>
          <w:rFonts w:ascii="Arial" w:hAnsi="Arial" w:cs="Arial"/>
          <w:spacing w:val="-15"/>
          <w:sz w:val="18"/>
          <w:szCs w:val="18"/>
        </w:rPr>
        <w:t xml:space="preserve"> </w:t>
      </w:r>
      <w:r w:rsidRPr="00A63578">
        <w:rPr>
          <w:rFonts w:ascii="Arial" w:hAnsi="Arial" w:cs="Arial"/>
          <w:sz w:val="18"/>
          <w:szCs w:val="18"/>
        </w:rPr>
        <w:t>the</w:t>
      </w:r>
      <w:r w:rsidRPr="00A63578">
        <w:rPr>
          <w:rFonts w:ascii="Arial" w:hAnsi="Arial" w:cs="Arial"/>
          <w:spacing w:val="-16"/>
          <w:sz w:val="18"/>
          <w:szCs w:val="18"/>
        </w:rPr>
        <w:t xml:space="preserve"> </w:t>
      </w:r>
      <w:r w:rsidRPr="00A63578">
        <w:rPr>
          <w:rFonts w:ascii="Arial" w:hAnsi="Arial" w:cs="Arial"/>
          <w:sz w:val="18"/>
          <w:szCs w:val="18"/>
        </w:rPr>
        <w:t>companies</w:t>
      </w:r>
      <w:r w:rsidRPr="00A63578">
        <w:rPr>
          <w:rFonts w:ascii="Arial" w:hAnsi="Arial" w:cs="Arial"/>
          <w:spacing w:val="-12"/>
          <w:sz w:val="18"/>
          <w:szCs w:val="18"/>
        </w:rPr>
        <w:t xml:space="preserve"> </w:t>
      </w:r>
      <w:r w:rsidRPr="00A63578">
        <w:rPr>
          <w:rFonts w:ascii="Arial" w:hAnsi="Arial" w:cs="Arial"/>
          <w:sz w:val="18"/>
          <w:szCs w:val="18"/>
        </w:rPr>
        <w:t>included</w:t>
      </w:r>
      <w:r w:rsidRPr="00A63578">
        <w:rPr>
          <w:rFonts w:ascii="Arial" w:hAnsi="Arial" w:cs="Arial"/>
          <w:spacing w:val="-13"/>
          <w:sz w:val="18"/>
          <w:szCs w:val="18"/>
        </w:rPr>
        <w:t xml:space="preserve"> </w:t>
      </w:r>
      <w:r w:rsidRPr="00A63578">
        <w:rPr>
          <w:rFonts w:ascii="Arial" w:hAnsi="Arial" w:cs="Arial"/>
          <w:sz w:val="18"/>
          <w:szCs w:val="18"/>
        </w:rPr>
        <w:t>in</w:t>
      </w:r>
      <w:r w:rsidRPr="00A63578">
        <w:rPr>
          <w:rFonts w:ascii="Arial" w:hAnsi="Arial" w:cs="Arial"/>
          <w:spacing w:val="-13"/>
          <w:sz w:val="18"/>
          <w:szCs w:val="18"/>
        </w:rPr>
        <w:t xml:space="preserve"> </w:t>
      </w:r>
      <w:r w:rsidRPr="00A63578">
        <w:rPr>
          <w:rFonts w:ascii="Arial" w:hAnsi="Arial" w:cs="Arial"/>
          <w:sz w:val="18"/>
          <w:szCs w:val="18"/>
        </w:rPr>
        <w:t>the</w:t>
      </w:r>
      <w:r w:rsidRPr="00A63578">
        <w:rPr>
          <w:rFonts w:ascii="Arial" w:hAnsi="Arial" w:cs="Arial"/>
          <w:spacing w:val="-15"/>
          <w:sz w:val="18"/>
          <w:szCs w:val="18"/>
        </w:rPr>
        <w:t xml:space="preserve"> </w:t>
      </w:r>
      <w:r w:rsidRPr="00A63578">
        <w:rPr>
          <w:rFonts w:ascii="Arial" w:hAnsi="Arial" w:cs="Arial"/>
          <w:sz w:val="18"/>
          <w:szCs w:val="18"/>
        </w:rPr>
        <w:t>Company's</w:t>
      </w:r>
      <w:r w:rsidRPr="00A63578">
        <w:rPr>
          <w:rFonts w:ascii="Arial" w:hAnsi="Arial" w:cs="Arial"/>
          <w:spacing w:val="-12"/>
          <w:sz w:val="18"/>
          <w:szCs w:val="18"/>
        </w:rPr>
        <w:t xml:space="preserve"> </w:t>
      </w:r>
      <w:r w:rsidRPr="00A63578">
        <w:rPr>
          <w:rFonts w:ascii="Arial" w:hAnsi="Arial" w:cs="Arial"/>
          <w:sz w:val="18"/>
          <w:szCs w:val="18"/>
        </w:rPr>
        <w:t>equity</w:t>
      </w:r>
      <w:r w:rsidRPr="00A63578">
        <w:rPr>
          <w:rFonts w:ascii="Arial" w:hAnsi="Arial" w:cs="Arial"/>
          <w:spacing w:val="-15"/>
          <w:sz w:val="18"/>
          <w:szCs w:val="18"/>
        </w:rPr>
        <w:t xml:space="preserve"> </w:t>
      </w:r>
      <w:r w:rsidRPr="00A63578">
        <w:rPr>
          <w:rFonts w:ascii="Arial" w:hAnsi="Arial" w:cs="Arial"/>
          <w:sz w:val="18"/>
          <w:szCs w:val="18"/>
        </w:rPr>
        <w:t>portfolio.</w:t>
      </w:r>
      <w:r w:rsidRPr="00A63578">
        <w:rPr>
          <w:rFonts w:ascii="Arial" w:hAnsi="Arial" w:cs="Arial"/>
          <w:spacing w:val="-15"/>
          <w:sz w:val="18"/>
          <w:szCs w:val="18"/>
        </w:rPr>
        <w:t xml:space="preserve"> </w:t>
      </w:r>
      <w:r w:rsidRPr="00A63578">
        <w:rPr>
          <w:rFonts w:ascii="Arial" w:hAnsi="Arial" w:cs="Arial"/>
          <w:sz w:val="18"/>
          <w:szCs w:val="18"/>
        </w:rPr>
        <w:t>There</w:t>
      </w:r>
      <w:r w:rsidRPr="00A63578">
        <w:rPr>
          <w:rFonts w:ascii="Arial" w:hAnsi="Arial" w:cs="Arial"/>
          <w:spacing w:val="-15"/>
          <w:sz w:val="18"/>
          <w:szCs w:val="18"/>
        </w:rPr>
        <w:t xml:space="preserve"> </w:t>
      </w:r>
      <w:r w:rsidRPr="00A63578">
        <w:rPr>
          <w:rFonts w:ascii="Arial" w:hAnsi="Arial" w:cs="Arial"/>
          <w:sz w:val="18"/>
          <w:szCs w:val="18"/>
        </w:rPr>
        <w:t>are</w:t>
      </w:r>
      <w:r w:rsidRPr="00A63578">
        <w:rPr>
          <w:rFonts w:ascii="Arial" w:hAnsi="Arial" w:cs="Arial"/>
          <w:spacing w:val="-12"/>
          <w:sz w:val="18"/>
          <w:szCs w:val="18"/>
        </w:rPr>
        <w:t xml:space="preserve"> </w:t>
      </w:r>
      <w:r w:rsidRPr="00A63578">
        <w:rPr>
          <w:rFonts w:ascii="Arial" w:hAnsi="Arial" w:cs="Arial"/>
          <w:sz w:val="18"/>
          <w:szCs w:val="18"/>
        </w:rPr>
        <w:t xml:space="preserve">currently </w:t>
      </w:r>
      <w:proofErr w:type="gramStart"/>
      <w:r w:rsidRPr="00A63578">
        <w:rPr>
          <w:rFonts w:ascii="Arial" w:hAnsi="Arial" w:cs="Arial"/>
          <w:sz w:val="18"/>
          <w:szCs w:val="18"/>
        </w:rPr>
        <w:t>a number of</w:t>
      </w:r>
      <w:proofErr w:type="gramEnd"/>
      <w:r w:rsidRPr="00A63578">
        <w:rPr>
          <w:rFonts w:ascii="Arial" w:hAnsi="Arial" w:cs="Arial"/>
          <w:sz w:val="18"/>
          <w:szCs w:val="18"/>
        </w:rPr>
        <w:t xml:space="preserve"> competing blockchain platforms with competing intellectual property claims. The uncertainty inherent in these competing technologies could cause companies to use alternatives to blockchain. Finally, because digital assets registered in a blockchain do not have a standardized exchange, like a stock market, there is less liquidity for such assets and greater possibility of fraud or</w:t>
      </w:r>
      <w:r w:rsidRPr="00A63578">
        <w:rPr>
          <w:rFonts w:ascii="Arial" w:hAnsi="Arial" w:cs="Arial"/>
          <w:spacing w:val="-5"/>
          <w:sz w:val="18"/>
          <w:szCs w:val="18"/>
        </w:rPr>
        <w:t xml:space="preserve"> </w:t>
      </w:r>
      <w:r w:rsidRPr="00A63578">
        <w:rPr>
          <w:rFonts w:ascii="Arial" w:hAnsi="Arial" w:cs="Arial"/>
          <w:sz w:val="18"/>
          <w:szCs w:val="18"/>
        </w:rPr>
        <w:t>manipulation.</w:t>
      </w:r>
    </w:p>
    <w:p w14:paraId="655A3012" w14:textId="77777777" w:rsidR="00504DEF" w:rsidRPr="00A63578" w:rsidRDefault="00504DEF" w:rsidP="00504DEF">
      <w:pPr>
        <w:pStyle w:val="BodyText"/>
        <w:spacing w:before="4"/>
        <w:rPr>
          <w:rFonts w:ascii="Arial" w:hAnsi="Arial" w:cs="Arial"/>
          <w:sz w:val="18"/>
          <w:szCs w:val="18"/>
        </w:rPr>
      </w:pPr>
    </w:p>
    <w:p w14:paraId="4FF2FD20" w14:textId="77777777" w:rsidR="00504DEF" w:rsidRPr="00A63578" w:rsidRDefault="00504DEF" w:rsidP="00504DEF">
      <w:pPr>
        <w:pStyle w:val="Heading1"/>
        <w:rPr>
          <w:rFonts w:ascii="Arial" w:hAnsi="Arial" w:cs="Arial"/>
          <w:sz w:val="18"/>
          <w:szCs w:val="18"/>
        </w:rPr>
      </w:pPr>
      <w:r w:rsidRPr="00A63578">
        <w:rPr>
          <w:rFonts w:ascii="Arial" w:hAnsi="Arial" w:cs="Arial"/>
          <w:sz w:val="18"/>
          <w:szCs w:val="18"/>
        </w:rPr>
        <w:t>Technology Sector Risk</w:t>
      </w:r>
    </w:p>
    <w:p w14:paraId="37E5A59E" w14:textId="77777777" w:rsidR="00504DEF" w:rsidRPr="00A63578" w:rsidRDefault="00504DEF" w:rsidP="00504DEF">
      <w:pPr>
        <w:pStyle w:val="BodyText"/>
        <w:spacing w:before="160" w:line="276" w:lineRule="auto"/>
        <w:ind w:left="120" w:right="278"/>
        <w:jc w:val="both"/>
        <w:rPr>
          <w:rFonts w:ascii="Arial" w:hAnsi="Arial" w:cs="Arial"/>
          <w:sz w:val="18"/>
          <w:szCs w:val="18"/>
        </w:rPr>
      </w:pPr>
      <w:r w:rsidRPr="00A63578">
        <w:rPr>
          <w:rFonts w:ascii="Arial" w:hAnsi="Arial" w:cs="Arial"/>
          <w:sz w:val="18"/>
          <w:szCs w:val="18"/>
        </w:rPr>
        <w:t>The Company obtains exposure to the securities of technology companies. General risks of technology</w:t>
      </w:r>
      <w:r w:rsidRPr="00A63578">
        <w:rPr>
          <w:rFonts w:ascii="Arial" w:hAnsi="Arial" w:cs="Arial"/>
          <w:spacing w:val="-18"/>
          <w:sz w:val="18"/>
          <w:szCs w:val="18"/>
        </w:rPr>
        <w:t xml:space="preserve"> </w:t>
      </w:r>
      <w:r w:rsidRPr="00A63578">
        <w:rPr>
          <w:rFonts w:ascii="Arial" w:hAnsi="Arial" w:cs="Arial"/>
          <w:sz w:val="18"/>
          <w:szCs w:val="18"/>
        </w:rPr>
        <w:t>companies</w:t>
      </w:r>
      <w:r w:rsidRPr="00A63578">
        <w:rPr>
          <w:rFonts w:ascii="Arial" w:hAnsi="Arial" w:cs="Arial"/>
          <w:spacing w:val="-16"/>
          <w:sz w:val="18"/>
          <w:szCs w:val="18"/>
        </w:rPr>
        <w:t xml:space="preserve"> </w:t>
      </w:r>
      <w:r w:rsidRPr="00A63578">
        <w:rPr>
          <w:rFonts w:ascii="Arial" w:hAnsi="Arial" w:cs="Arial"/>
          <w:sz w:val="18"/>
          <w:szCs w:val="18"/>
        </w:rPr>
        <w:t>include</w:t>
      </w:r>
      <w:r w:rsidRPr="00A63578">
        <w:rPr>
          <w:rFonts w:ascii="Arial" w:hAnsi="Arial" w:cs="Arial"/>
          <w:spacing w:val="-13"/>
          <w:sz w:val="18"/>
          <w:szCs w:val="18"/>
        </w:rPr>
        <w:t xml:space="preserve"> </w:t>
      </w:r>
      <w:r w:rsidRPr="00A63578">
        <w:rPr>
          <w:rFonts w:ascii="Arial" w:hAnsi="Arial" w:cs="Arial"/>
          <w:sz w:val="18"/>
          <w:szCs w:val="18"/>
        </w:rPr>
        <w:t>the</w:t>
      </w:r>
      <w:r w:rsidRPr="00A63578">
        <w:rPr>
          <w:rFonts w:ascii="Arial" w:hAnsi="Arial" w:cs="Arial"/>
          <w:spacing w:val="-19"/>
          <w:sz w:val="18"/>
          <w:szCs w:val="18"/>
        </w:rPr>
        <w:t xml:space="preserve"> </w:t>
      </w:r>
      <w:r w:rsidRPr="00A63578">
        <w:rPr>
          <w:rFonts w:ascii="Arial" w:hAnsi="Arial" w:cs="Arial"/>
          <w:sz w:val="18"/>
          <w:szCs w:val="18"/>
        </w:rPr>
        <w:t>risks</w:t>
      </w:r>
      <w:r w:rsidRPr="00A63578">
        <w:rPr>
          <w:rFonts w:ascii="Arial" w:hAnsi="Arial" w:cs="Arial"/>
          <w:spacing w:val="-16"/>
          <w:sz w:val="18"/>
          <w:szCs w:val="18"/>
        </w:rPr>
        <w:t xml:space="preserve"> </w:t>
      </w:r>
      <w:r w:rsidRPr="00A63578">
        <w:rPr>
          <w:rFonts w:ascii="Arial" w:hAnsi="Arial" w:cs="Arial"/>
          <w:sz w:val="18"/>
          <w:szCs w:val="18"/>
        </w:rPr>
        <w:t>of</w:t>
      </w:r>
      <w:r w:rsidRPr="00A63578">
        <w:rPr>
          <w:rFonts w:ascii="Arial" w:hAnsi="Arial" w:cs="Arial"/>
          <w:spacing w:val="-14"/>
          <w:sz w:val="18"/>
          <w:szCs w:val="18"/>
        </w:rPr>
        <w:t xml:space="preserve"> </w:t>
      </w:r>
      <w:r w:rsidRPr="00A63578">
        <w:rPr>
          <w:rFonts w:ascii="Arial" w:hAnsi="Arial" w:cs="Arial"/>
          <w:sz w:val="18"/>
          <w:szCs w:val="18"/>
        </w:rPr>
        <w:t>rapidly</w:t>
      </w:r>
      <w:r w:rsidRPr="00A63578">
        <w:rPr>
          <w:rFonts w:ascii="Arial" w:hAnsi="Arial" w:cs="Arial"/>
          <w:spacing w:val="-16"/>
          <w:sz w:val="18"/>
          <w:szCs w:val="18"/>
        </w:rPr>
        <w:t xml:space="preserve"> </w:t>
      </w:r>
      <w:r w:rsidRPr="00A63578">
        <w:rPr>
          <w:rFonts w:ascii="Arial" w:hAnsi="Arial" w:cs="Arial"/>
          <w:sz w:val="18"/>
          <w:szCs w:val="18"/>
        </w:rPr>
        <w:t>changing</w:t>
      </w:r>
      <w:r w:rsidRPr="00A63578">
        <w:rPr>
          <w:rFonts w:ascii="Arial" w:hAnsi="Arial" w:cs="Arial"/>
          <w:spacing w:val="-13"/>
          <w:sz w:val="18"/>
          <w:szCs w:val="18"/>
        </w:rPr>
        <w:t xml:space="preserve"> </w:t>
      </w:r>
      <w:r w:rsidRPr="00A63578">
        <w:rPr>
          <w:rFonts w:ascii="Arial" w:hAnsi="Arial" w:cs="Arial"/>
          <w:sz w:val="18"/>
          <w:szCs w:val="18"/>
        </w:rPr>
        <w:t>technologies,</w:t>
      </w:r>
      <w:r w:rsidRPr="00A63578">
        <w:rPr>
          <w:rFonts w:ascii="Arial" w:hAnsi="Arial" w:cs="Arial"/>
          <w:spacing w:val="-15"/>
          <w:sz w:val="18"/>
          <w:szCs w:val="18"/>
        </w:rPr>
        <w:t xml:space="preserve"> </w:t>
      </w:r>
      <w:r w:rsidRPr="00A63578">
        <w:rPr>
          <w:rFonts w:ascii="Arial" w:hAnsi="Arial" w:cs="Arial"/>
          <w:sz w:val="18"/>
          <w:szCs w:val="18"/>
        </w:rPr>
        <w:t>short</w:t>
      </w:r>
      <w:r w:rsidRPr="00A63578">
        <w:rPr>
          <w:rFonts w:ascii="Arial" w:hAnsi="Arial" w:cs="Arial"/>
          <w:spacing w:val="-15"/>
          <w:sz w:val="18"/>
          <w:szCs w:val="18"/>
        </w:rPr>
        <w:t xml:space="preserve"> </w:t>
      </w:r>
      <w:r w:rsidRPr="00A63578">
        <w:rPr>
          <w:rFonts w:ascii="Arial" w:hAnsi="Arial" w:cs="Arial"/>
          <w:sz w:val="18"/>
          <w:szCs w:val="18"/>
        </w:rPr>
        <w:t>product</w:t>
      </w:r>
      <w:r w:rsidRPr="00A63578">
        <w:rPr>
          <w:rFonts w:ascii="Arial" w:hAnsi="Arial" w:cs="Arial"/>
          <w:spacing w:val="-15"/>
          <w:sz w:val="18"/>
          <w:szCs w:val="18"/>
        </w:rPr>
        <w:t xml:space="preserve"> </w:t>
      </w:r>
      <w:r w:rsidRPr="00A63578">
        <w:rPr>
          <w:rFonts w:ascii="Arial" w:hAnsi="Arial" w:cs="Arial"/>
          <w:sz w:val="18"/>
          <w:szCs w:val="18"/>
        </w:rPr>
        <w:t>life</w:t>
      </w:r>
      <w:r w:rsidRPr="00A63578">
        <w:rPr>
          <w:rFonts w:ascii="Arial" w:hAnsi="Arial" w:cs="Arial"/>
          <w:spacing w:val="-16"/>
          <w:sz w:val="18"/>
          <w:szCs w:val="18"/>
        </w:rPr>
        <w:t xml:space="preserve"> </w:t>
      </w:r>
      <w:r w:rsidRPr="00A63578">
        <w:rPr>
          <w:rFonts w:ascii="Arial" w:hAnsi="Arial" w:cs="Arial"/>
          <w:sz w:val="18"/>
          <w:szCs w:val="18"/>
        </w:rPr>
        <w:t xml:space="preserve">cycles, fierce competition, aggressive pricing and reduced profit margins, loss of patent, copyright and trademark protections, cyclical market patterns, evolving industry standards and frequent new product introductions. Certain technology companies may be smaller and </w:t>
      </w:r>
      <w:r w:rsidRPr="00A63578">
        <w:rPr>
          <w:rFonts w:ascii="Arial" w:hAnsi="Arial" w:cs="Arial"/>
          <w:sz w:val="18"/>
          <w:szCs w:val="18"/>
        </w:rPr>
        <w:lastRenderedPageBreak/>
        <w:t>less experienced companies,</w:t>
      </w:r>
      <w:r w:rsidRPr="00A63578">
        <w:rPr>
          <w:rFonts w:ascii="Arial" w:hAnsi="Arial" w:cs="Arial"/>
          <w:spacing w:val="-15"/>
          <w:sz w:val="18"/>
          <w:szCs w:val="18"/>
        </w:rPr>
        <w:t xml:space="preserve"> </w:t>
      </w:r>
      <w:r w:rsidRPr="00A63578">
        <w:rPr>
          <w:rFonts w:ascii="Arial" w:hAnsi="Arial" w:cs="Arial"/>
          <w:sz w:val="18"/>
          <w:szCs w:val="18"/>
        </w:rPr>
        <w:t>with</w:t>
      </w:r>
      <w:r w:rsidRPr="00A63578">
        <w:rPr>
          <w:rFonts w:ascii="Arial" w:hAnsi="Arial" w:cs="Arial"/>
          <w:spacing w:val="-12"/>
          <w:sz w:val="18"/>
          <w:szCs w:val="18"/>
        </w:rPr>
        <w:t xml:space="preserve"> </w:t>
      </w:r>
      <w:r w:rsidRPr="00A63578">
        <w:rPr>
          <w:rFonts w:ascii="Arial" w:hAnsi="Arial" w:cs="Arial"/>
          <w:sz w:val="18"/>
          <w:szCs w:val="18"/>
        </w:rPr>
        <w:t>markets</w:t>
      </w:r>
      <w:r w:rsidRPr="00A63578">
        <w:rPr>
          <w:rFonts w:ascii="Arial" w:hAnsi="Arial" w:cs="Arial"/>
          <w:spacing w:val="-15"/>
          <w:sz w:val="18"/>
          <w:szCs w:val="18"/>
        </w:rPr>
        <w:t xml:space="preserve"> </w:t>
      </w:r>
      <w:r w:rsidRPr="00A63578">
        <w:rPr>
          <w:rFonts w:ascii="Arial" w:hAnsi="Arial" w:cs="Arial"/>
          <w:sz w:val="18"/>
          <w:szCs w:val="18"/>
        </w:rPr>
        <w:t>or</w:t>
      </w:r>
      <w:r w:rsidRPr="00A63578">
        <w:rPr>
          <w:rFonts w:ascii="Arial" w:hAnsi="Arial" w:cs="Arial"/>
          <w:spacing w:val="-14"/>
          <w:sz w:val="18"/>
          <w:szCs w:val="18"/>
        </w:rPr>
        <w:t xml:space="preserve"> </w:t>
      </w:r>
      <w:r w:rsidRPr="00A63578">
        <w:rPr>
          <w:rFonts w:ascii="Arial" w:hAnsi="Arial" w:cs="Arial"/>
          <w:sz w:val="18"/>
          <w:szCs w:val="18"/>
        </w:rPr>
        <w:t>financial</w:t>
      </w:r>
      <w:r w:rsidRPr="00A63578">
        <w:rPr>
          <w:rFonts w:ascii="Arial" w:hAnsi="Arial" w:cs="Arial"/>
          <w:spacing w:val="-14"/>
          <w:sz w:val="18"/>
          <w:szCs w:val="18"/>
        </w:rPr>
        <w:t xml:space="preserve"> </w:t>
      </w:r>
      <w:r w:rsidRPr="00A63578">
        <w:rPr>
          <w:rFonts w:ascii="Arial" w:hAnsi="Arial" w:cs="Arial"/>
          <w:sz w:val="18"/>
          <w:szCs w:val="18"/>
        </w:rPr>
        <w:t>resources</w:t>
      </w:r>
      <w:r w:rsidRPr="00A63578">
        <w:rPr>
          <w:rFonts w:ascii="Arial" w:hAnsi="Arial" w:cs="Arial"/>
          <w:spacing w:val="-15"/>
          <w:sz w:val="18"/>
          <w:szCs w:val="18"/>
        </w:rPr>
        <w:t xml:space="preserve"> </w:t>
      </w:r>
      <w:r w:rsidRPr="00A63578">
        <w:rPr>
          <w:rFonts w:ascii="Arial" w:hAnsi="Arial" w:cs="Arial"/>
          <w:sz w:val="18"/>
          <w:szCs w:val="18"/>
        </w:rPr>
        <w:t>and</w:t>
      </w:r>
      <w:r w:rsidRPr="00A63578">
        <w:rPr>
          <w:rFonts w:ascii="Arial" w:hAnsi="Arial" w:cs="Arial"/>
          <w:spacing w:val="-15"/>
          <w:sz w:val="18"/>
          <w:szCs w:val="18"/>
        </w:rPr>
        <w:t xml:space="preserve"> </w:t>
      </w:r>
      <w:r w:rsidRPr="00A63578">
        <w:rPr>
          <w:rFonts w:ascii="Arial" w:hAnsi="Arial" w:cs="Arial"/>
          <w:sz w:val="18"/>
          <w:szCs w:val="18"/>
        </w:rPr>
        <w:t>fewer</w:t>
      </w:r>
      <w:r w:rsidRPr="00A63578">
        <w:rPr>
          <w:rFonts w:ascii="Arial" w:hAnsi="Arial" w:cs="Arial"/>
          <w:spacing w:val="-12"/>
          <w:sz w:val="18"/>
          <w:szCs w:val="18"/>
        </w:rPr>
        <w:t xml:space="preserve"> </w:t>
      </w:r>
      <w:r w:rsidRPr="00A63578">
        <w:rPr>
          <w:rFonts w:ascii="Arial" w:hAnsi="Arial" w:cs="Arial"/>
          <w:sz w:val="18"/>
          <w:szCs w:val="18"/>
        </w:rPr>
        <w:t>experienced</w:t>
      </w:r>
      <w:r w:rsidRPr="00A63578">
        <w:rPr>
          <w:rFonts w:ascii="Arial" w:hAnsi="Arial" w:cs="Arial"/>
          <w:spacing w:val="-13"/>
          <w:sz w:val="18"/>
          <w:szCs w:val="18"/>
        </w:rPr>
        <w:t xml:space="preserve"> </w:t>
      </w:r>
      <w:r w:rsidRPr="00A63578">
        <w:rPr>
          <w:rFonts w:ascii="Arial" w:hAnsi="Arial" w:cs="Arial"/>
          <w:sz w:val="18"/>
          <w:szCs w:val="18"/>
        </w:rPr>
        <w:t>management</w:t>
      </w:r>
      <w:r w:rsidRPr="00A63578">
        <w:rPr>
          <w:rFonts w:ascii="Arial" w:hAnsi="Arial" w:cs="Arial"/>
          <w:spacing w:val="-14"/>
          <w:sz w:val="18"/>
          <w:szCs w:val="18"/>
        </w:rPr>
        <w:t xml:space="preserve"> </w:t>
      </w:r>
      <w:r w:rsidRPr="00A63578">
        <w:rPr>
          <w:rFonts w:ascii="Arial" w:hAnsi="Arial" w:cs="Arial"/>
          <w:sz w:val="18"/>
          <w:szCs w:val="18"/>
        </w:rPr>
        <w:t>or</w:t>
      </w:r>
      <w:r w:rsidRPr="00A63578">
        <w:rPr>
          <w:rFonts w:ascii="Arial" w:hAnsi="Arial" w:cs="Arial"/>
          <w:spacing w:val="-14"/>
          <w:sz w:val="18"/>
          <w:szCs w:val="18"/>
        </w:rPr>
        <w:t xml:space="preserve"> </w:t>
      </w:r>
      <w:r w:rsidRPr="00A63578">
        <w:rPr>
          <w:rFonts w:ascii="Arial" w:hAnsi="Arial" w:cs="Arial"/>
          <w:sz w:val="18"/>
          <w:szCs w:val="18"/>
        </w:rPr>
        <w:t>marketing personnel.</w:t>
      </w:r>
    </w:p>
    <w:p w14:paraId="000F74F2" w14:textId="77777777" w:rsidR="00504DEF" w:rsidRPr="00A63578" w:rsidRDefault="00504DEF" w:rsidP="00504DEF">
      <w:pPr>
        <w:pStyle w:val="BodyText"/>
        <w:spacing w:before="10"/>
        <w:rPr>
          <w:rFonts w:ascii="Arial" w:hAnsi="Arial" w:cs="Arial"/>
          <w:sz w:val="18"/>
          <w:szCs w:val="18"/>
        </w:rPr>
      </w:pPr>
    </w:p>
    <w:p w14:paraId="6C061385" w14:textId="77777777" w:rsidR="00504DEF" w:rsidRPr="00A63578" w:rsidRDefault="00504DEF" w:rsidP="00504DEF">
      <w:pPr>
        <w:pStyle w:val="BodyText"/>
        <w:spacing w:before="4"/>
        <w:rPr>
          <w:rFonts w:ascii="Arial" w:hAnsi="Arial" w:cs="Arial"/>
          <w:sz w:val="18"/>
          <w:szCs w:val="18"/>
        </w:rPr>
      </w:pPr>
    </w:p>
    <w:p w14:paraId="4027CA95" w14:textId="77777777" w:rsidR="00504DEF" w:rsidRPr="00A63578" w:rsidRDefault="00504DEF" w:rsidP="00504DEF">
      <w:pPr>
        <w:pStyle w:val="Heading1"/>
        <w:jc w:val="both"/>
        <w:rPr>
          <w:rFonts w:ascii="Arial" w:hAnsi="Arial" w:cs="Arial"/>
          <w:sz w:val="18"/>
          <w:szCs w:val="18"/>
        </w:rPr>
      </w:pPr>
      <w:r w:rsidRPr="00A63578">
        <w:rPr>
          <w:rFonts w:ascii="Arial" w:hAnsi="Arial" w:cs="Arial"/>
          <w:sz w:val="18"/>
          <w:szCs w:val="18"/>
        </w:rPr>
        <w:t>Regulatory Risks</w:t>
      </w:r>
    </w:p>
    <w:p w14:paraId="51938195" w14:textId="77777777" w:rsidR="00504DEF" w:rsidRPr="00A63578" w:rsidRDefault="00504DEF" w:rsidP="00504DEF">
      <w:pPr>
        <w:pStyle w:val="BodyText"/>
        <w:spacing w:before="158" w:line="278" w:lineRule="auto"/>
        <w:ind w:left="120" w:right="278"/>
        <w:jc w:val="both"/>
        <w:rPr>
          <w:rFonts w:ascii="Arial" w:hAnsi="Arial" w:cs="Arial"/>
          <w:sz w:val="18"/>
          <w:szCs w:val="18"/>
        </w:rPr>
      </w:pPr>
      <w:r w:rsidRPr="00A63578">
        <w:rPr>
          <w:rFonts w:ascii="Arial" w:hAnsi="Arial" w:cs="Arial"/>
          <w:sz w:val="18"/>
          <w:szCs w:val="18"/>
        </w:rPr>
        <w:t>Changes in or more aggressive enforcement of laws and regulations could adversely impact the Company. Approvals, changes in government regulations and policies and practices could have an</w:t>
      </w:r>
      <w:r w:rsidRPr="00A63578">
        <w:rPr>
          <w:rFonts w:ascii="Arial" w:hAnsi="Arial" w:cs="Arial"/>
          <w:spacing w:val="-28"/>
          <w:sz w:val="18"/>
          <w:szCs w:val="18"/>
        </w:rPr>
        <w:t xml:space="preserve"> </w:t>
      </w:r>
      <w:r w:rsidRPr="00A63578">
        <w:rPr>
          <w:rFonts w:ascii="Arial" w:hAnsi="Arial" w:cs="Arial"/>
          <w:sz w:val="18"/>
          <w:szCs w:val="18"/>
        </w:rPr>
        <w:t>adverse impact on such businesses' future cash flows, earnings, results of operations and financial condition.</w:t>
      </w:r>
    </w:p>
    <w:p w14:paraId="22DF0799" w14:textId="77777777" w:rsidR="00504DEF" w:rsidRPr="00A63578" w:rsidRDefault="00504DEF" w:rsidP="00504DEF">
      <w:pPr>
        <w:pStyle w:val="BodyText"/>
        <w:spacing w:before="4"/>
        <w:rPr>
          <w:rFonts w:ascii="Arial" w:hAnsi="Arial" w:cs="Arial"/>
          <w:sz w:val="18"/>
          <w:szCs w:val="18"/>
        </w:rPr>
      </w:pPr>
    </w:p>
    <w:p w14:paraId="61334395" w14:textId="77777777" w:rsidR="00504DEF" w:rsidRPr="00A63578" w:rsidRDefault="00504DEF" w:rsidP="00504DEF">
      <w:pPr>
        <w:pStyle w:val="Heading1"/>
        <w:spacing w:line="278" w:lineRule="auto"/>
        <w:ind w:right="276"/>
        <w:jc w:val="both"/>
        <w:rPr>
          <w:rFonts w:ascii="Arial" w:hAnsi="Arial" w:cs="Arial"/>
          <w:sz w:val="18"/>
          <w:szCs w:val="18"/>
        </w:rPr>
      </w:pPr>
      <w:r w:rsidRPr="00A63578">
        <w:rPr>
          <w:rFonts w:ascii="Arial" w:hAnsi="Arial" w:cs="Arial"/>
          <w:sz w:val="18"/>
          <w:szCs w:val="18"/>
        </w:rPr>
        <w:t xml:space="preserve">Dependence on Internet Infrastructure; Risk of System Failures, Security Risks </w:t>
      </w:r>
      <w:proofErr w:type="gramStart"/>
      <w:r w:rsidRPr="00A63578">
        <w:rPr>
          <w:rFonts w:ascii="Arial" w:hAnsi="Arial" w:cs="Arial"/>
          <w:sz w:val="18"/>
          <w:szCs w:val="18"/>
        </w:rPr>
        <w:t>and</w:t>
      </w:r>
      <w:r w:rsidRPr="00A63578">
        <w:rPr>
          <w:rFonts w:ascii="Arial" w:hAnsi="Arial" w:cs="Arial"/>
          <w:spacing w:val="-39"/>
          <w:sz w:val="18"/>
          <w:szCs w:val="18"/>
        </w:rPr>
        <w:t xml:space="preserve">  </w:t>
      </w:r>
      <w:r w:rsidRPr="00A63578">
        <w:rPr>
          <w:rFonts w:ascii="Arial" w:hAnsi="Arial" w:cs="Arial"/>
          <w:sz w:val="18"/>
          <w:szCs w:val="18"/>
        </w:rPr>
        <w:t>Rapid</w:t>
      </w:r>
      <w:proofErr w:type="gramEnd"/>
      <w:r w:rsidRPr="00A63578">
        <w:rPr>
          <w:rFonts w:ascii="Arial" w:hAnsi="Arial" w:cs="Arial"/>
          <w:sz w:val="18"/>
          <w:szCs w:val="18"/>
        </w:rPr>
        <w:t xml:space="preserve"> Technological</w:t>
      </w:r>
      <w:r w:rsidRPr="00A63578">
        <w:rPr>
          <w:rFonts w:ascii="Arial" w:hAnsi="Arial" w:cs="Arial"/>
          <w:spacing w:val="1"/>
          <w:sz w:val="18"/>
          <w:szCs w:val="18"/>
        </w:rPr>
        <w:t xml:space="preserve"> </w:t>
      </w:r>
      <w:r w:rsidRPr="00A63578">
        <w:rPr>
          <w:rFonts w:ascii="Arial" w:hAnsi="Arial" w:cs="Arial"/>
          <w:sz w:val="18"/>
          <w:szCs w:val="18"/>
        </w:rPr>
        <w:t>Change</w:t>
      </w:r>
    </w:p>
    <w:p w14:paraId="06B4A484" w14:textId="77777777" w:rsidR="00504DEF" w:rsidRPr="00A63578" w:rsidRDefault="00504DEF" w:rsidP="00504DEF">
      <w:pPr>
        <w:pStyle w:val="BodyText"/>
        <w:spacing w:before="117" w:line="276" w:lineRule="auto"/>
        <w:ind w:left="120" w:right="272"/>
        <w:jc w:val="both"/>
        <w:rPr>
          <w:rFonts w:ascii="Arial" w:hAnsi="Arial" w:cs="Arial"/>
          <w:sz w:val="18"/>
          <w:szCs w:val="18"/>
        </w:rPr>
      </w:pPr>
      <w:r w:rsidRPr="00A63578">
        <w:rPr>
          <w:rFonts w:ascii="Arial" w:hAnsi="Arial" w:cs="Arial"/>
          <w:sz w:val="18"/>
          <w:szCs w:val="18"/>
        </w:rPr>
        <w:t xml:space="preserve">The success of any developer of the </w:t>
      </w:r>
      <w:proofErr w:type="spellStart"/>
      <w:r w:rsidRPr="00A63578">
        <w:rPr>
          <w:rFonts w:ascii="Arial" w:hAnsi="Arial" w:cs="Arial"/>
          <w:sz w:val="18"/>
          <w:szCs w:val="18"/>
        </w:rPr>
        <w:t>FansUnite</w:t>
      </w:r>
      <w:proofErr w:type="spellEnd"/>
      <w:r w:rsidRPr="00A63578">
        <w:rPr>
          <w:rFonts w:ascii="Arial" w:hAnsi="Arial" w:cs="Arial"/>
          <w:sz w:val="18"/>
          <w:szCs w:val="18"/>
        </w:rPr>
        <w:t xml:space="preserve"> platforms will depend by and large</w:t>
      </w:r>
      <w:r w:rsidRPr="00A63578">
        <w:rPr>
          <w:rFonts w:ascii="Arial" w:hAnsi="Arial" w:cs="Arial"/>
          <w:spacing w:val="-11"/>
          <w:sz w:val="18"/>
          <w:szCs w:val="18"/>
        </w:rPr>
        <w:t xml:space="preserve"> </w:t>
      </w:r>
      <w:r w:rsidRPr="00A63578">
        <w:rPr>
          <w:rFonts w:ascii="Arial" w:hAnsi="Arial" w:cs="Arial"/>
          <w:sz w:val="18"/>
          <w:szCs w:val="18"/>
        </w:rPr>
        <w:t>upon</w:t>
      </w:r>
      <w:r w:rsidRPr="00A63578">
        <w:rPr>
          <w:rFonts w:ascii="Arial" w:hAnsi="Arial" w:cs="Arial"/>
          <w:spacing w:val="-13"/>
          <w:sz w:val="18"/>
          <w:szCs w:val="18"/>
        </w:rPr>
        <w:t xml:space="preserve"> </w:t>
      </w:r>
      <w:r w:rsidRPr="00A63578">
        <w:rPr>
          <w:rFonts w:ascii="Arial" w:hAnsi="Arial" w:cs="Arial"/>
          <w:sz w:val="18"/>
          <w:szCs w:val="18"/>
        </w:rPr>
        <w:t>the</w:t>
      </w:r>
      <w:r w:rsidRPr="00A63578">
        <w:rPr>
          <w:rFonts w:ascii="Arial" w:hAnsi="Arial" w:cs="Arial"/>
          <w:spacing w:val="-11"/>
          <w:sz w:val="18"/>
          <w:szCs w:val="18"/>
        </w:rPr>
        <w:t xml:space="preserve"> </w:t>
      </w:r>
      <w:r w:rsidRPr="00A63578">
        <w:rPr>
          <w:rFonts w:ascii="Arial" w:hAnsi="Arial" w:cs="Arial"/>
          <w:sz w:val="18"/>
          <w:szCs w:val="18"/>
        </w:rPr>
        <w:t>continued</w:t>
      </w:r>
      <w:r w:rsidRPr="00A63578">
        <w:rPr>
          <w:rFonts w:ascii="Arial" w:hAnsi="Arial" w:cs="Arial"/>
          <w:spacing w:val="-14"/>
          <w:sz w:val="18"/>
          <w:szCs w:val="18"/>
        </w:rPr>
        <w:t xml:space="preserve"> </w:t>
      </w:r>
      <w:r w:rsidRPr="00A63578">
        <w:rPr>
          <w:rFonts w:ascii="Arial" w:hAnsi="Arial" w:cs="Arial"/>
          <w:sz w:val="18"/>
          <w:szCs w:val="18"/>
        </w:rPr>
        <w:t>development</w:t>
      </w:r>
      <w:r w:rsidRPr="00A63578">
        <w:rPr>
          <w:rFonts w:ascii="Arial" w:hAnsi="Arial" w:cs="Arial"/>
          <w:spacing w:val="-7"/>
          <w:sz w:val="18"/>
          <w:szCs w:val="18"/>
        </w:rPr>
        <w:t xml:space="preserve"> </w:t>
      </w:r>
      <w:r w:rsidRPr="00A63578">
        <w:rPr>
          <w:rFonts w:ascii="Arial" w:hAnsi="Arial" w:cs="Arial"/>
          <w:sz w:val="18"/>
          <w:szCs w:val="18"/>
        </w:rPr>
        <w:t>of</w:t>
      </w:r>
      <w:r w:rsidRPr="00A63578">
        <w:rPr>
          <w:rFonts w:ascii="Arial" w:hAnsi="Arial" w:cs="Arial"/>
          <w:spacing w:val="-7"/>
          <w:sz w:val="18"/>
          <w:szCs w:val="18"/>
        </w:rPr>
        <w:t xml:space="preserve"> </w:t>
      </w:r>
      <w:r w:rsidRPr="00A63578">
        <w:rPr>
          <w:rFonts w:ascii="Arial" w:hAnsi="Arial" w:cs="Arial"/>
          <w:sz w:val="18"/>
          <w:szCs w:val="18"/>
        </w:rPr>
        <w:t>a</w:t>
      </w:r>
      <w:r w:rsidRPr="00A63578">
        <w:rPr>
          <w:rFonts w:ascii="Arial" w:hAnsi="Arial" w:cs="Arial"/>
          <w:spacing w:val="-14"/>
          <w:sz w:val="18"/>
          <w:szCs w:val="18"/>
        </w:rPr>
        <w:t xml:space="preserve"> </w:t>
      </w:r>
      <w:r w:rsidRPr="00A63578">
        <w:rPr>
          <w:rFonts w:ascii="Arial" w:hAnsi="Arial" w:cs="Arial"/>
          <w:sz w:val="18"/>
          <w:szCs w:val="18"/>
        </w:rPr>
        <w:t>stable</w:t>
      </w:r>
      <w:r w:rsidRPr="00A63578">
        <w:rPr>
          <w:rFonts w:ascii="Arial" w:hAnsi="Arial" w:cs="Arial"/>
          <w:spacing w:val="-13"/>
          <w:sz w:val="18"/>
          <w:szCs w:val="18"/>
        </w:rPr>
        <w:t xml:space="preserve"> </w:t>
      </w:r>
      <w:r w:rsidRPr="00A63578">
        <w:rPr>
          <w:rFonts w:ascii="Arial" w:hAnsi="Arial" w:cs="Arial"/>
          <w:sz w:val="18"/>
          <w:szCs w:val="18"/>
        </w:rPr>
        <w:t>public</w:t>
      </w:r>
      <w:r w:rsidRPr="00A63578">
        <w:rPr>
          <w:rFonts w:ascii="Arial" w:hAnsi="Arial" w:cs="Arial"/>
          <w:spacing w:val="-7"/>
          <w:sz w:val="18"/>
          <w:szCs w:val="18"/>
        </w:rPr>
        <w:t xml:space="preserve"> </w:t>
      </w:r>
      <w:r w:rsidRPr="00A63578">
        <w:rPr>
          <w:rFonts w:ascii="Arial" w:hAnsi="Arial" w:cs="Arial"/>
          <w:sz w:val="18"/>
          <w:szCs w:val="18"/>
        </w:rPr>
        <w:t>infrastructure,</w:t>
      </w:r>
      <w:r w:rsidRPr="00A63578">
        <w:rPr>
          <w:rFonts w:ascii="Arial" w:hAnsi="Arial" w:cs="Arial"/>
          <w:spacing w:val="-9"/>
          <w:sz w:val="18"/>
          <w:szCs w:val="18"/>
        </w:rPr>
        <w:t xml:space="preserve"> </w:t>
      </w:r>
      <w:r w:rsidRPr="00A63578">
        <w:rPr>
          <w:rFonts w:ascii="Arial" w:hAnsi="Arial" w:cs="Arial"/>
          <w:sz w:val="18"/>
          <w:szCs w:val="18"/>
        </w:rPr>
        <w:t>with</w:t>
      </w:r>
      <w:r w:rsidRPr="00A63578">
        <w:rPr>
          <w:rFonts w:ascii="Arial" w:hAnsi="Arial" w:cs="Arial"/>
          <w:spacing w:val="-9"/>
          <w:sz w:val="18"/>
          <w:szCs w:val="18"/>
        </w:rPr>
        <w:t xml:space="preserve"> </w:t>
      </w:r>
      <w:r w:rsidRPr="00A63578">
        <w:rPr>
          <w:rFonts w:ascii="Arial" w:hAnsi="Arial" w:cs="Arial"/>
          <w:sz w:val="18"/>
          <w:szCs w:val="18"/>
        </w:rPr>
        <w:t>the</w:t>
      </w:r>
      <w:r w:rsidRPr="00A63578">
        <w:rPr>
          <w:rFonts w:ascii="Arial" w:hAnsi="Arial" w:cs="Arial"/>
          <w:spacing w:val="-11"/>
          <w:sz w:val="18"/>
          <w:szCs w:val="18"/>
        </w:rPr>
        <w:t xml:space="preserve"> </w:t>
      </w:r>
      <w:r w:rsidRPr="00A63578">
        <w:rPr>
          <w:rFonts w:ascii="Arial" w:hAnsi="Arial" w:cs="Arial"/>
          <w:sz w:val="18"/>
          <w:szCs w:val="18"/>
        </w:rPr>
        <w:t>necessary</w:t>
      </w:r>
      <w:r w:rsidRPr="00A63578">
        <w:rPr>
          <w:rFonts w:ascii="Arial" w:hAnsi="Arial" w:cs="Arial"/>
          <w:spacing w:val="-12"/>
          <w:sz w:val="18"/>
          <w:szCs w:val="18"/>
        </w:rPr>
        <w:t xml:space="preserve"> </w:t>
      </w:r>
      <w:r w:rsidRPr="00A63578">
        <w:rPr>
          <w:rFonts w:ascii="Arial" w:hAnsi="Arial" w:cs="Arial"/>
          <w:sz w:val="18"/>
          <w:szCs w:val="18"/>
        </w:rPr>
        <w:t>speed, data</w:t>
      </w:r>
      <w:r w:rsidRPr="00A63578">
        <w:rPr>
          <w:rFonts w:ascii="Arial" w:hAnsi="Arial" w:cs="Arial"/>
          <w:spacing w:val="-8"/>
          <w:sz w:val="18"/>
          <w:szCs w:val="18"/>
        </w:rPr>
        <w:t xml:space="preserve"> </w:t>
      </w:r>
      <w:r w:rsidRPr="00A63578">
        <w:rPr>
          <w:rFonts w:ascii="Arial" w:hAnsi="Arial" w:cs="Arial"/>
          <w:sz w:val="18"/>
          <w:szCs w:val="18"/>
        </w:rPr>
        <w:t>capacity</w:t>
      </w:r>
      <w:r w:rsidRPr="00A63578">
        <w:rPr>
          <w:rFonts w:ascii="Arial" w:hAnsi="Arial" w:cs="Arial"/>
          <w:spacing w:val="-10"/>
          <w:sz w:val="18"/>
          <w:szCs w:val="18"/>
        </w:rPr>
        <w:t xml:space="preserve"> </w:t>
      </w:r>
      <w:r w:rsidRPr="00A63578">
        <w:rPr>
          <w:rFonts w:ascii="Arial" w:hAnsi="Arial" w:cs="Arial"/>
          <w:sz w:val="18"/>
          <w:szCs w:val="18"/>
        </w:rPr>
        <w:t>and</w:t>
      </w:r>
      <w:r w:rsidRPr="00A63578">
        <w:rPr>
          <w:rFonts w:ascii="Arial" w:hAnsi="Arial" w:cs="Arial"/>
          <w:spacing w:val="-7"/>
          <w:sz w:val="18"/>
          <w:szCs w:val="18"/>
        </w:rPr>
        <w:t xml:space="preserve"> </w:t>
      </w:r>
      <w:r w:rsidRPr="00A63578">
        <w:rPr>
          <w:rFonts w:ascii="Arial" w:hAnsi="Arial" w:cs="Arial"/>
          <w:sz w:val="18"/>
          <w:szCs w:val="18"/>
        </w:rPr>
        <w:t>security,</w:t>
      </w:r>
      <w:r w:rsidRPr="00A63578">
        <w:rPr>
          <w:rFonts w:ascii="Arial" w:hAnsi="Arial" w:cs="Arial"/>
          <w:spacing w:val="-7"/>
          <w:sz w:val="18"/>
          <w:szCs w:val="18"/>
        </w:rPr>
        <w:t xml:space="preserve"> </w:t>
      </w:r>
      <w:r w:rsidRPr="00A63578">
        <w:rPr>
          <w:rFonts w:ascii="Arial" w:hAnsi="Arial" w:cs="Arial"/>
          <w:sz w:val="18"/>
          <w:szCs w:val="18"/>
        </w:rPr>
        <w:t>and</w:t>
      </w:r>
      <w:r w:rsidRPr="00A63578">
        <w:rPr>
          <w:rFonts w:ascii="Arial" w:hAnsi="Arial" w:cs="Arial"/>
          <w:spacing w:val="-7"/>
          <w:sz w:val="18"/>
          <w:szCs w:val="18"/>
        </w:rPr>
        <w:t xml:space="preserve"> </w:t>
      </w:r>
      <w:r w:rsidRPr="00A63578">
        <w:rPr>
          <w:rFonts w:ascii="Arial" w:hAnsi="Arial" w:cs="Arial"/>
          <w:sz w:val="18"/>
          <w:szCs w:val="18"/>
        </w:rPr>
        <w:t>the</w:t>
      </w:r>
      <w:r w:rsidRPr="00A63578">
        <w:rPr>
          <w:rFonts w:ascii="Arial" w:hAnsi="Arial" w:cs="Arial"/>
          <w:spacing w:val="-8"/>
          <w:sz w:val="18"/>
          <w:szCs w:val="18"/>
        </w:rPr>
        <w:t xml:space="preserve"> </w:t>
      </w:r>
      <w:r w:rsidRPr="00A63578">
        <w:rPr>
          <w:rFonts w:ascii="Arial" w:hAnsi="Arial" w:cs="Arial"/>
          <w:sz w:val="18"/>
          <w:szCs w:val="18"/>
        </w:rPr>
        <w:t>timely</w:t>
      </w:r>
      <w:r w:rsidRPr="00A63578">
        <w:rPr>
          <w:rFonts w:ascii="Arial" w:hAnsi="Arial" w:cs="Arial"/>
          <w:spacing w:val="-10"/>
          <w:sz w:val="18"/>
          <w:szCs w:val="18"/>
        </w:rPr>
        <w:t xml:space="preserve"> </w:t>
      </w:r>
      <w:r w:rsidRPr="00A63578">
        <w:rPr>
          <w:rFonts w:ascii="Arial" w:hAnsi="Arial" w:cs="Arial"/>
          <w:sz w:val="18"/>
          <w:szCs w:val="18"/>
        </w:rPr>
        <w:t>development</w:t>
      </w:r>
      <w:r w:rsidRPr="00A63578">
        <w:rPr>
          <w:rFonts w:ascii="Arial" w:hAnsi="Arial" w:cs="Arial"/>
          <w:spacing w:val="-6"/>
          <w:sz w:val="18"/>
          <w:szCs w:val="18"/>
        </w:rPr>
        <w:t xml:space="preserve"> </w:t>
      </w:r>
      <w:r w:rsidRPr="00A63578">
        <w:rPr>
          <w:rFonts w:ascii="Arial" w:hAnsi="Arial" w:cs="Arial"/>
          <w:sz w:val="18"/>
          <w:szCs w:val="18"/>
        </w:rPr>
        <w:t>of</w:t>
      </w:r>
      <w:r w:rsidRPr="00A63578">
        <w:rPr>
          <w:rFonts w:ascii="Arial" w:hAnsi="Arial" w:cs="Arial"/>
          <w:spacing w:val="-7"/>
          <w:sz w:val="18"/>
          <w:szCs w:val="18"/>
        </w:rPr>
        <w:t xml:space="preserve"> </w:t>
      </w:r>
      <w:r w:rsidRPr="00A63578">
        <w:rPr>
          <w:rFonts w:ascii="Arial" w:hAnsi="Arial" w:cs="Arial"/>
          <w:sz w:val="18"/>
          <w:szCs w:val="18"/>
        </w:rPr>
        <w:t>complementary</w:t>
      </w:r>
      <w:r w:rsidRPr="00A63578">
        <w:rPr>
          <w:rFonts w:ascii="Arial" w:hAnsi="Arial" w:cs="Arial"/>
          <w:spacing w:val="-8"/>
          <w:sz w:val="18"/>
          <w:szCs w:val="18"/>
        </w:rPr>
        <w:t xml:space="preserve"> </w:t>
      </w:r>
      <w:r w:rsidRPr="00A63578">
        <w:rPr>
          <w:rFonts w:ascii="Arial" w:hAnsi="Arial" w:cs="Arial"/>
          <w:sz w:val="18"/>
          <w:szCs w:val="18"/>
        </w:rPr>
        <w:t>products</w:t>
      </w:r>
      <w:r w:rsidRPr="00A63578">
        <w:rPr>
          <w:rFonts w:ascii="Arial" w:hAnsi="Arial" w:cs="Arial"/>
          <w:spacing w:val="-9"/>
          <w:sz w:val="18"/>
          <w:szCs w:val="18"/>
        </w:rPr>
        <w:t xml:space="preserve"> </w:t>
      </w:r>
      <w:r w:rsidRPr="00A63578">
        <w:rPr>
          <w:rFonts w:ascii="Arial" w:hAnsi="Arial" w:cs="Arial"/>
          <w:sz w:val="18"/>
          <w:szCs w:val="18"/>
        </w:rPr>
        <w:t>such</w:t>
      </w:r>
      <w:r w:rsidRPr="00A63578">
        <w:rPr>
          <w:rFonts w:ascii="Arial" w:hAnsi="Arial" w:cs="Arial"/>
          <w:spacing w:val="-7"/>
          <w:sz w:val="18"/>
          <w:szCs w:val="18"/>
        </w:rPr>
        <w:t xml:space="preserve"> </w:t>
      </w:r>
      <w:r w:rsidRPr="00A63578">
        <w:rPr>
          <w:rFonts w:ascii="Arial" w:hAnsi="Arial" w:cs="Arial"/>
          <w:sz w:val="18"/>
          <w:szCs w:val="18"/>
        </w:rPr>
        <w:t>as</w:t>
      </w:r>
      <w:r w:rsidRPr="00A63578">
        <w:rPr>
          <w:rFonts w:ascii="Arial" w:hAnsi="Arial" w:cs="Arial"/>
          <w:spacing w:val="-8"/>
          <w:sz w:val="18"/>
          <w:szCs w:val="18"/>
        </w:rPr>
        <w:t xml:space="preserve"> </w:t>
      </w:r>
      <w:r w:rsidRPr="00A63578">
        <w:rPr>
          <w:rFonts w:ascii="Arial" w:hAnsi="Arial" w:cs="Arial"/>
          <w:sz w:val="18"/>
          <w:szCs w:val="18"/>
        </w:rPr>
        <w:t>high- speed modems for providing reliable internet access and services. Blockchain technology has experienced</w:t>
      </w:r>
      <w:r w:rsidRPr="00A63578">
        <w:rPr>
          <w:rFonts w:ascii="Arial" w:hAnsi="Arial" w:cs="Arial"/>
          <w:spacing w:val="-5"/>
          <w:sz w:val="18"/>
          <w:szCs w:val="18"/>
        </w:rPr>
        <w:t xml:space="preserve"> </w:t>
      </w:r>
      <w:r w:rsidRPr="00A63578">
        <w:rPr>
          <w:rFonts w:ascii="Arial" w:hAnsi="Arial" w:cs="Arial"/>
          <w:sz w:val="18"/>
          <w:szCs w:val="18"/>
        </w:rPr>
        <w:t>and</w:t>
      </w:r>
      <w:r w:rsidRPr="00A63578">
        <w:rPr>
          <w:rFonts w:ascii="Arial" w:hAnsi="Arial" w:cs="Arial"/>
          <w:spacing w:val="-4"/>
          <w:sz w:val="18"/>
          <w:szCs w:val="18"/>
        </w:rPr>
        <w:t xml:space="preserve"> </w:t>
      </w:r>
      <w:r w:rsidRPr="00A63578">
        <w:rPr>
          <w:rFonts w:ascii="Arial" w:hAnsi="Arial" w:cs="Arial"/>
          <w:sz w:val="18"/>
          <w:szCs w:val="18"/>
        </w:rPr>
        <w:t>is</w:t>
      </w:r>
      <w:r w:rsidRPr="00A63578">
        <w:rPr>
          <w:rFonts w:ascii="Arial" w:hAnsi="Arial" w:cs="Arial"/>
          <w:spacing w:val="-4"/>
          <w:sz w:val="18"/>
          <w:szCs w:val="18"/>
        </w:rPr>
        <w:t xml:space="preserve"> </w:t>
      </w:r>
      <w:r w:rsidRPr="00A63578">
        <w:rPr>
          <w:rFonts w:ascii="Arial" w:hAnsi="Arial" w:cs="Arial"/>
          <w:sz w:val="18"/>
          <w:szCs w:val="18"/>
        </w:rPr>
        <w:t>expected</w:t>
      </w:r>
      <w:r w:rsidRPr="00A63578">
        <w:rPr>
          <w:rFonts w:ascii="Arial" w:hAnsi="Arial" w:cs="Arial"/>
          <w:spacing w:val="-6"/>
          <w:sz w:val="18"/>
          <w:szCs w:val="18"/>
        </w:rPr>
        <w:t xml:space="preserve"> </w:t>
      </w:r>
      <w:r w:rsidRPr="00A63578">
        <w:rPr>
          <w:rFonts w:ascii="Arial" w:hAnsi="Arial" w:cs="Arial"/>
          <w:sz w:val="18"/>
          <w:szCs w:val="18"/>
        </w:rPr>
        <w:t>to</w:t>
      </w:r>
      <w:r w:rsidRPr="00A63578">
        <w:rPr>
          <w:rFonts w:ascii="Arial" w:hAnsi="Arial" w:cs="Arial"/>
          <w:spacing w:val="-5"/>
          <w:sz w:val="18"/>
          <w:szCs w:val="18"/>
        </w:rPr>
        <w:t xml:space="preserve"> </w:t>
      </w:r>
      <w:r w:rsidRPr="00A63578">
        <w:rPr>
          <w:rFonts w:ascii="Arial" w:hAnsi="Arial" w:cs="Arial"/>
          <w:sz w:val="18"/>
          <w:szCs w:val="18"/>
        </w:rPr>
        <w:t>continue</w:t>
      </w:r>
      <w:r w:rsidRPr="00A63578">
        <w:rPr>
          <w:rFonts w:ascii="Arial" w:hAnsi="Arial" w:cs="Arial"/>
          <w:spacing w:val="-5"/>
          <w:sz w:val="18"/>
          <w:szCs w:val="18"/>
        </w:rPr>
        <w:t xml:space="preserve"> </w:t>
      </w:r>
      <w:r w:rsidRPr="00A63578">
        <w:rPr>
          <w:rFonts w:ascii="Arial" w:hAnsi="Arial" w:cs="Arial"/>
          <w:sz w:val="18"/>
          <w:szCs w:val="18"/>
        </w:rPr>
        <w:t>to</w:t>
      </w:r>
      <w:r w:rsidRPr="00A63578">
        <w:rPr>
          <w:rFonts w:ascii="Arial" w:hAnsi="Arial" w:cs="Arial"/>
          <w:spacing w:val="-4"/>
          <w:sz w:val="18"/>
          <w:szCs w:val="18"/>
        </w:rPr>
        <w:t xml:space="preserve"> </w:t>
      </w:r>
      <w:r w:rsidRPr="00A63578">
        <w:rPr>
          <w:rFonts w:ascii="Arial" w:hAnsi="Arial" w:cs="Arial"/>
          <w:sz w:val="18"/>
          <w:szCs w:val="18"/>
        </w:rPr>
        <w:t>experience</w:t>
      </w:r>
      <w:r w:rsidRPr="00A63578">
        <w:rPr>
          <w:rFonts w:ascii="Arial" w:hAnsi="Arial" w:cs="Arial"/>
          <w:spacing w:val="-5"/>
          <w:sz w:val="18"/>
          <w:szCs w:val="18"/>
        </w:rPr>
        <w:t xml:space="preserve"> </w:t>
      </w:r>
      <w:r w:rsidRPr="00A63578">
        <w:rPr>
          <w:rFonts w:ascii="Arial" w:hAnsi="Arial" w:cs="Arial"/>
          <w:sz w:val="18"/>
          <w:szCs w:val="18"/>
        </w:rPr>
        <w:t>significant</w:t>
      </w:r>
      <w:r w:rsidRPr="00A63578">
        <w:rPr>
          <w:rFonts w:ascii="Arial" w:hAnsi="Arial" w:cs="Arial"/>
          <w:spacing w:val="-6"/>
          <w:sz w:val="18"/>
          <w:szCs w:val="18"/>
        </w:rPr>
        <w:t xml:space="preserve"> </w:t>
      </w:r>
      <w:r w:rsidRPr="00A63578">
        <w:rPr>
          <w:rFonts w:ascii="Arial" w:hAnsi="Arial" w:cs="Arial"/>
          <w:sz w:val="18"/>
          <w:szCs w:val="18"/>
        </w:rPr>
        <w:t>growth</w:t>
      </w:r>
      <w:r w:rsidRPr="00A63578">
        <w:rPr>
          <w:rFonts w:ascii="Arial" w:hAnsi="Arial" w:cs="Arial"/>
          <w:spacing w:val="-4"/>
          <w:sz w:val="18"/>
          <w:szCs w:val="18"/>
        </w:rPr>
        <w:t xml:space="preserve"> </w:t>
      </w:r>
      <w:r w:rsidRPr="00A63578">
        <w:rPr>
          <w:rFonts w:ascii="Arial" w:hAnsi="Arial" w:cs="Arial"/>
          <w:sz w:val="18"/>
          <w:szCs w:val="18"/>
        </w:rPr>
        <w:t>in</w:t>
      </w:r>
      <w:r w:rsidRPr="00A63578">
        <w:rPr>
          <w:rFonts w:ascii="Arial" w:hAnsi="Arial" w:cs="Arial"/>
          <w:spacing w:val="-4"/>
          <w:sz w:val="18"/>
          <w:szCs w:val="18"/>
        </w:rPr>
        <w:t xml:space="preserve"> </w:t>
      </w:r>
      <w:r w:rsidRPr="00A63578">
        <w:rPr>
          <w:rFonts w:ascii="Arial" w:hAnsi="Arial" w:cs="Arial"/>
          <w:sz w:val="18"/>
          <w:szCs w:val="18"/>
        </w:rPr>
        <w:t>the</w:t>
      </w:r>
      <w:r w:rsidRPr="00A63578">
        <w:rPr>
          <w:rFonts w:ascii="Arial" w:hAnsi="Arial" w:cs="Arial"/>
          <w:spacing w:val="-7"/>
          <w:sz w:val="18"/>
          <w:szCs w:val="18"/>
        </w:rPr>
        <w:t xml:space="preserve"> </w:t>
      </w:r>
      <w:r w:rsidRPr="00A63578">
        <w:rPr>
          <w:rFonts w:ascii="Arial" w:hAnsi="Arial" w:cs="Arial"/>
          <w:sz w:val="18"/>
          <w:szCs w:val="18"/>
        </w:rPr>
        <w:t>number</w:t>
      </w:r>
      <w:r w:rsidRPr="00A63578">
        <w:rPr>
          <w:rFonts w:ascii="Arial" w:hAnsi="Arial" w:cs="Arial"/>
          <w:spacing w:val="-3"/>
          <w:sz w:val="18"/>
          <w:szCs w:val="18"/>
        </w:rPr>
        <w:t xml:space="preserve"> </w:t>
      </w:r>
      <w:r w:rsidRPr="00A63578">
        <w:rPr>
          <w:rFonts w:ascii="Arial" w:hAnsi="Arial" w:cs="Arial"/>
          <w:sz w:val="18"/>
          <w:szCs w:val="18"/>
        </w:rPr>
        <w:t>of</w:t>
      </w:r>
      <w:r w:rsidRPr="00A63578">
        <w:rPr>
          <w:rFonts w:ascii="Arial" w:hAnsi="Arial" w:cs="Arial"/>
          <w:spacing w:val="-4"/>
          <w:sz w:val="18"/>
          <w:szCs w:val="18"/>
        </w:rPr>
        <w:t xml:space="preserve"> </w:t>
      </w:r>
      <w:r w:rsidRPr="00A63578">
        <w:rPr>
          <w:rFonts w:ascii="Arial" w:hAnsi="Arial" w:cs="Arial"/>
          <w:sz w:val="18"/>
          <w:szCs w:val="18"/>
        </w:rPr>
        <w:t>users, amount of content and bandwidth availability. It cannot be assured that the infrastructure will continue to be able to support the demands placed upon it by this continued growth or that the performance or reliability of the technology will not be adversely affected by this continued growth. It is further not assured that the infrastructure or complementary products or services necessary to make a viable medium will be developed in a timely manner, or that such development will not result in the requirement of incurring substantial costs in order to adapt the Company's services to changing</w:t>
      </w:r>
      <w:r w:rsidRPr="00A63578">
        <w:rPr>
          <w:rFonts w:ascii="Arial" w:hAnsi="Arial" w:cs="Arial"/>
          <w:spacing w:val="-25"/>
          <w:sz w:val="18"/>
          <w:szCs w:val="18"/>
        </w:rPr>
        <w:t xml:space="preserve"> </w:t>
      </w:r>
      <w:r w:rsidRPr="00A63578">
        <w:rPr>
          <w:rFonts w:ascii="Arial" w:hAnsi="Arial" w:cs="Arial"/>
          <w:sz w:val="18"/>
          <w:szCs w:val="18"/>
        </w:rPr>
        <w:t>technologies.</w:t>
      </w:r>
    </w:p>
    <w:p w14:paraId="5B181951" w14:textId="77777777" w:rsidR="00504DEF" w:rsidRPr="00A63578" w:rsidRDefault="00504DEF" w:rsidP="00504DEF">
      <w:pPr>
        <w:pStyle w:val="BodyText"/>
        <w:spacing w:before="4"/>
        <w:rPr>
          <w:rFonts w:ascii="Arial" w:hAnsi="Arial" w:cs="Arial"/>
          <w:sz w:val="18"/>
          <w:szCs w:val="18"/>
        </w:rPr>
      </w:pPr>
    </w:p>
    <w:p w14:paraId="46902F90" w14:textId="77777777" w:rsidR="00504DEF" w:rsidRPr="00A63578" w:rsidRDefault="00504DEF" w:rsidP="00504DEF">
      <w:pPr>
        <w:pStyle w:val="Heading1"/>
        <w:jc w:val="both"/>
        <w:rPr>
          <w:rFonts w:ascii="Arial" w:hAnsi="Arial" w:cs="Arial"/>
          <w:sz w:val="18"/>
          <w:szCs w:val="18"/>
        </w:rPr>
      </w:pPr>
      <w:r w:rsidRPr="00A63578">
        <w:rPr>
          <w:rFonts w:ascii="Arial" w:hAnsi="Arial" w:cs="Arial"/>
          <w:sz w:val="18"/>
          <w:szCs w:val="18"/>
        </w:rPr>
        <w:t>Intellectual Property Rights</w:t>
      </w:r>
    </w:p>
    <w:p w14:paraId="247D79D0" w14:textId="77777777" w:rsidR="00504DEF" w:rsidRPr="00A63578" w:rsidRDefault="00504DEF" w:rsidP="00504DEF">
      <w:pPr>
        <w:pStyle w:val="BodyText"/>
        <w:spacing w:before="157" w:line="276" w:lineRule="auto"/>
        <w:ind w:left="120" w:right="275"/>
        <w:jc w:val="both"/>
        <w:rPr>
          <w:rFonts w:ascii="Arial" w:hAnsi="Arial" w:cs="Arial"/>
          <w:sz w:val="18"/>
          <w:szCs w:val="18"/>
        </w:rPr>
      </w:pPr>
      <w:r w:rsidRPr="00A63578">
        <w:rPr>
          <w:rFonts w:ascii="Arial" w:hAnsi="Arial" w:cs="Arial"/>
          <w:sz w:val="18"/>
          <w:szCs w:val="18"/>
        </w:rPr>
        <w:t>Companies involved in the development and operation of emerging technologies may be dependent on intellectual property rights; the loss of which could harm its business, results of operations and its financial condition. There can be no assurance that any company's products will not violate proprietary rights of third parties or that third parties will not assert</w:t>
      </w:r>
      <w:r w:rsidRPr="00A63578">
        <w:rPr>
          <w:rFonts w:ascii="Arial" w:hAnsi="Arial" w:cs="Arial"/>
          <w:spacing w:val="-4"/>
          <w:sz w:val="18"/>
          <w:szCs w:val="18"/>
        </w:rPr>
        <w:t xml:space="preserve"> </w:t>
      </w:r>
      <w:r w:rsidRPr="00A63578">
        <w:rPr>
          <w:rFonts w:ascii="Arial" w:hAnsi="Arial" w:cs="Arial"/>
          <w:sz w:val="18"/>
          <w:szCs w:val="18"/>
        </w:rPr>
        <w:t>or</w:t>
      </w:r>
      <w:r w:rsidRPr="00A63578">
        <w:rPr>
          <w:rFonts w:ascii="Arial" w:hAnsi="Arial" w:cs="Arial"/>
          <w:spacing w:val="-5"/>
          <w:sz w:val="18"/>
          <w:szCs w:val="18"/>
        </w:rPr>
        <w:t xml:space="preserve"> </w:t>
      </w:r>
      <w:r w:rsidRPr="00A63578">
        <w:rPr>
          <w:rFonts w:ascii="Arial" w:hAnsi="Arial" w:cs="Arial"/>
          <w:sz w:val="18"/>
          <w:szCs w:val="18"/>
        </w:rPr>
        <w:t>claim</w:t>
      </w:r>
      <w:r w:rsidRPr="00A63578">
        <w:rPr>
          <w:rFonts w:ascii="Arial" w:hAnsi="Arial" w:cs="Arial"/>
          <w:spacing w:val="-4"/>
          <w:sz w:val="18"/>
          <w:szCs w:val="18"/>
        </w:rPr>
        <w:t xml:space="preserve"> </w:t>
      </w:r>
      <w:r w:rsidRPr="00A63578">
        <w:rPr>
          <w:rFonts w:ascii="Arial" w:hAnsi="Arial" w:cs="Arial"/>
          <w:sz w:val="18"/>
          <w:szCs w:val="18"/>
        </w:rPr>
        <w:t>that</w:t>
      </w:r>
      <w:r w:rsidRPr="00A63578">
        <w:rPr>
          <w:rFonts w:ascii="Arial" w:hAnsi="Arial" w:cs="Arial"/>
          <w:spacing w:val="-4"/>
          <w:sz w:val="18"/>
          <w:szCs w:val="18"/>
        </w:rPr>
        <w:t xml:space="preserve"> </w:t>
      </w:r>
      <w:r w:rsidRPr="00A63578">
        <w:rPr>
          <w:rFonts w:ascii="Arial" w:hAnsi="Arial" w:cs="Arial"/>
          <w:sz w:val="18"/>
          <w:szCs w:val="18"/>
        </w:rPr>
        <w:t>such</w:t>
      </w:r>
      <w:r w:rsidRPr="00A63578">
        <w:rPr>
          <w:rFonts w:ascii="Arial" w:hAnsi="Arial" w:cs="Arial"/>
          <w:spacing w:val="-6"/>
          <w:sz w:val="18"/>
          <w:szCs w:val="18"/>
        </w:rPr>
        <w:t xml:space="preserve"> </w:t>
      </w:r>
      <w:r w:rsidRPr="00A63578">
        <w:rPr>
          <w:rFonts w:ascii="Arial" w:hAnsi="Arial" w:cs="Arial"/>
          <w:sz w:val="18"/>
          <w:szCs w:val="18"/>
        </w:rPr>
        <w:t>violation</w:t>
      </w:r>
      <w:r w:rsidRPr="00A63578">
        <w:rPr>
          <w:rFonts w:ascii="Arial" w:hAnsi="Arial" w:cs="Arial"/>
          <w:spacing w:val="-3"/>
          <w:sz w:val="18"/>
          <w:szCs w:val="18"/>
        </w:rPr>
        <w:t xml:space="preserve"> </w:t>
      </w:r>
      <w:r w:rsidRPr="00A63578">
        <w:rPr>
          <w:rFonts w:ascii="Arial" w:hAnsi="Arial" w:cs="Arial"/>
          <w:sz w:val="18"/>
          <w:szCs w:val="18"/>
        </w:rPr>
        <w:t>has</w:t>
      </w:r>
      <w:r w:rsidRPr="00A63578">
        <w:rPr>
          <w:rFonts w:ascii="Arial" w:hAnsi="Arial" w:cs="Arial"/>
          <w:spacing w:val="-3"/>
          <w:sz w:val="18"/>
          <w:szCs w:val="18"/>
        </w:rPr>
        <w:t xml:space="preserve"> </w:t>
      </w:r>
      <w:r w:rsidRPr="00A63578">
        <w:rPr>
          <w:rFonts w:ascii="Arial" w:hAnsi="Arial" w:cs="Arial"/>
          <w:sz w:val="18"/>
          <w:szCs w:val="18"/>
        </w:rPr>
        <w:t>occurred.</w:t>
      </w:r>
      <w:r w:rsidRPr="00A63578">
        <w:rPr>
          <w:rFonts w:ascii="Arial" w:hAnsi="Arial" w:cs="Arial"/>
          <w:spacing w:val="-3"/>
          <w:sz w:val="18"/>
          <w:szCs w:val="18"/>
        </w:rPr>
        <w:t xml:space="preserve"> </w:t>
      </w:r>
      <w:r w:rsidRPr="00A63578">
        <w:rPr>
          <w:rFonts w:ascii="Arial" w:hAnsi="Arial" w:cs="Arial"/>
          <w:sz w:val="18"/>
          <w:szCs w:val="18"/>
        </w:rPr>
        <w:t>Any</w:t>
      </w:r>
      <w:r w:rsidRPr="00A63578">
        <w:rPr>
          <w:rFonts w:ascii="Arial" w:hAnsi="Arial" w:cs="Arial"/>
          <w:spacing w:val="-5"/>
          <w:sz w:val="18"/>
          <w:szCs w:val="18"/>
        </w:rPr>
        <w:t xml:space="preserve"> </w:t>
      </w:r>
      <w:r w:rsidRPr="00A63578">
        <w:rPr>
          <w:rFonts w:ascii="Arial" w:hAnsi="Arial" w:cs="Arial"/>
          <w:sz w:val="18"/>
          <w:szCs w:val="18"/>
        </w:rPr>
        <w:t>such</w:t>
      </w:r>
      <w:r w:rsidRPr="00A63578">
        <w:rPr>
          <w:rFonts w:ascii="Arial" w:hAnsi="Arial" w:cs="Arial"/>
          <w:spacing w:val="-3"/>
          <w:sz w:val="18"/>
          <w:szCs w:val="18"/>
        </w:rPr>
        <w:t xml:space="preserve"> </w:t>
      </w:r>
      <w:r w:rsidRPr="00A63578">
        <w:rPr>
          <w:rFonts w:ascii="Arial" w:hAnsi="Arial" w:cs="Arial"/>
          <w:sz w:val="18"/>
          <w:szCs w:val="18"/>
        </w:rPr>
        <w:t>claims</w:t>
      </w:r>
      <w:r w:rsidRPr="00A63578">
        <w:rPr>
          <w:rFonts w:ascii="Arial" w:hAnsi="Arial" w:cs="Arial"/>
          <w:spacing w:val="-3"/>
          <w:sz w:val="18"/>
          <w:szCs w:val="18"/>
        </w:rPr>
        <w:t xml:space="preserve"> </w:t>
      </w:r>
      <w:r w:rsidRPr="00A63578">
        <w:rPr>
          <w:rFonts w:ascii="Arial" w:hAnsi="Arial" w:cs="Arial"/>
          <w:sz w:val="18"/>
          <w:szCs w:val="18"/>
        </w:rPr>
        <w:t>and</w:t>
      </w:r>
      <w:r w:rsidRPr="00A63578">
        <w:rPr>
          <w:rFonts w:ascii="Arial" w:hAnsi="Arial" w:cs="Arial"/>
          <w:spacing w:val="-3"/>
          <w:sz w:val="18"/>
          <w:szCs w:val="18"/>
        </w:rPr>
        <w:t xml:space="preserve"> </w:t>
      </w:r>
      <w:r w:rsidRPr="00A63578">
        <w:rPr>
          <w:rFonts w:ascii="Arial" w:hAnsi="Arial" w:cs="Arial"/>
          <w:sz w:val="18"/>
          <w:szCs w:val="18"/>
        </w:rPr>
        <w:t>disputes</w:t>
      </w:r>
      <w:r w:rsidRPr="00A63578">
        <w:rPr>
          <w:rFonts w:ascii="Arial" w:hAnsi="Arial" w:cs="Arial"/>
          <w:spacing w:val="-3"/>
          <w:sz w:val="18"/>
          <w:szCs w:val="18"/>
        </w:rPr>
        <w:t xml:space="preserve"> </w:t>
      </w:r>
      <w:r w:rsidRPr="00A63578">
        <w:rPr>
          <w:rFonts w:ascii="Arial" w:hAnsi="Arial" w:cs="Arial"/>
          <w:sz w:val="18"/>
          <w:szCs w:val="18"/>
        </w:rPr>
        <w:t>arising</w:t>
      </w:r>
      <w:r w:rsidRPr="00A63578">
        <w:rPr>
          <w:rFonts w:ascii="Arial" w:hAnsi="Arial" w:cs="Arial"/>
          <w:spacing w:val="-3"/>
          <w:sz w:val="18"/>
          <w:szCs w:val="18"/>
        </w:rPr>
        <w:t xml:space="preserve"> </w:t>
      </w:r>
      <w:r w:rsidRPr="00A63578">
        <w:rPr>
          <w:rFonts w:ascii="Arial" w:hAnsi="Arial" w:cs="Arial"/>
          <w:sz w:val="18"/>
          <w:szCs w:val="18"/>
        </w:rPr>
        <w:t>may</w:t>
      </w:r>
      <w:r w:rsidRPr="00A63578">
        <w:rPr>
          <w:rFonts w:ascii="Arial" w:hAnsi="Arial" w:cs="Arial"/>
          <w:spacing w:val="-5"/>
          <w:sz w:val="18"/>
          <w:szCs w:val="18"/>
        </w:rPr>
        <w:t xml:space="preserve"> </w:t>
      </w:r>
      <w:r w:rsidRPr="00A63578">
        <w:rPr>
          <w:rFonts w:ascii="Arial" w:hAnsi="Arial" w:cs="Arial"/>
          <w:sz w:val="18"/>
          <w:szCs w:val="18"/>
        </w:rPr>
        <w:t>result in liability for substantial damages which in turn could harm the underlying business, results of operations and financial</w:t>
      </w:r>
      <w:r w:rsidRPr="00A63578">
        <w:rPr>
          <w:rFonts w:ascii="Arial" w:hAnsi="Arial" w:cs="Arial"/>
          <w:spacing w:val="-7"/>
          <w:sz w:val="18"/>
          <w:szCs w:val="18"/>
        </w:rPr>
        <w:t xml:space="preserve"> </w:t>
      </w:r>
      <w:r w:rsidRPr="00A63578">
        <w:rPr>
          <w:rFonts w:ascii="Arial" w:hAnsi="Arial" w:cs="Arial"/>
          <w:sz w:val="18"/>
          <w:szCs w:val="18"/>
        </w:rPr>
        <w:t>condition.</w:t>
      </w:r>
    </w:p>
    <w:p w14:paraId="7CB6D383" w14:textId="77777777" w:rsidR="00504DEF" w:rsidRPr="00A63578" w:rsidRDefault="00504DEF" w:rsidP="00504DEF">
      <w:pPr>
        <w:pStyle w:val="BodyText"/>
        <w:spacing w:before="5"/>
        <w:rPr>
          <w:rFonts w:ascii="Arial" w:hAnsi="Arial" w:cs="Arial"/>
          <w:sz w:val="18"/>
          <w:szCs w:val="18"/>
        </w:rPr>
      </w:pPr>
    </w:p>
    <w:p w14:paraId="0CDD3637" w14:textId="77777777" w:rsidR="00504DEF" w:rsidRPr="00A63578" w:rsidRDefault="00504DEF" w:rsidP="00504DEF">
      <w:pPr>
        <w:pStyle w:val="BodyText"/>
        <w:spacing w:before="5"/>
        <w:rPr>
          <w:rFonts w:ascii="Arial" w:hAnsi="Arial" w:cs="Arial"/>
          <w:sz w:val="18"/>
          <w:szCs w:val="18"/>
        </w:rPr>
      </w:pPr>
    </w:p>
    <w:p w14:paraId="1D758591" w14:textId="77777777" w:rsidR="00504DEF" w:rsidRPr="00A63578" w:rsidRDefault="00504DEF" w:rsidP="00504DEF">
      <w:pPr>
        <w:pStyle w:val="Heading1"/>
        <w:rPr>
          <w:rFonts w:ascii="Arial" w:hAnsi="Arial" w:cs="Arial"/>
          <w:sz w:val="18"/>
          <w:szCs w:val="18"/>
        </w:rPr>
      </w:pPr>
      <w:r w:rsidRPr="00A63578">
        <w:rPr>
          <w:rFonts w:ascii="Arial" w:hAnsi="Arial" w:cs="Arial"/>
          <w:sz w:val="18"/>
          <w:szCs w:val="18"/>
        </w:rPr>
        <w:t>Cyber Security Risks</w:t>
      </w:r>
    </w:p>
    <w:p w14:paraId="4091DE3F" w14:textId="77777777" w:rsidR="00504DEF" w:rsidRPr="00A63578" w:rsidRDefault="00504DEF" w:rsidP="00504DEF">
      <w:pPr>
        <w:pStyle w:val="BodyText"/>
        <w:spacing w:before="158" w:line="276" w:lineRule="auto"/>
        <w:ind w:left="120" w:right="274"/>
        <w:jc w:val="both"/>
        <w:rPr>
          <w:rFonts w:ascii="Arial" w:hAnsi="Arial" w:cs="Arial"/>
          <w:sz w:val="18"/>
          <w:szCs w:val="18"/>
        </w:rPr>
      </w:pPr>
      <w:r w:rsidRPr="00A63578">
        <w:rPr>
          <w:rFonts w:ascii="Arial" w:hAnsi="Arial" w:cs="Arial"/>
          <w:sz w:val="18"/>
          <w:szCs w:val="18"/>
        </w:rPr>
        <w:t>The Company is dependent on information technologies to conduct its operations, including management information systems and computer control systems. Business and supply chain disruptions, plant and utility outages and information technology system and network disruptions due to cyber-attacks could seriously harm operations and materially adversely affect operation results, Cyber security risks include attacks on information technology and infrastructure by hackers, damage or loss of information due to viruses, the unintended disclosure of confidential information, the issue or loss of control over computer control systems, and breaches due to employee error.</w:t>
      </w:r>
    </w:p>
    <w:p w14:paraId="3707F72C" w14:textId="77777777" w:rsidR="00504DEF" w:rsidRPr="00A63578" w:rsidRDefault="00504DEF" w:rsidP="00504DEF">
      <w:pPr>
        <w:pStyle w:val="BodyText"/>
        <w:spacing w:before="121" w:line="276" w:lineRule="auto"/>
        <w:ind w:left="120" w:right="275"/>
        <w:jc w:val="both"/>
        <w:rPr>
          <w:rFonts w:ascii="Arial" w:hAnsi="Arial" w:cs="Arial"/>
          <w:sz w:val="18"/>
          <w:szCs w:val="18"/>
        </w:rPr>
      </w:pPr>
      <w:r w:rsidRPr="00A63578">
        <w:rPr>
          <w:rFonts w:ascii="Arial" w:hAnsi="Arial" w:cs="Arial"/>
          <w:sz w:val="18"/>
          <w:szCs w:val="18"/>
        </w:rPr>
        <w:t>The</w:t>
      </w:r>
      <w:r w:rsidRPr="00A63578">
        <w:rPr>
          <w:rFonts w:ascii="Arial" w:hAnsi="Arial" w:cs="Arial"/>
          <w:spacing w:val="-16"/>
          <w:sz w:val="18"/>
          <w:szCs w:val="18"/>
        </w:rPr>
        <w:t xml:space="preserve"> </w:t>
      </w:r>
      <w:r w:rsidRPr="00A63578">
        <w:rPr>
          <w:rFonts w:ascii="Arial" w:hAnsi="Arial" w:cs="Arial"/>
          <w:sz w:val="18"/>
          <w:szCs w:val="18"/>
        </w:rPr>
        <w:t>Company's</w:t>
      </w:r>
      <w:r w:rsidRPr="00A63578">
        <w:rPr>
          <w:rFonts w:ascii="Arial" w:hAnsi="Arial" w:cs="Arial"/>
          <w:spacing w:val="-13"/>
          <w:sz w:val="18"/>
          <w:szCs w:val="18"/>
        </w:rPr>
        <w:t xml:space="preserve"> </w:t>
      </w:r>
      <w:r w:rsidRPr="00A63578">
        <w:rPr>
          <w:rFonts w:ascii="Arial" w:hAnsi="Arial" w:cs="Arial"/>
          <w:sz w:val="18"/>
          <w:szCs w:val="18"/>
        </w:rPr>
        <w:t>exposure</w:t>
      </w:r>
      <w:r w:rsidRPr="00A63578">
        <w:rPr>
          <w:rFonts w:ascii="Arial" w:hAnsi="Arial" w:cs="Arial"/>
          <w:spacing w:val="-16"/>
          <w:sz w:val="18"/>
          <w:szCs w:val="18"/>
        </w:rPr>
        <w:t xml:space="preserve"> </w:t>
      </w:r>
      <w:r w:rsidRPr="00A63578">
        <w:rPr>
          <w:rFonts w:ascii="Arial" w:hAnsi="Arial" w:cs="Arial"/>
          <w:sz w:val="18"/>
          <w:szCs w:val="18"/>
        </w:rPr>
        <w:t>to</w:t>
      </w:r>
      <w:r w:rsidRPr="00A63578">
        <w:rPr>
          <w:rFonts w:ascii="Arial" w:hAnsi="Arial" w:cs="Arial"/>
          <w:spacing w:val="-15"/>
          <w:sz w:val="18"/>
          <w:szCs w:val="18"/>
        </w:rPr>
        <w:t xml:space="preserve"> </w:t>
      </w:r>
      <w:r w:rsidRPr="00A63578">
        <w:rPr>
          <w:rFonts w:ascii="Arial" w:hAnsi="Arial" w:cs="Arial"/>
          <w:sz w:val="18"/>
          <w:szCs w:val="18"/>
        </w:rPr>
        <w:t>cyber</w:t>
      </w:r>
      <w:r w:rsidRPr="00A63578">
        <w:rPr>
          <w:rFonts w:ascii="Arial" w:hAnsi="Arial" w:cs="Arial"/>
          <w:spacing w:val="-15"/>
          <w:sz w:val="18"/>
          <w:szCs w:val="18"/>
        </w:rPr>
        <w:t xml:space="preserve"> </w:t>
      </w:r>
      <w:r w:rsidRPr="00A63578">
        <w:rPr>
          <w:rFonts w:ascii="Arial" w:hAnsi="Arial" w:cs="Arial"/>
          <w:sz w:val="18"/>
          <w:szCs w:val="18"/>
        </w:rPr>
        <w:t>security</w:t>
      </w:r>
      <w:r w:rsidRPr="00A63578">
        <w:rPr>
          <w:rFonts w:ascii="Arial" w:hAnsi="Arial" w:cs="Arial"/>
          <w:spacing w:val="-17"/>
          <w:sz w:val="18"/>
          <w:szCs w:val="18"/>
        </w:rPr>
        <w:t xml:space="preserve"> </w:t>
      </w:r>
      <w:r w:rsidRPr="00A63578">
        <w:rPr>
          <w:rFonts w:ascii="Arial" w:hAnsi="Arial" w:cs="Arial"/>
          <w:sz w:val="18"/>
          <w:szCs w:val="18"/>
        </w:rPr>
        <w:t>risks</w:t>
      </w:r>
      <w:r w:rsidRPr="00A63578">
        <w:rPr>
          <w:rFonts w:ascii="Arial" w:hAnsi="Arial" w:cs="Arial"/>
          <w:spacing w:val="-16"/>
          <w:sz w:val="18"/>
          <w:szCs w:val="18"/>
        </w:rPr>
        <w:t xml:space="preserve"> </w:t>
      </w:r>
      <w:r w:rsidRPr="00A63578">
        <w:rPr>
          <w:rFonts w:ascii="Arial" w:hAnsi="Arial" w:cs="Arial"/>
          <w:sz w:val="18"/>
          <w:szCs w:val="18"/>
        </w:rPr>
        <w:t>includes</w:t>
      </w:r>
      <w:r w:rsidRPr="00A63578">
        <w:rPr>
          <w:rFonts w:ascii="Arial" w:hAnsi="Arial" w:cs="Arial"/>
          <w:spacing w:val="-13"/>
          <w:sz w:val="18"/>
          <w:szCs w:val="18"/>
        </w:rPr>
        <w:t xml:space="preserve"> </w:t>
      </w:r>
      <w:r w:rsidRPr="00A63578">
        <w:rPr>
          <w:rFonts w:ascii="Arial" w:hAnsi="Arial" w:cs="Arial"/>
          <w:sz w:val="18"/>
          <w:szCs w:val="18"/>
        </w:rPr>
        <w:t>exposure</w:t>
      </w:r>
      <w:r w:rsidRPr="00A63578">
        <w:rPr>
          <w:rFonts w:ascii="Arial" w:hAnsi="Arial" w:cs="Arial"/>
          <w:spacing w:val="-14"/>
          <w:sz w:val="18"/>
          <w:szCs w:val="18"/>
        </w:rPr>
        <w:t xml:space="preserve"> </w:t>
      </w:r>
      <w:r w:rsidRPr="00A63578">
        <w:rPr>
          <w:rFonts w:ascii="Arial" w:hAnsi="Arial" w:cs="Arial"/>
          <w:sz w:val="18"/>
          <w:szCs w:val="18"/>
        </w:rPr>
        <w:t>through</w:t>
      </w:r>
      <w:r w:rsidRPr="00A63578">
        <w:rPr>
          <w:rFonts w:ascii="Arial" w:hAnsi="Arial" w:cs="Arial"/>
          <w:spacing w:val="-16"/>
          <w:sz w:val="18"/>
          <w:szCs w:val="18"/>
        </w:rPr>
        <w:t xml:space="preserve"> </w:t>
      </w:r>
      <w:r w:rsidRPr="00A63578">
        <w:rPr>
          <w:rFonts w:ascii="Arial" w:hAnsi="Arial" w:cs="Arial"/>
          <w:sz w:val="18"/>
          <w:szCs w:val="18"/>
        </w:rPr>
        <w:t>third</w:t>
      </w:r>
      <w:r w:rsidRPr="00A63578">
        <w:rPr>
          <w:rFonts w:ascii="Arial" w:hAnsi="Arial" w:cs="Arial"/>
          <w:spacing w:val="-16"/>
          <w:sz w:val="18"/>
          <w:szCs w:val="18"/>
        </w:rPr>
        <w:t xml:space="preserve"> </w:t>
      </w:r>
      <w:r w:rsidRPr="00A63578">
        <w:rPr>
          <w:rFonts w:ascii="Arial" w:hAnsi="Arial" w:cs="Arial"/>
          <w:sz w:val="18"/>
          <w:szCs w:val="18"/>
        </w:rPr>
        <w:t>parties</w:t>
      </w:r>
      <w:r w:rsidRPr="00A63578">
        <w:rPr>
          <w:rFonts w:ascii="Arial" w:hAnsi="Arial" w:cs="Arial"/>
          <w:spacing w:val="-15"/>
          <w:sz w:val="18"/>
          <w:szCs w:val="18"/>
        </w:rPr>
        <w:t xml:space="preserve"> </w:t>
      </w:r>
      <w:r w:rsidRPr="00A63578">
        <w:rPr>
          <w:rFonts w:ascii="Arial" w:hAnsi="Arial" w:cs="Arial"/>
          <w:sz w:val="18"/>
          <w:szCs w:val="18"/>
        </w:rPr>
        <w:t>on</w:t>
      </w:r>
      <w:r w:rsidRPr="00A63578">
        <w:rPr>
          <w:rFonts w:ascii="Arial" w:hAnsi="Arial" w:cs="Arial"/>
          <w:spacing w:val="-16"/>
          <w:sz w:val="18"/>
          <w:szCs w:val="18"/>
        </w:rPr>
        <w:t xml:space="preserve"> </w:t>
      </w:r>
      <w:r w:rsidRPr="00A63578">
        <w:rPr>
          <w:rFonts w:ascii="Arial" w:hAnsi="Arial" w:cs="Arial"/>
          <w:sz w:val="18"/>
          <w:szCs w:val="18"/>
        </w:rPr>
        <w:t>whose systems</w:t>
      </w:r>
      <w:r w:rsidRPr="00A63578">
        <w:rPr>
          <w:rFonts w:ascii="Arial" w:hAnsi="Arial" w:cs="Arial"/>
          <w:spacing w:val="-2"/>
          <w:sz w:val="18"/>
          <w:szCs w:val="18"/>
        </w:rPr>
        <w:t xml:space="preserve"> </w:t>
      </w:r>
      <w:r w:rsidRPr="00A63578">
        <w:rPr>
          <w:rFonts w:ascii="Arial" w:hAnsi="Arial" w:cs="Arial"/>
          <w:sz w:val="18"/>
          <w:szCs w:val="18"/>
        </w:rPr>
        <w:t>it</w:t>
      </w:r>
      <w:r w:rsidRPr="00A63578">
        <w:rPr>
          <w:rFonts w:ascii="Arial" w:hAnsi="Arial" w:cs="Arial"/>
          <w:spacing w:val="-4"/>
          <w:sz w:val="18"/>
          <w:szCs w:val="18"/>
        </w:rPr>
        <w:t xml:space="preserve"> </w:t>
      </w:r>
      <w:r w:rsidRPr="00A63578">
        <w:rPr>
          <w:rFonts w:ascii="Arial" w:hAnsi="Arial" w:cs="Arial"/>
          <w:sz w:val="18"/>
          <w:szCs w:val="18"/>
        </w:rPr>
        <w:t>places</w:t>
      </w:r>
      <w:r w:rsidRPr="00A63578">
        <w:rPr>
          <w:rFonts w:ascii="Arial" w:hAnsi="Arial" w:cs="Arial"/>
          <w:spacing w:val="-3"/>
          <w:sz w:val="18"/>
          <w:szCs w:val="18"/>
        </w:rPr>
        <w:t xml:space="preserve"> </w:t>
      </w:r>
      <w:r w:rsidRPr="00A63578">
        <w:rPr>
          <w:rFonts w:ascii="Arial" w:hAnsi="Arial" w:cs="Arial"/>
          <w:sz w:val="18"/>
          <w:szCs w:val="18"/>
        </w:rPr>
        <w:t>significant</w:t>
      </w:r>
      <w:r w:rsidRPr="00A63578">
        <w:rPr>
          <w:rFonts w:ascii="Arial" w:hAnsi="Arial" w:cs="Arial"/>
          <w:spacing w:val="-1"/>
          <w:sz w:val="18"/>
          <w:szCs w:val="18"/>
        </w:rPr>
        <w:t xml:space="preserve"> </w:t>
      </w:r>
      <w:r w:rsidRPr="00A63578">
        <w:rPr>
          <w:rFonts w:ascii="Arial" w:hAnsi="Arial" w:cs="Arial"/>
          <w:sz w:val="18"/>
          <w:szCs w:val="18"/>
        </w:rPr>
        <w:t>reliance</w:t>
      </w:r>
      <w:r w:rsidRPr="00A63578">
        <w:rPr>
          <w:rFonts w:ascii="Arial" w:hAnsi="Arial" w:cs="Arial"/>
          <w:spacing w:val="-5"/>
          <w:sz w:val="18"/>
          <w:szCs w:val="18"/>
        </w:rPr>
        <w:t xml:space="preserve"> </w:t>
      </w:r>
      <w:r w:rsidRPr="00A63578">
        <w:rPr>
          <w:rFonts w:ascii="Arial" w:hAnsi="Arial" w:cs="Arial"/>
          <w:sz w:val="18"/>
          <w:szCs w:val="18"/>
        </w:rPr>
        <w:t>for</w:t>
      </w:r>
      <w:r w:rsidRPr="00A63578">
        <w:rPr>
          <w:rFonts w:ascii="Arial" w:hAnsi="Arial" w:cs="Arial"/>
          <w:spacing w:val="-5"/>
          <w:sz w:val="18"/>
          <w:szCs w:val="18"/>
        </w:rPr>
        <w:t xml:space="preserve"> </w:t>
      </w:r>
      <w:r w:rsidRPr="00A63578">
        <w:rPr>
          <w:rFonts w:ascii="Arial" w:hAnsi="Arial" w:cs="Arial"/>
          <w:sz w:val="18"/>
          <w:szCs w:val="18"/>
        </w:rPr>
        <w:t>the</w:t>
      </w:r>
      <w:r w:rsidRPr="00A63578">
        <w:rPr>
          <w:rFonts w:ascii="Arial" w:hAnsi="Arial" w:cs="Arial"/>
          <w:spacing w:val="-5"/>
          <w:sz w:val="18"/>
          <w:szCs w:val="18"/>
        </w:rPr>
        <w:t xml:space="preserve"> </w:t>
      </w:r>
      <w:r w:rsidRPr="00A63578">
        <w:rPr>
          <w:rFonts w:ascii="Arial" w:hAnsi="Arial" w:cs="Arial"/>
          <w:sz w:val="18"/>
          <w:szCs w:val="18"/>
        </w:rPr>
        <w:t>conduct</w:t>
      </w:r>
      <w:r w:rsidRPr="00A63578">
        <w:rPr>
          <w:rFonts w:ascii="Arial" w:hAnsi="Arial" w:cs="Arial"/>
          <w:spacing w:val="-2"/>
          <w:sz w:val="18"/>
          <w:szCs w:val="18"/>
        </w:rPr>
        <w:t xml:space="preserve"> </w:t>
      </w:r>
      <w:r w:rsidRPr="00A63578">
        <w:rPr>
          <w:rFonts w:ascii="Arial" w:hAnsi="Arial" w:cs="Arial"/>
          <w:sz w:val="18"/>
          <w:szCs w:val="18"/>
        </w:rPr>
        <w:t>of</w:t>
      </w:r>
      <w:r w:rsidRPr="00A63578">
        <w:rPr>
          <w:rFonts w:ascii="Arial" w:hAnsi="Arial" w:cs="Arial"/>
          <w:spacing w:val="-2"/>
          <w:sz w:val="18"/>
          <w:szCs w:val="18"/>
        </w:rPr>
        <w:t xml:space="preserve"> </w:t>
      </w:r>
      <w:r w:rsidRPr="00A63578">
        <w:rPr>
          <w:rFonts w:ascii="Arial" w:hAnsi="Arial" w:cs="Arial"/>
          <w:sz w:val="18"/>
          <w:szCs w:val="18"/>
        </w:rPr>
        <w:t>its</w:t>
      </w:r>
      <w:r w:rsidRPr="00A63578">
        <w:rPr>
          <w:rFonts w:ascii="Arial" w:hAnsi="Arial" w:cs="Arial"/>
          <w:spacing w:val="-5"/>
          <w:sz w:val="18"/>
          <w:szCs w:val="18"/>
        </w:rPr>
        <w:t xml:space="preserve"> </w:t>
      </w:r>
      <w:r w:rsidRPr="00A63578">
        <w:rPr>
          <w:rFonts w:ascii="Arial" w:hAnsi="Arial" w:cs="Arial"/>
          <w:sz w:val="18"/>
          <w:szCs w:val="18"/>
        </w:rPr>
        <w:t>business.</w:t>
      </w:r>
      <w:r w:rsidRPr="00A63578">
        <w:rPr>
          <w:rFonts w:ascii="Arial" w:hAnsi="Arial" w:cs="Arial"/>
          <w:spacing w:val="-5"/>
          <w:sz w:val="18"/>
          <w:szCs w:val="18"/>
        </w:rPr>
        <w:t xml:space="preserve"> </w:t>
      </w:r>
      <w:r w:rsidRPr="00A63578">
        <w:rPr>
          <w:rFonts w:ascii="Arial" w:hAnsi="Arial" w:cs="Arial"/>
          <w:sz w:val="18"/>
          <w:szCs w:val="18"/>
        </w:rPr>
        <w:t>There</w:t>
      </w:r>
      <w:r w:rsidRPr="00A63578">
        <w:rPr>
          <w:rFonts w:ascii="Arial" w:hAnsi="Arial" w:cs="Arial"/>
          <w:spacing w:val="-5"/>
          <w:sz w:val="18"/>
          <w:szCs w:val="18"/>
        </w:rPr>
        <w:t xml:space="preserve"> </w:t>
      </w:r>
      <w:r w:rsidRPr="00A63578">
        <w:rPr>
          <w:rFonts w:ascii="Arial" w:hAnsi="Arial" w:cs="Arial"/>
          <w:sz w:val="18"/>
          <w:szCs w:val="18"/>
        </w:rPr>
        <w:t>can</w:t>
      </w:r>
      <w:r w:rsidRPr="00A63578">
        <w:rPr>
          <w:rFonts w:ascii="Arial" w:hAnsi="Arial" w:cs="Arial"/>
          <w:spacing w:val="-3"/>
          <w:sz w:val="18"/>
          <w:szCs w:val="18"/>
        </w:rPr>
        <w:t xml:space="preserve"> </w:t>
      </w:r>
      <w:r w:rsidRPr="00A63578">
        <w:rPr>
          <w:rFonts w:ascii="Arial" w:hAnsi="Arial" w:cs="Arial"/>
          <w:sz w:val="18"/>
          <w:szCs w:val="18"/>
        </w:rPr>
        <w:t>be</w:t>
      </w:r>
      <w:r w:rsidRPr="00A63578">
        <w:rPr>
          <w:rFonts w:ascii="Arial" w:hAnsi="Arial" w:cs="Arial"/>
          <w:spacing w:val="-2"/>
          <w:sz w:val="18"/>
          <w:szCs w:val="18"/>
        </w:rPr>
        <w:t xml:space="preserve"> </w:t>
      </w:r>
      <w:r w:rsidRPr="00A63578">
        <w:rPr>
          <w:rFonts w:ascii="Arial" w:hAnsi="Arial" w:cs="Arial"/>
          <w:sz w:val="18"/>
          <w:szCs w:val="18"/>
        </w:rPr>
        <w:t>no</w:t>
      </w:r>
      <w:r w:rsidRPr="00A63578">
        <w:rPr>
          <w:rFonts w:ascii="Arial" w:hAnsi="Arial" w:cs="Arial"/>
          <w:spacing w:val="-6"/>
          <w:sz w:val="18"/>
          <w:szCs w:val="18"/>
        </w:rPr>
        <w:t xml:space="preserve"> </w:t>
      </w:r>
      <w:r w:rsidRPr="00A63578">
        <w:rPr>
          <w:rFonts w:ascii="Arial" w:hAnsi="Arial" w:cs="Arial"/>
          <w:sz w:val="18"/>
          <w:szCs w:val="18"/>
        </w:rPr>
        <w:t>assure</w:t>
      </w:r>
      <w:r w:rsidRPr="00A63578">
        <w:rPr>
          <w:rFonts w:ascii="Arial" w:hAnsi="Arial" w:cs="Arial"/>
          <w:spacing w:val="-5"/>
          <w:sz w:val="18"/>
          <w:szCs w:val="18"/>
        </w:rPr>
        <w:t xml:space="preserve"> </w:t>
      </w:r>
      <w:r w:rsidRPr="00A63578">
        <w:rPr>
          <w:rFonts w:ascii="Arial" w:hAnsi="Arial" w:cs="Arial"/>
          <w:sz w:val="18"/>
          <w:szCs w:val="18"/>
        </w:rPr>
        <w:t>that the</w:t>
      </w:r>
      <w:r w:rsidRPr="00A63578">
        <w:rPr>
          <w:rFonts w:ascii="Arial" w:hAnsi="Arial" w:cs="Arial"/>
          <w:spacing w:val="-7"/>
          <w:sz w:val="18"/>
          <w:szCs w:val="18"/>
        </w:rPr>
        <w:t xml:space="preserve"> </w:t>
      </w:r>
      <w:r w:rsidRPr="00A63578">
        <w:rPr>
          <w:rFonts w:ascii="Arial" w:hAnsi="Arial" w:cs="Arial"/>
          <w:sz w:val="18"/>
          <w:szCs w:val="18"/>
        </w:rPr>
        <w:t>Company</w:t>
      </w:r>
      <w:r w:rsidRPr="00A63578">
        <w:rPr>
          <w:rFonts w:ascii="Arial" w:hAnsi="Arial" w:cs="Arial"/>
          <w:spacing w:val="-8"/>
          <w:sz w:val="18"/>
          <w:szCs w:val="18"/>
        </w:rPr>
        <w:t xml:space="preserve"> </w:t>
      </w:r>
      <w:r w:rsidRPr="00A63578">
        <w:rPr>
          <w:rFonts w:ascii="Arial" w:hAnsi="Arial" w:cs="Arial"/>
          <w:sz w:val="18"/>
          <w:szCs w:val="18"/>
        </w:rPr>
        <w:t>has</w:t>
      </w:r>
      <w:r w:rsidRPr="00A63578">
        <w:rPr>
          <w:rFonts w:ascii="Arial" w:hAnsi="Arial" w:cs="Arial"/>
          <w:spacing w:val="-7"/>
          <w:sz w:val="18"/>
          <w:szCs w:val="18"/>
        </w:rPr>
        <w:t xml:space="preserve"> </w:t>
      </w:r>
      <w:r w:rsidRPr="00A63578">
        <w:rPr>
          <w:rFonts w:ascii="Arial" w:hAnsi="Arial" w:cs="Arial"/>
          <w:sz w:val="18"/>
          <w:szCs w:val="18"/>
        </w:rPr>
        <w:t>the</w:t>
      </w:r>
      <w:r w:rsidRPr="00A63578">
        <w:rPr>
          <w:rFonts w:ascii="Arial" w:hAnsi="Arial" w:cs="Arial"/>
          <w:spacing w:val="-8"/>
          <w:sz w:val="18"/>
          <w:szCs w:val="18"/>
        </w:rPr>
        <w:t xml:space="preserve"> </w:t>
      </w:r>
      <w:r w:rsidRPr="00A63578">
        <w:rPr>
          <w:rFonts w:ascii="Arial" w:hAnsi="Arial" w:cs="Arial"/>
          <w:sz w:val="18"/>
          <w:szCs w:val="18"/>
        </w:rPr>
        <w:t>resources</w:t>
      </w:r>
      <w:r w:rsidRPr="00A63578">
        <w:rPr>
          <w:rFonts w:ascii="Arial" w:hAnsi="Arial" w:cs="Arial"/>
          <w:spacing w:val="-5"/>
          <w:sz w:val="18"/>
          <w:szCs w:val="18"/>
        </w:rPr>
        <w:t xml:space="preserve"> </w:t>
      </w:r>
      <w:r w:rsidRPr="00A63578">
        <w:rPr>
          <w:rFonts w:ascii="Arial" w:hAnsi="Arial" w:cs="Arial"/>
          <w:sz w:val="18"/>
          <w:szCs w:val="18"/>
        </w:rPr>
        <w:t>or</w:t>
      </w:r>
      <w:r w:rsidRPr="00A63578">
        <w:rPr>
          <w:rFonts w:ascii="Arial" w:hAnsi="Arial" w:cs="Arial"/>
          <w:spacing w:val="-7"/>
          <w:sz w:val="18"/>
          <w:szCs w:val="18"/>
        </w:rPr>
        <w:t xml:space="preserve"> </w:t>
      </w:r>
      <w:r w:rsidRPr="00A63578">
        <w:rPr>
          <w:rFonts w:ascii="Arial" w:hAnsi="Arial" w:cs="Arial"/>
          <w:sz w:val="18"/>
          <w:szCs w:val="18"/>
        </w:rPr>
        <w:t>technical</w:t>
      </w:r>
      <w:r w:rsidRPr="00A63578">
        <w:rPr>
          <w:rFonts w:ascii="Arial" w:hAnsi="Arial" w:cs="Arial"/>
          <w:spacing w:val="-6"/>
          <w:sz w:val="18"/>
          <w:szCs w:val="18"/>
        </w:rPr>
        <w:t xml:space="preserve"> </w:t>
      </w:r>
      <w:r w:rsidRPr="00A63578">
        <w:rPr>
          <w:rFonts w:ascii="Arial" w:hAnsi="Arial" w:cs="Arial"/>
          <w:sz w:val="18"/>
          <w:szCs w:val="18"/>
        </w:rPr>
        <w:t>sophistication</w:t>
      </w:r>
      <w:r w:rsidRPr="00A63578">
        <w:rPr>
          <w:rFonts w:ascii="Arial" w:hAnsi="Arial" w:cs="Arial"/>
          <w:spacing w:val="-8"/>
          <w:sz w:val="18"/>
          <w:szCs w:val="18"/>
        </w:rPr>
        <w:t xml:space="preserve"> </w:t>
      </w:r>
      <w:r w:rsidRPr="00A63578">
        <w:rPr>
          <w:rFonts w:ascii="Arial" w:hAnsi="Arial" w:cs="Arial"/>
          <w:sz w:val="18"/>
          <w:szCs w:val="18"/>
        </w:rPr>
        <w:t>to</w:t>
      </w:r>
      <w:r w:rsidRPr="00A63578">
        <w:rPr>
          <w:rFonts w:ascii="Arial" w:hAnsi="Arial" w:cs="Arial"/>
          <w:spacing w:val="-5"/>
          <w:sz w:val="18"/>
          <w:szCs w:val="18"/>
        </w:rPr>
        <w:t xml:space="preserve"> </w:t>
      </w:r>
      <w:r w:rsidRPr="00A63578">
        <w:rPr>
          <w:rFonts w:ascii="Arial" w:hAnsi="Arial" w:cs="Arial"/>
          <w:sz w:val="18"/>
          <w:szCs w:val="18"/>
        </w:rPr>
        <w:t>anticipate,</w:t>
      </w:r>
      <w:r w:rsidRPr="00A63578">
        <w:rPr>
          <w:rFonts w:ascii="Arial" w:hAnsi="Arial" w:cs="Arial"/>
          <w:spacing w:val="-4"/>
          <w:sz w:val="18"/>
          <w:szCs w:val="18"/>
        </w:rPr>
        <w:t xml:space="preserve"> </w:t>
      </w:r>
      <w:r w:rsidRPr="00A63578">
        <w:rPr>
          <w:rFonts w:ascii="Arial" w:hAnsi="Arial" w:cs="Arial"/>
          <w:sz w:val="18"/>
          <w:szCs w:val="18"/>
        </w:rPr>
        <w:t>prevent,</w:t>
      </w:r>
      <w:r w:rsidRPr="00A63578">
        <w:rPr>
          <w:rFonts w:ascii="Arial" w:hAnsi="Arial" w:cs="Arial"/>
          <w:spacing w:val="-4"/>
          <w:sz w:val="18"/>
          <w:szCs w:val="18"/>
        </w:rPr>
        <w:t xml:space="preserve"> </w:t>
      </w:r>
      <w:r w:rsidRPr="00A63578">
        <w:rPr>
          <w:rFonts w:ascii="Arial" w:hAnsi="Arial" w:cs="Arial"/>
          <w:sz w:val="18"/>
          <w:szCs w:val="18"/>
        </w:rPr>
        <w:t>or</w:t>
      </w:r>
      <w:r w:rsidRPr="00A63578">
        <w:rPr>
          <w:rFonts w:ascii="Arial" w:hAnsi="Arial" w:cs="Arial"/>
          <w:spacing w:val="-7"/>
          <w:sz w:val="18"/>
          <w:szCs w:val="18"/>
        </w:rPr>
        <w:t xml:space="preserve"> </w:t>
      </w:r>
      <w:r w:rsidRPr="00A63578">
        <w:rPr>
          <w:rFonts w:ascii="Arial" w:hAnsi="Arial" w:cs="Arial"/>
          <w:sz w:val="18"/>
          <w:szCs w:val="18"/>
        </w:rPr>
        <w:t>recover</w:t>
      </w:r>
      <w:r w:rsidRPr="00A63578">
        <w:rPr>
          <w:rFonts w:ascii="Arial" w:hAnsi="Arial" w:cs="Arial"/>
          <w:spacing w:val="-7"/>
          <w:sz w:val="18"/>
          <w:szCs w:val="18"/>
        </w:rPr>
        <w:t xml:space="preserve"> </w:t>
      </w:r>
      <w:r w:rsidRPr="00A63578">
        <w:rPr>
          <w:rFonts w:ascii="Arial" w:hAnsi="Arial" w:cs="Arial"/>
          <w:sz w:val="18"/>
          <w:szCs w:val="18"/>
        </w:rPr>
        <w:t>from rapidly</w:t>
      </w:r>
      <w:r w:rsidRPr="00A63578">
        <w:rPr>
          <w:rFonts w:ascii="Arial" w:hAnsi="Arial" w:cs="Arial"/>
          <w:spacing w:val="-13"/>
          <w:sz w:val="18"/>
          <w:szCs w:val="18"/>
        </w:rPr>
        <w:t xml:space="preserve"> </w:t>
      </w:r>
      <w:r w:rsidRPr="00A63578">
        <w:rPr>
          <w:rFonts w:ascii="Arial" w:hAnsi="Arial" w:cs="Arial"/>
          <w:sz w:val="18"/>
          <w:szCs w:val="18"/>
        </w:rPr>
        <w:t>evolving</w:t>
      </w:r>
      <w:r w:rsidRPr="00A63578">
        <w:rPr>
          <w:rFonts w:ascii="Arial" w:hAnsi="Arial" w:cs="Arial"/>
          <w:spacing w:val="-10"/>
          <w:sz w:val="18"/>
          <w:szCs w:val="18"/>
        </w:rPr>
        <w:t xml:space="preserve"> </w:t>
      </w:r>
      <w:r w:rsidRPr="00A63578">
        <w:rPr>
          <w:rFonts w:ascii="Arial" w:hAnsi="Arial" w:cs="Arial"/>
          <w:sz w:val="18"/>
          <w:szCs w:val="18"/>
        </w:rPr>
        <w:t>types</w:t>
      </w:r>
      <w:r w:rsidRPr="00A63578">
        <w:rPr>
          <w:rFonts w:ascii="Arial" w:hAnsi="Arial" w:cs="Arial"/>
          <w:spacing w:val="-11"/>
          <w:sz w:val="18"/>
          <w:szCs w:val="18"/>
        </w:rPr>
        <w:t xml:space="preserve"> </w:t>
      </w:r>
      <w:r w:rsidRPr="00A63578">
        <w:rPr>
          <w:rFonts w:ascii="Arial" w:hAnsi="Arial" w:cs="Arial"/>
          <w:sz w:val="18"/>
          <w:szCs w:val="18"/>
        </w:rPr>
        <w:t>of</w:t>
      </w:r>
      <w:r w:rsidRPr="00A63578">
        <w:rPr>
          <w:rFonts w:ascii="Arial" w:hAnsi="Arial" w:cs="Arial"/>
          <w:spacing w:val="-12"/>
          <w:sz w:val="18"/>
          <w:szCs w:val="18"/>
        </w:rPr>
        <w:t xml:space="preserve"> </w:t>
      </w:r>
      <w:r w:rsidRPr="00A63578">
        <w:rPr>
          <w:rFonts w:ascii="Arial" w:hAnsi="Arial" w:cs="Arial"/>
          <w:sz w:val="18"/>
          <w:szCs w:val="18"/>
        </w:rPr>
        <w:t>cyber-attacks.</w:t>
      </w:r>
      <w:r w:rsidRPr="00A63578">
        <w:rPr>
          <w:rFonts w:ascii="Arial" w:hAnsi="Arial" w:cs="Arial"/>
          <w:spacing w:val="-12"/>
          <w:sz w:val="18"/>
          <w:szCs w:val="18"/>
        </w:rPr>
        <w:t xml:space="preserve"> </w:t>
      </w:r>
      <w:r w:rsidRPr="00A63578">
        <w:rPr>
          <w:rFonts w:ascii="Arial" w:hAnsi="Arial" w:cs="Arial"/>
          <w:sz w:val="18"/>
          <w:szCs w:val="18"/>
        </w:rPr>
        <w:t>Compromises</w:t>
      </w:r>
      <w:r w:rsidRPr="00A63578">
        <w:rPr>
          <w:rFonts w:ascii="Arial" w:hAnsi="Arial" w:cs="Arial"/>
          <w:spacing w:val="-11"/>
          <w:sz w:val="18"/>
          <w:szCs w:val="18"/>
        </w:rPr>
        <w:t xml:space="preserve"> </w:t>
      </w:r>
      <w:r w:rsidRPr="00A63578">
        <w:rPr>
          <w:rFonts w:ascii="Arial" w:hAnsi="Arial" w:cs="Arial"/>
          <w:sz w:val="18"/>
          <w:szCs w:val="18"/>
        </w:rPr>
        <w:t>to</w:t>
      </w:r>
      <w:r w:rsidRPr="00A63578">
        <w:rPr>
          <w:rFonts w:ascii="Arial" w:hAnsi="Arial" w:cs="Arial"/>
          <w:spacing w:val="-14"/>
          <w:sz w:val="18"/>
          <w:szCs w:val="18"/>
        </w:rPr>
        <w:t xml:space="preserve"> </w:t>
      </w:r>
      <w:r w:rsidRPr="00A63578">
        <w:rPr>
          <w:rFonts w:ascii="Arial" w:hAnsi="Arial" w:cs="Arial"/>
          <w:sz w:val="18"/>
          <w:szCs w:val="18"/>
        </w:rPr>
        <w:t>its</w:t>
      </w:r>
      <w:r w:rsidRPr="00A63578">
        <w:rPr>
          <w:rFonts w:ascii="Arial" w:hAnsi="Arial" w:cs="Arial"/>
          <w:spacing w:val="-13"/>
          <w:sz w:val="18"/>
          <w:szCs w:val="18"/>
        </w:rPr>
        <w:t xml:space="preserve"> </w:t>
      </w:r>
      <w:r w:rsidRPr="00A63578">
        <w:rPr>
          <w:rFonts w:ascii="Arial" w:hAnsi="Arial" w:cs="Arial"/>
          <w:sz w:val="18"/>
          <w:szCs w:val="18"/>
        </w:rPr>
        <w:t>information</w:t>
      </w:r>
      <w:r w:rsidRPr="00A63578">
        <w:rPr>
          <w:rFonts w:ascii="Arial" w:hAnsi="Arial" w:cs="Arial"/>
          <w:spacing w:val="-12"/>
          <w:sz w:val="18"/>
          <w:szCs w:val="18"/>
        </w:rPr>
        <w:t xml:space="preserve"> </w:t>
      </w:r>
      <w:r w:rsidRPr="00A63578">
        <w:rPr>
          <w:rFonts w:ascii="Arial" w:hAnsi="Arial" w:cs="Arial"/>
          <w:sz w:val="18"/>
          <w:szCs w:val="18"/>
        </w:rPr>
        <w:t>and</w:t>
      </w:r>
      <w:r w:rsidRPr="00A63578">
        <w:rPr>
          <w:rFonts w:ascii="Arial" w:hAnsi="Arial" w:cs="Arial"/>
          <w:spacing w:val="-14"/>
          <w:sz w:val="18"/>
          <w:szCs w:val="18"/>
        </w:rPr>
        <w:t xml:space="preserve"> </w:t>
      </w:r>
      <w:r w:rsidRPr="00A63578">
        <w:rPr>
          <w:rFonts w:ascii="Arial" w:hAnsi="Arial" w:cs="Arial"/>
          <w:sz w:val="18"/>
          <w:szCs w:val="18"/>
        </w:rPr>
        <w:t>control</w:t>
      </w:r>
      <w:r w:rsidRPr="00A63578">
        <w:rPr>
          <w:rFonts w:ascii="Arial" w:hAnsi="Arial" w:cs="Arial"/>
          <w:spacing w:val="-12"/>
          <w:sz w:val="18"/>
          <w:szCs w:val="18"/>
        </w:rPr>
        <w:t xml:space="preserve"> </w:t>
      </w:r>
      <w:r w:rsidRPr="00A63578">
        <w:rPr>
          <w:rFonts w:ascii="Arial" w:hAnsi="Arial" w:cs="Arial"/>
          <w:sz w:val="18"/>
          <w:szCs w:val="18"/>
        </w:rPr>
        <w:t>systems</w:t>
      </w:r>
      <w:r w:rsidRPr="00A63578">
        <w:rPr>
          <w:rFonts w:ascii="Arial" w:hAnsi="Arial" w:cs="Arial"/>
          <w:spacing w:val="-12"/>
          <w:sz w:val="18"/>
          <w:szCs w:val="18"/>
        </w:rPr>
        <w:t xml:space="preserve"> </w:t>
      </w:r>
      <w:r w:rsidRPr="00A63578">
        <w:rPr>
          <w:rFonts w:ascii="Arial" w:hAnsi="Arial" w:cs="Arial"/>
          <w:sz w:val="18"/>
          <w:szCs w:val="18"/>
        </w:rPr>
        <w:t>could have severe financial and other business</w:t>
      </w:r>
      <w:r w:rsidRPr="00A63578">
        <w:rPr>
          <w:rFonts w:ascii="Arial" w:hAnsi="Arial" w:cs="Arial"/>
          <w:spacing w:val="-5"/>
          <w:sz w:val="18"/>
          <w:szCs w:val="18"/>
        </w:rPr>
        <w:t xml:space="preserve"> </w:t>
      </w:r>
      <w:r w:rsidRPr="00A63578">
        <w:rPr>
          <w:rFonts w:ascii="Arial" w:hAnsi="Arial" w:cs="Arial"/>
          <w:sz w:val="18"/>
          <w:szCs w:val="18"/>
        </w:rPr>
        <w:t>implications.</w:t>
      </w:r>
    </w:p>
    <w:p w14:paraId="47A2161F" w14:textId="77777777" w:rsidR="00504DEF" w:rsidRPr="00A63578" w:rsidRDefault="00504DEF" w:rsidP="00504DEF">
      <w:pPr>
        <w:pStyle w:val="BodyText"/>
        <w:spacing w:before="3"/>
        <w:rPr>
          <w:rFonts w:ascii="Arial" w:hAnsi="Arial" w:cs="Arial"/>
          <w:sz w:val="18"/>
          <w:szCs w:val="18"/>
        </w:rPr>
      </w:pPr>
    </w:p>
    <w:p w14:paraId="30377383" w14:textId="77777777" w:rsidR="00504DEF" w:rsidRPr="00A63578" w:rsidRDefault="00504DEF" w:rsidP="00504DEF">
      <w:pPr>
        <w:pStyle w:val="Heading1"/>
        <w:rPr>
          <w:rFonts w:ascii="Arial" w:hAnsi="Arial" w:cs="Arial"/>
          <w:sz w:val="18"/>
          <w:szCs w:val="18"/>
        </w:rPr>
      </w:pPr>
      <w:r w:rsidRPr="00A63578">
        <w:rPr>
          <w:rFonts w:ascii="Arial" w:hAnsi="Arial" w:cs="Arial"/>
          <w:sz w:val="18"/>
          <w:szCs w:val="18"/>
        </w:rPr>
        <w:t>Competition</w:t>
      </w:r>
    </w:p>
    <w:p w14:paraId="5A5730AB" w14:textId="77777777" w:rsidR="00504DEF" w:rsidRPr="00A63578" w:rsidRDefault="00504DEF" w:rsidP="00504DEF">
      <w:pPr>
        <w:pStyle w:val="BodyText"/>
        <w:spacing w:before="157" w:line="276" w:lineRule="auto"/>
        <w:ind w:left="120" w:right="278"/>
        <w:jc w:val="both"/>
        <w:rPr>
          <w:rFonts w:ascii="Arial" w:hAnsi="Arial" w:cs="Arial"/>
          <w:sz w:val="18"/>
          <w:szCs w:val="18"/>
        </w:rPr>
      </w:pPr>
      <w:r w:rsidRPr="00A63578">
        <w:rPr>
          <w:rFonts w:ascii="Arial" w:hAnsi="Arial" w:cs="Arial"/>
          <w:sz w:val="18"/>
          <w:szCs w:val="18"/>
        </w:rPr>
        <w:t xml:space="preserve">The market for sports betting technology is highly competitive on a global level. The current marketplace is dominated by a few companies, but will face substantial competition from and other competitors, which may have greater financial, technical, and marketing resources. Competitors may also have a larger installed base of users, longer operating histories or greater name recognition. There can be no assurance that any company will </w:t>
      </w:r>
      <w:r w:rsidRPr="00A63578">
        <w:rPr>
          <w:rFonts w:ascii="Arial" w:hAnsi="Arial" w:cs="Arial"/>
          <w:sz w:val="18"/>
          <w:szCs w:val="18"/>
        </w:rPr>
        <w:lastRenderedPageBreak/>
        <w:t>successfully differentiate its products from its competitors, or that the marketplace will consider one technology to be superior to others.</w:t>
      </w:r>
    </w:p>
    <w:p w14:paraId="5DF30648" w14:textId="77777777" w:rsidR="00504DEF" w:rsidRPr="00A63578" w:rsidRDefault="00504DEF" w:rsidP="00504DEF">
      <w:pPr>
        <w:pStyle w:val="BodyText"/>
        <w:spacing w:before="4"/>
        <w:rPr>
          <w:rFonts w:ascii="Arial" w:hAnsi="Arial" w:cs="Arial"/>
          <w:sz w:val="18"/>
          <w:szCs w:val="18"/>
        </w:rPr>
      </w:pPr>
    </w:p>
    <w:p w14:paraId="4F44E327" w14:textId="77777777" w:rsidR="00504DEF" w:rsidRPr="00A63578" w:rsidRDefault="00504DEF" w:rsidP="00504DEF">
      <w:pPr>
        <w:pStyle w:val="Heading1"/>
        <w:spacing w:before="1"/>
        <w:rPr>
          <w:rFonts w:ascii="Arial" w:hAnsi="Arial" w:cs="Arial"/>
          <w:sz w:val="18"/>
          <w:szCs w:val="18"/>
        </w:rPr>
      </w:pPr>
      <w:r w:rsidRPr="00A63578">
        <w:rPr>
          <w:rFonts w:ascii="Arial" w:hAnsi="Arial" w:cs="Arial"/>
          <w:sz w:val="18"/>
          <w:szCs w:val="18"/>
        </w:rPr>
        <w:t>Key Personnel</w:t>
      </w:r>
    </w:p>
    <w:p w14:paraId="20CB37B2" w14:textId="77777777" w:rsidR="00504DEF" w:rsidRPr="00A63578" w:rsidRDefault="00504DEF" w:rsidP="00504DEF">
      <w:pPr>
        <w:pStyle w:val="BodyText"/>
        <w:spacing w:before="157" w:line="276" w:lineRule="auto"/>
        <w:ind w:left="120" w:right="271"/>
        <w:jc w:val="both"/>
        <w:rPr>
          <w:rFonts w:ascii="Arial" w:hAnsi="Arial" w:cs="Arial"/>
          <w:sz w:val="18"/>
          <w:szCs w:val="18"/>
        </w:rPr>
      </w:pPr>
      <w:r w:rsidRPr="00A63578">
        <w:rPr>
          <w:rFonts w:ascii="Arial" w:hAnsi="Arial" w:cs="Arial"/>
          <w:sz w:val="18"/>
          <w:szCs w:val="18"/>
        </w:rPr>
        <w:t>The Company is dependent upon the continued availability and commitment of its management, whose</w:t>
      </w:r>
      <w:r w:rsidRPr="00A63578">
        <w:rPr>
          <w:rFonts w:ascii="Arial" w:hAnsi="Arial" w:cs="Arial"/>
          <w:spacing w:val="-6"/>
          <w:sz w:val="18"/>
          <w:szCs w:val="18"/>
        </w:rPr>
        <w:t xml:space="preserve"> </w:t>
      </w:r>
      <w:r w:rsidRPr="00A63578">
        <w:rPr>
          <w:rFonts w:ascii="Arial" w:hAnsi="Arial" w:cs="Arial"/>
          <w:sz w:val="18"/>
          <w:szCs w:val="18"/>
        </w:rPr>
        <w:t>contributions</w:t>
      </w:r>
      <w:r w:rsidRPr="00A63578">
        <w:rPr>
          <w:rFonts w:ascii="Arial" w:hAnsi="Arial" w:cs="Arial"/>
          <w:spacing w:val="-5"/>
          <w:sz w:val="18"/>
          <w:szCs w:val="18"/>
        </w:rPr>
        <w:t xml:space="preserve"> </w:t>
      </w:r>
      <w:r w:rsidRPr="00A63578">
        <w:rPr>
          <w:rFonts w:ascii="Arial" w:hAnsi="Arial" w:cs="Arial"/>
          <w:sz w:val="18"/>
          <w:szCs w:val="18"/>
        </w:rPr>
        <w:t>to</w:t>
      </w:r>
      <w:r w:rsidRPr="00A63578">
        <w:rPr>
          <w:rFonts w:ascii="Arial" w:hAnsi="Arial" w:cs="Arial"/>
          <w:spacing w:val="-8"/>
          <w:sz w:val="18"/>
          <w:szCs w:val="18"/>
        </w:rPr>
        <w:t xml:space="preserve"> </w:t>
      </w:r>
      <w:r w:rsidRPr="00A63578">
        <w:rPr>
          <w:rFonts w:ascii="Arial" w:hAnsi="Arial" w:cs="Arial"/>
          <w:sz w:val="18"/>
          <w:szCs w:val="18"/>
        </w:rPr>
        <w:t>immediate</w:t>
      </w:r>
      <w:r w:rsidRPr="00A63578">
        <w:rPr>
          <w:rFonts w:ascii="Arial" w:hAnsi="Arial" w:cs="Arial"/>
          <w:spacing w:val="-7"/>
          <w:sz w:val="18"/>
          <w:szCs w:val="18"/>
        </w:rPr>
        <w:t xml:space="preserve"> </w:t>
      </w:r>
      <w:r w:rsidRPr="00A63578">
        <w:rPr>
          <w:rFonts w:ascii="Arial" w:hAnsi="Arial" w:cs="Arial"/>
          <w:sz w:val="18"/>
          <w:szCs w:val="18"/>
        </w:rPr>
        <w:t>and</w:t>
      </w:r>
      <w:r w:rsidRPr="00A63578">
        <w:rPr>
          <w:rFonts w:ascii="Arial" w:hAnsi="Arial" w:cs="Arial"/>
          <w:spacing w:val="-8"/>
          <w:sz w:val="18"/>
          <w:szCs w:val="18"/>
        </w:rPr>
        <w:t xml:space="preserve"> </w:t>
      </w:r>
      <w:r w:rsidRPr="00A63578">
        <w:rPr>
          <w:rFonts w:ascii="Arial" w:hAnsi="Arial" w:cs="Arial"/>
          <w:sz w:val="18"/>
          <w:szCs w:val="18"/>
        </w:rPr>
        <w:t>future</w:t>
      </w:r>
      <w:r w:rsidRPr="00A63578">
        <w:rPr>
          <w:rFonts w:ascii="Arial" w:hAnsi="Arial" w:cs="Arial"/>
          <w:spacing w:val="-5"/>
          <w:sz w:val="18"/>
          <w:szCs w:val="18"/>
        </w:rPr>
        <w:t xml:space="preserve"> </w:t>
      </w:r>
      <w:r w:rsidRPr="00A63578">
        <w:rPr>
          <w:rFonts w:ascii="Arial" w:hAnsi="Arial" w:cs="Arial"/>
          <w:sz w:val="18"/>
          <w:szCs w:val="18"/>
        </w:rPr>
        <w:t>operations</w:t>
      </w:r>
      <w:r w:rsidRPr="00A63578">
        <w:rPr>
          <w:rFonts w:ascii="Arial" w:hAnsi="Arial" w:cs="Arial"/>
          <w:spacing w:val="-6"/>
          <w:sz w:val="18"/>
          <w:szCs w:val="18"/>
        </w:rPr>
        <w:t xml:space="preserve"> </w:t>
      </w:r>
      <w:proofErr w:type="gramStart"/>
      <w:r w:rsidRPr="00A63578">
        <w:rPr>
          <w:rFonts w:ascii="Arial" w:hAnsi="Arial" w:cs="Arial"/>
          <w:sz w:val="18"/>
          <w:szCs w:val="18"/>
        </w:rPr>
        <w:t>are</w:t>
      </w:r>
      <w:r w:rsidRPr="00A63578">
        <w:rPr>
          <w:rFonts w:ascii="Arial" w:hAnsi="Arial" w:cs="Arial"/>
          <w:spacing w:val="-5"/>
          <w:sz w:val="18"/>
          <w:szCs w:val="18"/>
        </w:rPr>
        <w:t xml:space="preserve"> </w:t>
      </w:r>
      <w:r w:rsidRPr="00A63578">
        <w:rPr>
          <w:rFonts w:ascii="Arial" w:hAnsi="Arial" w:cs="Arial"/>
          <w:sz w:val="18"/>
          <w:szCs w:val="18"/>
        </w:rPr>
        <w:t>of</w:t>
      </w:r>
      <w:r w:rsidRPr="00A63578">
        <w:rPr>
          <w:rFonts w:ascii="Arial" w:hAnsi="Arial" w:cs="Arial"/>
          <w:spacing w:val="-4"/>
          <w:sz w:val="18"/>
          <w:szCs w:val="18"/>
        </w:rPr>
        <w:t xml:space="preserve"> </w:t>
      </w:r>
      <w:r w:rsidRPr="00A63578">
        <w:rPr>
          <w:rFonts w:ascii="Arial" w:hAnsi="Arial" w:cs="Arial"/>
          <w:sz w:val="18"/>
          <w:szCs w:val="18"/>
        </w:rPr>
        <w:t>significant</w:t>
      </w:r>
      <w:r w:rsidRPr="00A63578">
        <w:rPr>
          <w:rFonts w:ascii="Arial" w:hAnsi="Arial" w:cs="Arial"/>
          <w:spacing w:val="-6"/>
          <w:sz w:val="18"/>
          <w:szCs w:val="18"/>
        </w:rPr>
        <w:t xml:space="preserve"> </w:t>
      </w:r>
      <w:r w:rsidRPr="00A63578">
        <w:rPr>
          <w:rFonts w:ascii="Arial" w:hAnsi="Arial" w:cs="Arial"/>
          <w:sz w:val="18"/>
          <w:szCs w:val="18"/>
        </w:rPr>
        <w:t>importance</w:t>
      </w:r>
      <w:proofErr w:type="gramEnd"/>
      <w:r w:rsidRPr="00A63578">
        <w:rPr>
          <w:rFonts w:ascii="Arial" w:hAnsi="Arial" w:cs="Arial"/>
          <w:sz w:val="18"/>
          <w:szCs w:val="18"/>
        </w:rPr>
        <w:t>.</w:t>
      </w:r>
      <w:r w:rsidRPr="00A63578">
        <w:rPr>
          <w:rFonts w:ascii="Arial" w:hAnsi="Arial" w:cs="Arial"/>
          <w:spacing w:val="-9"/>
          <w:sz w:val="18"/>
          <w:szCs w:val="18"/>
        </w:rPr>
        <w:t xml:space="preserve"> </w:t>
      </w:r>
      <w:r w:rsidRPr="00A63578">
        <w:rPr>
          <w:rFonts w:ascii="Arial" w:hAnsi="Arial" w:cs="Arial"/>
          <w:sz w:val="18"/>
          <w:szCs w:val="18"/>
        </w:rPr>
        <w:t>The</w:t>
      </w:r>
      <w:r w:rsidRPr="00A63578">
        <w:rPr>
          <w:rFonts w:ascii="Arial" w:hAnsi="Arial" w:cs="Arial"/>
          <w:spacing w:val="-6"/>
          <w:sz w:val="18"/>
          <w:szCs w:val="18"/>
        </w:rPr>
        <w:t xml:space="preserve"> </w:t>
      </w:r>
      <w:r w:rsidRPr="00A63578">
        <w:rPr>
          <w:rFonts w:ascii="Arial" w:hAnsi="Arial" w:cs="Arial"/>
          <w:sz w:val="18"/>
          <w:szCs w:val="18"/>
        </w:rPr>
        <w:t>loss</w:t>
      </w:r>
      <w:r w:rsidRPr="00A63578">
        <w:rPr>
          <w:rFonts w:ascii="Arial" w:hAnsi="Arial" w:cs="Arial"/>
          <w:spacing w:val="-6"/>
          <w:sz w:val="18"/>
          <w:szCs w:val="18"/>
        </w:rPr>
        <w:t xml:space="preserve"> </w:t>
      </w:r>
      <w:r w:rsidRPr="00A63578">
        <w:rPr>
          <w:rFonts w:ascii="Arial" w:hAnsi="Arial" w:cs="Arial"/>
          <w:spacing w:val="-3"/>
          <w:sz w:val="18"/>
          <w:szCs w:val="18"/>
        </w:rPr>
        <w:t xml:space="preserve">of </w:t>
      </w:r>
      <w:r w:rsidRPr="00A63578">
        <w:rPr>
          <w:rFonts w:ascii="Arial" w:hAnsi="Arial" w:cs="Arial"/>
          <w:sz w:val="18"/>
          <w:szCs w:val="18"/>
        </w:rPr>
        <w:t>any such management could negatively affect the Company's business operations. From time to time,</w:t>
      </w:r>
      <w:r w:rsidRPr="00A63578">
        <w:rPr>
          <w:rFonts w:ascii="Arial" w:hAnsi="Arial" w:cs="Arial"/>
          <w:spacing w:val="-15"/>
          <w:sz w:val="18"/>
          <w:szCs w:val="18"/>
        </w:rPr>
        <w:t xml:space="preserve"> </w:t>
      </w:r>
      <w:r w:rsidRPr="00A63578">
        <w:rPr>
          <w:rFonts w:ascii="Arial" w:hAnsi="Arial" w:cs="Arial"/>
          <w:sz w:val="18"/>
          <w:szCs w:val="18"/>
        </w:rPr>
        <w:t>the</w:t>
      </w:r>
      <w:r w:rsidRPr="00A63578">
        <w:rPr>
          <w:rFonts w:ascii="Arial" w:hAnsi="Arial" w:cs="Arial"/>
          <w:spacing w:val="-13"/>
          <w:sz w:val="18"/>
          <w:szCs w:val="18"/>
        </w:rPr>
        <w:t xml:space="preserve"> </w:t>
      </w:r>
      <w:r w:rsidRPr="00A63578">
        <w:rPr>
          <w:rFonts w:ascii="Arial" w:hAnsi="Arial" w:cs="Arial"/>
          <w:sz w:val="18"/>
          <w:szCs w:val="18"/>
        </w:rPr>
        <w:t>Company</w:t>
      </w:r>
      <w:r w:rsidRPr="00A63578">
        <w:rPr>
          <w:rFonts w:ascii="Arial" w:hAnsi="Arial" w:cs="Arial"/>
          <w:spacing w:val="-15"/>
          <w:sz w:val="18"/>
          <w:szCs w:val="18"/>
        </w:rPr>
        <w:t xml:space="preserve"> </w:t>
      </w:r>
      <w:r w:rsidRPr="00A63578">
        <w:rPr>
          <w:rFonts w:ascii="Arial" w:hAnsi="Arial" w:cs="Arial"/>
          <w:sz w:val="18"/>
          <w:szCs w:val="18"/>
        </w:rPr>
        <w:t>will</w:t>
      </w:r>
      <w:r w:rsidRPr="00A63578">
        <w:rPr>
          <w:rFonts w:ascii="Arial" w:hAnsi="Arial" w:cs="Arial"/>
          <w:spacing w:val="-14"/>
          <w:sz w:val="18"/>
          <w:szCs w:val="18"/>
        </w:rPr>
        <w:t xml:space="preserve"> </w:t>
      </w:r>
      <w:r w:rsidRPr="00A63578">
        <w:rPr>
          <w:rFonts w:ascii="Arial" w:hAnsi="Arial" w:cs="Arial"/>
          <w:sz w:val="18"/>
          <w:szCs w:val="18"/>
        </w:rPr>
        <w:t>also</w:t>
      </w:r>
      <w:r w:rsidRPr="00A63578">
        <w:rPr>
          <w:rFonts w:ascii="Arial" w:hAnsi="Arial" w:cs="Arial"/>
          <w:spacing w:val="-12"/>
          <w:sz w:val="18"/>
          <w:szCs w:val="18"/>
        </w:rPr>
        <w:t xml:space="preserve"> </w:t>
      </w:r>
      <w:r w:rsidRPr="00A63578">
        <w:rPr>
          <w:rFonts w:ascii="Arial" w:hAnsi="Arial" w:cs="Arial"/>
          <w:sz w:val="18"/>
          <w:szCs w:val="18"/>
        </w:rPr>
        <w:t>need</w:t>
      </w:r>
      <w:r w:rsidRPr="00A63578">
        <w:rPr>
          <w:rFonts w:ascii="Arial" w:hAnsi="Arial" w:cs="Arial"/>
          <w:spacing w:val="-13"/>
          <w:sz w:val="18"/>
          <w:szCs w:val="18"/>
        </w:rPr>
        <w:t xml:space="preserve"> </w:t>
      </w:r>
      <w:r w:rsidRPr="00A63578">
        <w:rPr>
          <w:rFonts w:ascii="Arial" w:hAnsi="Arial" w:cs="Arial"/>
          <w:sz w:val="18"/>
          <w:szCs w:val="18"/>
        </w:rPr>
        <w:t>to</w:t>
      </w:r>
      <w:r w:rsidRPr="00A63578">
        <w:rPr>
          <w:rFonts w:ascii="Arial" w:hAnsi="Arial" w:cs="Arial"/>
          <w:spacing w:val="-12"/>
          <w:sz w:val="18"/>
          <w:szCs w:val="18"/>
        </w:rPr>
        <w:t xml:space="preserve"> </w:t>
      </w:r>
      <w:r w:rsidRPr="00A63578">
        <w:rPr>
          <w:rFonts w:ascii="Arial" w:hAnsi="Arial" w:cs="Arial"/>
          <w:sz w:val="18"/>
          <w:szCs w:val="18"/>
        </w:rPr>
        <w:t>identify</w:t>
      </w:r>
      <w:r w:rsidRPr="00A63578">
        <w:rPr>
          <w:rFonts w:ascii="Arial" w:hAnsi="Arial" w:cs="Arial"/>
          <w:spacing w:val="-16"/>
          <w:sz w:val="18"/>
          <w:szCs w:val="18"/>
        </w:rPr>
        <w:t xml:space="preserve"> </w:t>
      </w:r>
      <w:r w:rsidRPr="00A63578">
        <w:rPr>
          <w:rFonts w:ascii="Arial" w:hAnsi="Arial" w:cs="Arial"/>
          <w:sz w:val="18"/>
          <w:szCs w:val="18"/>
        </w:rPr>
        <w:t>and</w:t>
      </w:r>
      <w:r w:rsidRPr="00A63578">
        <w:rPr>
          <w:rFonts w:ascii="Arial" w:hAnsi="Arial" w:cs="Arial"/>
          <w:spacing w:val="-12"/>
          <w:sz w:val="18"/>
          <w:szCs w:val="18"/>
        </w:rPr>
        <w:t xml:space="preserve"> </w:t>
      </w:r>
      <w:r w:rsidRPr="00A63578">
        <w:rPr>
          <w:rFonts w:ascii="Arial" w:hAnsi="Arial" w:cs="Arial"/>
          <w:sz w:val="18"/>
          <w:szCs w:val="18"/>
        </w:rPr>
        <w:t>retain</w:t>
      </w:r>
      <w:r w:rsidRPr="00A63578">
        <w:rPr>
          <w:rFonts w:ascii="Arial" w:hAnsi="Arial" w:cs="Arial"/>
          <w:spacing w:val="-12"/>
          <w:sz w:val="18"/>
          <w:szCs w:val="18"/>
        </w:rPr>
        <w:t xml:space="preserve"> </w:t>
      </w:r>
      <w:r w:rsidRPr="00A63578">
        <w:rPr>
          <w:rFonts w:ascii="Arial" w:hAnsi="Arial" w:cs="Arial"/>
          <w:sz w:val="18"/>
          <w:szCs w:val="18"/>
        </w:rPr>
        <w:t>additional</w:t>
      </w:r>
      <w:r w:rsidRPr="00A63578">
        <w:rPr>
          <w:rFonts w:ascii="Arial" w:hAnsi="Arial" w:cs="Arial"/>
          <w:spacing w:val="-15"/>
          <w:sz w:val="18"/>
          <w:szCs w:val="18"/>
        </w:rPr>
        <w:t xml:space="preserve"> </w:t>
      </w:r>
      <w:r w:rsidRPr="00A63578">
        <w:rPr>
          <w:rFonts w:ascii="Arial" w:hAnsi="Arial" w:cs="Arial"/>
          <w:sz w:val="18"/>
          <w:szCs w:val="18"/>
        </w:rPr>
        <w:t>skilled</w:t>
      </w:r>
      <w:r w:rsidRPr="00A63578">
        <w:rPr>
          <w:rFonts w:ascii="Arial" w:hAnsi="Arial" w:cs="Arial"/>
          <w:spacing w:val="-13"/>
          <w:sz w:val="18"/>
          <w:szCs w:val="18"/>
        </w:rPr>
        <w:t xml:space="preserve"> </w:t>
      </w:r>
      <w:r w:rsidRPr="00A63578">
        <w:rPr>
          <w:rFonts w:ascii="Arial" w:hAnsi="Arial" w:cs="Arial"/>
          <w:sz w:val="18"/>
          <w:szCs w:val="18"/>
        </w:rPr>
        <w:t>management</w:t>
      </w:r>
      <w:r w:rsidRPr="00A63578">
        <w:rPr>
          <w:rFonts w:ascii="Arial" w:hAnsi="Arial" w:cs="Arial"/>
          <w:spacing w:val="-14"/>
          <w:sz w:val="18"/>
          <w:szCs w:val="18"/>
        </w:rPr>
        <w:t xml:space="preserve"> </w:t>
      </w:r>
      <w:r w:rsidRPr="00A63578">
        <w:rPr>
          <w:rFonts w:ascii="Arial" w:hAnsi="Arial" w:cs="Arial"/>
          <w:sz w:val="18"/>
          <w:szCs w:val="18"/>
        </w:rPr>
        <w:t>to</w:t>
      </w:r>
      <w:r w:rsidRPr="00A63578">
        <w:rPr>
          <w:rFonts w:ascii="Arial" w:hAnsi="Arial" w:cs="Arial"/>
          <w:spacing w:val="-12"/>
          <w:sz w:val="18"/>
          <w:szCs w:val="18"/>
        </w:rPr>
        <w:t xml:space="preserve"> </w:t>
      </w:r>
      <w:r w:rsidRPr="00A63578">
        <w:rPr>
          <w:rFonts w:ascii="Arial" w:hAnsi="Arial" w:cs="Arial"/>
          <w:sz w:val="18"/>
          <w:szCs w:val="18"/>
        </w:rPr>
        <w:t xml:space="preserve">efficiently operate its business. Recruiting and retaining qualified personnel is critical to the Company's success and there can be no assurance of its ability </w:t>
      </w:r>
      <w:r w:rsidRPr="00A63578">
        <w:rPr>
          <w:rFonts w:ascii="Arial" w:hAnsi="Arial" w:cs="Arial"/>
          <w:spacing w:val="2"/>
          <w:sz w:val="18"/>
          <w:szCs w:val="18"/>
        </w:rPr>
        <w:t xml:space="preserve">to </w:t>
      </w:r>
      <w:r w:rsidRPr="00A63578">
        <w:rPr>
          <w:rFonts w:ascii="Arial" w:hAnsi="Arial" w:cs="Arial"/>
          <w:sz w:val="18"/>
          <w:szCs w:val="18"/>
        </w:rPr>
        <w:t>attract and retain such personnel. If it is not successful in attracting and training qualified personnel, the Company's ability to execute its business model and growth strategy could be affected, which could have a material and</w:t>
      </w:r>
      <w:r w:rsidRPr="00A63578">
        <w:rPr>
          <w:rFonts w:ascii="Arial" w:hAnsi="Arial" w:cs="Arial"/>
          <w:spacing w:val="-30"/>
          <w:sz w:val="18"/>
          <w:szCs w:val="18"/>
        </w:rPr>
        <w:t xml:space="preserve"> </w:t>
      </w:r>
      <w:r w:rsidRPr="00A63578">
        <w:rPr>
          <w:rFonts w:ascii="Arial" w:hAnsi="Arial" w:cs="Arial"/>
          <w:sz w:val="18"/>
          <w:szCs w:val="18"/>
        </w:rPr>
        <w:t>adverse impact on its profitability, results of operations and financial</w:t>
      </w:r>
      <w:r w:rsidRPr="00A63578">
        <w:rPr>
          <w:rFonts w:ascii="Arial" w:hAnsi="Arial" w:cs="Arial"/>
          <w:spacing w:val="-7"/>
          <w:sz w:val="18"/>
          <w:szCs w:val="18"/>
        </w:rPr>
        <w:t xml:space="preserve"> </w:t>
      </w:r>
      <w:r w:rsidRPr="00A63578">
        <w:rPr>
          <w:rFonts w:ascii="Arial" w:hAnsi="Arial" w:cs="Arial"/>
          <w:sz w:val="18"/>
          <w:szCs w:val="18"/>
        </w:rPr>
        <w:t>condition.</w:t>
      </w:r>
    </w:p>
    <w:p w14:paraId="2F246A0D" w14:textId="77777777" w:rsidR="00504DEF" w:rsidRPr="00A63578" w:rsidRDefault="00504DEF" w:rsidP="00504DEF">
      <w:pPr>
        <w:pStyle w:val="BodyText"/>
        <w:spacing w:before="3"/>
        <w:rPr>
          <w:rFonts w:ascii="Arial" w:hAnsi="Arial" w:cs="Arial"/>
          <w:sz w:val="18"/>
          <w:szCs w:val="18"/>
        </w:rPr>
      </w:pPr>
    </w:p>
    <w:p w14:paraId="23054C04" w14:textId="77777777" w:rsidR="00504DEF" w:rsidRPr="00A63578" w:rsidRDefault="00504DEF" w:rsidP="00504DEF">
      <w:pPr>
        <w:pStyle w:val="Heading1"/>
        <w:spacing w:before="1"/>
        <w:rPr>
          <w:rFonts w:ascii="Arial" w:hAnsi="Arial" w:cs="Arial"/>
          <w:sz w:val="18"/>
          <w:szCs w:val="18"/>
        </w:rPr>
      </w:pPr>
      <w:r w:rsidRPr="00A63578">
        <w:rPr>
          <w:rFonts w:ascii="Arial" w:hAnsi="Arial" w:cs="Arial"/>
          <w:sz w:val="18"/>
          <w:szCs w:val="18"/>
        </w:rPr>
        <w:t>Conflicts of Interest</w:t>
      </w:r>
    </w:p>
    <w:p w14:paraId="1D420062" w14:textId="77777777" w:rsidR="00504DEF" w:rsidRPr="00A63578" w:rsidRDefault="00504DEF" w:rsidP="00504DEF">
      <w:pPr>
        <w:pStyle w:val="BodyText"/>
        <w:spacing w:before="159" w:line="276" w:lineRule="auto"/>
        <w:ind w:left="120" w:right="274"/>
        <w:jc w:val="both"/>
        <w:rPr>
          <w:rFonts w:ascii="Arial" w:hAnsi="Arial" w:cs="Arial"/>
          <w:sz w:val="18"/>
          <w:szCs w:val="18"/>
        </w:rPr>
      </w:pPr>
      <w:r w:rsidRPr="00A63578">
        <w:rPr>
          <w:rFonts w:ascii="Arial" w:hAnsi="Arial" w:cs="Arial"/>
          <w:sz w:val="18"/>
          <w:szCs w:val="18"/>
        </w:rPr>
        <w:t>Certain of the Company's directors and officers may, from time to time, serve as directors or officers</w:t>
      </w:r>
      <w:r w:rsidRPr="00A63578">
        <w:rPr>
          <w:rFonts w:ascii="Arial" w:hAnsi="Arial" w:cs="Arial"/>
          <w:spacing w:val="-4"/>
          <w:sz w:val="18"/>
          <w:szCs w:val="18"/>
        </w:rPr>
        <w:t xml:space="preserve"> </w:t>
      </w:r>
      <w:r w:rsidRPr="00A63578">
        <w:rPr>
          <w:rFonts w:ascii="Arial" w:hAnsi="Arial" w:cs="Arial"/>
          <w:sz w:val="18"/>
          <w:szCs w:val="18"/>
        </w:rPr>
        <w:t>of</w:t>
      </w:r>
      <w:r w:rsidRPr="00A63578">
        <w:rPr>
          <w:rFonts w:ascii="Arial" w:hAnsi="Arial" w:cs="Arial"/>
          <w:spacing w:val="-4"/>
          <w:sz w:val="18"/>
          <w:szCs w:val="18"/>
        </w:rPr>
        <w:t xml:space="preserve"> </w:t>
      </w:r>
      <w:r w:rsidRPr="00A63578">
        <w:rPr>
          <w:rFonts w:ascii="Arial" w:hAnsi="Arial" w:cs="Arial"/>
          <w:sz w:val="18"/>
          <w:szCs w:val="18"/>
        </w:rPr>
        <w:t>other</w:t>
      </w:r>
      <w:r w:rsidRPr="00A63578">
        <w:rPr>
          <w:rFonts w:ascii="Arial" w:hAnsi="Arial" w:cs="Arial"/>
          <w:spacing w:val="-4"/>
          <w:sz w:val="18"/>
          <w:szCs w:val="18"/>
        </w:rPr>
        <w:t xml:space="preserve"> </w:t>
      </w:r>
      <w:r w:rsidRPr="00A63578">
        <w:rPr>
          <w:rFonts w:ascii="Arial" w:hAnsi="Arial" w:cs="Arial"/>
          <w:sz w:val="18"/>
          <w:szCs w:val="18"/>
        </w:rPr>
        <w:t>companies</w:t>
      </w:r>
      <w:r w:rsidRPr="00A63578">
        <w:rPr>
          <w:rFonts w:ascii="Arial" w:hAnsi="Arial" w:cs="Arial"/>
          <w:spacing w:val="-4"/>
          <w:sz w:val="18"/>
          <w:szCs w:val="18"/>
        </w:rPr>
        <w:t xml:space="preserve"> </w:t>
      </w:r>
      <w:r w:rsidRPr="00A63578">
        <w:rPr>
          <w:rFonts w:ascii="Arial" w:hAnsi="Arial" w:cs="Arial"/>
          <w:sz w:val="18"/>
          <w:szCs w:val="18"/>
        </w:rPr>
        <w:t>involved</w:t>
      </w:r>
      <w:r w:rsidRPr="00A63578">
        <w:rPr>
          <w:rFonts w:ascii="Arial" w:hAnsi="Arial" w:cs="Arial"/>
          <w:spacing w:val="-3"/>
          <w:sz w:val="18"/>
          <w:szCs w:val="18"/>
        </w:rPr>
        <w:t xml:space="preserve"> </w:t>
      </w:r>
      <w:r w:rsidRPr="00A63578">
        <w:rPr>
          <w:rFonts w:ascii="Arial" w:hAnsi="Arial" w:cs="Arial"/>
          <w:sz w:val="18"/>
          <w:szCs w:val="18"/>
        </w:rPr>
        <w:t>in</w:t>
      </w:r>
      <w:r w:rsidRPr="00A63578">
        <w:rPr>
          <w:rFonts w:ascii="Arial" w:hAnsi="Arial" w:cs="Arial"/>
          <w:spacing w:val="-3"/>
          <w:sz w:val="18"/>
          <w:szCs w:val="18"/>
        </w:rPr>
        <w:t xml:space="preserve"> </w:t>
      </w:r>
      <w:r w:rsidRPr="00A63578">
        <w:rPr>
          <w:rFonts w:ascii="Arial" w:hAnsi="Arial" w:cs="Arial"/>
          <w:sz w:val="18"/>
          <w:szCs w:val="18"/>
        </w:rPr>
        <w:t>similar</w:t>
      </w:r>
      <w:r w:rsidRPr="00A63578">
        <w:rPr>
          <w:rFonts w:ascii="Arial" w:hAnsi="Arial" w:cs="Arial"/>
          <w:spacing w:val="-2"/>
          <w:sz w:val="18"/>
          <w:szCs w:val="18"/>
        </w:rPr>
        <w:t xml:space="preserve"> </w:t>
      </w:r>
      <w:r w:rsidRPr="00A63578">
        <w:rPr>
          <w:rFonts w:ascii="Arial" w:hAnsi="Arial" w:cs="Arial"/>
          <w:sz w:val="18"/>
          <w:szCs w:val="18"/>
        </w:rPr>
        <w:t>businesses</w:t>
      </w:r>
      <w:r w:rsidRPr="00A63578">
        <w:rPr>
          <w:rFonts w:ascii="Arial" w:hAnsi="Arial" w:cs="Arial"/>
          <w:spacing w:val="-4"/>
          <w:sz w:val="18"/>
          <w:szCs w:val="18"/>
        </w:rPr>
        <w:t xml:space="preserve"> </w:t>
      </w:r>
      <w:r w:rsidRPr="00A63578">
        <w:rPr>
          <w:rFonts w:ascii="Arial" w:hAnsi="Arial" w:cs="Arial"/>
          <w:sz w:val="18"/>
          <w:szCs w:val="18"/>
        </w:rPr>
        <w:t>to</w:t>
      </w:r>
      <w:r w:rsidRPr="00A63578">
        <w:rPr>
          <w:rFonts w:ascii="Arial" w:hAnsi="Arial" w:cs="Arial"/>
          <w:spacing w:val="-8"/>
          <w:sz w:val="18"/>
          <w:szCs w:val="18"/>
        </w:rPr>
        <w:t xml:space="preserve"> </w:t>
      </w:r>
      <w:r w:rsidRPr="00A63578">
        <w:rPr>
          <w:rFonts w:ascii="Arial" w:hAnsi="Arial" w:cs="Arial"/>
          <w:sz w:val="18"/>
          <w:szCs w:val="18"/>
        </w:rPr>
        <w:t>the</w:t>
      </w:r>
      <w:r w:rsidRPr="00A63578">
        <w:rPr>
          <w:rFonts w:ascii="Arial" w:hAnsi="Arial" w:cs="Arial"/>
          <w:spacing w:val="-6"/>
          <w:sz w:val="18"/>
          <w:szCs w:val="18"/>
        </w:rPr>
        <w:t xml:space="preserve"> </w:t>
      </w:r>
      <w:r w:rsidRPr="00A63578">
        <w:rPr>
          <w:rFonts w:ascii="Arial" w:hAnsi="Arial" w:cs="Arial"/>
          <w:sz w:val="18"/>
          <w:szCs w:val="18"/>
        </w:rPr>
        <w:t>Company</w:t>
      </w:r>
      <w:r w:rsidRPr="00A63578">
        <w:rPr>
          <w:rFonts w:ascii="Arial" w:hAnsi="Arial" w:cs="Arial"/>
          <w:spacing w:val="-8"/>
          <w:sz w:val="18"/>
          <w:szCs w:val="18"/>
        </w:rPr>
        <w:t xml:space="preserve"> </w:t>
      </w:r>
      <w:r w:rsidRPr="00A63578">
        <w:rPr>
          <w:rFonts w:ascii="Arial" w:hAnsi="Arial" w:cs="Arial"/>
          <w:sz w:val="18"/>
          <w:szCs w:val="18"/>
        </w:rPr>
        <w:t>and,</w:t>
      </w:r>
      <w:r w:rsidRPr="00A63578">
        <w:rPr>
          <w:rFonts w:ascii="Arial" w:hAnsi="Arial" w:cs="Arial"/>
          <w:spacing w:val="-2"/>
          <w:sz w:val="18"/>
          <w:szCs w:val="18"/>
        </w:rPr>
        <w:t xml:space="preserve"> </w:t>
      </w:r>
      <w:r w:rsidRPr="00A63578">
        <w:rPr>
          <w:rFonts w:ascii="Arial" w:hAnsi="Arial" w:cs="Arial"/>
          <w:sz w:val="18"/>
          <w:szCs w:val="18"/>
        </w:rPr>
        <w:t>to</w:t>
      </w:r>
      <w:r w:rsidRPr="00A63578">
        <w:rPr>
          <w:rFonts w:ascii="Arial" w:hAnsi="Arial" w:cs="Arial"/>
          <w:spacing w:val="-5"/>
          <w:sz w:val="18"/>
          <w:szCs w:val="18"/>
        </w:rPr>
        <w:t xml:space="preserve"> </w:t>
      </w:r>
      <w:r w:rsidRPr="00A63578">
        <w:rPr>
          <w:rFonts w:ascii="Arial" w:hAnsi="Arial" w:cs="Arial"/>
          <w:sz w:val="18"/>
          <w:szCs w:val="18"/>
        </w:rPr>
        <w:t>the</w:t>
      </w:r>
      <w:r w:rsidRPr="00A63578">
        <w:rPr>
          <w:rFonts w:ascii="Arial" w:hAnsi="Arial" w:cs="Arial"/>
          <w:spacing w:val="-6"/>
          <w:sz w:val="18"/>
          <w:szCs w:val="18"/>
        </w:rPr>
        <w:t xml:space="preserve"> </w:t>
      </w:r>
      <w:r w:rsidRPr="00A63578">
        <w:rPr>
          <w:rFonts w:ascii="Arial" w:hAnsi="Arial" w:cs="Arial"/>
          <w:sz w:val="18"/>
          <w:szCs w:val="18"/>
        </w:rPr>
        <w:t>extent</w:t>
      </w:r>
      <w:r w:rsidRPr="00A63578">
        <w:rPr>
          <w:rFonts w:ascii="Arial" w:hAnsi="Arial" w:cs="Arial"/>
          <w:spacing w:val="-4"/>
          <w:sz w:val="18"/>
          <w:szCs w:val="18"/>
        </w:rPr>
        <w:t xml:space="preserve"> </w:t>
      </w:r>
      <w:r w:rsidRPr="00A63578">
        <w:rPr>
          <w:rFonts w:ascii="Arial" w:hAnsi="Arial" w:cs="Arial"/>
          <w:sz w:val="18"/>
          <w:szCs w:val="18"/>
        </w:rPr>
        <w:t>that such other companies may participate in the same ventures in which the Company may seek</w:t>
      </w:r>
      <w:r w:rsidRPr="00A63578">
        <w:rPr>
          <w:rFonts w:ascii="Arial" w:hAnsi="Arial" w:cs="Arial"/>
          <w:spacing w:val="49"/>
          <w:sz w:val="18"/>
          <w:szCs w:val="18"/>
        </w:rPr>
        <w:t xml:space="preserve"> </w:t>
      </w:r>
      <w:r w:rsidRPr="00A63578">
        <w:rPr>
          <w:rFonts w:ascii="Arial" w:hAnsi="Arial" w:cs="Arial"/>
          <w:sz w:val="18"/>
          <w:szCs w:val="18"/>
        </w:rPr>
        <w:t>to</w:t>
      </w:r>
    </w:p>
    <w:p w14:paraId="08157BA8" w14:textId="77777777" w:rsidR="00504DEF" w:rsidRPr="00A63578" w:rsidRDefault="00504DEF" w:rsidP="00504DEF">
      <w:pPr>
        <w:pStyle w:val="BodyText"/>
        <w:spacing w:before="80" w:line="276" w:lineRule="auto"/>
        <w:ind w:left="120" w:right="276"/>
        <w:jc w:val="both"/>
        <w:rPr>
          <w:rFonts w:ascii="Arial" w:hAnsi="Arial" w:cs="Arial"/>
          <w:sz w:val="18"/>
          <w:szCs w:val="18"/>
        </w:rPr>
      </w:pPr>
      <w:r w:rsidRPr="00A63578">
        <w:rPr>
          <w:rFonts w:ascii="Arial" w:hAnsi="Arial" w:cs="Arial"/>
          <w:sz w:val="18"/>
          <w:szCs w:val="18"/>
        </w:rPr>
        <w:t>participate, such directors and officers may have a conflict of interest in negotiating and concluding terms respecting the extent of such participation. Such conflicts of the Company's directors and officers may result in a material and adverse effect on the Company's results of operations and financial condition.</w:t>
      </w:r>
    </w:p>
    <w:p w14:paraId="3B359D85" w14:textId="77777777" w:rsidR="00504DEF" w:rsidRPr="00A63578" w:rsidRDefault="00504DEF" w:rsidP="00504DEF">
      <w:pPr>
        <w:pStyle w:val="BodyText"/>
        <w:spacing w:before="3"/>
        <w:rPr>
          <w:rFonts w:ascii="Arial" w:hAnsi="Arial" w:cs="Arial"/>
          <w:sz w:val="18"/>
          <w:szCs w:val="18"/>
        </w:rPr>
      </w:pPr>
    </w:p>
    <w:p w14:paraId="12E8C7B8" w14:textId="77777777" w:rsidR="00504DEF" w:rsidRPr="00A63578" w:rsidRDefault="00504DEF" w:rsidP="00504DEF">
      <w:pPr>
        <w:pStyle w:val="Heading1"/>
        <w:jc w:val="both"/>
        <w:rPr>
          <w:rFonts w:ascii="Arial" w:hAnsi="Arial" w:cs="Arial"/>
          <w:sz w:val="18"/>
          <w:szCs w:val="18"/>
        </w:rPr>
      </w:pPr>
      <w:r w:rsidRPr="00A63578">
        <w:rPr>
          <w:rFonts w:ascii="Arial" w:hAnsi="Arial" w:cs="Arial"/>
          <w:sz w:val="18"/>
          <w:szCs w:val="18"/>
        </w:rPr>
        <w:t>Share Price Volatility Risk</w:t>
      </w:r>
    </w:p>
    <w:p w14:paraId="07428D80" w14:textId="77777777" w:rsidR="00504DEF" w:rsidRPr="00A63578" w:rsidRDefault="00504DEF" w:rsidP="00504DEF">
      <w:pPr>
        <w:pStyle w:val="BodyText"/>
        <w:spacing w:before="158" w:line="276" w:lineRule="auto"/>
        <w:ind w:left="120" w:right="277"/>
        <w:jc w:val="both"/>
        <w:rPr>
          <w:rFonts w:ascii="Arial" w:hAnsi="Arial" w:cs="Arial"/>
          <w:sz w:val="18"/>
          <w:szCs w:val="18"/>
        </w:rPr>
      </w:pPr>
      <w:r w:rsidRPr="00A63578">
        <w:rPr>
          <w:rFonts w:ascii="Arial" w:hAnsi="Arial" w:cs="Arial"/>
          <w:sz w:val="18"/>
          <w:szCs w:val="18"/>
        </w:rPr>
        <w:t>External factors outside of the Company's control may have a significant impact on the market price of the Company's common shares once listed. Global stock markets have experienced extreme price and volume fluctuations from time to time. There can be no assurance that an active or liquid market will develop or be sustained for the Company's common shares.</w:t>
      </w:r>
    </w:p>
    <w:p w14:paraId="1F3B2F0F" w14:textId="77777777" w:rsidR="00504DEF" w:rsidRPr="00A63578" w:rsidRDefault="00504DEF" w:rsidP="00504DEF">
      <w:pPr>
        <w:pStyle w:val="BodyText"/>
        <w:rPr>
          <w:rFonts w:ascii="Arial" w:hAnsi="Arial" w:cs="Arial"/>
          <w:sz w:val="18"/>
          <w:szCs w:val="18"/>
        </w:rPr>
      </w:pPr>
    </w:p>
    <w:p w14:paraId="3C8917D5" w14:textId="77777777" w:rsidR="00504DEF" w:rsidRPr="00A63578" w:rsidRDefault="00504DEF" w:rsidP="00504DEF">
      <w:pPr>
        <w:pStyle w:val="BodyText"/>
        <w:ind w:left="120"/>
        <w:rPr>
          <w:rFonts w:ascii="Arial" w:hAnsi="Arial" w:cs="Arial"/>
          <w:sz w:val="18"/>
          <w:szCs w:val="18"/>
        </w:rPr>
      </w:pPr>
      <w:bookmarkStart w:id="39" w:name="_Hlk27726701"/>
      <w:r w:rsidRPr="00A63578">
        <w:rPr>
          <w:rFonts w:ascii="Arial" w:hAnsi="Arial" w:cs="Arial"/>
          <w:b/>
          <w:bCs/>
          <w:sz w:val="18"/>
          <w:szCs w:val="18"/>
        </w:rPr>
        <w:t>Risks Associated with Acquisitions</w:t>
      </w:r>
      <w:r w:rsidRPr="00A63578">
        <w:rPr>
          <w:rFonts w:ascii="Arial" w:hAnsi="Arial" w:cs="Arial"/>
          <w:b/>
          <w:bCs/>
          <w:sz w:val="18"/>
          <w:szCs w:val="18"/>
        </w:rPr>
        <w:br/>
      </w:r>
      <w:r w:rsidRPr="00A63578">
        <w:rPr>
          <w:rFonts w:ascii="Arial" w:hAnsi="Arial" w:cs="Arial"/>
          <w:sz w:val="18"/>
          <w:szCs w:val="18"/>
        </w:rPr>
        <w:t>As part of the Resulting Issuer’s overall business strategy, the Resulting Issuer may pursue select strategic acquisitions after the completion of the Listing, which would provide additional product offerings, vertical integrations, additional industry expertise, and a stronger industry presence in both existing and new jurisdictions. Future acquisitions may expose it to potential risks, including risks associated with: (a) the integration of new operations, services and personnel; (b) unforeseen or hidden liabilities; (c) the diversion of resources from the Issuer’s existing business and technology; (d) potential inability to generate sufficient revenue to offset new costs; (e) the expenses of acquisitions; or (f) the potential loss of or harm to relationships with both employees and existing users resulting from its integration of new businesses. In addition, any proposed acquisitions may be subject to regulatory approval.</w:t>
      </w:r>
    </w:p>
    <w:p w14:paraId="726427DC" w14:textId="77777777" w:rsidR="00504DEF" w:rsidRPr="00A63578" w:rsidRDefault="00504DEF" w:rsidP="00504DEF">
      <w:pPr>
        <w:pStyle w:val="BodyText"/>
        <w:rPr>
          <w:rFonts w:ascii="Arial" w:hAnsi="Arial" w:cs="Arial"/>
          <w:sz w:val="18"/>
          <w:szCs w:val="18"/>
        </w:rPr>
      </w:pPr>
    </w:p>
    <w:p w14:paraId="075A08D4" w14:textId="77777777" w:rsidR="00504DEF" w:rsidRPr="00A63578" w:rsidRDefault="00504DEF" w:rsidP="00504DEF">
      <w:pPr>
        <w:pStyle w:val="BodyText"/>
        <w:ind w:firstLine="120"/>
        <w:rPr>
          <w:rFonts w:ascii="Arial" w:hAnsi="Arial" w:cs="Arial"/>
          <w:b/>
          <w:bCs/>
          <w:sz w:val="18"/>
          <w:szCs w:val="18"/>
        </w:rPr>
      </w:pPr>
      <w:r w:rsidRPr="00A63578">
        <w:rPr>
          <w:rFonts w:ascii="Arial" w:hAnsi="Arial" w:cs="Arial"/>
          <w:b/>
          <w:bCs/>
          <w:sz w:val="18"/>
          <w:szCs w:val="18"/>
        </w:rPr>
        <w:t xml:space="preserve">Competition in online gaming and interactive entertainment industries </w:t>
      </w:r>
    </w:p>
    <w:p w14:paraId="241161B1" w14:textId="77777777" w:rsidR="00504DEF" w:rsidRPr="00A63578" w:rsidRDefault="00504DEF" w:rsidP="00504DEF">
      <w:pPr>
        <w:pStyle w:val="BodyText"/>
        <w:ind w:left="120"/>
        <w:rPr>
          <w:rFonts w:ascii="Arial" w:hAnsi="Arial" w:cs="Arial"/>
          <w:sz w:val="18"/>
          <w:szCs w:val="18"/>
        </w:rPr>
      </w:pPr>
      <w:r w:rsidRPr="00A63578">
        <w:rPr>
          <w:rFonts w:ascii="Arial" w:hAnsi="Arial" w:cs="Arial"/>
          <w:b/>
          <w:bCs/>
          <w:sz w:val="18"/>
          <w:szCs w:val="18"/>
        </w:rPr>
        <w:br/>
      </w:r>
      <w:r w:rsidRPr="00A63578">
        <w:rPr>
          <w:rFonts w:ascii="Arial" w:hAnsi="Arial" w:cs="Arial"/>
          <w:sz w:val="18"/>
          <w:szCs w:val="18"/>
        </w:rPr>
        <w:t xml:space="preserve">The industries within which the Resulting Issuer will operate are rapidly evolving and intensely competitive, and are subject to changing technology, shifting user needs, and frequent introductions of new offerings. The Resulting Issuer’s potential competitors include large and established companies as well as other start-up companies. Such competitors may spend more money and time on developing and testing products and services, undertake more extensive marketing campaigns, adopt more aggressive pricing or promotional policies or otherwise develop more commercially successful products or services than the Resulting Issuer, which could negatively impact its business. Furthermore, new competitors, whether licensed or not, may enter the Resulting Issuer’s key product and/or geographic markets. There is no assurance that the Resulting Issuer will be able to maintain or grow its position in </w:t>
      </w:r>
      <w:r w:rsidRPr="00A63578">
        <w:rPr>
          <w:rFonts w:ascii="Arial" w:hAnsi="Arial" w:cs="Arial"/>
          <w:sz w:val="18"/>
          <w:szCs w:val="18"/>
        </w:rPr>
        <w:lastRenderedPageBreak/>
        <w:t>the marketplace.</w:t>
      </w:r>
      <w:r w:rsidRPr="00A63578">
        <w:rPr>
          <w:rFonts w:ascii="Arial" w:hAnsi="Arial" w:cs="Arial"/>
          <w:sz w:val="18"/>
          <w:szCs w:val="18"/>
        </w:rPr>
        <w:br/>
        <w:t xml:space="preserve">As a result of the foregoing, among other factors, the Resulting Issuer will have to continually introduce and successfully market new and innovative technologies, product offerings and product enhancements to remain competitive and effectively stimulate customer demand, acceptance and engagement. The process of developing new product offerings and systems is inherently complex and uncertain, and new product offerings may not be well received by customers, even if well-reviewed and of high quality. Furthermore, the Resulting Issuer may not recover the </w:t>
      </w:r>
      <w:proofErr w:type="gramStart"/>
      <w:r w:rsidRPr="00A63578">
        <w:rPr>
          <w:rFonts w:ascii="Arial" w:hAnsi="Arial" w:cs="Arial"/>
          <w:sz w:val="18"/>
          <w:szCs w:val="18"/>
        </w:rPr>
        <w:t>often substantial</w:t>
      </w:r>
      <w:proofErr w:type="gramEnd"/>
      <w:r w:rsidRPr="00A63578">
        <w:rPr>
          <w:rFonts w:ascii="Arial" w:hAnsi="Arial" w:cs="Arial"/>
          <w:sz w:val="18"/>
          <w:szCs w:val="18"/>
        </w:rPr>
        <w:t xml:space="preserve"> up-front costs of developing and marketing new technologies and product offerings, or recover the opportunity cost of diverting management and financial resources away from other technologies and product offerings. Additionally, if the Resulting Issuer cannot efficiently adapt its processes and infrastructure to meet the needs of its product offering innovations, its business could be negatively impacted.</w:t>
      </w:r>
    </w:p>
    <w:bookmarkEnd w:id="39"/>
    <w:p w14:paraId="49DD9160" w14:textId="77777777" w:rsidR="00504DEF" w:rsidRPr="00A63578" w:rsidRDefault="00504DEF" w:rsidP="00504DEF">
      <w:pPr>
        <w:pStyle w:val="BodyText"/>
        <w:spacing w:before="9"/>
        <w:rPr>
          <w:rFonts w:ascii="Arial" w:hAnsi="Arial" w:cs="Arial"/>
          <w:sz w:val="18"/>
          <w:szCs w:val="18"/>
        </w:rPr>
      </w:pPr>
    </w:p>
    <w:p w14:paraId="541EF40E" w14:textId="77777777" w:rsidR="00504DEF" w:rsidRPr="00A63578" w:rsidRDefault="00504DEF" w:rsidP="00504DEF">
      <w:pPr>
        <w:pStyle w:val="Heading1"/>
        <w:jc w:val="both"/>
        <w:rPr>
          <w:rFonts w:ascii="Arial" w:hAnsi="Arial" w:cs="Arial"/>
          <w:sz w:val="18"/>
          <w:szCs w:val="18"/>
        </w:rPr>
      </w:pPr>
      <w:r w:rsidRPr="00A63578">
        <w:rPr>
          <w:rFonts w:ascii="Arial" w:hAnsi="Arial" w:cs="Arial"/>
          <w:sz w:val="18"/>
          <w:szCs w:val="18"/>
        </w:rPr>
        <w:t xml:space="preserve">MANAGEMENT’S RESPONSIBILITY FOR FINANCIAL STATEMENTS </w:t>
      </w:r>
    </w:p>
    <w:p w14:paraId="4285914E" w14:textId="77777777" w:rsidR="00504DEF" w:rsidRPr="00A63578" w:rsidRDefault="00504DEF" w:rsidP="00504DEF">
      <w:pPr>
        <w:adjustRightInd w:val="0"/>
        <w:jc w:val="both"/>
        <w:rPr>
          <w:rFonts w:ascii="Arial" w:hAnsi="Arial" w:cs="Arial"/>
          <w:color w:val="000000"/>
          <w:sz w:val="18"/>
          <w:szCs w:val="18"/>
        </w:rPr>
      </w:pPr>
    </w:p>
    <w:p w14:paraId="19243D79" w14:textId="77777777" w:rsidR="00504DEF" w:rsidRPr="00A63578" w:rsidRDefault="00504DEF" w:rsidP="00504DEF">
      <w:pPr>
        <w:pStyle w:val="BodyText"/>
        <w:spacing w:before="158" w:line="276" w:lineRule="auto"/>
        <w:ind w:left="120" w:right="277"/>
        <w:jc w:val="both"/>
        <w:rPr>
          <w:rFonts w:ascii="Arial" w:hAnsi="Arial" w:cs="Arial"/>
          <w:sz w:val="18"/>
          <w:szCs w:val="18"/>
        </w:rPr>
      </w:pPr>
      <w:r w:rsidRPr="00A63578">
        <w:rPr>
          <w:rFonts w:ascii="Arial" w:hAnsi="Arial" w:cs="Arial"/>
          <w:sz w:val="18"/>
          <w:szCs w:val="18"/>
        </w:rPr>
        <w:t xml:space="preserve">The information provided in this report, including the financial statements is the responsibility of Management.  In the preparation of these statements, estimates are sometimes necessary to </w:t>
      </w:r>
      <w:proofErr w:type="gramStart"/>
      <w:r w:rsidRPr="00A63578">
        <w:rPr>
          <w:rFonts w:ascii="Arial" w:hAnsi="Arial" w:cs="Arial"/>
          <w:sz w:val="18"/>
          <w:szCs w:val="18"/>
        </w:rPr>
        <w:t>make a determination</w:t>
      </w:r>
      <w:proofErr w:type="gramEnd"/>
      <w:r w:rsidRPr="00A63578">
        <w:rPr>
          <w:rFonts w:ascii="Arial" w:hAnsi="Arial" w:cs="Arial"/>
          <w:sz w:val="18"/>
          <w:szCs w:val="18"/>
        </w:rPr>
        <w:t xml:space="preserve"> of future values for certain assets or liabilities.  Management believes such estimates have been based on careful judgements and have been </w:t>
      </w:r>
      <w:proofErr w:type="gramStart"/>
      <w:r w:rsidRPr="00A63578">
        <w:rPr>
          <w:rFonts w:ascii="Arial" w:hAnsi="Arial" w:cs="Arial"/>
          <w:sz w:val="18"/>
          <w:szCs w:val="18"/>
        </w:rPr>
        <w:t>properly reflected</w:t>
      </w:r>
      <w:proofErr w:type="gramEnd"/>
      <w:r w:rsidRPr="00A63578">
        <w:rPr>
          <w:rFonts w:ascii="Arial" w:hAnsi="Arial" w:cs="Arial"/>
          <w:sz w:val="18"/>
          <w:szCs w:val="18"/>
        </w:rPr>
        <w:t xml:space="preserve"> in the accompanying financial statements.</w:t>
      </w:r>
    </w:p>
    <w:p w14:paraId="1E570029" w14:textId="77777777" w:rsidR="00504DEF" w:rsidRPr="00ED2D0F" w:rsidRDefault="00504DEF" w:rsidP="00504DEF">
      <w:pPr>
        <w:pStyle w:val="BodyText"/>
        <w:spacing w:before="9"/>
      </w:pPr>
    </w:p>
    <w:p w14:paraId="644D3AF2" w14:textId="77777777" w:rsidR="00504DEF" w:rsidRPr="00504DEF" w:rsidRDefault="00504DEF" w:rsidP="00134AD4">
      <w:pPr>
        <w:jc w:val="center"/>
        <w:rPr>
          <w:rFonts w:ascii="Arial" w:hAnsi="Arial" w:cs="Arial"/>
          <w:b/>
          <w:bCs/>
          <w:sz w:val="18"/>
          <w:szCs w:val="18"/>
          <w:lang w:val="en-GB"/>
        </w:rPr>
      </w:pPr>
    </w:p>
    <w:sectPr w:rsidR="00504DEF" w:rsidRPr="00504DEF">
      <w:headerReference w:type="even" r:id="rId21"/>
      <w:headerReference w:type="default" r:id="rId22"/>
      <w:footerReference w:type="default" r:id="rId23"/>
      <w:footerReference w:type="first" r:id="rId24"/>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3AFFF" w14:textId="77777777" w:rsidR="00084605" w:rsidRDefault="00084605">
      <w:r>
        <w:separator/>
      </w:r>
    </w:p>
  </w:endnote>
  <w:endnote w:type="continuationSeparator" w:id="0">
    <w:p w14:paraId="1140C1FE" w14:textId="77777777" w:rsidR="00084605" w:rsidRDefault="0008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0D36" w14:textId="77777777" w:rsidR="00BB1E50" w:rsidRDefault="00084605">
    <w:pPr>
      <w:pStyle w:val="Footer"/>
      <w:tabs>
        <w:tab w:val="clear" w:pos="4320"/>
        <w:tab w:val="clear" w:pos="8640"/>
        <w:tab w:val="center" w:pos="4680"/>
        <w:tab w:val="right" w:pos="9360"/>
      </w:tabs>
      <w:rPr>
        <w:b/>
      </w:rPr>
    </w:pPr>
  </w:p>
  <w:p w14:paraId="267EA669" w14:textId="77777777" w:rsidR="00BB1E50" w:rsidRDefault="005F44EE"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9264" behindDoc="0" locked="0" layoutInCell="1" allowOverlap="1" wp14:anchorId="76077D7D" wp14:editId="18662E22">
              <wp:simplePos x="0" y="0"/>
              <wp:positionH relativeFrom="column">
                <wp:posOffset>72390</wp:posOffset>
              </wp:positionH>
              <wp:positionV relativeFrom="paragraph">
                <wp:posOffset>-152400</wp:posOffset>
              </wp:positionV>
              <wp:extent cx="586359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91E80"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AscAZ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5 – QUARTERLY LISTING STATEMENT </w:t>
    </w:r>
  </w:p>
  <w:p w14:paraId="63C2E328" w14:textId="77777777" w:rsidR="00BB1E50" w:rsidRPr="00CF12A2" w:rsidRDefault="005F44EE"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6916DA4" w14:textId="77777777" w:rsidR="00BB1E50" w:rsidRPr="00CF12A2" w:rsidRDefault="005F44EE"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Pr>
        <w:rStyle w:val="PageNumber"/>
        <w:rFonts w:ascii="Arial" w:hAnsi="Arial" w:cs="Arial"/>
        <w:noProof/>
        <w:sz w:val="16"/>
        <w:szCs w:val="16"/>
      </w:rPr>
      <w:t>5</w:t>
    </w:r>
    <w:r w:rsidRPr="00CF12A2">
      <w:rPr>
        <w:rStyle w:val="PageNumber"/>
        <w:rFonts w:ascii="Arial" w:hAnsi="Arial" w:cs="Arial"/>
        <w:sz w:val="16"/>
        <w:szCs w:val="16"/>
      </w:rPr>
      <w:fldChar w:fldCharType="end"/>
    </w:r>
  </w:p>
  <w:p w14:paraId="54280CEF" w14:textId="77777777" w:rsidR="00BB1E50" w:rsidRDefault="00084605"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925F" w14:textId="77777777" w:rsidR="00BB1E50" w:rsidRDefault="005F44EE">
    <w:pPr>
      <w:pStyle w:val="Footer"/>
      <w:tabs>
        <w:tab w:val="clear" w:pos="4320"/>
        <w:tab w:val="clear" w:pos="8640"/>
        <w:tab w:val="center" w:pos="4680"/>
        <w:tab w:val="right" w:pos="9360"/>
      </w:tabs>
      <w:rPr>
        <w:b/>
      </w:rPr>
    </w:pPr>
    <w:r>
      <w:rPr>
        <w:noProof/>
      </w:rPr>
      <w:drawing>
        <wp:anchor distT="0" distB="0" distL="114300" distR="114300" simplePos="0" relativeHeight="251657216" behindDoc="0" locked="0" layoutInCell="1" allowOverlap="1" wp14:anchorId="23047C6F" wp14:editId="7E267CFF">
          <wp:simplePos x="0" y="0"/>
          <wp:positionH relativeFrom="column">
            <wp:posOffset>36195</wp:posOffset>
          </wp:positionH>
          <wp:positionV relativeFrom="paragraph">
            <wp:posOffset>152400</wp:posOffset>
          </wp:positionV>
          <wp:extent cx="1085850" cy="41973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2D193555" w14:textId="77777777" w:rsidR="00BB1E50" w:rsidRDefault="005F44EE">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5168" behindDoc="0" locked="0" layoutInCell="1" allowOverlap="1" wp14:anchorId="25963833" wp14:editId="0EF6D638">
              <wp:simplePos x="0" y="0"/>
              <wp:positionH relativeFrom="column">
                <wp:posOffset>72390</wp:posOffset>
              </wp:positionH>
              <wp:positionV relativeFrom="paragraph">
                <wp:posOffset>-152400</wp:posOffset>
              </wp:positionV>
              <wp:extent cx="586359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37655" id="Line 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GxwEAAHMDAAAOAAAAZHJzL2Uyb0RvYy54bWysU8tu2zAQvBfoPxC817LdOkg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V84c9DTiDbG&#10;KbbI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AhG3+GxwEAAHMDAAAOAAAAAAAAAAAA&#10;AAAAAC4CAABkcnMvZTJvRG9jLnhtbFBLAQItABQABgAIAAAAIQAfMLgp3AAAAAoBAAAPAAAAAAAA&#10;AAAAAAAAACEEAABkcnMvZG93bnJldi54bWxQSwUGAAAAAAQABADzAAAAKgUAAAAA&#10;"/>
          </w:pict>
        </mc:Fallback>
      </mc:AlternateContent>
    </w:r>
    <w:r>
      <w:tab/>
    </w:r>
    <w:r>
      <w:rPr>
        <w:rFonts w:ascii="Arial" w:hAnsi="Arial" w:cs="Arial"/>
        <w:b/>
      </w:rPr>
      <w:t>FORM 5 – QUARTERLY QUOTATION STATEMENT</w:t>
    </w:r>
    <w:r>
      <w:rPr>
        <w:rFonts w:ascii="Arial" w:hAnsi="Arial" w:cs="Arial"/>
        <w:b/>
      </w:rPr>
      <w:tab/>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Pr>
        <w:rStyle w:val="PageNumber"/>
        <w:rFonts w:ascii="Arial" w:hAnsi="Arial" w:cs="Arial"/>
        <w:b/>
        <w:noProof/>
      </w:rPr>
      <w:t>1</w:t>
    </w:r>
    <w:r>
      <w:rPr>
        <w:rStyle w:val="PageNumber"/>
        <w:rFonts w:ascii="Arial" w:hAnsi="Arial" w:cs="Arial"/>
        <w:b/>
      </w:rPr>
      <w:fldChar w:fldCharType="end"/>
    </w:r>
  </w:p>
  <w:p w14:paraId="3B1FCA28" w14:textId="77777777" w:rsidR="00BB1E50" w:rsidRDefault="005F44EE">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4D9B36EC" w14:textId="77777777" w:rsidR="00BB1E50" w:rsidRDefault="00084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B552" w14:textId="77777777" w:rsidR="00504DEF" w:rsidRDefault="00504DEF" w:rsidP="001D16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3F629" w14:textId="77777777" w:rsidR="00504DEF" w:rsidRDefault="00504DEF" w:rsidP="0024555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216E" w14:textId="77777777" w:rsidR="00504DEF" w:rsidRPr="00133B3E" w:rsidRDefault="00504DEF" w:rsidP="0091531E">
    <w:pPr>
      <w:tabs>
        <w:tab w:val="right" w:pos="9360"/>
      </w:tabs>
      <w:ind w:right="360"/>
      <w:jc w:val="center"/>
      <w:rPr>
        <w:rFonts w:asciiTheme="minorHAnsi" w:hAnsiTheme="minorHAnsi" w:cstheme="minorHAnsi"/>
      </w:rPr>
    </w:pPr>
    <w:r>
      <w:rPr>
        <w:rFonts w:asciiTheme="minorHAnsi" w:hAnsiTheme="minorHAnsi" w:cstheme="minorHAnsi"/>
      </w:rPr>
      <w:t xml:space="preserve">The </w:t>
    </w:r>
    <w:r w:rsidRPr="00133B3E">
      <w:rPr>
        <w:rFonts w:asciiTheme="minorHAnsi" w:hAnsiTheme="minorHAnsi" w:cstheme="minorHAnsi"/>
      </w:rPr>
      <w:t>accompanying notes</w:t>
    </w:r>
    <w:r>
      <w:rPr>
        <w:rFonts w:asciiTheme="minorHAnsi" w:hAnsiTheme="minorHAnsi" w:cstheme="minorHAnsi"/>
      </w:rPr>
      <w:t xml:space="preserve"> are an integral part of </w:t>
    </w:r>
    <w:r w:rsidRPr="00133B3E">
      <w:rPr>
        <w:rFonts w:asciiTheme="minorHAnsi" w:hAnsiTheme="minorHAnsi" w:cstheme="minorHAnsi"/>
      </w:rPr>
      <w:t>th</w:t>
    </w:r>
    <w:r>
      <w:rPr>
        <w:rFonts w:asciiTheme="minorHAnsi" w:hAnsiTheme="minorHAnsi" w:cstheme="minorHAnsi"/>
      </w:rPr>
      <w:t xml:space="preserve">ese </w:t>
    </w:r>
    <w:r w:rsidRPr="00133B3E">
      <w:rPr>
        <w:rFonts w:asciiTheme="minorHAnsi" w:hAnsiTheme="minorHAnsi" w:cstheme="minorHAnsi"/>
      </w:rPr>
      <w:t>consolidated</w:t>
    </w:r>
    <w:r>
      <w:rPr>
        <w:rFonts w:asciiTheme="minorHAnsi" w:hAnsiTheme="minorHAnsi" w:cstheme="minorHAnsi"/>
      </w:rPr>
      <w:t xml:space="preserve"> </w:t>
    </w:r>
    <w:r w:rsidRPr="00133B3E">
      <w:rPr>
        <w:rFonts w:asciiTheme="minorHAnsi" w:hAnsiTheme="minorHAnsi" w:cstheme="minorHAnsi"/>
      </w:rPr>
      <w:t>financial stat</w:t>
    </w:r>
    <w:r>
      <w:rPr>
        <w:rFonts w:asciiTheme="minorHAnsi" w:hAnsiTheme="minorHAnsi" w:cstheme="minorHAnsi"/>
      </w:rPr>
      <w:t>e</w:t>
    </w:r>
    <w:r w:rsidRPr="00133B3E">
      <w:rPr>
        <w:rFonts w:asciiTheme="minorHAnsi" w:hAnsiTheme="minorHAnsi" w:cstheme="minorHAnsi"/>
      </w:rPr>
      <w:t>ments</w:t>
    </w:r>
    <w:r>
      <w:rPr>
        <w:rFonts w:asciiTheme="minorHAnsi" w:hAnsiTheme="minorHAnsi" w:cstheme="minorHAnsi"/>
      </w:rPr>
      <w:t>.</w:t>
    </w:r>
  </w:p>
  <w:p w14:paraId="4A2729BD" w14:textId="77777777" w:rsidR="00504DEF" w:rsidRDefault="00504DEF" w:rsidP="0015016F">
    <w:pPr>
      <w:pStyle w:val="Footer"/>
    </w:pPr>
    <w:r>
      <w:tab/>
    </w:r>
  </w:p>
  <w:p w14:paraId="5B791B04" w14:textId="77777777" w:rsidR="00504DEF" w:rsidRDefault="00504D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71F7C" w14:textId="77777777" w:rsidR="00504DEF" w:rsidRPr="00133B3E" w:rsidRDefault="00504DEF" w:rsidP="0091531E">
    <w:pPr>
      <w:pStyle w:val="Footer"/>
      <w:jc w:val="center"/>
      <w:rPr>
        <w:rFonts w:asciiTheme="minorHAnsi" w:hAnsiTheme="minorHAnsi" w:cstheme="minorHAnsi"/>
      </w:rPr>
    </w:pPr>
    <w:r>
      <w:rPr>
        <w:rFonts w:asciiTheme="minorHAnsi" w:hAnsiTheme="minorHAnsi" w:cstheme="minorHAnsi"/>
      </w:rPr>
      <w:t>The</w:t>
    </w:r>
    <w:r w:rsidRPr="00133B3E">
      <w:rPr>
        <w:rFonts w:asciiTheme="minorHAnsi" w:hAnsiTheme="minorHAnsi" w:cstheme="minorHAnsi"/>
      </w:rPr>
      <w:t xml:space="preserve"> accompanying notes</w:t>
    </w:r>
    <w:r>
      <w:rPr>
        <w:rFonts w:asciiTheme="minorHAnsi" w:hAnsiTheme="minorHAnsi" w:cstheme="minorHAnsi"/>
      </w:rPr>
      <w:t xml:space="preserve"> are an integral part of </w:t>
    </w:r>
    <w:r w:rsidRPr="00133B3E">
      <w:rPr>
        <w:rFonts w:asciiTheme="minorHAnsi" w:hAnsiTheme="minorHAnsi" w:cstheme="minorHAnsi"/>
      </w:rPr>
      <w:t>the</w:t>
    </w:r>
    <w:r>
      <w:rPr>
        <w:rFonts w:asciiTheme="minorHAnsi" w:hAnsiTheme="minorHAnsi" w:cstheme="minorHAnsi"/>
      </w:rPr>
      <w:t>se</w:t>
    </w:r>
    <w:r w:rsidRPr="00133B3E">
      <w:rPr>
        <w:rFonts w:asciiTheme="minorHAnsi" w:hAnsiTheme="minorHAnsi" w:cstheme="minorHAnsi"/>
      </w:rPr>
      <w:t xml:space="preserve"> consolidated financial statements</w:t>
    </w:r>
    <w:r>
      <w:rPr>
        <w:rFonts w:asciiTheme="minorHAnsi" w:hAnsiTheme="minorHAnsi" w:cstheme="minorHAnsi"/>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F9D1" w14:textId="77777777" w:rsidR="0048706B" w:rsidRDefault="00084605">
    <w:pPr>
      <w:pStyle w:val="Footer"/>
      <w:tabs>
        <w:tab w:val="clear" w:pos="4320"/>
        <w:tab w:val="clear" w:pos="8640"/>
        <w:tab w:val="center" w:pos="4680"/>
        <w:tab w:val="right" w:pos="9360"/>
      </w:tabs>
      <w:rPr>
        <w:b/>
      </w:rPr>
    </w:pPr>
  </w:p>
  <w:p w14:paraId="1D05ACFB" w14:textId="77777777" w:rsidR="0048706B" w:rsidRDefault="005F44EE"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219DF33B" wp14:editId="4388E26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86E9C"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5 – QUARTERLY LISTING STATEMENT </w:t>
    </w:r>
  </w:p>
  <w:p w14:paraId="7DC9DBCB" w14:textId="77777777" w:rsidR="0048706B" w:rsidRPr="00CF12A2" w:rsidRDefault="005F44EE"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401E6F1" w14:textId="77777777" w:rsidR="0048706B" w:rsidRPr="00CF12A2" w:rsidRDefault="005F44EE"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Pr>
        <w:rStyle w:val="PageNumber"/>
        <w:rFonts w:ascii="Arial" w:hAnsi="Arial" w:cs="Arial"/>
        <w:noProof/>
        <w:sz w:val="16"/>
        <w:szCs w:val="16"/>
      </w:rPr>
      <w:t>5</w:t>
    </w:r>
    <w:r w:rsidRPr="00CF12A2">
      <w:rPr>
        <w:rStyle w:val="PageNumber"/>
        <w:rFonts w:ascii="Arial" w:hAnsi="Arial" w:cs="Arial"/>
        <w:sz w:val="16"/>
        <w:szCs w:val="16"/>
      </w:rPr>
      <w:fldChar w:fldCharType="end"/>
    </w:r>
  </w:p>
  <w:p w14:paraId="1805907B" w14:textId="77777777" w:rsidR="0048706B" w:rsidRDefault="00084605" w:rsidP="00CF12A2">
    <w:pPr>
      <w:pStyle w:val="Footer"/>
      <w:tabs>
        <w:tab w:val="clear" w:pos="8640"/>
        <w:tab w:val="left" w:pos="6930"/>
        <w:tab w:val="right" w:pos="9360"/>
      </w:tabs>
      <w:rPr>
        <w:sz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5434" w14:textId="77777777" w:rsidR="0048706B" w:rsidRDefault="005F44EE">
    <w:pPr>
      <w:pStyle w:val="Footer"/>
      <w:tabs>
        <w:tab w:val="clear" w:pos="4320"/>
        <w:tab w:val="clear" w:pos="8640"/>
        <w:tab w:val="center" w:pos="4680"/>
        <w:tab w:val="right" w:pos="9360"/>
      </w:tabs>
      <w:rPr>
        <w:b/>
      </w:rPr>
    </w:pPr>
    <w:r>
      <w:rPr>
        <w:noProof/>
      </w:rPr>
      <w:drawing>
        <wp:anchor distT="0" distB="0" distL="114300" distR="114300" simplePos="0" relativeHeight="251656192" behindDoc="0" locked="0" layoutInCell="1" allowOverlap="1" wp14:anchorId="75620CDD" wp14:editId="4D9461C3">
          <wp:simplePos x="0" y="0"/>
          <wp:positionH relativeFrom="column">
            <wp:posOffset>36195</wp:posOffset>
          </wp:positionH>
          <wp:positionV relativeFrom="paragraph">
            <wp:posOffset>152400</wp:posOffset>
          </wp:positionV>
          <wp:extent cx="1085850" cy="4197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28095491" w14:textId="77777777" w:rsidR="0048706B" w:rsidRDefault="005F44EE">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07749D5" wp14:editId="0B5861F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34949"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tab/>
    </w:r>
    <w:r>
      <w:rPr>
        <w:rFonts w:ascii="Arial" w:hAnsi="Arial" w:cs="Arial"/>
        <w:b/>
      </w:rPr>
      <w:t>FORM 5 – QUARTERLY QUOTATION STATEMENT</w:t>
    </w:r>
    <w:r>
      <w:rPr>
        <w:rFonts w:ascii="Arial" w:hAnsi="Arial" w:cs="Arial"/>
        <w:b/>
      </w:rPr>
      <w:tab/>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Pr>
        <w:rStyle w:val="PageNumber"/>
        <w:rFonts w:ascii="Arial" w:hAnsi="Arial" w:cs="Arial"/>
        <w:b/>
        <w:noProof/>
      </w:rPr>
      <w:t>1</w:t>
    </w:r>
    <w:r>
      <w:rPr>
        <w:rStyle w:val="PageNumber"/>
        <w:rFonts w:ascii="Arial" w:hAnsi="Arial" w:cs="Arial"/>
        <w:b/>
      </w:rPr>
      <w:fldChar w:fldCharType="end"/>
    </w:r>
  </w:p>
  <w:p w14:paraId="08FDF3F4" w14:textId="77777777" w:rsidR="0048706B" w:rsidRDefault="005F44EE">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118490BD" w14:textId="77777777" w:rsidR="0048706B" w:rsidRDefault="00084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EAC21" w14:textId="77777777" w:rsidR="00084605" w:rsidRDefault="00084605">
      <w:r>
        <w:separator/>
      </w:r>
    </w:p>
  </w:footnote>
  <w:footnote w:type="continuationSeparator" w:id="0">
    <w:p w14:paraId="3939D2E5" w14:textId="77777777" w:rsidR="00084605" w:rsidRDefault="0008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5E5BB" w14:textId="77777777" w:rsidR="00BB1E50" w:rsidRDefault="005F4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28C0" w14:textId="77777777" w:rsidR="00BB1E50" w:rsidRDefault="00084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4358" w14:textId="77777777" w:rsidR="00BB1E50" w:rsidRDefault="00084605">
    <w:pPr>
      <w:pStyle w:val="Header"/>
      <w:framePr w:wrap="around" w:vAnchor="text" w:hAnchor="margin" w:xAlign="center" w:y="1"/>
      <w:rPr>
        <w:rStyle w:val="PageNumber"/>
        <w:sz w:val="24"/>
      </w:rPr>
    </w:pPr>
  </w:p>
  <w:p w14:paraId="1055806E" w14:textId="77777777" w:rsidR="00BB1E50" w:rsidRDefault="00084605">
    <w:pPr>
      <w:pStyle w:val="Header"/>
      <w:tabs>
        <w:tab w:val="clear" w:pos="8640"/>
        <w:tab w:val="right" w:pos="7830"/>
      </w:tabs>
      <w:jc w:val="right"/>
      <w:rPr>
        <w:sz w:val="24"/>
      </w:rPr>
    </w:pPr>
  </w:p>
  <w:p w14:paraId="3B2CC04C" w14:textId="77777777" w:rsidR="00BB1E50" w:rsidRDefault="00084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9692" w14:textId="77777777" w:rsidR="00504DEF" w:rsidRDefault="00504DEF" w:rsidP="00AA58F2">
    <w:pPr>
      <w:tabs>
        <w:tab w:val="left" w:pos="720"/>
        <w:tab w:val="left" w:pos="1440"/>
        <w:tab w:val="left" w:pos="2160"/>
        <w:tab w:val="left" w:pos="2880"/>
        <w:tab w:val="left" w:pos="3600"/>
        <w:tab w:val="left" w:pos="4320"/>
        <w:tab w:val="left" w:pos="5040"/>
        <w:tab w:val="left" w:pos="5760"/>
        <w:tab w:val="left" w:pos="6600"/>
      </w:tabs>
      <w:rPr>
        <w:noProof/>
      </w:rPr>
    </w:pPr>
    <w:r>
      <w:rPr>
        <w:noProof/>
      </w:rPr>
      <w:t>FansUnite Entertainment Inc.</w:t>
    </w:r>
    <w:r>
      <w:rPr>
        <w:noProof/>
      </w:rPr>
      <w:tab/>
    </w:r>
    <w:r>
      <w:rPr>
        <w:noProof/>
      </w:rPr>
      <w:tab/>
      <w:t xml:space="preserve">        </w:t>
    </w:r>
  </w:p>
  <w:p w14:paraId="76493414" w14:textId="77777777" w:rsidR="00504DEF" w:rsidRDefault="00504DEF" w:rsidP="00F46983">
    <w:pPr>
      <w:pStyle w:val="Header"/>
    </w:pPr>
    <w:r>
      <w:t>Consolidated statements of financial position</w:t>
    </w:r>
  </w:p>
  <w:p w14:paraId="715FE9AF" w14:textId="77777777" w:rsidR="00504DEF" w:rsidRDefault="00504DEF" w:rsidP="00FB0747">
    <w:pPr>
      <w:pStyle w:val="Header"/>
      <w:pBdr>
        <w:bottom w:val="double" w:sz="4" w:space="1" w:color="auto"/>
      </w:pBdr>
    </w:pPr>
    <w:r>
      <w:t>(Expressed in Canadian dollars)</w:t>
    </w:r>
  </w:p>
  <w:p w14:paraId="0794D9AF" w14:textId="77777777" w:rsidR="00504DEF" w:rsidRPr="00331AEB" w:rsidRDefault="00504DEF" w:rsidP="00F46983">
    <w:pPr>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51EB3" w14:textId="77777777" w:rsidR="00504DEF" w:rsidRDefault="00504DEF" w:rsidP="00C26A94">
    <w:pPr>
      <w:rPr>
        <w:noProof/>
      </w:rPr>
    </w:pPr>
    <w:r>
      <w:rPr>
        <w:noProof/>
      </w:rPr>
      <w:t>FansUnite Entertainment Inc.</w:t>
    </w:r>
    <w:r>
      <w:rPr>
        <w:noProof/>
      </w:rPr>
      <w:tab/>
    </w:r>
    <w:r>
      <w:rPr>
        <w:noProof/>
      </w:rPr>
      <w:tab/>
      <w:t xml:space="preserve">          </w:t>
    </w:r>
  </w:p>
  <w:p w14:paraId="2CA7A620" w14:textId="77777777" w:rsidR="00504DEF" w:rsidRDefault="00504DEF" w:rsidP="00C26A94">
    <w:r>
      <w:t>Consolidated statements of loss and comprehensive loss</w:t>
    </w:r>
  </w:p>
  <w:p w14:paraId="369CDF16" w14:textId="77777777" w:rsidR="00504DEF" w:rsidRDefault="00504DEF" w:rsidP="00C26A94">
    <w:pPr>
      <w:rPr>
        <w:noProof/>
      </w:rPr>
    </w:pPr>
    <w:r>
      <w:t>(Expressed in Canadian dollars)</w:t>
    </w:r>
  </w:p>
  <w:p w14:paraId="3B271114" w14:textId="77777777" w:rsidR="00504DEF" w:rsidRPr="00DD63EB" w:rsidRDefault="00504DEF" w:rsidP="00C26A94">
    <w:pPr>
      <w:pStyle w:val="Header"/>
      <w:pBdr>
        <w:bottom w:val="double" w:sz="4" w:space="1" w:color="auto"/>
      </w:pBdr>
      <w:rPr>
        <w:sz w:val="4"/>
        <w:szCs w:val="4"/>
      </w:rPr>
    </w:pPr>
  </w:p>
  <w:p w14:paraId="64C70E0C" w14:textId="77777777" w:rsidR="00504DEF" w:rsidRPr="008F2272" w:rsidRDefault="00504DEF" w:rsidP="00E878E0">
    <w:pPr>
      <w:pStyle w:val="Header"/>
      <w:jc w:val="right"/>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E54DC" w14:textId="77777777" w:rsidR="00504DEF" w:rsidRDefault="00504DEF" w:rsidP="0073356E">
    <w:pPr>
      <w:tabs>
        <w:tab w:val="left" w:pos="11280"/>
      </w:tabs>
      <w:rPr>
        <w:noProof/>
      </w:rPr>
    </w:pPr>
    <w:r>
      <w:rPr>
        <w:noProof/>
      </w:rPr>
      <w:t>FansUnite Entertainment Inc.</w:t>
    </w:r>
  </w:p>
  <w:p w14:paraId="4DCA2428" w14:textId="77777777" w:rsidR="00504DEF" w:rsidRDefault="00504DEF" w:rsidP="0073356E">
    <w:pPr>
      <w:pStyle w:val="Header"/>
    </w:pPr>
    <w:r>
      <w:t>Consolidated statements of changes in shareholders’ equity</w:t>
    </w:r>
  </w:p>
  <w:p w14:paraId="5EDA0120" w14:textId="77777777" w:rsidR="00504DEF" w:rsidRDefault="00504DEF" w:rsidP="0073356E">
    <w:pPr>
      <w:pStyle w:val="Header"/>
    </w:pPr>
    <w:r>
      <w:t>(Expressed in Canadian dollars)</w:t>
    </w:r>
  </w:p>
  <w:p w14:paraId="6C6A065C" w14:textId="77777777" w:rsidR="00504DEF" w:rsidRPr="00DD63EB" w:rsidRDefault="00504DEF" w:rsidP="0073356E">
    <w:pPr>
      <w:pStyle w:val="Header"/>
      <w:pBdr>
        <w:bottom w:val="double" w:sz="4" w:space="1" w:color="auto"/>
      </w:pBdr>
      <w:rPr>
        <w:sz w:val="4"/>
        <w:szCs w:val="4"/>
      </w:rPr>
    </w:pPr>
  </w:p>
  <w:p w14:paraId="3A82DA2E" w14:textId="77777777" w:rsidR="00504DEF" w:rsidRPr="00331AEB" w:rsidRDefault="00504DEF" w:rsidP="002B6B88">
    <w:pPr>
      <w:pStyle w:val="Header"/>
      <w:tabs>
        <w:tab w:val="left" w:pos="1965"/>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74A37" w14:textId="77777777" w:rsidR="00504DEF" w:rsidRDefault="00504DEF" w:rsidP="0073356E">
    <w:pPr>
      <w:rPr>
        <w:noProof/>
      </w:rPr>
    </w:pPr>
    <w:r>
      <w:rPr>
        <w:noProof/>
      </w:rPr>
      <w:t xml:space="preserve">FansUnite Entertainement Inc. </w:t>
    </w:r>
    <w:r>
      <w:rPr>
        <w:noProof/>
      </w:rPr>
      <w:tab/>
    </w:r>
    <w:r>
      <w:rPr>
        <w:noProof/>
      </w:rPr>
      <w:tab/>
      <w:t xml:space="preserve">                   </w:t>
    </w:r>
  </w:p>
  <w:p w14:paraId="3176C5D2" w14:textId="77777777" w:rsidR="00504DEF" w:rsidRDefault="00504DEF" w:rsidP="0073356E">
    <w:pPr>
      <w:rPr>
        <w:noProof/>
      </w:rPr>
    </w:pPr>
    <w:r>
      <w:t>Consolidated statements of cash flows</w:t>
    </w:r>
  </w:p>
  <w:p w14:paraId="348FD8B7" w14:textId="77777777" w:rsidR="00504DEF" w:rsidRDefault="00504DEF" w:rsidP="0073356E">
    <w:pPr>
      <w:pStyle w:val="Header"/>
    </w:pPr>
    <w:r>
      <w:t>(Expressed in Canadian dollars)</w:t>
    </w:r>
  </w:p>
  <w:p w14:paraId="0D79ACA4" w14:textId="77777777" w:rsidR="00504DEF" w:rsidRPr="00DD63EB" w:rsidRDefault="00504DEF" w:rsidP="0073356E">
    <w:pPr>
      <w:pStyle w:val="Header"/>
      <w:pBdr>
        <w:bottom w:val="double" w:sz="4" w:space="0" w:color="auto"/>
      </w:pBdr>
      <w:rPr>
        <w:sz w:val="4"/>
        <w:szCs w:val="4"/>
      </w:rPr>
    </w:pPr>
  </w:p>
  <w:p w14:paraId="0FE0BFFC" w14:textId="77777777" w:rsidR="00504DEF" w:rsidRPr="00331AEB" w:rsidRDefault="00504DEF" w:rsidP="006307AE">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E615" w14:textId="77777777" w:rsidR="0048706B" w:rsidRDefault="005F4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B7B6EE6" w14:textId="77777777" w:rsidR="0048706B" w:rsidRDefault="000846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74B3" w14:textId="77777777" w:rsidR="0048706B" w:rsidRDefault="00084605">
    <w:pPr>
      <w:pStyle w:val="Header"/>
      <w:framePr w:wrap="around" w:vAnchor="text" w:hAnchor="margin" w:xAlign="center" w:y="1"/>
      <w:rPr>
        <w:rStyle w:val="PageNumber"/>
        <w:sz w:val="24"/>
      </w:rPr>
    </w:pPr>
  </w:p>
  <w:p w14:paraId="7E64EC36" w14:textId="77777777" w:rsidR="0048706B" w:rsidRDefault="00084605">
    <w:pPr>
      <w:pStyle w:val="Header"/>
      <w:tabs>
        <w:tab w:val="clear" w:pos="8640"/>
        <w:tab w:val="right" w:pos="7830"/>
      </w:tabs>
      <w:jc w:val="right"/>
      <w:rPr>
        <w:sz w:val="24"/>
      </w:rPr>
    </w:pPr>
  </w:p>
  <w:p w14:paraId="00C6D71F" w14:textId="77777777" w:rsidR="0048706B" w:rsidRDefault="0008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96B4DD48"/>
    <w:lvl w:ilvl="0">
      <w:start w:val="1"/>
      <w:numFmt w:val="decimal"/>
      <w:pStyle w:val="Heading1"/>
      <w:lvlText w:val="%1"/>
      <w:legacy w:legacy="1" w:legacySpace="144" w:legacyIndent="0"/>
      <w:lvlJc w:val="left"/>
      <w:rPr>
        <w:rFonts w:ascii="Times New Roman" w:hAnsi="Times New Roman" w:cs="Times New Roman" w:hint="default"/>
      </w:rPr>
    </w:lvl>
    <w:lvl w:ilvl="1">
      <w:start w:val="1"/>
      <w:numFmt w:val="decimal"/>
      <w:pStyle w:val="Heading2"/>
      <w:lvlText w:val=".%2"/>
      <w:legacy w:legacy="1" w:legacySpace="144" w:legacyIndent="0"/>
      <w:lvlJc w:val="left"/>
      <w:rPr>
        <w:rFonts w:ascii="Times New Roman" w:hAnsi="Times New Roman" w:cs="Times New Roman" w:hint="default"/>
      </w:rPr>
    </w:lvl>
    <w:lvl w:ilvl="2">
      <w:start w:val="1"/>
      <w:numFmt w:val="decimal"/>
      <w:pStyle w:val="Heading3"/>
      <w:lvlText w:val=".%3"/>
      <w:legacy w:legacy="1" w:legacySpace="144" w:legacyIndent="0"/>
      <w:lvlJc w:val="left"/>
      <w:rPr>
        <w:rFonts w:ascii="Times New Roman" w:hAnsi="Times New Roman" w:cs="Times New Roman" w:hint="default"/>
      </w:rPr>
    </w:lvl>
    <w:lvl w:ilvl="3">
      <w:start w:val="1"/>
      <w:numFmt w:val="upperLetter"/>
      <w:pStyle w:val="Heading4"/>
      <w:lvlText w:val=".%4"/>
      <w:legacy w:legacy="1" w:legacySpace="144" w:legacyIndent="0"/>
      <w:lvlJc w:val="left"/>
      <w:rPr>
        <w:rFonts w:ascii="Times New Roman" w:hAnsi="Times New Roman" w:cs="Times New Roman" w:hint="default"/>
      </w:rPr>
    </w:lvl>
    <w:lvl w:ilvl="4">
      <w:start w:val="1"/>
      <w:numFmt w:val="none"/>
      <w:pStyle w:val="Heading5"/>
      <w:suff w:val="nothing"/>
      <w:lvlText w:val=""/>
      <w:lvlJc w:val="left"/>
      <w:rPr>
        <w:rFonts w:ascii="Times New Roman" w:hAnsi="Times New Roman" w:cs="Times New Roman" w:hint="default"/>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28F5DA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F013A6"/>
    <w:multiLevelType w:val="hybridMultilevel"/>
    <w:tmpl w:val="CC06A9AE"/>
    <w:lvl w:ilvl="0" w:tplc="E192532A">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4" w15:restartNumberingAfterBreak="0">
    <w:nsid w:val="26A67910"/>
    <w:multiLevelType w:val="hybridMultilevel"/>
    <w:tmpl w:val="6EB46598"/>
    <w:lvl w:ilvl="0" w:tplc="0D049736">
      <w:numFmt w:val="bullet"/>
      <w:lvlText w:val=""/>
      <w:lvlJc w:val="left"/>
      <w:pPr>
        <w:ind w:left="840" w:hanging="360"/>
      </w:pPr>
      <w:rPr>
        <w:rFonts w:ascii="Symbol" w:eastAsia="Symbol" w:hAnsi="Symbol" w:cs="Symbol" w:hint="default"/>
        <w:w w:val="100"/>
        <w:sz w:val="22"/>
        <w:szCs w:val="22"/>
        <w:lang w:val="en-CA" w:eastAsia="en-CA" w:bidi="en-CA"/>
      </w:rPr>
    </w:lvl>
    <w:lvl w:ilvl="1" w:tplc="5832EBC0">
      <w:numFmt w:val="bullet"/>
      <w:lvlText w:val="•"/>
      <w:lvlJc w:val="left"/>
      <w:pPr>
        <w:ind w:left="1732" w:hanging="360"/>
      </w:pPr>
      <w:rPr>
        <w:rFonts w:hint="default"/>
        <w:lang w:val="en-CA" w:eastAsia="en-CA" w:bidi="en-CA"/>
      </w:rPr>
    </w:lvl>
    <w:lvl w:ilvl="2" w:tplc="B5D8AC18">
      <w:numFmt w:val="bullet"/>
      <w:lvlText w:val="•"/>
      <w:lvlJc w:val="left"/>
      <w:pPr>
        <w:ind w:left="2624" w:hanging="360"/>
      </w:pPr>
      <w:rPr>
        <w:rFonts w:hint="default"/>
        <w:lang w:val="en-CA" w:eastAsia="en-CA" w:bidi="en-CA"/>
      </w:rPr>
    </w:lvl>
    <w:lvl w:ilvl="3" w:tplc="C772DC6A">
      <w:numFmt w:val="bullet"/>
      <w:lvlText w:val="•"/>
      <w:lvlJc w:val="left"/>
      <w:pPr>
        <w:ind w:left="3516" w:hanging="360"/>
      </w:pPr>
      <w:rPr>
        <w:rFonts w:hint="default"/>
        <w:lang w:val="en-CA" w:eastAsia="en-CA" w:bidi="en-CA"/>
      </w:rPr>
    </w:lvl>
    <w:lvl w:ilvl="4" w:tplc="5816A0D2">
      <w:numFmt w:val="bullet"/>
      <w:lvlText w:val="•"/>
      <w:lvlJc w:val="left"/>
      <w:pPr>
        <w:ind w:left="4408" w:hanging="360"/>
      </w:pPr>
      <w:rPr>
        <w:rFonts w:hint="default"/>
        <w:lang w:val="en-CA" w:eastAsia="en-CA" w:bidi="en-CA"/>
      </w:rPr>
    </w:lvl>
    <w:lvl w:ilvl="5" w:tplc="3678F706">
      <w:numFmt w:val="bullet"/>
      <w:lvlText w:val="•"/>
      <w:lvlJc w:val="left"/>
      <w:pPr>
        <w:ind w:left="5300" w:hanging="360"/>
      </w:pPr>
      <w:rPr>
        <w:rFonts w:hint="default"/>
        <w:lang w:val="en-CA" w:eastAsia="en-CA" w:bidi="en-CA"/>
      </w:rPr>
    </w:lvl>
    <w:lvl w:ilvl="6" w:tplc="555C22FA">
      <w:numFmt w:val="bullet"/>
      <w:lvlText w:val="•"/>
      <w:lvlJc w:val="left"/>
      <w:pPr>
        <w:ind w:left="6192" w:hanging="360"/>
      </w:pPr>
      <w:rPr>
        <w:rFonts w:hint="default"/>
        <w:lang w:val="en-CA" w:eastAsia="en-CA" w:bidi="en-CA"/>
      </w:rPr>
    </w:lvl>
    <w:lvl w:ilvl="7" w:tplc="241CD3BA">
      <w:numFmt w:val="bullet"/>
      <w:lvlText w:val="•"/>
      <w:lvlJc w:val="left"/>
      <w:pPr>
        <w:ind w:left="7084" w:hanging="360"/>
      </w:pPr>
      <w:rPr>
        <w:rFonts w:hint="default"/>
        <w:lang w:val="en-CA" w:eastAsia="en-CA" w:bidi="en-CA"/>
      </w:rPr>
    </w:lvl>
    <w:lvl w:ilvl="8" w:tplc="2C10C34A">
      <w:numFmt w:val="bullet"/>
      <w:lvlText w:val="•"/>
      <w:lvlJc w:val="left"/>
      <w:pPr>
        <w:ind w:left="7976" w:hanging="360"/>
      </w:pPr>
      <w:rPr>
        <w:rFonts w:hint="default"/>
        <w:lang w:val="en-CA" w:eastAsia="en-CA" w:bidi="en-CA"/>
      </w:rPr>
    </w:lvl>
  </w:abstractNum>
  <w:abstractNum w:abstractNumId="5"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6" w15:restartNumberingAfterBreak="0">
    <w:nsid w:val="2F2A175C"/>
    <w:multiLevelType w:val="hybridMultilevel"/>
    <w:tmpl w:val="C40474DE"/>
    <w:lvl w:ilvl="0" w:tplc="8B36FFF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17890"/>
    <w:multiLevelType w:val="multilevel"/>
    <w:tmpl w:val="0832DE0C"/>
    <w:lvl w:ilvl="0">
      <w:start w:val="1"/>
      <w:numFmt w:val="decimal"/>
      <w:pStyle w:val="Par1"/>
      <w:lvlText w:val="%1"/>
      <w:lvlJc w:val="left"/>
      <w:pPr>
        <w:tabs>
          <w:tab w:val="num" w:pos="432"/>
        </w:tabs>
        <w:ind w:left="432" w:hanging="432"/>
      </w:pPr>
      <w:rPr>
        <w:rFonts w:cs="Times New Roman" w:hint="default"/>
      </w:rPr>
    </w:lvl>
    <w:lvl w:ilvl="1">
      <w:start w:val="1"/>
      <w:numFmt w:val="lowerLetter"/>
      <w:pStyle w:val="Par2"/>
      <w:lvlText w:val="%2)"/>
      <w:lvlJc w:val="left"/>
      <w:pPr>
        <w:tabs>
          <w:tab w:val="num" w:pos="972"/>
        </w:tabs>
        <w:ind w:left="972" w:hanging="432"/>
      </w:pPr>
      <w:rPr>
        <w:rFonts w:cs="Times New Roman" w:hint="default"/>
      </w:rPr>
    </w:lvl>
    <w:lvl w:ilvl="2">
      <w:start w:val="1"/>
      <w:numFmt w:val="lowerRoman"/>
      <w:pStyle w:val="Par3"/>
      <w:lvlText w:val="%3)"/>
      <w:lvlJc w:val="left"/>
      <w:pPr>
        <w:tabs>
          <w:tab w:val="num" w:pos="1296"/>
        </w:tabs>
        <w:ind w:left="1296" w:hanging="432"/>
      </w:pPr>
      <w:rPr>
        <w:rFonts w:cs="Times New Roman" w:hint="default"/>
      </w:rPr>
    </w:lvl>
    <w:lvl w:ilvl="3">
      <w:start w:val="1"/>
      <w:numFmt w:val="decimal"/>
      <w:lvlText w:val="(%4)"/>
      <w:lvlJc w:val="left"/>
      <w:pPr>
        <w:tabs>
          <w:tab w:val="num" w:pos="1872"/>
        </w:tabs>
        <w:ind w:left="1872" w:hanging="360"/>
      </w:pPr>
      <w:rPr>
        <w:rFonts w:cs="Times New Roman" w:hint="default"/>
        <w:b w:val="0"/>
        <w:i/>
        <w:sz w:val="16"/>
        <w:szCs w:val="16"/>
      </w:rPr>
    </w:lvl>
    <w:lvl w:ilvl="4">
      <w:start w:val="1"/>
      <w:numFmt w:val="lowerLetter"/>
      <w:lvlText w:val="(%5)"/>
      <w:lvlJc w:val="left"/>
      <w:pPr>
        <w:tabs>
          <w:tab w:val="num" w:pos="2232"/>
        </w:tabs>
        <w:ind w:left="2232" w:hanging="360"/>
      </w:pPr>
      <w:rPr>
        <w:rFonts w:cs="Times New Roman" w:hint="default"/>
      </w:rPr>
    </w:lvl>
    <w:lvl w:ilvl="5">
      <w:start w:val="1"/>
      <w:numFmt w:val="lowerRoman"/>
      <w:lvlText w:val="(%6)"/>
      <w:lvlJc w:val="left"/>
      <w:pPr>
        <w:tabs>
          <w:tab w:val="num" w:pos="2592"/>
        </w:tabs>
        <w:ind w:left="2592" w:hanging="360"/>
      </w:pPr>
      <w:rPr>
        <w:rFonts w:cs="Times New Roman" w:hint="default"/>
      </w:rPr>
    </w:lvl>
    <w:lvl w:ilvl="6">
      <w:start w:val="1"/>
      <w:numFmt w:val="decimal"/>
      <w:lvlText w:val="%7."/>
      <w:lvlJc w:val="left"/>
      <w:pPr>
        <w:tabs>
          <w:tab w:val="num" w:pos="2952"/>
        </w:tabs>
        <w:ind w:left="2952" w:hanging="360"/>
      </w:pPr>
      <w:rPr>
        <w:rFonts w:cs="Times New Roman" w:hint="default"/>
      </w:rPr>
    </w:lvl>
    <w:lvl w:ilvl="7">
      <w:start w:val="1"/>
      <w:numFmt w:val="lowerLetter"/>
      <w:lvlText w:val="%8."/>
      <w:lvlJc w:val="left"/>
      <w:pPr>
        <w:tabs>
          <w:tab w:val="num" w:pos="3312"/>
        </w:tabs>
        <w:ind w:left="3312" w:hanging="360"/>
      </w:pPr>
      <w:rPr>
        <w:rFonts w:cs="Times New Roman" w:hint="default"/>
      </w:rPr>
    </w:lvl>
    <w:lvl w:ilvl="8">
      <w:start w:val="1"/>
      <w:numFmt w:val="lowerRoman"/>
      <w:lvlText w:val="%9."/>
      <w:lvlJc w:val="left"/>
      <w:pPr>
        <w:tabs>
          <w:tab w:val="num" w:pos="3672"/>
        </w:tabs>
        <w:ind w:left="3672" w:hanging="360"/>
      </w:pPr>
      <w:rPr>
        <w:rFonts w:cs="Times New Roman" w:hint="default"/>
      </w:rPr>
    </w:lvl>
  </w:abstractNum>
  <w:abstractNum w:abstractNumId="8" w15:restartNumberingAfterBreak="0">
    <w:nsid w:val="3A25688B"/>
    <w:multiLevelType w:val="hybridMultilevel"/>
    <w:tmpl w:val="ECF4CAB6"/>
    <w:lvl w:ilvl="0" w:tplc="27D0B036">
      <w:start w:val="2"/>
      <w:numFmt w:val="decimal"/>
      <w:lvlText w:val="%1."/>
      <w:lvlJc w:val="left"/>
      <w:pPr>
        <w:ind w:left="367" w:hanging="248"/>
      </w:pPr>
      <w:rPr>
        <w:rFonts w:ascii="Arial" w:eastAsia="Arial" w:hAnsi="Arial" w:cs="Arial" w:hint="default"/>
        <w:w w:val="100"/>
        <w:sz w:val="22"/>
        <w:szCs w:val="22"/>
        <w:lang w:val="en-CA" w:eastAsia="en-CA" w:bidi="en-CA"/>
      </w:rPr>
    </w:lvl>
    <w:lvl w:ilvl="1" w:tplc="ABFA1704">
      <w:numFmt w:val="bullet"/>
      <w:lvlText w:val=""/>
      <w:lvlJc w:val="left"/>
      <w:pPr>
        <w:ind w:left="840" w:hanging="360"/>
      </w:pPr>
      <w:rPr>
        <w:rFonts w:ascii="Symbol" w:eastAsia="Symbol" w:hAnsi="Symbol" w:cs="Symbol" w:hint="default"/>
        <w:w w:val="100"/>
        <w:sz w:val="22"/>
        <w:szCs w:val="22"/>
        <w:lang w:val="en-CA" w:eastAsia="en-CA" w:bidi="en-CA"/>
      </w:rPr>
    </w:lvl>
    <w:lvl w:ilvl="2" w:tplc="3A06713E">
      <w:numFmt w:val="bullet"/>
      <w:lvlText w:val="•"/>
      <w:lvlJc w:val="left"/>
      <w:pPr>
        <w:ind w:left="1831" w:hanging="360"/>
      </w:pPr>
      <w:rPr>
        <w:rFonts w:hint="default"/>
        <w:lang w:val="en-CA" w:eastAsia="en-CA" w:bidi="en-CA"/>
      </w:rPr>
    </w:lvl>
    <w:lvl w:ilvl="3" w:tplc="BE64B5DA">
      <w:numFmt w:val="bullet"/>
      <w:lvlText w:val="•"/>
      <w:lvlJc w:val="left"/>
      <w:pPr>
        <w:ind w:left="2822" w:hanging="360"/>
      </w:pPr>
      <w:rPr>
        <w:rFonts w:hint="default"/>
        <w:lang w:val="en-CA" w:eastAsia="en-CA" w:bidi="en-CA"/>
      </w:rPr>
    </w:lvl>
    <w:lvl w:ilvl="4" w:tplc="E5B27AC8">
      <w:numFmt w:val="bullet"/>
      <w:lvlText w:val="•"/>
      <w:lvlJc w:val="left"/>
      <w:pPr>
        <w:ind w:left="3813" w:hanging="360"/>
      </w:pPr>
      <w:rPr>
        <w:rFonts w:hint="default"/>
        <w:lang w:val="en-CA" w:eastAsia="en-CA" w:bidi="en-CA"/>
      </w:rPr>
    </w:lvl>
    <w:lvl w:ilvl="5" w:tplc="B1606620">
      <w:numFmt w:val="bullet"/>
      <w:lvlText w:val="•"/>
      <w:lvlJc w:val="left"/>
      <w:pPr>
        <w:ind w:left="4804" w:hanging="360"/>
      </w:pPr>
      <w:rPr>
        <w:rFonts w:hint="default"/>
        <w:lang w:val="en-CA" w:eastAsia="en-CA" w:bidi="en-CA"/>
      </w:rPr>
    </w:lvl>
    <w:lvl w:ilvl="6" w:tplc="51CA486A">
      <w:numFmt w:val="bullet"/>
      <w:lvlText w:val="•"/>
      <w:lvlJc w:val="left"/>
      <w:pPr>
        <w:ind w:left="5795" w:hanging="360"/>
      </w:pPr>
      <w:rPr>
        <w:rFonts w:hint="default"/>
        <w:lang w:val="en-CA" w:eastAsia="en-CA" w:bidi="en-CA"/>
      </w:rPr>
    </w:lvl>
    <w:lvl w:ilvl="7" w:tplc="9BC69F8A">
      <w:numFmt w:val="bullet"/>
      <w:lvlText w:val="•"/>
      <w:lvlJc w:val="left"/>
      <w:pPr>
        <w:ind w:left="6786" w:hanging="360"/>
      </w:pPr>
      <w:rPr>
        <w:rFonts w:hint="default"/>
        <w:lang w:val="en-CA" w:eastAsia="en-CA" w:bidi="en-CA"/>
      </w:rPr>
    </w:lvl>
    <w:lvl w:ilvl="8" w:tplc="F2FC700A">
      <w:numFmt w:val="bullet"/>
      <w:lvlText w:val="•"/>
      <w:lvlJc w:val="left"/>
      <w:pPr>
        <w:ind w:left="7777" w:hanging="360"/>
      </w:pPr>
      <w:rPr>
        <w:rFonts w:hint="default"/>
        <w:lang w:val="en-CA" w:eastAsia="en-CA" w:bidi="en-CA"/>
      </w:rPr>
    </w:lvl>
  </w:abstractNum>
  <w:abstractNum w:abstractNumId="9" w15:restartNumberingAfterBreak="0">
    <w:nsid w:val="3B8238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11" w15:restartNumberingAfterBreak="0">
    <w:nsid w:val="4449555E"/>
    <w:multiLevelType w:val="hybridMultilevel"/>
    <w:tmpl w:val="9142FF78"/>
    <w:lvl w:ilvl="0" w:tplc="273470D8">
      <w:start w:val="1"/>
      <w:numFmt w:val="decimal"/>
      <w:lvlText w:val="%1."/>
      <w:lvlJc w:val="left"/>
      <w:pPr>
        <w:ind w:left="458" w:hanging="339"/>
      </w:pPr>
      <w:rPr>
        <w:rFonts w:hint="default"/>
        <w:b/>
        <w:bCs/>
        <w:spacing w:val="-1"/>
        <w:w w:val="100"/>
        <w:lang w:val="en-CA" w:eastAsia="en-CA" w:bidi="en-CA"/>
      </w:rPr>
    </w:lvl>
    <w:lvl w:ilvl="1" w:tplc="AA6C7DA2">
      <w:numFmt w:val="bullet"/>
      <w:lvlText w:val=""/>
      <w:lvlJc w:val="left"/>
      <w:pPr>
        <w:ind w:left="840" w:hanging="360"/>
      </w:pPr>
      <w:rPr>
        <w:rFonts w:hint="default"/>
        <w:w w:val="100"/>
        <w:lang w:val="en-CA" w:eastAsia="en-CA" w:bidi="en-CA"/>
      </w:rPr>
    </w:lvl>
    <w:lvl w:ilvl="2" w:tplc="0BFAB870">
      <w:numFmt w:val="bullet"/>
      <w:lvlText w:val="•"/>
      <w:lvlJc w:val="left"/>
      <w:pPr>
        <w:ind w:left="1560" w:hanging="360"/>
      </w:pPr>
      <w:rPr>
        <w:rFonts w:hint="default"/>
        <w:lang w:val="en-CA" w:eastAsia="en-CA" w:bidi="en-CA"/>
      </w:rPr>
    </w:lvl>
    <w:lvl w:ilvl="3" w:tplc="398640C6">
      <w:numFmt w:val="bullet"/>
      <w:lvlText w:val="•"/>
      <w:lvlJc w:val="left"/>
      <w:pPr>
        <w:ind w:left="2585" w:hanging="360"/>
      </w:pPr>
      <w:rPr>
        <w:rFonts w:hint="default"/>
        <w:lang w:val="en-CA" w:eastAsia="en-CA" w:bidi="en-CA"/>
      </w:rPr>
    </w:lvl>
    <w:lvl w:ilvl="4" w:tplc="7A048778">
      <w:numFmt w:val="bullet"/>
      <w:lvlText w:val="•"/>
      <w:lvlJc w:val="left"/>
      <w:pPr>
        <w:ind w:left="3610" w:hanging="360"/>
      </w:pPr>
      <w:rPr>
        <w:rFonts w:hint="default"/>
        <w:lang w:val="en-CA" w:eastAsia="en-CA" w:bidi="en-CA"/>
      </w:rPr>
    </w:lvl>
    <w:lvl w:ilvl="5" w:tplc="8C2ABAA8">
      <w:numFmt w:val="bullet"/>
      <w:lvlText w:val="•"/>
      <w:lvlJc w:val="left"/>
      <w:pPr>
        <w:ind w:left="4635" w:hanging="360"/>
      </w:pPr>
      <w:rPr>
        <w:rFonts w:hint="default"/>
        <w:lang w:val="en-CA" w:eastAsia="en-CA" w:bidi="en-CA"/>
      </w:rPr>
    </w:lvl>
    <w:lvl w:ilvl="6" w:tplc="59FCAF28">
      <w:numFmt w:val="bullet"/>
      <w:lvlText w:val="•"/>
      <w:lvlJc w:val="left"/>
      <w:pPr>
        <w:ind w:left="5660" w:hanging="360"/>
      </w:pPr>
      <w:rPr>
        <w:rFonts w:hint="default"/>
        <w:lang w:val="en-CA" w:eastAsia="en-CA" w:bidi="en-CA"/>
      </w:rPr>
    </w:lvl>
    <w:lvl w:ilvl="7" w:tplc="10001A6A">
      <w:numFmt w:val="bullet"/>
      <w:lvlText w:val="•"/>
      <w:lvlJc w:val="left"/>
      <w:pPr>
        <w:ind w:left="6685" w:hanging="360"/>
      </w:pPr>
      <w:rPr>
        <w:rFonts w:hint="default"/>
        <w:lang w:val="en-CA" w:eastAsia="en-CA" w:bidi="en-CA"/>
      </w:rPr>
    </w:lvl>
    <w:lvl w:ilvl="8" w:tplc="A83CB74C">
      <w:numFmt w:val="bullet"/>
      <w:lvlText w:val="•"/>
      <w:lvlJc w:val="left"/>
      <w:pPr>
        <w:ind w:left="7710" w:hanging="360"/>
      </w:pPr>
      <w:rPr>
        <w:rFonts w:hint="default"/>
        <w:lang w:val="en-CA" w:eastAsia="en-CA" w:bidi="en-CA"/>
      </w:rPr>
    </w:lvl>
  </w:abstractNum>
  <w:abstractNum w:abstractNumId="12"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13" w15:restartNumberingAfterBreak="0">
    <w:nsid w:val="4A392119"/>
    <w:multiLevelType w:val="hybridMultilevel"/>
    <w:tmpl w:val="6392422C"/>
    <w:lvl w:ilvl="0" w:tplc="EAE62CC2">
      <w:numFmt w:val="bullet"/>
      <w:lvlText w:val="-"/>
      <w:lvlJc w:val="left"/>
      <w:pPr>
        <w:ind w:left="480" w:hanging="360"/>
      </w:pPr>
      <w:rPr>
        <w:rFonts w:ascii="Arial" w:eastAsia="Arial" w:hAnsi="Arial" w:cs="Arial" w:hint="default"/>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cs="Wingdings" w:hint="default"/>
      </w:rPr>
    </w:lvl>
    <w:lvl w:ilvl="3" w:tplc="04090001" w:tentative="1">
      <w:start w:val="1"/>
      <w:numFmt w:val="bullet"/>
      <w:lvlText w:val=""/>
      <w:lvlJc w:val="left"/>
      <w:pPr>
        <w:ind w:left="2640" w:hanging="360"/>
      </w:pPr>
      <w:rPr>
        <w:rFonts w:ascii="Symbol" w:hAnsi="Symbol" w:cs="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cs="Wingdings" w:hint="default"/>
      </w:rPr>
    </w:lvl>
    <w:lvl w:ilvl="6" w:tplc="04090001" w:tentative="1">
      <w:start w:val="1"/>
      <w:numFmt w:val="bullet"/>
      <w:lvlText w:val=""/>
      <w:lvlJc w:val="left"/>
      <w:pPr>
        <w:ind w:left="4800" w:hanging="360"/>
      </w:pPr>
      <w:rPr>
        <w:rFonts w:ascii="Symbol" w:hAnsi="Symbol" w:cs="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cs="Wingdings" w:hint="default"/>
      </w:rPr>
    </w:lvl>
  </w:abstractNum>
  <w:abstractNum w:abstractNumId="14" w15:restartNumberingAfterBreak="0">
    <w:nsid w:val="57272F91"/>
    <w:multiLevelType w:val="hybridMultilevel"/>
    <w:tmpl w:val="3DB23D00"/>
    <w:lvl w:ilvl="0" w:tplc="6CC6844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16" w15:restartNumberingAfterBreak="0">
    <w:nsid w:val="7A5C70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5"/>
  </w:num>
  <w:num w:numId="2">
    <w:abstractNumId w:val="17"/>
  </w:num>
  <w:num w:numId="3">
    <w:abstractNumId w:val="5"/>
  </w:num>
  <w:num w:numId="4">
    <w:abstractNumId w:val="3"/>
  </w:num>
  <w:num w:numId="5">
    <w:abstractNumId w:val="10"/>
  </w:num>
  <w:num w:numId="6">
    <w:abstractNumId w:val="12"/>
  </w:num>
  <w:num w:numId="7">
    <w:abstractNumId w:val="0"/>
  </w:num>
  <w:num w:numId="8">
    <w:abstractNumId w:val="7"/>
  </w:num>
  <w:num w:numId="9">
    <w:abstractNumId w:val="1"/>
  </w:num>
  <w:num w:numId="10">
    <w:abstractNumId w:val="14"/>
  </w:num>
  <w:num w:numId="11">
    <w:abstractNumId w:val="16"/>
  </w:num>
  <w:num w:numId="12">
    <w:abstractNumId w:val="6"/>
  </w:num>
  <w:num w:numId="13">
    <w:abstractNumId w:val="9"/>
  </w:num>
  <w:num w:numId="14">
    <w:abstractNumId w:val="2"/>
  </w:num>
  <w:num w:numId="15">
    <w:abstractNumId w:val="8"/>
  </w:num>
  <w:num w:numId="16">
    <w:abstractNumId w:val="1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29"/>
    <w:rsid w:val="00084605"/>
    <w:rsid w:val="000F0D47"/>
    <w:rsid w:val="00134AD4"/>
    <w:rsid w:val="002B34FD"/>
    <w:rsid w:val="00360352"/>
    <w:rsid w:val="00445F29"/>
    <w:rsid w:val="00504DEF"/>
    <w:rsid w:val="00515ACB"/>
    <w:rsid w:val="005F44EE"/>
    <w:rsid w:val="0062740D"/>
    <w:rsid w:val="007A0EE4"/>
    <w:rsid w:val="009453C5"/>
    <w:rsid w:val="00A208AE"/>
    <w:rsid w:val="00B20AC8"/>
    <w:rsid w:val="00CD4F22"/>
    <w:rsid w:val="00E009B4"/>
    <w:rsid w:val="00E71BF3"/>
    <w:rsid w:val="00E913BD"/>
    <w:rsid w:val="00F15BBF"/>
    <w:rsid w:val="00F42712"/>
    <w:rsid w:val="00FB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7F136D8"/>
  <w15:chartTrackingRefBased/>
  <w15:docId w15:val="{9F791F7C-5823-4F0B-847F-C88044DB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F2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45F29"/>
    <w:pPr>
      <w:keepNext/>
      <w:outlineLvl w:val="0"/>
    </w:pPr>
    <w:rPr>
      <w:b/>
      <w:sz w:val="24"/>
    </w:rPr>
  </w:style>
  <w:style w:type="paragraph" w:styleId="Heading2">
    <w:name w:val="heading 2"/>
    <w:basedOn w:val="Normal"/>
    <w:next w:val="Normal"/>
    <w:link w:val="Heading2Char"/>
    <w:uiPriority w:val="99"/>
    <w:unhideWhenUsed/>
    <w:qFormat/>
    <w:rsid w:val="00504D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445F29"/>
    <w:pPr>
      <w:keepNext/>
      <w:spacing w:line="280" w:lineRule="exact"/>
      <w:outlineLvl w:val="2"/>
    </w:pPr>
    <w:rPr>
      <w:rFonts w:ascii="Arial" w:hAnsi="Arial"/>
      <w:b/>
      <w:sz w:val="22"/>
    </w:rPr>
  </w:style>
  <w:style w:type="paragraph" w:styleId="Heading4">
    <w:name w:val="heading 4"/>
    <w:basedOn w:val="Normal"/>
    <w:next w:val="Normal"/>
    <w:link w:val="Heading4Char"/>
    <w:uiPriority w:val="99"/>
    <w:qFormat/>
    <w:rsid w:val="00445F29"/>
    <w:pPr>
      <w:keepNext/>
      <w:spacing w:line="280" w:lineRule="exact"/>
      <w:outlineLvl w:val="3"/>
    </w:pPr>
    <w:rPr>
      <w:rFonts w:ascii="Arial" w:hAnsi="Arial"/>
      <w:b/>
    </w:rPr>
  </w:style>
  <w:style w:type="paragraph" w:styleId="Heading5">
    <w:name w:val="heading 5"/>
    <w:basedOn w:val="Normal"/>
    <w:next w:val="Normal"/>
    <w:link w:val="Heading5Char"/>
    <w:uiPriority w:val="99"/>
    <w:qFormat/>
    <w:rsid w:val="00504DEF"/>
    <w:pPr>
      <w:keepNext/>
      <w:widowControl w:val="0"/>
      <w:autoSpaceDE w:val="0"/>
      <w:autoSpaceDN w:val="0"/>
      <w:adjustRightInd w:val="0"/>
      <w:spacing w:before="140"/>
      <w:outlineLvl w:val="4"/>
    </w:pPr>
    <w:rPr>
      <w:b/>
      <w:bCs/>
      <w:lang w:eastAsia="en-CA"/>
    </w:rPr>
  </w:style>
  <w:style w:type="paragraph" w:styleId="Heading6">
    <w:name w:val="heading 6"/>
    <w:basedOn w:val="Normal"/>
    <w:next w:val="Normal"/>
    <w:link w:val="Heading6Char"/>
    <w:unhideWhenUsed/>
    <w:qFormat/>
    <w:rsid w:val="00504DEF"/>
    <w:pPr>
      <w:keepNext/>
      <w:keepLines/>
      <w:spacing w:before="40" w:line="276" w:lineRule="auto"/>
      <w:outlineLvl w:val="5"/>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5F29"/>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9"/>
    <w:rsid w:val="00445F29"/>
    <w:rPr>
      <w:rFonts w:ascii="Arial" w:eastAsia="Times New Roman" w:hAnsi="Arial" w:cs="Times New Roman"/>
      <w:b/>
      <w:szCs w:val="20"/>
    </w:rPr>
  </w:style>
  <w:style w:type="character" w:customStyle="1" w:styleId="Heading4Char">
    <w:name w:val="Heading 4 Char"/>
    <w:basedOn w:val="DefaultParagraphFont"/>
    <w:link w:val="Heading4"/>
    <w:uiPriority w:val="99"/>
    <w:rsid w:val="00445F29"/>
    <w:rPr>
      <w:rFonts w:ascii="Arial" w:eastAsia="Times New Roman" w:hAnsi="Arial" w:cs="Times New Roman"/>
      <w:b/>
      <w:sz w:val="20"/>
      <w:szCs w:val="20"/>
    </w:rPr>
  </w:style>
  <w:style w:type="paragraph" w:styleId="BodyText">
    <w:name w:val="Body Text"/>
    <w:basedOn w:val="Normal"/>
    <w:link w:val="BodyTextChar"/>
    <w:uiPriority w:val="1"/>
    <w:qFormat/>
    <w:rsid w:val="00445F29"/>
    <w:pPr>
      <w:spacing w:before="240"/>
    </w:pPr>
    <w:rPr>
      <w:sz w:val="24"/>
      <w:lang w:val="en-GB"/>
    </w:rPr>
  </w:style>
  <w:style w:type="character" w:customStyle="1" w:styleId="BodyTextChar">
    <w:name w:val="Body Text Char"/>
    <w:basedOn w:val="DefaultParagraphFont"/>
    <w:link w:val="BodyText"/>
    <w:uiPriority w:val="99"/>
    <w:rsid w:val="00445F29"/>
    <w:rPr>
      <w:rFonts w:ascii="Times New Roman" w:eastAsia="Times New Roman" w:hAnsi="Times New Roman" w:cs="Times New Roman"/>
      <w:sz w:val="24"/>
      <w:szCs w:val="20"/>
      <w:lang w:val="en-GB"/>
    </w:rPr>
  </w:style>
  <w:style w:type="paragraph" w:styleId="List">
    <w:name w:val="List"/>
    <w:basedOn w:val="BodyText"/>
    <w:rsid w:val="00445F29"/>
    <w:pPr>
      <w:ind w:left="1080" w:hanging="1080"/>
    </w:pPr>
  </w:style>
  <w:style w:type="paragraph" w:styleId="Title">
    <w:name w:val="Title"/>
    <w:basedOn w:val="BodyText"/>
    <w:link w:val="TitleChar"/>
    <w:qFormat/>
    <w:rsid w:val="00445F29"/>
    <w:pPr>
      <w:spacing w:after="240"/>
      <w:jc w:val="center"/>
    </w:pPr>
    <w:rPr>
      <w:rFonts w:ascii="Arial" w:hAnsi="Arial"/>
      <w:b/>
      <w:sz w:val="40"/>
    </w:rPr>
  </w:style>
  <w:style w:type="character" w:customStyle="1" w:styleId="TitleChar">
    <w:name w:val="Title Char"/>
    <w:basedOn w:val="DefaultParagraphFont"/>
    <w:link w:val="Title"/>
    <w:rsid w:val="00445F29"/>
    <w:rPr>
      <w:rFonts w:ascii="Arial" w:eastAsia="Times New Roman" w:hAnsi="Arial" w:cs="Times New Roman"/>
      <w:b/>
      <w:sz w:val="40"/>
      <w:szCs w:val="20"/>
      <w:lang w:val="en-GB"/>
    </w:rPr>
  </w:style>
  <w:style w:type="paragraph" w:styleId="Header">
    <w:name w:val="header"/>
    <w:basedOn w:val="Normal"/>
    <w:link w:val="HeaderChar"/>
    <w:uiPriority w:val="99"/>
    <w:rsid w:val="00445F29"/>
    <w:pPr>
      <w:tabs>
        <w:tab w:val="center" w:pos="4320"/>
        <w:tab w:val="right" w:pos="8640"/>
      </w:tabs>
    </w:pPr>
  </w:style>
  <w:style w:type="character" w:customStyle="1" w:styleId="HeaderChar">
    <w:name w:val="Header Char"/>
    <w:basedOn w:val="DefaultParagraphFont"/>
    <w:link w:val="Header"/>
    <w:uiPriority w:val="99"/>
    <w:rsid w:val="00445F29"/>
    <w:rPr>
      <w:rFonts w:ascii="Times New Roman" w:eastAsia="Times New Roman" w:hAnsi="Times New Roman" w:cs="Times New Roman"/>
      <w:sz w:val="20"/>
      <w:szCs w:val="20"/>
    </w:rPr>
  </w:style>
  <w:style w:type="paragraph" w:styleId="Footer">
    <w:name w:val="footer"/>
    <w:basedOn w:val="Normal"/>
    <w:link w:val="FooterChar"/>
    <w:uiPriority w:val="99"/>
    <w:rsid w:val="00445F29"/>
    <w:pPr>
      <w:tabs>
        <w:tab w:val="center" w:pos="4320"/>
        <w:tab w:val="right" w:pos="8640"/>
      </w:tabs>
    </w:pPr>
  </w:style>
  <w:style w:type="character" w:customStyle="1" w:styleId="FooterChar">
    <w:name w:val="Footer Char"/>
    <w:basedOn w:val="DefaultParagraphFont"/>
    <w:link w:val="Footer"/>
    <w:uiPriority w:val="99"/>
    <w:rsid w:val="00445F29"/>
    <w:rPr>
      <w:rFonts w:ascii="Times New Roman" w:eastAsia="Times New Roman" w:hAnsi="Times New Roman" w:cs="Times New Roman"/>
      <w:sz w:val="20"/>
      <w:szCs w:val="20"/>
    </w:rPr>
  </w:style>
  <w:style w:type="character" w:styleId="PageNumber">
    <w:name w:val="page number"/>
    <w:basedOn w:val="DefaultParagraphFont"/>
    <w:uiPriority w:val="99"/>
    <w:rsid w:val="00445F29"/>
  </w:style>
  <w:style w:type="paragraph" w:styleId="BodyText2">
    <w:name w:val="Body Text 2"/>
    <w:basedOn w:val="Normal"/>
    <w:link w:val="BodyText2Char"/>
    <w:rsid w:val="00445F29"/>
    <w:pPr>
      <w:jc w:val="both"/>
    </w:pPr>
    <w:rPr>
      <w:sz w:val="24"/>
    </w:rPr>
  </w:style>
  <w:style w:type="character" w:customStyle="1" w:styleId="BodyText2Char">
    <w:name w:val="Body Text 2 Char"/>
    <w:basedOn w:val="DefaultParagraphFont"/>
    <w:link w:val="BodyText2"/>
    <w:rsid w:val="00445F29"/>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45F29"/>
    <w:pPr>
      <w:ind w:left="720"/>
      <w:jc w:val="both"/>
    </w:pPr>
    <w:rPr>
      <w:sz w:val="24"/>
    </w:rPr>
  </w:style>
  <w:style w:type="character" w:customStyle="1" w:styleId="BodyTextIndentChar">
    <w:name w:val="Body Text Indent Char"/>
    <w:basedOn w:val="DefaultParagraphFont"/>
    <w:link w:val="BodyTextIndent"/>
    <w:uiPriority w:val="99"/>
    <w:rsid w:val="00445F29"/>
    <w:rPr>
      <w:rFonts w:ascii="Times New Roman" w:eastAsia="Times New Roman" w:hAnsi="Times New Roman" w:cs="Times New Roman"/>
      <w:sz w:val="24"/>
      <w:szCs w:val="20"/>
    </w:rPr>
  </w:style>
  <w:style w:type="table" w:styleId="TableGrid">
    <w:name w:val="Table Grid"/>
    <w:basedOn w:val="TableNormal"/>
    <w:uiPriority w:val="39"/>
    <w:rsid w:val="00445F2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9"/>
    <w:rsid w:val="00504DE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9"/>
    <w:rsid w:val="00504DEF"/>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rsid w:val="00504DEF"/>
    <w:rPr>
      <w:rFonts w:asciiTheme="majorHAnsi" w:eastAsiaTheme="majorEastAsia" w:hAnsiTheme="majorHAnsi" w:cstheme="majorBidi"/>
      <w:color w:val="1F3763" w:themeColor="accent1" w:themeShade="7F"/>
    </w:rPr>
  </w:style>
  <w:style w:type="paragraph" w:styleId="ListParagraph">
    <w:name w:val="List Paragraph"/>
    <w:aliases w:val="Bullets in notes"/>
    <w:basedOn w:val="Normal"/>
    <w:link w:val="ListParagraphChar"/>
    <w:uiPriority w:val="1"/>
    <w:qFormat/>
    <w:rsid w:val="00504DEF"/>
    <w:pPr>
      <w:spacing w:after="200" w:line="276" w:lineRule="auto"/>
      <w:ind w:left="720"/>
      <w:contextualSpacing/>
    </w:pPr>
    <w:rPr>
      <w:rFonts w:ascii="Calibri" w:hAnsi="Calibri"/>
      <w:sz w:val="22"/>
      <w:szCs w:val="22"/>
    </w:rPr>
  </w:style>
  <w:style w:type="paragraph" w:customStyle="1" w:styleId="Default">
    <w:name w:val="Default"/>
    <w:link w:val="DefaultChar"/>
    <w:rsid w:val="00504DEF"/>
    <w:pPr>
      <w:autoSpaceDE w:val="0"/>
      <w:autoSpaceDN w:val="0"/>
      <w:adjustRightInd w:val="0"/>
      <w:spacing w:after="0" w:line="240" w:lineRule="auto"/>
    </w:pPr>
    <w:rPr>
      <w:rFonts w:ascii="Arial" w:eastAsia="Times New Roman" w:hAnsi="Arial" w:cs="Times New Roman"/>
      <w:color w:val="000000"/>
    </w:rPr>
  </w:style>
  <w:style w:type="paragraph" w:styleId="DocumentMap">
    <w:name w:val="Document Map"/>
    <w:basedOn w:val="Normal"/>
    <w:link w:val="DocumentMapChar"/>
    <w:uiPriority w:val="99"/>
    <w:semiHidden/>
    <w:rsid w:val="00504DEF"/>
    <w:rPr>
      <w:rFonts w:ascii="Tahoma" w:hAnsi="Tahoma" w:cs="Tahoma"/>
      <w:sz w:val="16"/>
      <w:szCs w:val="16"/>
    </w:rPr>
  </w:style>
  <w:style w:type="character" w:customStyle="1" w:styleId="DocumentMapChar">
    <w:name w:val="Document Map Char"/>
    <w:basedOn w:val="DefaultParagraphFont"/>
    <w:link w:val="DocumentMap"/>
    <w:uiPriority w:val="99"/>
    <w:semiHidden/>
    <w:rsid w:val="00504DEF"/>
    <w:rPr>
      <w:rFonts w:ascii="Tahoma" w:eastAsia="Times New Roman" w:hAnsi="Tahoma" w:cs="Tahoma"/>
      <w:sz w:val="16"/>
      <w:szCs w:val="16"/>
    </w:rPr>
  </w:style>
  <w:style w:type="paragraph" w:styleId="ListBullet">
    <w:name w:val="List Bullet"/>
    <w:basedOn w:val="Normal"/>
    <w:uiPriority w:val="99"/>
    <w:rsid w:val="00504DEF"/>
    <w:pPr>
      <w:tabs>
        <w:tab w:val="num" w:pos="360"/>
      </w:tabs>
      <w:spacing w:after="200" w:line="276" w:lineRule="auto"/>
      <w:ind w:left="360" w:hanging="360"/>
      <w:contextualSpacing/>
    </w:pPr>
    <w:rPr>
      <w:rFonts w:ascii="Calibri" w:hAnsi="Calibri"/>
      <w:sz w:val="22"/>
      <w:szCs w:val="22"/>
    </w:rPr>
  </w:style>
  <w:style w:type="paragraph" w:styleId="NoSpacing">
    <w:name w:val="No Spacing"/>
    <w:link w:val="NoSpacingChar"/>
    <w:uiPriority w:val="1"/>
    <w:qFormat/>
    <w:rsid w:val="00504DEF"/>
    <w:pPr>
      <w:spacing w:after="0" w:line="240" w:lineRule="auto"/>
    </w:pPr>
    <w:rPr>
      <w:rFonts w:ascii="Calibri" w:eastAsia="Times New Roman" w:hAnsi="Calibri" w:cs="Times New Roman"/>
    </w:rPr>
  </w:style>
  <w:style w:type="paragraph" w:styleId="NormalWeb">
    <w:name w:val="Normal (Web)"/>
    <w:basedOn w:val="Normal"/>
    <w:uiPriority w:val="99"/>
    <w:rsid w:val="00504DEF"/>
    <w:pPr>
      <w:spacing w:before="100" w:beforeAutospacing="1" w:after="100" w:afterAutospacing="1"/>
    </w:pPr>
    <w:rPr>
      <w:rFonts w:ascii="Arial" w:hAnsi="Arial" w:cs="Arial"/>
      <w:color w:val="000000"/>
      <w:sz w:val="16"/>
      <w:szCs w:val="16"/>
    </w:rPr>
  </w:style>
  <w:style w:type="paragraph" w:styleId="BalloonText">
    <w:name w:val="Balloon Text"/>
    <w:basedOn w:val="Normal"/>
    <w:link w:val="BalloonTextChar"/>
    <w:uiPriority w:val="99"/>
    <w:semiHidden/>
    <w:rsid w:val="00504DEF"/>
    <w:rPr>
      <w:rFonts w:ascii="Tahoma" w:hAnsi="Tahoma" w:cs="Tahoma"/>
      <w:sz w:val="16"/>
      <w:szCs w:val="16"/>
    </w:rPr>
  </w:style>
  <w:style w:type="character" w:customStyle="1" w:styleId="BalloonTextChar">
    <w:name w:val="Balloon Text Char"/>
    <w:basedOn w:val="DefaultParagraphFont"/>
    <w:link w:val="BalloonText"/>
    <w:uiPriority w:val="99"/>
    <w:semiHidden/>
    <w:rsid w:val="00504DEF"/>
    <w:rPr>
      <w:rFonts w:ascii="Tahoma" w:eastAsia="Times New Roman" w:hAnsi="Tahoma" w:cs="Tahoma"/>
      <w:sz w:val="16"/>
      <w:szCs w:val="16"/>
    </w:rPr>
  </w:style>
  <w:style w:type="paragraph" w:styleId="BodyText3">
    <w:name w:val="Body Text 3"/>
    <w:basedOn w:val="Normal"/>
    <w:link w:val="BodyText3Char"/>
    <w:uiPriority w:val="99"/>
    <w:rsid w:val="00504DEF"/>
    <w:rPr>
      <w:rFonts w:ascii="Arial" w:eastAsia="Batang" w:hAnsi="Arial"/>
      <w:sz w:val="22"/>
      <w:lang w:val="en-CA"/>
    </w:rPr>
  </w:style>
  <w:style w:type="character" w:customStyle="1" w:styleId="BodyText3Char">
    <w:name w:val="Body Text 3 Char"/>
    <w:basedOn w:val="DefaultParagraphFont"/>
    <w:link w:val="BodyText3"/>
    <w:uiPriority w:val="99"/>
    <w:rsid w:val="00504DEF"/>
    <w:rPr>
      <w:rFonts w:ascii="Arial" w:eastAsia="Batang" w:hAnsi="Arial" w:cs="Times New Roman"/>
      <w:szCs w:val="20"/>
      <w:lang w:val="en-CA"/>
    </w:rPr>
  </w:style>
  <w:style w:type="character" w:customStyle="1" w:styleId="DefaultChar">
    <w:name w:val="Default Char"/>
    <w:link w:val="Default"/>
    <w:locked/>
    <w:rsid w:val="00504DEF"/>
    <w:rPr>
      <w:rFonts w:ascii="Arial" w:eastAsia="Times New Roman" w:hAnsi="Arial" w:cs="Times New Roman"/>
      <w:color w:val="000000"/>
    </w:rPr>
  </w:style>
  <w:style w:type="character" w:styleId="CommentReference">
    <w:name w:val="annotation reference"/>
    <w:basedOn w:val="DefaultParagraphFont"/>
    <w:uiPriority w:val="99"/>
    <w:semiHidden/>
    <w:rsid w:val="00504DEF"/>
    <w:rPr>
      <w:rFonts w:cs="Times New Roman"/>
      <w:sz w:val="16"/>
      <w:szCs w:val="16"/>
    </w:rPr>
  </w:style>
  <w:style w:type="paragraph" w:styleId="CommentText">
    <w:name w:val="annotation text"/>
    <w:basedOn w:val="Normal"/>
    <w:link w:val="CommentTextChar"/>
    <w:uiPriority w:val="99"/>
    <w:rsid w:val="00504DEF"/>
    <w:pPr>
      <w:spacing w:after="200"/>
    </w:pPr>
    <w:rPr>
      <w:rFonts w:ascii="Calibri" w:hAnsi="Calibri"/>
    </w:rPr>
  </w:style>
  <w:style w:type="character" w:customStyle="1" w:styleId="CommentTextChar">
    <w:name w:val="Comment Text Char"/>
    <w:basedOn w:val="DefaultParagraphFont"/>
    <w:link w:val="CommentText"/>
    <w:uiPriority w:val="99"/>
    <w:rsid w:val="00504DE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504DEF"/>
    <w:rPr>
      <w:b/>
      <w:bCs/>
    </w:rPr>
  </w:style>
  <w:style w:type="character" w:customStyle="1" w:styleId="CommentSubjectChar">
    <w:name w:val="Comment Subject Char"/>
    <w:basedOn w:val="CommentTextChar"/>
    <w:link w:val="CommentSubject"/>
    <w:uiPriority w:val="99"/>
    <w:semiHidden/>
    <w:rsid w:val="00504DEF"/>
    <w:rPr>
      <w:rFonts w:ascii="Calibri" w:eastAsia="Times New Roman" w:hAnsi="Calibri" w:cs="Times New Roman"/>
      <w:b/>
      <w:bCs/>
      <w:sz w:val="20"/>
      <w:szCs w:val="20"/>
    </w:rPr>
  </w:style>
  <w:style w:type="paragraph" w:styleId="Revision">
    <w:name w:val="Revision"/>
    <w:hidden/>
    <w:uiPriority w:val="99"/>
    <w:semiHidden/>
    <w:rsid w:val="00504DEF"/>
    <w:pPr>
      <w:spacing w:after="0" w:line="240" w:lineRule="auto"/>
    </w:pPr>
    <w:rPr>
      <w:rFonts w:ascii="Calibri" w:eastAsia="Times New Roman" w:hAnsi="Calibri" w:cs="Times New Roman"/>
    </w:rPr>
  </w:style>
  <w:style w:type="paragraph" w:customStyle="1" w:styleId="Indent2">
    <w:name w:val="Indent 2"/>
    <w:basedOn w:val="Normal"/>
    <w:uiPriority w:val="99"/>
    <w:rsid w:val="00504DEF"/>
    <w:pPr>
      <w:spacing w:after="260" w:line="260" w:lineRule="atLeast"/>
      <w:ind w:left="864"/>
    </w:pPr>
    <w:rPr>
      <w:sz w:val="22"/>
      <w:szCs w:val="22"/>
      <w:lang w:val="en-CA"/>
    </w:rPr>
  </w:style>
  <w:style w:type="paragraph" w:customStyle="1" w:styleId="Par1">
    <w:name w:val="Par. # 1"/>
    <w:basedOn w:val="Normal"/>
    <w:next w:val="Normal"/>
    <w:uiPriority w:val="99"/>
    <w:rsid w:val="00504DEF"/>
    <w:pPr>
      <w:keepNext/>
      <w:numPr>
        <w:numId w:val="8"/>
      </w:numPr>
      <w:spacing w:after="290" w:line="290" w:lineRule="atLeast"/>
      <w:outlineLvl w:val="0"/>
    </w:pPr>
    <w:rPr>
      <w:b/>
      <w:sz w:val="24"/>
      <w:szCs w:val="22"/>
      <w:lang w:val="en-CA"/>
    </w:rPr>
  </w:style>
  <w:style w:type="paragraph" w:customStyle="1" w:styleId="Par2">
    <w:name w:val="Par. # 2"/>
    <w:basedOn w:val="Par1"/>
    <w:next w:val="Indent2"/>
    <w:uiPriority w:val="99"/>
    <w:rsid w:val="00504DEF"/>
    <w:pPr>
      <w:numPr>
        <w:ilvl w:val="1"/>
      </w:numPr>
      <w:spacing w:after="260" w:line="260" w:lineRule="atLeast"/>
      <w:ind w:hanging="360"/>
      <w:outlineLvl w:val="1"/>
    </w:pPr>
    <w:rPr>
      <w:b w:val="0"/>
      <w:sz w:val="22"/>
    </w:rPr>
  </w:style>
  <w:style w:type="paragraph" w:customStyle="1" w:styleId="Par3">
    <w:name w:val="Par. # 3"/>
    <w:basedOn w:val="Par2"/>
    <w:next w:val="Normal"/>
    <w:uiPriority w:val="99"/>
    <w:rsid w:val="00504DEF"/>
    <w:pPr>
      <w:numPr>
        <w:ilvl w:val="2"/>
      </w:numPr>
      <w:ind w:hanging="180"/>
      <w:outlineLvl w:val="2"/>
    </w:pPr>
  </w:style>
  <w:style w:type="paragraph" w:customStyle="1" w:styleId="BodyText05">
    <w:name w:val="BodyText 0.5"/>
    <w:aliases w:val="B5"/>
    <w:basedOn w:val="BodyText"/>
    <w:uiPriority w:val="99"/>
    <w:rsid w:val="00504DEF"/>
    <w:pPr>
      <w:spacing w:before="0" w:after="240"/>
      <w:ind w:firstLine="720"/>
      <w:jc w:val="both"/>
    </w:pPr>
    <w:rPr>
      <w:sz w:val="22"/>
      <w:szCs w:val="24"/>
      <w:lang w:val="en-CA"/>
    </w:rPr>
  </w:style>
  <w:style w:type="character" w:styleId="FollowedHyperlink">
    <w:name w:val="FollowedHyperlink"/>
    <w:basedOn w:val="DefaultParagraphFont"/>
    <w:uiPriority w:val="99"/>
    <w:rsid w:val="00504DEF"/>
    <w:rPr>
      <w:rFonts w:cs="Times New Roman"/>
      <w:color w:val="800080"/>
      <w:u w:val="single"/>
    </w:rPr>
  </w:style>
  <w:style w:type="character" w:customStyle="1" w:styleId="NoSpacingChar">
    <w:name w:val="No Spacing Char"/>
    <w:basedOn w:val="DefaultParagraphFont"/>
    <w:link w:val="NoSpacing"/>
    <w:uiPriority w:val="1"/>
    <w:rsid w:val="00504DEF"/>
    <w:rPr>
      <w:rFonts w:ascii="Calibri" w:eastAsia="Times New Roman" w:hAnsi="Calibri" w:cs="Times New Roman"/>
    </w:rPr>
  </w:style>
  <w:style w:type="character" w:styleId="Emphasis">
    <w:name w:val="Emphasis"/>
    <w:basedOn w:val="DefaultParagraphFont"/>
    <w:uiPriority w:val="20"/>
    <w:qFormat/>
    <w:rsid w:val="00504DEF"/>
    <w:rPr>
      <w:i/>
      <w:iCs/>
    </w:rPr>
  </w:style>
  <w:style w:type="paragraph" w:customStyle="1" w:styleId="NtTextLevel3Ind">
    <w:name w:val="Nt Text Level3 Ind"/>
    <w:uiPriority w:val="99"/>
    <w:rsid w:val="00504DEF"/>
    <w:pPr>
      <w:widowControl w:val="0"/>
      <w:tabs>
        <w:tab w:val="left" w:pos="3240"/>
      </w:tabs>
      <w:autoSpaceDE w:val="0"/>
      <w:autoSpaceDN w:val="0"/>
      <w:adjustRightInd w:val="0"/>
      <w:spacing w:after="288" w:line="240" w:lineRule="auto"/>
      <w:ind w:left="3240" w:right="72" w:hanging="2736"/>
      <w:jc w:val="both"/>
    </w:pPr>
    <w:rPr>
      <w:rFonts w:ascii="Trebuchet MS" w:eastAsia="Times New Roman" w:hAnsi="Trebuchet MS" w:cs="Trebuchet MS"/>
      <w:color w:val="000000"/>
      <w:sz w:val="18"/>
      <w:szCs w:val="18"/>
    </w:rPr>
  </w:style>
  <w:style w:type="character" w:customStyle="1" w:styleId="CommentTextChar1">
    <w:name w:val="Comment Text Char1"/>
    <w:uiPriority w:val="99"/>
    <w:semiHidden/>
    <w:locked/>
    <w:rsid w:val="00504DEF"/>
    <w:rPr>
      <w:sz w:val="20"/>
      <w:lang w:val="en-CA"/>
    </w:rPr>
  </w:style>
  <w:style w:type="numbering" w:customStyle="1" w:styleId="Style1">
    <w:name w:val="Style 1"/>
    <w:uiPriority w:val="99"/>
    <w:rsid w:val="00504DEF"/>
    <w:pPr>
      <w:numPr>
        <w:numId w:val="9"/>
      </w:numPr>
    </w:pPr>
  </w:style>
  <w:style w:type="paragraph" w:customStyle="1" w:styleId="ifrsl6">
    <w:name w:val="ifrsl6"/>
    <w:basedOn w:val="Normal"/>
    <w:rsid w:val="00504DEF"/>
    <w:pPr>
      <w:spacing w:before="100" w:beforeAutospacing="1" w:after="100" w:afterAutospacing="1"/>
    </w:pPr>
    <w:rPr>
      <w:sz w:val="24"/>
      <w:szCs w:val="24"/>
      <w:lang w:val="en-CA" w:eastAsia="en-CA"/>
    </w:rPr>
  </w:style>
  <w:style w:type="paragraph" w:customStyle="1" w:styleId="paragraph">
    <w:name w:val="paragraph"/>
    <w:basedOn w:val="Normal"/>
    <w:rsid w:val="00504DEF"/>
    <w:pPr>
      <w:spacing w:before="100" w:beforeAutospacing="1" w:after="100" w:afterAutospacing="1"/>
    </w:pPr>
    <w:rPr>
      <w:sz w:val="24"/>
      <w:szCs w:val="24"/>
      <w:lang w:val="en-CA" w:eastAsia="en-CA"/>
    </w:rPr>
  </w:style>
  <w:style w:type="paragraph" w:customStyle="1" w:styleId="bullet">
    <w:name w:val="bullet"/>
    <w:basedOn w:val="Normal"/>
    <w:rsid w:val="00504DEF"/>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04DEF"/>
  </w:style>
  <w:style w:type="character" w:styleId="Hyperlink">
    <w:name w:val="Hyperlink"/>
    <w:basedOn w:val="DefaultParagraphFont"/>
    <w:uiPriority w:val="99"/>
    <w:unhideWhenUsed/>
    <w:rsid w:val="00504DEF"/>
    <w:rPr>
      <w:color w:val="0000FF"/>
      <w:u w:val="single"/>
    </w:rPr>
  </w:style>
  <w:style w:type="paragraph" w:customStyle="1" w:styleId="paragraphtext">
    <w:name w:val="paragraphtext"/>
    <w:basedOn w:val="Normal"/>
    <w:rsid w:val="00504DEF"/>
    <w:pPr>
      <w:spacing w:before="100" w:beforeAutospacing="1" w:after="100" w:afterAutospacing="1"/>
    </w:pPr>
    <w:rPr>
      <w:sz w:val="24"/>
      <w:szCs w:val="24"/>
      <w:lang w:val="en-CA" w:eastAsia="en-CA"/>
    </w:rPr>
  </w:style>
  <w:style w:type="paragraph" w:customStyle="1" w:styleId="ifrsparagraphbold">
    <w:name w:val="ifrsparagraphbold"/>
    <w:basedOn w:val="Normal"/>
    <w:rsid w:val="00504DEF"/>
    <w:pPr>
      <w:spacing w:before="100" w:beforeAutospacing="1" w:after="100" w:afterAutospacing="1"/>
    </w:pPr>
    <w:rPr>
      <w:sz w:val="24"/>
      <w:szCs w:val="24"/>
      <w:lang w:val="en-CA" w:eastAsia="en-CA"/>
    </w:rPr>
  </w:style>
  <w:style w:type="paragraph" w:customStyle="1" w:styleId="ifrsboldbullet">
    <w:name w:val="ifrsboldbullet"/>
    <w:basedOn w:val="Normal"/>
    <w:rsid w:val="00504DEF"/>
    <w:pPr>
      <w:spacing w:before="100" w:beforeAutospacing="1" w:after="100" w:afterAutospacing="1"/>
    </w:pPr>
    <w:rPr>
      <w:sz w:val="24"/>
      <w:szCs w:val="24"/>
      <w:lang w:val="en-CA" w:eastAsia="en-CA"/>
    </w:rPr>
  </w:style>
  <w:style w:type="paragraph" w:customStyle="1" w:styleId="Line1">
    <w:name w:val="Line 1"/>
    <w:rsid w:val="00504DEF"/>
    <w:pPr>
      <w:widowControl w:val="0"/>
      <w:tabs>
        <w:tab w:val="left" w:pos="283"/>
        <w:tab w:val="left" w:pos="1133"/>
        <w:tab w:val="left" w:pos="5952"/>
      </w:tabs>
      <w:autoSpaceDE w:val="0"/>
      <w:autoSpaceDN w:val="0"/>
      <w:adjustRightInd w:val="0"/>
      <w:spacing w:after="0" w:line="240" w:lineRule="auto"/>
      <w:jc w:val="right"/>
    </w:pPr>
    <w:rPr>
      <w:rFonts w:ascii="Times New Roman" w:eastAsia="Times New Roman" w:hAnsi="Times New Roman" w:cs="Times New Roman"/>
      <w:b/>
      <w:bCs/>
      <w:color w:val="000000"/>
      <w:sz w:val="20"/>
      <w:szCs w:val="20"/>
    </w:rPr>
  </w:style>
  <w:style w:type="paragraph" w:customStyle="1" w:styleId="Letter-Body">
    <w:name w:val="Letter - Body"/>
    <w:rsid w:val="00504DEF"/>
    <w:pPr>
      <w:widowControl w:val="0"/>
      <w:tabs>
        <w:tab w:val="left" w:pos="283"/>
        <w:tab w:val="left" w:pos="1133"/>
        <w:tab w:val="left" w:pos="5952"/>
      </w:tabs>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FootnoteText">
    <w:name w:val="footnote text"/>
    <w:basedOn w:val="Normal"/>
    <w:link w:val="FootnoteTextChar"/>
    <w:uiPriority w:val="99"/>
    <w:semiHidden/>
    <w:rsid w:val="00504DEF"/>
    <w:pPr>
      <w:overflowPunct w:val="0"/>
      <w:autoSpaceDE w:val="0"/>
      <w:autoSpaceDN w:val="0"/>
      <w:adjustRightInd w:val="0"/>
      <w:textAlignment w:val="baseline"/>
    </w:pPr>
    <w:rPr>
      <w:rFonts w:ascii="Arial" w:hAnsi="Arial"/>
    </w:rPr>
  </w:style>
  <w:style w:type="character" w:customStyle="1" w:styleId="FootnoteTextChar">
    <w:name w:val="Footnote Text Char"/>
    <w:basedOn w:val="DefaultParagraphFont"/>
    <w:link w:val="FootnoteText"/>
    <w:uiPriority w:val="99"/>
    <w:semiHidden/>
    <w:rsid w:val="00504DEF"/>
    <w:rPr>
      <w:rFonts w:ascii="Arial" w:eastAsia="Times New Roman" w:hAnsi="Arial" w:cs="Times New Roman"/>
      <w:sz w:val="20"/>
      <w:szCs w:val="20"/>
    </w:rPr>
  </w:style>
  <w:style w:type="character" w:customStyle="1" w:styleId="ListParagraphChar">
    <w:name w:val="List Paragraph Char"/>
    <w:aliases w:val="Bullets in notes Char"/>
    <w:basedOn w:val="DefaultParagraphFont"/>
    <w:link w:val="ListParagraph"/>
    <w:uiPriority w:val="34"/>
    <w:rsid w:val="00504DEF"/>
    <w:rPr>
      <w:rFonts w:ascii="Calibri" w:eastAsia="Times New Roman" w:hAnsi="Calibri" w:cs="Times New Roman"/>
    </w:rPr>
  </w:style>
  <w:style w:type="paragraph" w:customStyle="1" w:styleId="headercas">
    <w:name w:val="headercas"/>
    <w:basedOn w:val="Normal"/>
    <w:rsid w:val="00504DEF"/>
    <w:pPr>
      <w:spacing w:before="65" w:after="65"/>
    </w:pPr>
    <w:rPr>
      <w:b/>
      <w:bCs/>
      <w:sz w:val="23"/>
      <w:szCs w:val="23"/>
    </w:rPr>
  </w:style>
  <w:style w:type="paragraph" w:customStyle="1" w:styleId="l5cas">
    <w:name w:val="l5cas"/>
    <w:basedOn w:val="Normal"/>
    <w:rsid w:val="00504DEF"/>
    <w:pPr>
      <w:spacing w:before="65" w:after="65"/>
    </w:pPr>
    <w:rPr>
      <w:b/>
      <w:bCs/>
      <w:sz w:val="22"/>
      <w:szCs w:val="22"/>
    </w:rPr>
  </w:style>
  <w:style w:type="paragraph" w:customStyle="1" w:styleId="paragraphnoindent">
    <w:name w:val="paragraphnoindent"/>
    <w:basedOn w:val="Normal"/>
    <w:rsid w:val="00504DEF"/>
    <w:pPr>
      <w:spacing w:before="65" w:after="65"/>
    </w:pPr>
    <w:rPr>
      <w:sz w:val="22"/>
      <w:szCs w:val="22"/>
    </w:rPr>
  </w:style>
  <w:style w:type="paragraph" w:customStyle="1" w:styleId="Preformatted">
    <w:name w:val="Preformatted"/>
    <w:link w:val="PreformattedChar"/>
    <w:rsid w:val="00504DE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pPr>
    <w:rPr>
      <w:rFonts w:ascii="Courier New" w:eastAsia="Times New Roman" w:hAnsi="Courier New" w:cs="Times New Roman"/>
      <w:sz w:val="20"/>
      <w:szCs w:val="20"/>
      <w:lang w:val="en-CA"/>
    </w:rPr>
  </w:style>
  <w:style w:type="character" w:customStyle="1" w:styleId="PreformattedChar">
    <w:name w:val="Preformatted Char"/>
    <w:link w:val="Preformatted"/>
    <w:rsid w:val="00504DEF"/>
    <w:rPr>
      <w:rFonts w:ascii="Courier New" w:eastAsia="Times New Roman" w:hAnsi="Courier New" w:cs="Times New Roman"/>
      <w:sz w:val="20"/>
      <w:szCs w:val="20"/>
      <w:lang w:val="en-CA"/>
    </w:rPr>
  </w:style>
  <w:style w:type="paragraph" w:styleId="PlainText">
    <w:name w:val="Plain Text"/>
    <w:basedOn w:val="Normal"/>
    <w:link w:val="PlainTextChar"/>
    <w:uiPriority w:val="99"/>
    <w:rsid w:val="00504DEF"/>
    <w:rPr>
      <w:rFonts w:ascii="Courier New" w:eastAsia="Batang" w:hAnsi="Courier New" w:cs="Courier New"/>
    </w:rPr>
  </w:style>
  <w:style w:type="character" w:customStyle="1" w:styleId="PlainTextChar">
    <w:name w:val="Plain Text Char"/>
    <w:basedOn w:val="DefaultParagraphFont"/>
    <w:link w:val="PlainText"/>
    <w:uiPriority w:val="99"/>
    <w:rsid w:val="00504DEF"/>
    <w:rPr>
      <w:rFonts w:ascii="Courier New" w:eastAsia="Batang" w:hAnsi="Courier New" w:cs="Courier New"/>
      <w:sz w:val="20"/>
      <w:szCs w:val="20"/>
    </w:rPr>
  </w:style>
  <w:style w:type="character" w:styleId="Strong">
    <w:name w:val="Strong"/>
    <w:basedOn w:val="DefaultParagraphFont"/>
    <w:uiPriority w:val="22"/>
    <w:qFormat/>
    <w:rsid w:val="00504DEF"/>
    <w:rPr>
      <w:b/>
      <w:bCs/>
    </w:rPr>
  </w:style>
  <w:style w:type="paragraph" w:customStyle="1" w:styleId="TableParagraph">
    <w:name w:val="Table Paragraph"/>
    <w:basedOn w:val="Normal"/>
    <w:uiPriority w:val="1"/>
    <w:qFormat/>
    <w:rsid w:val="00504DEF"/>
    <w:pPr>
      <w:widowControl w:val="0"/>
      <w:autoSpaceDE w:val="0"/>
      <w:autoSpaceDN w:val="0"/>
      <w:jc w:val="right"/>
    </w:pPr>
    <w:rPr>
      <w:rFonts w:ascii="Arial" w:eastAsia="Arial" w:hAnsi="Arial" w:cs="Arial"/>
      <w:sz w:val="22"/>
      <w:szCs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4" ma:contentTypeDescription="Create a new document." ma:contentTypeScope="" ma:versionID="38349719bcb90140025c124b618ebf3f">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0d5087dab8a8200993d7bb6bb12cb2af"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13E26-59D0-4D4F-B301-C730936F3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2762-8e15-4eb6-a21b-cd1757ad73cd"/>
    <ds:schemaRef ds:uri="15e6e6bc-a859-4acb-8b6c-79c31ebf5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84569-683F-4233-BA26-F7DD8AE71C52}">
  <ds:schemaRefs>
    <ds:schemaRef ds:uri="http://schemas.microsoft.com/sharepoint/v3/contenttype/forms"/>
  </ds:schemaRefs>
</ds:datastoreItem>
</file>

<file path=customXml/itemProps3.xml><?xml version="1.0" encoding="utf-8"?>
<ds:datastoreItem xmlns:ds="http://schemas.openxmlformats.org/officeDocument/2006/customXml" ds:itemID="{2C3D2CAB-5DDD-4B94-B523-D0982BB682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35</Pages>
  <Words>12255</Words>
  <Characters>69857</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Knechtel</dc:creator>
  <cp:keywords/>
  <dc:description/>
  <cp:lastModifiedBy>Graeme Moore</cp:lastModifiedBy>
  <cp:revision>14</cp:revision>
  <dcterms:created xsi:type="dcterms:W3CDTF">2020-08-26T18:37:00Z</dcterms:created>
  <dcterms:modified xsi:type="dcterms:W3CDTF">2020-08-31T22:01:00Z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0x010100F3F18E2D66807E4392C37229355013C7</vt:lpwstr>
  </property>
</Properties>
</file>