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896C"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FORM 7</w:t>
      </w:r>
    </w:p>
    <w:p w14:paraId="7667BB7D"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0490A0A7"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u w:val="single"/>
          <w:lang w:val="en-US" w:eastAsia="en-CA"/>
        </w:rPr>
        <w:t>MONTHLY PROGRESS REPORT</w:t>
      </w:r>
    </w:p>
    <w:p w14:paraId="3B6FCC0F"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4AF4276D" w14:textId="77777777" w:rsidR="00F6318E" w:rsidRPr="006C3919" w:rsidRDefault="004C7E75" w:rsidP="00F6318E">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Name of CSE Issuer:</w:t>
      </w:r>
      <w:r w:rsidRPr="006C3919">
        <w:rPr>
          <w:rFonts w:eastAsia="Times New Roman" w:cstheme="minorHAnsi"/>
          <w:color w:val="000000"/>
          <w:lang w:val="en-US" w:eastAsia="en-CA"/>
        </w:rPr>
        <w:tab/>
      </w:r>
      <w:r w:rsidR="009835B2">
        <w:rPr>
          <w:rFonts w:eastAsia="Times New Roman" w:cstheme="minorHAnsi"/>
          <w:b/>
          <w:bCs/>
          <w:color w:val="000000"/>
          <w:lang w:val="en-US" w:eastAsia="en-CA"/>
        </w:rPr>
        <w:t>PROJECT ONE RESOURCES LTD.</w:t>
      </w:r>
    </w:p>
    <w:p w14:paraId="1399617C" w14:textId="77777777" w:rsidR="004C7E75" w:rsidRPr="006C3919" w:rsidRDefault="00287811" w:rsidP="00FC44E1">
      <w:pPr>
        <w:shd w:val="clear" w:color="auto" w:fill="FFFFFF"/>
        <w:spacing w:after="0" w:line="240" w:lineRule="auto"/>
        <w:ind w:right="612"/>
        <w:jc w:val="right"/>
        <w:rPr>
          <w:rFonts w:eastAsia="Times New Roman" w:cstheme="minorHAnsi"/>
          <w:color w:val="000000"/>
          <w:lang w:eastAsia="en-CA"/>
        </w:rPr>
      </w:pPr>
      <w:r w:rsidRPr="006C3919">
        <w:rPr>
          <w:rFonts w:eastAsia="Times New Roman" w:cstheme="minorHAnsi"/>
          <w:color w:val="000000"/>
          <w:lang w:val="en-US" w:eastAsia="en-CA"/>
        </w:rPr>
        <w:t xml:space="preserve"> </w:t>
      </w:r>
      <w:r w:rsidR="004C7E75" w:rsidRPr="006C3919">
        <w:rPr>
          <w:rFonts w:eastAsia="Times New Roman" w:cstheme="minorHAnsi"/>
          <w:color w:val="000000"/>
          <w:lang w:val="en-US" w:eastAsia="en-CA"/>
        </w:rPr>
        <w:t>(the “Issuer”).</w:t>
      </w:r>
    </w:p>
    <w:p w14:paraId="7E3D8033"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186C2089"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Trading Symbol:</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PJO</w:t>
      </w:r>
    </w:p>
    <w:p w14:paraId="0728F2ED"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66AFA57D" w14:textId="73B01B87" w:rsidR="00614E0A" w:rsidRPr="00614E0A" w:rsidRDefault="004C7E75" w:rsidP="00614E0A">
      <w:pPr>
        <w:rPr>
          <w:rFonts w:ascii="Calibri" w:eastAsia="Times New Roman" w:hAnsi="Calibri" w:cs="Calibri"/>
          <w:b/>
          <w:bCs/>
          <w:color w:val="000000"/>
          <w:u w:val="single"/>
          <w:lang w:eastAsia="en-CA"/>
        </w:rPr>
      </w:pPr>
      <w:r w:rsidRPr="006C3919">
        <w:rPr>
          <w:rFonts w:eastAsia="Times New Roman" w:cstheme="minorHAnsi"/>
          <w:color w:val="000000"/>
          <w:lang w:val="en-US" w:eastAsia="en-CA"/>
        </w:rPr>
        <w:t>Number of Outstanding Listed Securities:</w:t>
      </w:r>
      <w:r w:rsidRPr="006C3919">
        <w:rPr>
          <w:rFonts w:eastAsia="Times New Roman" w:cstheme="minorHAnsi"/>
          <w:color w:val="000000"/>
          <w:lang w:val="en-US" w:eastAsia="en-CA"/>
        </w:rPr>
        <w:tab/>
      </w:r>
      <w:r w:rsidR="00614E0A">
        <w:rPr>
          <w:rFonts w:eastAsia="Times New Roman" w:cstheme="minorHAnsi"/>
          <w:color w:val="000000"/>
          <w:lang w:val="en-US" w:eastAsia="en-CA"/>
        </w:rPr>
        <w:t xml:space="preserve">                                                                             </w:t>
      </w:r>
      <w:r w:rsidR="00614E0A" w:rsidRPr="00614E0A">
        <w:rPr>
          <w:rFonts w:ascii="Calibri" w:eastAsia="Times New Roman" w:hAnsi="Calibri" w:cs="Calibri"/>
          <w:b/>
          <w:bCs/>
          <w:color w:val="000000"/>
          <w:lang w:eastAsia="en-CA"/>
        </w:rPr>
        <w:t>14,242,377</w:t>
      </w:r>
    </w:p>
    <w:p w14:paraId="48FC28B1" w14:textId="40E3B242" w:rsidR="004C7E75" w:rsidRPr="00D53C36" w:rsidRDefault="004C7E75" w:rsidP="00F6318E">
      <w:pPr>
        <w:shd w:val="clear" w:color="auto" w:fill="FFFFFF"/>
        <w:tabs>
          <w:tab w:val="right" w:pos="9180"/>
        </w:tabs>
        <w:spacing w:after="240" w:line="240" w:lineRule="auto"/>
        <w:rPr>
          <w:rFonts w:eastAsia="Times New Roman" w:cstheme="minorHAnsi"/>
          <w:color w:val="FF0000"/>
          <w:lang w:eastAsia="en-CA"/>
        </w:rPr>
      </w:pPr>
    </w:p>
    <w:p w14:paraId="0CB1E9CB" w14:textId="397E50B6" w:rsidR="0068290F" w:rsidRDefault="004C7E75" w:rsidP="0015538A">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Date:</w:t>
      </w:r>
      <w:r w:rsidR="0015538A">
        <w:rPr>
          <w:rFonts w:eastAsia="Times New Roman" w:cstheme="minorHAnsi"/>
          <w:color w:val="000000"/>
          <w:lang w:val="en-US" w:eastAsia="en-CA"/>
        </w:rPr>
        <w:t xml:space="preserve">                                                                                                                                          </w:t>
      </w:r>
      <w:r w:rsidR="00542240">
        <w:rPr>
          <w:rFonts w:eastAsia="Times New Roman" w:cstheme="minorHAnsi"/>
          <w:color w:val="000000"/>
          <w:lang w:val="en-US" w:eastAsia="en-CA"/>
        </w:rPr>
        <w:t xml:space="preserve">              </w:t>
      </w:r>
      <w:r w:rsidR="0015538A">
        <w:rPr>
          <w:rFonts w:eastAsia="Times New Roman" w:cstheme="minorHAnsi"/>
          <w:color w:val="000000"/>
          <w:lang w:val="en-US" w:eastAsia="en-CA"/>
        </w:rPr>
        <w:t xml:space="preserve"> </w:t>
      </w:r>
      <w:r w:rsidR="00C9198B">
        <w:rPr>
          <w:rFonts w:eastAsia="Times New Roman" w:cstheme="minorHAnsi"/>
          <w:b/>
          <w:bCs/>
          <w:color w:val="000000"/>
          <w:lang w:val="en-US" w:eastAsia="en-CA"/>
        </w:rPr>
        <w:t>August 6</w:t>
      </w:r>
      <w:r w:rsidR="00B714B8">
        <w:rPr>
          <w:rFonts w:eastAsia="Times New Roman" w:cstheme="minorHAnsi"/>
          <w:b/>
          <w:bCs/>
          <w:color w:val="000000"/>
          <w:lang w:val="en-US" w:eastAsia="en-CA"/>
        </w:rPr>
        <w:t>,2021</w:t>
      </w:r>
    </w:p>
    <w:p w14:paraId="2062BBE8" w14:textId="77777777" w:rsidR="0068290F" w:rsidRDefault="0068290F" w:rsidP="0068290F">
      <w:pPr>
        <w:shd w:val="clear" w:color="auto" w:fill="FFFFFF"/>
        <w:tabs>
          <w:tab w:val="right" w:pos="9180"/>
        </w:tabs>
        <w:spacing w:after="0" w:line="240" w:lineRule="auto"/>
        <w:rPr>
          <w:rFonts w:eastAsia="Times New Roman" w:cstheme="minorHAnsi"/>
          <w:b/>
          <w:bCs/>
          <w:color w:val="000000"/>
          <w:lang w:val="en-US" w:eastAsia="en-CA"/>
        </w:rPr>
      </w:pPr>
    </w:p>
    <w:p w14:paraId="06CF7EBD" w14:textId="77777777" w:rsidR="004C7E75" w:rsidRPr="006C3919" w:rsidRDefault="004C7E75" w:rsidP="0068290F">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613DC8C3"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Report on Business</w:t>
      </w:r>
    </w:p>
    <w:p w14:paraId="1A4BD235"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p>
    <w:p w14:paraId="69CC0E46" w14:textId="77777777" w:rsidR="002A45B3" w:rsidRPr="002A45B3" w:rsidRDefault="004C7E75" w:rsidP="002A45B3">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2C39BC">
        <w:rPr>
          <w:rFonts w:eastAsia="Times New Roman" w:cstheme="minorHAnsi"/>
          <w:color w:val="000000"/>
          <w:lang w:val="en-US" w:eastAsia="en-CA"/>
        </w:rPr>
        <w:t>General Overview:</w:t>
      </w:r>
    </w:p>
    <w:p w14:paraId="544C7729" w14:textId="62ECDEFE" w:rsidR="002A45B3" w:rsidRDefault="002C39BC" w:rsidP="002A45B3">
      <w:pPr>
        <w:pStyle w:val="ListParagraph"/>
        <w:shd w:val="clear" w:color="auto" w:fill="FFFFFF"/>
        <w:spacing w:after="0" w:line="240" w:lineRule="auto"/>
        <w:ind w:left="360"/>
        <w:rPr>
          <w:rFonts w:eastAsia="Times New Roman" w:cstheme="minorHAnsi"/>
          <w:b/>
          <w:bCs/>
          <w:color w:val="000000"/>
          <w:lang w:val="en-US" w:eastAsia="en-CA"/>
        </w:rPr>
      </w:pPr>
      <w:r w:rsidRPr="002A45B3">
        <w:rPr>
          <w:rFonts w:eastAsia="Times New Roman" w:cstheme="minorHAnsi"/>
          <w:b/>
          <w:bCs/>
          <w:color w:val="000000"/>
          <w:lang w:val="en-US" w:eastAsia="en-CA"/>
        </w:rPr>
        <w:t>The Company’s common shares trad</w:t>
      </w:r>
      <w:r w:rsidR="00897DD4" w:rsidRPr="002A45B3">
        <w:rPr>
          <w:rFonts w:eastAsia="Times New Roman" w:cstheme="minorHAnsi"/>
          <w:b/>
          <w:bCs/>
          <w:color w:val="000000"/>
          <w:lang w:val="en-US" w:eastAsia="en-CA"/>
        </w:rPr>
        <w:t>e</w:t>
      </w:r>
      <w:r w:rsidRPr="002A45B3">
        <w:rPr>
          <w:rFonts w:eastAsia="Times New Roman" w:cstheme="minorHAnsi"/>
          <w:b/>
          <w:bCs/>
          <w:color w:val="000000"/>
          <w:lang w:val="en-US" w:eastAsia="en-CA"/>
        </w:rPr>
        <w:t xml:space="preserve"> on the Canadian Securities Exchange under the symbol “PJO”</w:t>
      </w:r>
      <w:r w:rsidR="00897DD4" w:rsidRPr="002A45B3">
        <w:rPr>
          <w:rFonts w:eastAsia="Times New Roman" w:cstheme="minorHAnsi"/>
          <w:b/>
          <w:bCs/>
          <w:color w:val="000000"/>
          <w:lang w:val="en-US" w:eastAsia="en-CA"/>
        </w:rPr>
        <w:t xml:space="preserve">. </w:t>
      </w:r>
    </w:p>
    <w:p w14:paraId="148430AC" w14:textId="77777777" w:rsidR="002A45B3" w:rsidRPr="00901DF3" w:rsidRDefault="002A45B3" w:rsidP="00901DF3">
      <w:pPr>
        <w:shd w:val="clear" w:color="auto" w:fill="FFFFFF"/>
        <w:spacing w:after="0" w:line="240" w:lineRule="auto"/>
        <w:rPr>
          <w:b/>
          <w:bCs/>
        </w:rPr>
      </w:pPr>
    </w:p>
    <w:p w14:paraId="2E4BE29E" w14:textId="77777777" w:rsidR="002A45B3" w:rsidRDefault="002A45B3" w:rsidP="002A45B3">
      <w:pPr>
        <w:pStyle w:val="ListParagraph"/>
        <w:shd w:val="clear" w:color="auto" w:fill="FFFFFF"/>
        <w:spacing w:after="0" w:line="240" w:lineRule="auto"/>
        <w:ind w:left="360"/>
        <w:rPr>
          <w:b/>
          <w:bCs/>
        </w:rPr>
      </w:pPr>
      <w:r>
        <w:rPr>
          <w:b/>
          <w:bCs/>
        </w:rPr>
        <w:t>I</w:t>
      </w:r>
      <w:r w:rsidRPr="002A45B3">
        <w:rPr>
          <w:b/>
          <w:bCs/>
        </w:rPr>
        <w:t>n March 2020, the World Health Organization declared coronavirus COVID19 a global pandemic. The impact of the COVID-19 pandemic has major implications for all economic activity, including that of the Issuer.</w:t>
      </w:r>
    </w:p>
    <w:p w14:paraId="3041A0B7" w14:textId="77777777" w:rsidR="002A45B3" w:rsidRDefault="002A45B3" w:rsidP="002A45B3">
      <w:pPr>
        <w:pStyle w:val="ListParagraph"/>
        <w:shd w:val="clear" w:color="auto" w:fill="FFFFFF"/>
        <w:spacing w:after="0" w:line="240" w:lineRule="auto"/>
        <w:ind w:left="360"/>
        <w:rPr>
          <w:b/>
          <w:bCs/>
        </w:rPr>
      </w:pPr>
    </w:p>
    <w:p w14:paraId="60BF53BC" w14:textId="03234B68" w:rsidR="002A45B3" w:rsidRDefault="002A45B3" w:rsidP="002A45B3">
      <w:pPr>
        <w:pStyle w:val="ListParagraph"/>
        <w:shd w:val="clear" w:color="auto" w:fill="FFFFFF"/>
        <w:spacing w:after="0" w:line="240" w:lineRule="auto"/>
        <w:ind w:left="360"/>
        <w:rPr>
          <w:b/>
          <w:bCs/>
        </w:rPr>
      </w:pPr>
      <w:r>
        <w:rPr>
          <w:b/>
          <w:bCs/>
        </w:rPr>
        <w:t xml:space="preserve">At this </w:t>
      </w:r>
      <w:r w:rsidR="000F4C3F">
        <w:rPr>
          <w:b/>
          <w:bCs/>
        </w:rPr>
        <w:t>time,</w:t>
      </w:r>
      <w:r>
        <w:rPr>
          <w:b/>
          <w:bCs/>
        </w:rPr>
        <w:t xml:space="preserve"> it is not possible to predict the duration or magnitude of the adverse results of the outbreak and its effects on the Issuer’s business but believes that the COVID-19 Pandemic will likely have only a minimal impact on the Issuer’s activities. </w:t>
      </w:r>
    </w:p>
    <w:p w14:paraId="26FC4989" w14:textId="77777777" w:rsidR="002A45B3" w:rsidRPr="00006498" w:rsidRDefault="002A45B3" w:rsidP="002A45B3">
      <w:pPr>
        <w:pStyle w:val="ListParagraph"/>
        <w:shd w:val="clear" w:color="auto" w:fill="FFFFFF"/>
        <w:spacing w:after="0" w:line="240" w:lineRule="auto"/>
        <w:ind w:left="360"/>
        <w:rPr>
          <w:b/>
          <w:bCs/>
        </w:rPr>
      </w:pPr>
    </w:p>
    <w:p w14:paraId="379DD85F" w14:textId="0E93465D" w:rsidR="002A45B3" w:rsidRPr="00006498" w:rsidRDefault="002A45B3" w:rsidP="002A45B3">
      <w:pPr>
        <w:pStyle w:val="ListParagraph"/>
        <w:shd w:val="clear" w:color="auto" w:fill="FFFFFF"/>
        <w:spacing w:after="0" w:line="240" w:lineRule="auto"/>
        <w:ind w:left="360"/>
        <w:rPr>
          <w:rFonts w:eastAsia="Times New Roman" w:cstheme="minorHAnsi"/>
          <w:lang w:eastAsia="en-CA"/>
        </w:rPr>
      </w:pPr>
      <w:r w:rsidRPr="00006498">
        <w:rPr>
          <w:rFonts w:eastAsia="Times New Roman" w:cstheme="minorHAnsi"/>
          <w:b/>
          <w:bCs/>
          <w:lang w:val="en-US" w:eastAsia="en-CA"/>
        </w:rPr>
        <w:t xml:space="preserve">The Company’s main asset is the Aura mining property in British Columbia. </w:t>
      </w:r>
      <w:r w:rsidR="00006498" w:rsidRPr="00006498">
        <w:rPr>
          <w:rFonts w:eastAsia="Times New Roman" w:cstheme="minorHAnsi"/>
          <w:b/>
          <w:bCs/>
          <w:lang w:val="en-US" w:eastAsia="en-CA"/>
        </w:rPr>
        <w:t xml:space="preserve">On June 5, </w:t>
      </w:r>
      <w:proofErr w:type="gramStart"/>
      <w:r w:rsidR="00006498" w:rsidRPr="00006498">
        <w:rPr>
          <w:rFonts w:eastAsia="Times New Roman" w:cstheme="minorHAnsi"/>
          <w:b/>
          <w:bCs/>
          <w:lang w:val="en-US" w:eastAsia="en-CA"/>
        </w:rPr>
        <w:t>2021</w:t>
      </w:r>
      <w:proofErr w:type="gramEnd"/>
      <w:r w:rsidR="00006498" w:rsidRPr="00006498">
        <w:rPr>
          <w:rFonts w:eastAsia="Times New Roman" w:cstheme="minorHAnsi"/>
          <w:b/>
          <w:bCs/>
          <w:lang w:val="en-US" w:eastAsia="en-CA"/>
        </w:rPr>
        <w:t xml:space="preserve"> the Company entered into a Letter of Intent regarding the potential acquisition of two gold properties located in Guyana, South America.</w:t>
      </w:r>
      <w:r w:rsidR="00C9198B">
        <w:rPr>
          <w:rFonts w:eastAsia="Times New Roman" w:cstheme="minorHAnsi"/>
          <w:b/>
          <w:bCs/>
          <w:lang w:val="en-US" w:eastAsia="en-CA"/>
        </w:rPr>
        <w:t xml:space="preserve"> (“Goldeneye”)</w:t>
      </w:r>
      <w:r w:rsidR="00006498" w:rsidRPr="00006498">
        <w:rPr>
          <w:rFonts w:eastAsia="Times New Roman" w:cstheme="minorHAnsi"/>
          <w:b/>
          <w:bCs/>
          <w:lang w:val="en-US" w:eastAsia="en-CA"/>
        </w:rPr>
        <w:t xml:space="preserve"> See section 7 below for details of the proposed transaction.</w:t>
      </w:r>
    </w:p>
    <w:p w14:paraId="3D8298EB" w14:textId="77777777" w:rsidR="001D6E20" w:rsidRPr="002A45B3" w:rsidRDefault="001D6E20" w:rsidP="002A45B3">
      <w:pPr>
        <w:shd w:val="clear" w:color="auto" w:fill="FFFFFF"/>
        <w:spacing w:after="0" w:line="240" w:lineRule="auto"/>
        <w:rPr>
          <w:rFonts w:eastAsia="Times New Roman" w:cstheme="minorHAnsi"/>
          <w:b/>
          <w:bCs/>
          <w:color w:val="000000"/>
          <w:lang w:val="en-US" w:eastAsia="en-CA"/>
        </w:rPr>
      </w:pPr>
    </w:p>
    <w:p w14:paraId="7ADE2BCE" w14:textId="7F6288F8" w:rsidR="00901DF3" w:rsidRPr="0085270F" w:rsidRDefault="004C7E75" w:rsidP="0085270F">
      <w:pPr>
        <w:shd w:val="clear" w:color="auto" w:fill="FFFFFF"/>
        <w:spacing w:after="0" w:line="240" w:lineRule="auto"/>
        <w:ind w:left="360"/>
        <w:rPr>
          <w:rFonts w:eastAsia="Times New Roman" w:cstheme="minorHAnsi"/>
          <w:b/>
          <w:bCs/>
          <w:color w:val="000000"/>
          <w:lang w:val="en-US" w:eastAsia="en-CA"/>
        </w:rPr>
      </w:pPr>
      <w:r w:rsidRPr="006C3919">
        <w:rPr>
          <w:rFonts w:eastAsia="Times New Roman" w:cstheme="minorHAnsi"/>
          <w:b/>
          <w:bCs/>
          <w:color w:val="000000"/>
          <w:lang w:val="en-US" w:eastAsia="en-CA"/>
        </w:rPr>
        <w:t> </w:t>
      </w:r>
    </w:p>
    <w:p w14:paraId="55E15174" w14:textId="77777777" w:rsidR="00006498" w:rsidRDefault="004C7E75" w:rsidP="00B26FA9">
      <w:pPr>
        <w:pStyle w:val="ListParagraph"/>
        <w:numPr>
          <w:ilvl w:val="0"/>
          <w:numId w:val="2"/>
        </w:numPr>
        <w:shd w:val="clear" w:color="auto" w:fill="FFFFFF"/>
        <w:spacing w:after="0" w:line="240" w:lineRule="auto"/>
        <w:ind w:left="360"/>
        <w:rPr>
          <w:rFonts w:eastAsia="Times New Roman" w:cstheme="minorHAnsi"/>
          <w:lang w:val="en-US" w:eastAsia="en-CA"/>
        </w:rPr>
      </w:pPr>
      <w:r w:rsidRPr="00006498">
        <w:rPr>
          <w:rFonts w:eastAsia="Times New Roman" w:cstheme="minorHAnsi"/>
          <w:lang w:val="en-US" w:eastAsia="en-CA"/>
        </w:rPr>
        <w:t>Management Activities:</w:t>
      </w:r>
      <w:r w:rsidR="00942F8C" w:rsidRPr="00006498">
        <w:rPr>
          <w:rFonts w:eastAsia="Times New Roman" w:cstheme="minorHAnsi"/>
          <w:lang w:val="en-US" w:eastAsia="en-CA"/>
        </w:rPr>
        <w:t xml:space="preserve"> </w:t>
      </w:r>
    </w:p>
    <w:p w14:paraId="29C79E49" w14:textId="77777777" w:rsidR="00006498" w:rsidRDefault="00006498" w:rsidP="00006498">
      <w:pPr>
        <w:pStyle w:val="ListParagraph"/>
        <w:shd w:val="clear" w:color="auto" w:fill="FFFFFF"/>
        <w:spacing w:after="0" w:line="240" w:lineRule="auto"/>
        <w:ind w:left="360"/>
        <w:rPr>
          <w:rFonts w:eastAsia="Times New Roman" w:cstheme="minorHAnsi"/>
          <w:lang w:val="en-US" w:eastAsia="en-CA"/>
        </w:rPr>
      </w:pPr>
    </w:p>
    <w:p w14:paraId="385D161F" w14:textId="55D5962F" w:rsidR="00C06D6D" w:rsidRPr="00006498" w:rsidRDefault="00D53C36" w:rsidP="00006498">
      <w:pPr>
        <w:pStyle w:val="ListParagraph"/>
        <w:shd w:val="clear" w:color="auto" w:fill="FFFFFF"/>
        <w:spacing w:after="0" w:line="240" w:lineRule="auto"/>
        <w:ind w:left="360"/>
        <w:rPr>
          <w:rFonts w:eastAsia="Times New Roman" w:cstheme="minorHAnsi"/>
          <w:lang w:val="en-US" w:eastAsia="en-CA"/>
        </w:rPr>
      </w:pPr>
      <w:r w:rsidRPr="00006498">
        <w:rPr>
          <w:rFonts w:eastAsia="Times New Roman" w:cstheme="minorHAnsi"/>
          <w:b/>
          <w:bCs/>
          <w:lang w:val="en-US" w:eastAsia="en-CA"/>
        </w:rPr>
        <w:t xml:space="preserve">During the month, </w:t>
      </w:r>
      <w:r w:rsidR="00C91E60" w:rsidRPr="00006498">
        <w:rPr>
          <w:rFonts w:eastAsia="Times New Roman" w:cstheme="minorHAnsi"/>
          <w:b/>
          <w:bCs/>
          <w:lang w:val="en-US" w:eastAsia="en-CA"/>
        </w:rPr>
        <w:t>ma</w:t>
      </w:r>
      <w:r w:rsidR="00065005" w:rsidRPr="00006498">
        <w:rPr>
          <w:rFonts w:eastAsia="Times New Roman" w:cstheme="minorHAnsi"/>
          <w:b/>
          <w:bCs/>
          <w:lang w:val="en-US" w:eastAsia="en-CA"/>
        </w:rPr>
        <w:t xml:space="preserve">nagement was actively </w:t>
      </w:r>
      <w:r w:rsidR="00C9198B">
        <w:rPr>
          <w:rFonts w:eastAsia="Times New Roman" w:cstheme="minorHAnsi"/>
          <w:b/>
          <w:bCs/>
          <w:lang w:val="en-US" w:eastAsia="en-CA"/>
        </w:rPr>
        <w:t>undertaking a private placement with respect to</w:t>
      </w:r>
      <w:r w:rsidR="00006498" w:rsidRPr="00006498">
        <w:rPr>
          <w:rFonts w:eastAsia="Times New Roman" w:cstheme="minorHAnsi"/>
          <w:b/>
          <w:bCs/>
          <w:lang w:val="en-US" w:eastAsia="en-CA"/>
        </w:rPr>
        <w:t xml:space="preserve"> the </w:t>
      </w:r>
      <w:r w:rsidR="00C9198B">
        <w:rPr>
          <w:rFonts w:eastAsia="Times New Roman" w:cstheme="minorHAnsi"/>
          <w:b/>
          <w:bCs/>
          <w:lang w:val="en-US" w:eastAsia="en-CA"/>
        </w:rPr>
        <w:t xml:space="preserve">Goldeneye </w:t>
      </w:r>
      <w:r w:rsidR="00006498" w:rsidRPr="00006498">
        <w:rPr>
          <w:rFonts w:eastAsia="Times New Roman" w:cstheme="minorHAnsi"/>
          <w:b/>
          <w:bCs/>
          <w:lang w:val="en-US" w:eastAsia="en-CA"/>
        </w:rPr>
        <w:t>Letter of Intent signed on June 5, 2021</w:t>
      </w:r>
      <w:r w:rsidR="00C9198B">
        <w:rPr>
          <w:rFonts w:eastAsia="Times New Roman" w:cstheme="minorHAnsi"/>
          <w:b/>
          <w:bCs/>
          <w:lang w:val="en-US" w:eastAsia="en-CA"/>
        </w:rPr>
        <w:t>. During early August, it is anticipated that the financing will be closed and that a formal Asset Purchase Agreement will be signed.</w:t>
      </w:r>
    </w:p>
    <w:p w14:paraId="26D96828" w14:textId="3357FD91" w:rsidR="00376F42" w:rsidRDefault="00376F42" w:rsidP="00B26FA9">
      <w:pPr>
        <w:pStyle w:val="ListParagraph"/>
        <w:shd w:val="clear" w:color="auto" w:fill="FFFFFF"/>
        <w:spacing w:after="0" w:line="240" w:lineRule="auto"/>
        <w:ind w:left="360"/>
        <w:rPr>
          <w:rFonts w:eastAsia="Times New Roman" w:cstheme="minorHAnsi"/>
          <w:b/>
          <w:bCs/>
          <w:lang w:val="en-US" w:eastAsia="en-CA"/>
        </w:rPr>
      </w:pPr>
    </w:p>
    <w:p w14:paraId="0C580FB3" w14:textId="77777777" w:rsidR="007B695C" w:rsidRPr="007B695C" w:rsidRDefault="007B695C" w:rsidP="007B695C">
      <w:pPr>
        <w:pStyle w:val="ListParagraph"/>
        <w:shd w:val="clear" w:color="auto" w:fill="FFFFFF"/>
        <w:spacing w:after="0" w:line="240" w:lineRule="auto"/>
        <w:ind w:left="360"/>
        <w:rPr>
          <w:rFonts w:eastAsia="Times New Roman" w:cstheme="minorHAnsi"/>
          <w:b/>
          <w:bCs/>
          <w:lang w:val="en-US" w:eastAsia="en-CA"/>
        </w:rPr>
      </w:pPr>
    </w:p>
    <w:p w14:paraId="2B42B022" w14:textId="77777777" w:rsidR="004C7E75" w:rsidRPr="00C06D6D" w:rsidRDefault="004C7E75" w:rsidP="00341E4B">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C06D6D">
        <w:rPr>
          <w:rFonts w:eastAsia="Times New Roman" w:cstheme="minorHAnsi"/>
          <w:color w:val="000000"/>
          <w:lang w:val="en-US" w:eastAsia="en-CA"/>
        </w:rPr>
        <w:t xml:space="preserve">New exploration </w:t>
      </w:r>
      <w:r w:rsidR="00F930F4" w:rsidRPr="00C06D6D">
        <w:rPr>
          <w:rFonts w:eastAsia="Times New Roman" w:cstheme="minorHAnsi"/>
          <w:color w:val="000000"/>
          <w:lang w:val="en-US" w:eastAsia="en-CA"/>
        </w:rPr>
        <w:t>started or completed;</w:t>
      </w:r>
      <w:r w:rsidRPr="00C06D6D">
        <w:rPr>
          <w:rFonts w:eastAsia="Times New Roman" w:cstheme="minorHAnsi"/>
          <w:color w:val="000000"/>
          <w:lang w:val="en-US" w:eastAsia="en-CA"/>
        </w:rPr>
        <w:t xml:space="preserve"> properties acquired.</w:t>
      </w:r>
    </w:p>
    <w:p w14:paraId="386BE4E4" w14:textId="77777777" w:rsidR="002C39BC" w:rsidRPr="00C06D6D" w:rsidRDefault="002C39BC" w:rsidP="002C39BC">
      <w:pPr>
        <w:pStyle w:val="ListParagraph"/>
        <w:rPr>
          <w:rFonts w:eastAsia="Times New Roman" w:cstheme="minorHAnsi"/>
          <w:b/>
          <w:bCs/>
          <w:color w:val="000000"/>
          <w:lang w:eastAsia="en-CA"/>
        </w:rPr>
      </w:pPr>
    </w:p>
    <w:p w14:paraId="1E38BED2" w14:textId="14B094EA" w:rsidR="002C39BC" w:rsidRPr="00C06D6D" w:rsidRDefault="00E20CD4" w:rsidP="002C39BC">
      <w:pPr>
        <w:pStyle w:val="ListParagraph"/>
        <w:shd w:val="clear" w:color="auto" w:fill="FFFFFF"/>
        <w:spacing w:after="0" w:line="240" w:lineRule="auto"/>
        <w:ind w:left="360"/>
        <w:rPr>
          <w:rFonts w:eastAsia="Times New Roman" w:cstheme="minorHAnsi"/>
          <w:b/>
          <w:bCs/>
          <w:color w:val="000000"/>
          <w:lang w:eastAsia="en-CA"/>
        </w:rPr>
      </w:pPr>
      <w:r>
        <w:rPr>
          <w:rFonts w:eastAsia="Times New Roman" w:cstheme="minorHAnsi"/>
          <w:b/>
          <w:bCs/>
          <w:color w:val="000000"/>
          <w:lang w:eastAsia="en-CA"/>
        </w:rPr>
        <w:t xml:space="preserve">None during </w:t>
      </w:r>
      <w:r w:rsidR="00901DF3">
        <w:rPr>
          <w:rFonts w:eastAsia="Times New Roman" w:cstheme="minorHAnsi"/>
          <w:b/>
          <w:bCs/>
          <w:color w:val="000000"/>
          <w:lang w:eastAsia="en-CA"/>
        </w:rPr>
        <w:t>Ju</w:t>
      </w:r>
      <w:r w:rsidR="00C9198B">
        <w:rPr>
          <w:rFonts w:eastAsia="Times New Roman" w:cstheme="minorHAnsi"/>
          <w:b/>
          <w:bCs/>
          <w:color w:val="000000"/>
          <w:lang w:eastAsia="en-CA"/>
        </w:rPr>
        <w:t>ly</w:t>
      </w:r>
      <w:r>
        <w:rPr>
          <w:rFonts w:eastAsia="Times New Roman" w:cstheme="minorHAnsi"/>
          <w:b/>
          <w:bCs/>
          <w:color w:val="000000"/>
          <w:lang w:eastAsia="en-CA"/>
        </w:rPr>
        <w:t xml:space="preserve"> 2021</w:t>
      </w:r>
    </w:p>
    <w:p w14:paraId="01FD366A" w14:textId="77777777" w:rsidR="00015355" w:rsidRPr="00F930F4" w:rsidRDefault="00015355" w:rsidP="001F342E">
      <w:pPr>
        <w:spacing w:after="0" w:line="240" w:lineRule="auto"/>
        <w:ind w:left="360" w:hanging="360"/>
        <w:rPr>
          <w:rFonts w:eastAsia="Times New Roman" w:cstheme="minorHAnsi"/>
          <w:lang w:val="en-US"/>
        </w:rPr>
      </w:pPr>
    </w:p>
    <w:p w14:paraId="6A1D35DB" w14:textId="77777777" w:rsidR="00C06D6D" w:rsidRPr="00F23D60" w:rsidRDefault="004C7E75" w:rsidP="00F23D60">
      <w:pPr>
        <w:pStyle w:val="ListParagraph"/>
        <w:numPr>
          <w:ilvl w:val="0"/>
          <w:numId w:val="2"/>
        </w:numPr>
        <w:shd w:val="clear" w:color="auto" w:fill="FFFFFF"/>
        <w:spacing w:after="0" w:line="480" w:lineRule="auto"/>
        <w:ind w:left="360"/>
        <w:rPr>
          <w:rFonts w:eastAsia="Times New Roman" w:cstheme="minorHAnsi"/>
          <w:lang w:val="en-US" w:eastAsia="en-CA"/>
        </w:rPr>
      </w:pPr>
      <w:r w:rsidRPr="00D01A01">
        <w:rPr>
          <w:rFonts w:eastAsia="Times New Roman" w:cstheme="minorHAnsi"/>
          <w:lang w:val="en-US" w:eastAsia="en-CA"/>
        </w:rPr>
        <w:t>Exploration changes and terminations:</w:t>
      </w:r>
    </w:p>
    <w:p w14:paraId="7DA7F8FC" w14:textId="7870BEC6" w:rsidR="002C39BC" w:rsidRDefault="00E20CD4" w:rsidP="00B26FA9">
      <w:pPr>
        <w:shd w:val="clear" w:color="auto" w:fill="FFFFFF"/>
        <w:spacing w:after="0" w:line="240" w:lineRule="auto"/>
        <w:ind w:left="360"/>
        <w:rPr>
          <w:rFonts w:eastAsia="Times New Roman" w:cstheme="minorHAnsi"/>
          <w:b/>
          <w:bCs/>
          <w:color w:val="000000"/>
          <w:lang w:eastAsia="en-CA"/>
        </w:rPr>
      </w:pPr>
      <w:r>
        <w:rPr>
          <w:b/>
          <w:bCs/>
        </w:rPr>
        <w:t xml:space="preserve">None during </w:t>
      </w:r>
      <w:r w:rsidR="00901DF3">
        <w:rPr>
          <w:b/>
          <w:bCs/>
        </w:rPr>
        <w:t>Ju</w:t>
      </w:r>
      <w:r w:rsidR="00C9198B">
        <w:rPr>
          <w:b/>
          <w:bCs/>
        </w:rPr>
        <w:t>ly</w:t>
      </w:r>
      <w:r>
        <w:rPr>
          <w:b/>
          <w:bCs/>
        </w:rPr>
        <w:t xml:space="preserve"> 2021</w:t>
      </w:r>
    </w:p>
    <w:p w14:paraId="108B4441" w14:textId="77777777" w:rsidR="000F4C3F" w:rsidRDefault="000F4C3F" w:rsidP="000F4C3F">
      <w:pPr>
        <w:shd w:val="clear" w:color="auto" w:fill="FFFFFF"/>
        <w:spacing w:after="0" w:line="480" w:lineRule="auto"/>
        <w:rPr>
          <w:rFonts w:eastAsia="Times New Roman" w:cstheme="minorHAnsi"/>
          <w:b/>
          <w:bCs/>
          <w:color w:val="000000"/>
          <w:lang w:eastAsia="en-CA"/>
        </w:rPr>
      </w:pPr>
    </w:p>
    <w:p w14:paraId="30BDCC43" w14:textId="168EB6BC" w:rsidR="007B695C" w:rsidRPr="00901DF3" w:rsidRDefault="004C7E75" w:rsidP="00901DF3">
      <w:pPr>
        <w:pStyle w:val="ListParagraph"/>
        <w:numPr>
          <w:ilvl w:val="0"/>
          <w:numId w:val="2"/>
        </w:numPr>
        <w:shd w:val="clear" w:color="auto" w:fill="FFFFFF"/>
        <w:spacing w:after="0" w:line="480" w:lineRule="auto"/>
        <w:rPr>
          <w:rFonts w:eastAsia="Times New Roman" w:cstheme="minorHAnsi"/>
          <w:b/>
          <w:bCs/>
          <w:color w:val="000000"/>
          <w:lang w:val="en-US" w:eastAsia="en-CA"/>
        </w:rPr>
      </w:pPr>
      <w:r w:rsidRPr="00901DF3">
        <w:rPr>
          <w:rFonts w:eastAsia="Times New Roman" w:cstheme="minorHAnsi"/>
          <w:color w:val="000000"/>
          <w:lang w:val="en-US" w:eastAsia="en-CA"/>
        </w:rPr>
        <w:lastRenderedPageBreak/>
        <w:t xml:space="preserve">New Contracts and/or Joint Ventures </w:t>
      </w:r>
      <w:proofErr w:type="gramStart"/>
      <w:r w:rsidRPr="00901DF3">
        <w:rPr>
          <w:rFonts w:eastAsia="Times New Roman" w:cstheme="minorHAnsi"/>
          <w:color w:val="000000"/>
          <w:lang w:val="en-US" w:eastAsia="en-CA"/>
        </w:rPr>
        <w:t>entered into</w:t>
      </w:r>
      <w:proofErr w:type="gramEnd"/>
      <w:r w:rsidRPr="00901DF3">
        <w:rPr>
          <w:rFonts w:eastAsia="Times New Roman" w:cstheme="minorHAnsi"/>
          <w:color w:val="000000"/>
          <w:lang w:val="en-US" w:eastAsia="en-CA"/>
        </w:rPr>
        <w:t xml:space="preserve">: </w:t>
      </w:r>
    </w:p>
    <w:p w14:paraId="37F66CF7" w14:textId="5BEB24C7" w:rsidR="004C7E75" w:rsidRPr="003E3D3C" w:rsidRDefault="00065005" w:rsidP="003E3D3C">
      <w:pPr>
        <w:shd w:val="clear" w:color="auto" w:fill="FFFFFF"/>
        <w:spacing w:after="0" w:line="480" w:lineRule="auto"/>
        <w:rPr>
          <w:rFonts w:eastAsia="Times New Roman" w:cstheme="minorHAnsi"/>
          <w:color w:val="000000"/>
          <w:lang w:eastAsia="en-CA"/>
        </w:rPr>
      </w:pPr>
      <w:r>
        <w:rPr>
          <w:rFonts w:eastAsia="Times New Roman" w:cstheme="minorHAnsi"/>
          <w:b/>
          <w:bCs/>
          <w:color w:val="000000"/>
          <w:lang w:val="en-US" w:eastAsia="en-CA"/>
        </w:rPr>
        <w:t xml:space="preserve">      </w:t>
      </w:r>
      <w:r w:rsidR="00614E0A">
        <w:rPr>
          <w:rFonts w:eastAsia="Times New Roman" w:cstheme="minorHAnsi"/>
          <w:b/>
          <w:bCs/>
          <w:color w:val="000000"/>
          <w:lang w:val="en-US" w:eastAsia="en-CA"/>
        </w:rPr>
        <w:t xml:space="preserve">       </w:t>
      </w:r>
      <w:r>
        <w:rPr>
          <w:rFonts w:eastAsia="Times New Roman" w:cstheme="minorHAnsi"/>
          <w:b/>
          <w:bCs/>
          <w:color w:val="000000"/>
          <w:lang w:val="en-US" w:eastAsia="en-CA"/>
        </w:rPr>
        <w:t xml:space="preserve">  None during </w:t>
      </w:r>
      <w:r w:rsidR="00901DF3">
        <w:rPr>
          <w:rFonts w:eastAsia="Times New Roman" w:cstheme="minorHAnsi"/>
          <w:b/>
          <w:bCs/>
          <w:color w:val="000000"/>
          <w:lang w:val="en-US" w:eastAsia="en-CA"/>
        </w:rPr>
        <w:t>Ju</w:t>
      </w:r>
      <w:r w:rsidR="00C9198B">
        <w:rPr>
          <w:rFonts w:eastAsia="Times New Roman" w:cstheme="minorHAnsi"/>
          <w:b/>
          <w:bCs/>
          <w:color w:val="000000"/>
          <w:lang w:val="en-US" w:eastAsia="en-CA"/>
        </w:rPr>
        <w:t>ly</w:t>
      </w:r>
      <w:r w:rsidR="00614E0A">
        <w:rPr>
          <w:rFonts w:eastAsia="Times New Roman" w:cstheme="minorHAnsi"/>
          <w:b/>
          <w:bCs/>
          <w:color w:val="000000"/>
          <w:lang w:val="en-US" w:eastAsia="en-CA"/>
        </w:rPr>
        <w:t xml:space="preserve"> </w:t>
      </w:r>
      <w:r>
        <w:rPr>
          <w:rFonts w:eastAsia="Times New Roman" w:cstheme="minorHAnsi"/>
          <w:b/>
          <w:bCs/>
          <w:color w:val="000000"/>
          <w:lang w:val="en-US" w:eastAsia="en-CA"/>
        </w:rPr>
        <w:t>2021</w:t>
      </w:r>
    </w:p>
    <w:p w14:paraId="03BF07F7" w14:textId="37016B11" w:rsidR="004C7E75" w:rsidRPr="00065005" w:rsidRDefault="004C7E75" w:rsidP="00065005">
      <w:pPr>
        <w:pStyle w:val="ListParagraph"/>
        <w:numPr>
          <w:ilvl w:val="0"/>
          <w:numId w:val="2"/>
        </w:numPr>
        <w:shd w:val="clear" w:color="auto" w:fill="FFFFFF"/>
        <w:spacing w:after="0" w:line="480" w:lineRule="auto"/>
        <w:rPr>
          <w:rFonts w:eastAsia="Times New Roman" w:cstheme="minorHAnsi"/>
          <w:b/>
          <w:bCs/>
          <w:color w:val="000000"/>
          <w:lang w:val="en-US" w:eastAsia="en-CA"/>
        </w:rPr>
      </w:pPr>
      <w:r w:rsidRPr="00065005">
        <w:rPr>
          <w:rFonts w:eastAsia="Times New Roman" w:cstheme="minorHAnsi"/>
          <w:color w:val="000000"/>
          <w:lang w:val="en-US" w:eastAsia="en-CA"/>
        </w:rPr>
        <w:t>Contract Expirations/terminations:</w:t>
      </w:r>
      <w:r w:rsidRPr="00065005">
        <w:rPr>
          <w:rFonts w:eastAsia="Times New Roman" w:cstheme="minorHAnsi"/>
          <w:b/>
          <w:bCs/>
          <w:color w:val="000000"/>
          <w:lang w:val="en-US" w:eastAsia="en-CA"/>
        </w:rPr>
        <w:t xml:space="preserve"> </w:t>
      </w:r>
    </w:p>
    <w:p w14:paraId="71C894CD" w14:textId="1A8FC77E" w:rsidR="00065005" w:rsidRPr="00E20CD4" w:rsidRDefault="00065005" w:rsidP="00065005">
      <w:pPr>
        <w:pStyle w:val="ListParagraph"/>
        <w:shd w:val="clear" w:color="auto" w:fill="FFFFFF"/>
        <w:spacing w:after="0" w:line="480" w:lineRule="auto"/>
        <w:rPr>
          <w:rFonts w:eastAsia="Times New Roman" w:cstheme="minorHAnsi"/>
          <w:b/>
          <w:bCs/>
          <w:lang w:eastAsia="en-CA"/>
        </w:rPr>
      </w:pPr>
      <w:r w:rsidRPr="00065005">
        <w:rPr>
          <w:rFonts w:eastAsia="Times New Roman" w:cstheme="minorHAnsi"/>
          <w:b/>
          <w:bCs/>
          <w:color w:val="000000"/>
          <w:lang w:eastAsia="en-CA"/>
        </w:rPr>
        <w:t xml:space="preserve">None during </w:t>
      </w:r>
      <w:r w:rsidR="00901DF3">
        <w:rPr>
          <w:rFonts w:eastAsia="Times New Roman" w:cstheme="minorHAnsi"/>
          <w:b/>
          <w:bCs/>
          <w:color w:val="000000"/>
          <w:lang w:eastAsia="en-CA"/>
        </w:rPr>
        <w:t>Ju</w:t>
      </w:r>
      <w:r w:rsidR="00C9198B">
        <w:rPr>
          <w:rFonts w:eastAsia="Times New Roman" w:cstheme="minorHAnsi"/>
          <w:b/>
          <w:bCs/>
          <w:color w:val="000000"/>
          <w:lang w:eastAsia="en-CA"/>
        </w:rPr>
        <w:t>ly</w:t>
      </w:r>
      <w:r w:rsidRPr="00065005">
        <w:rPr>
          <w:rFonts w:eastAsia="Times New Roman" w:cstheme="minorHAnsi"/>
          <w:b/>
          <w:bCs/>
          <w:color w:val="000000"/>
          <w:lang w:eastAsia="en-CA"/>
        </w:rPr>
        <w:t xml:space="preserve"> 2021</w:t>
      </w:r>
    </w:p>
    <w:p w14:paraId="425B797B" w14:textId="77777777" w:rsidR="00FB6540" w:rsidRDefault="004C7E75" w:rsidP="00FB6540">
      <w:pPr>
        <w:rPr>
          <w:rFonts w:eastAsia="Times New Roman" w:cstheme="minorHAnsi"/>
          <w:b/>
          <w:bCs/>
          <w:color w:val="000000"/>
          <w:lang w:val="en-US" w:eastAsia="en-CA"/>
        </w:rPr>
      </w:pPr>
      <w:r w:rsidRPr="00F930F4">
        <w:rPr>
          <w:rFonts w:eastAsia="Times New Roman" w:cstheme="minorHAnsi"/>
          <w:color w:val="000000"/>
          <w:lang w:val="en-US" w:eastAsia="en-CA"/>
        </w:rPr>
        <w:t>7.</w:t>
      </w:r>
      <w:r w:rsidRPr="006C3919">
        <w:rPr>
          <w:rFonts w:eastAsia="Times New Roman" w:cstheme="minorHAnsi"/>
          <w:color w:val="000000"/>
          <w:lang w:val="en-US" w:eastAsia="en-CA"/>
        </w:rPr>
        <w:tab/>
      </w:r>
      <w:r w:rsidRPr="00C06D6D">
        <w:rPr>
          <w:rFonts w:eastAsia="Times New Roman" w:cstheme="minorHAnsi"/>
          <w:color w:val="000000"/>
          <w:lang w:val="en-US" w:eastAsia="en-CA"/>
        </w:rPr>
        <w:t>Acquisitions or dispositions:</w:t>
      </w:r>
      <w:r w:rsidRPr="00C06D6D">
        <w:rPr>
          <w:rFonts w:eastAsia="Times New Roman" w:cstheme="minorHAnsi"/>
          <w:b/>
          <w:bCs/>
          <w:color w:val="000000"/>
          <w:lang w:val="en-US" w:eastAsia="en-CA"/>
        </w:rPr>
        <w:t xml:space="preserve"> </w:t>
      </w:r>
    </w:p>
    <w:p w14:paraId="7FA7861C" w14:textId="43322F6F" w:rsidR="00006498" w:rsidRPr="00006498" w:rsidRDefault="00065005" w:rsidP="00006498">
      <w:pPr>
        <w:rPr>
          <w:rFonts w:cstheme="minorHAnsi"/>
          <w:lang w:val="en-US"/>
        </w:rPr>
      </w:pPr>
      <w:r w:rsidRPr="00006498">
        <w:rPr>
          <w:rFonts w:cstheme="minorHAnsi"/>
          <w:color w:val="FF0000"/>
        </w:rPr>
        <w:t xml:space="preserve">         </w:t>
      </w:r>
      <w:r w:rsidR="00006498" w:rsidRPr="00006498">
        <w:rPr>
          <w:rFonts w:cstheme="minorHAnsi"/>
          <w:lang w:val="en-US"/>
        </w:rPr>
        <w:t xml:space="preserve">On June 5, 2021, the Company </w:t>
      </w:r>
      <w:proofErr w:type="gramStart"/>
      <w:r w:rsidR="00006498" w:rsidRPr="00006498">
        <w:rPr>
          <w:rFonts w:cstheme="minorHAnsi"/>
          <w:lang w:val="en-US"/>
        </w:rPr>
        <w:t>entered into</w:t>
      </w:r>
      <w:proofErr w:type="gramEnd"/>
      <w:r w:rsidR="00006498" w:rsidRPr="00006498">
        <w:rPr>
          <w:rFonts w:cstheme="minorHAnsi"/>
          <w:lang w:val="en-US"/>
        </w:rPr>
        <w:t xml:space="preserve"> a non-binding Letter of Intent to acquire 100% of the right, title and interest to two gold properties in Guyana known as the </w:t>
      </w:r>
      <w:proofErr w:type="spellStart"/>
      <w:r w:rsidR="00006498" w:rsidRPr="00006498">
        <w:rPr>
          <w:rFonts w:cstheme="minorHAnsi"/>
          <w:lang w:val="en-US"/>
        </w:rPr>
        <w:t>Tassawini</w:t>
      </w:r>
      <w:proofErr w:type="spellEnd"/>
      <w:r w:rsidR="00006498" w:rsidRPr="00006498">
        <w:rPr>
          <w:rFonts w:cstheme="minorHAnsi"/>
          <w:lang w:val="en-US"/>
        </w:rPr>
        <w:t xml:space="preserve"> and Harpy properties.</w:t>
      </w:r>
    </w:p>
    <w:p w14:paraId="4BFFFDAD" w14:textId="6A10202C" w:rsidR="00006498" w:rsidRDefault="00006498" w:rsidP="00006498">
      <w:pPr>
        <w:rPr>
          <w:rFonts w:cstheme="minorHAnsi"/>
        </w:rPr>
      </w:pPr>
      <w:r w:rsidRPr="00006498">
        <w:rPr>
          <w:rFonts w:cstheme="minorHAnsi"/>
          <w:lang w:val="en-US"/>
        </w:rPr>
        <w:t xml:space="preserve">The </w:t>
      </w:r>
      <w:proofErr w:type="spellStart"/>
      <w:r w:rsidRPr="00006498">
        <w:rPr>
          <w:rFonts w:cstheme="minorHAnsi"/>
          <w:lang w:val="en-US"/>
        </w:rPr>
        <w:t>Tassawini</w:t>
      </w:r>
      <w:proofErr w:type="spellEnd"/>
      <w:r w:rsidRPr="00006498">
        <w:rPr>
          <w:rFonts w:cstheme="minorHAnsi"/>
          <w:lang w:val="en-US"/>
        </w:rPr>
        <w:t xml:space="preserve"> project consists of four mining permits in northwest Guyana, South America</w:t>
      </w:r>
      <w:r>
        <w:rPr>
          <w:rFonts w:cstheme="minorHAnsi"/>
          <w:lang w:val="en-US"/>
        </w:rPr>
        <w:t xml:space="preserve"> and </w:t>
      </w:r>
      <w:r w:rsidRPr="00006498">
        <w:rPr>
          <w:rFonts w:cstheme="minorHAnsi"/>
        </w:rPr>
        <w:t xml:space="preserve">is an advanced stage gold project that totals 3,413 acres (or 1,381 hectares) in size and is located approximately 175 kilometres to the northwest of the capital city of Georgetown. </w:t>
      </w:r>
    </w:p>
    <w:p w14:paraId="0E34C255" w14:textId="69FAD0A0" w:rsidR="004A69A5" w:rsidRPr="001E1548" w:rsidRDefault="00006498" w:rsidP="004A69A5">
      <w:r w:rsidRPr="001E1548">
        <w:rPr>
          <w:rFonts w:cstheme="minorHAnsi"/>
        </w:rPr>
        <w:t xml:space="preserve">Significant previous work has been performed on the property since 2004 by previous owners that includes 47,509 meters of drilling in 1,279 core and reverse circulation drill holes; extensive trenching; metallurgical testing; geophysics and mapping. </w:t>
      </w:r>
      <w:r w:rsidR="004A69A5" w:rsidRPr="001E1548">
        <w:t xml:space="preserve">The previous work completed resulted in an historical indicated resource containing 10,766,000 tonnes grading 1.3 grams per tonne gold (or 437,000 oz gold) and an additional historical inferred resource of 614,000 tonnes grading 1.7 grams per tonne gold (or 62,000 oz gold) that was estimated by SRK in a Mineral Resource Estimation dated July 21, </w:t>
      </w:r>
      <w:proofErr w:type="gramStart"/>
      <w:r w:rsidR="004A69A5" w:rsidRPr="001E1548">
        <w:t>2008</w:t>
      </w:r>
      <w:proofErr w:type="gramEnd"/>
      <w:r w:rsidR="004A69A5" w:rsidRPr="001E1548">
        <w:t xml:space="preserve"> and revised Feb 10, 2010. The resource appears to be open in multiple directions and at depth.</w:t>
      </w:r>
    </w:p>
    <w:p w14:paraId="5FDDB8F6" w14:textId="562279D8" w:rsidR="00006498" w:rsidRPr="001E1548" w:rsidRDefault="00006498" w:rsidP="00006498">
      <w:pPr>
        <w:rPr>
          <w:rFonts w:cstheme="minorHAnsi"/>
          <w:lang w:val="en-US"/>
        </w:rPr>
      </w:pPr>
      <w:r w:rsidRPr="001E1548">
        <w:rPr>
          <w:rFonts w:cstheme="minorHAnsi"/>
        </w:rPr>
        <w:t xml:space="preserve">The project was issued a mining permit allowing for medium scale production in 2018. The mining permit is renewable in </w:t>
      </w:r>
      <w:proofErr w:type="gramStart"/>
      <w:r w:rsidRPr="001E1548">
        <w:rPr>
          <w:rFonts w:cstheme="minorHAnsi"/>
        </w:rPr>
        <w:t>5 year</w:t>
      </w:r>
      <w:proofErr w:type="gramEnd"/>
      <w:r w:rsidRPr="001E1548">
        <w:rPr>
          <w:rFonts w:cstheme="minorHAnsi"/>
        </w:rPr>
        <w:t xml:space="preserve"> cycles</w:t>
      </w:r>
      <w:r w:rsidR="004A69A5" w:rsidRPr="001E1548">
        <w:rPr>
          <w:rFonts w:cstheme="minorHAnsi"/>
        </w:rPr>
        <w:t>.</w:t>
      </w:r>
    </w:p>
    <w:p w14:paraId="580DB199" w14:textId="77777777" w:rsidR="00006498" w:rsidRPr="00006498" w:rsidRDefault="00006498" w:rsidP="00006498">
      <w:pPr>
        <w:rPr>
          <w:rFonts w:cstheme="minorHAnsi"/>
        </w:rPr>
      </w:pPr>
      <w:r w:rsidRPr="00006498">
        <w:rPr>
          <w:rFonts w:cstheme="minorHAnsi"/>
        </w:rPr>
        <w:t xml:space="preserve">The Property has established infrastructure in place that includes a </w:t>
      </w:r>
      <w:proofErr w:type="gramStart"/>
      <w:r w:rsidRPr="00006498">
        <w:rPr>
          <w:rFonts w:cstheme="minorHAnsi"/>
        </w:rPr>
        <w:t>120 person</w:t>
      </w:r>
      <w:proofErr w:type="gramEnd"/>
      <w:r w:rsidRPr="00006498">
        <w:rPr>
          <w:rFonts w:cstheme="minorHAnsi"/>
        </w:rPr>
        <w:t xml:space="preserve"> camp and facilities, a commercial airstrip, and river docking capacity for 1,000 tonne barge access.</w:t>
      </w:r>
    </w:p>
    <w:p w14:paraId="14FEFA4E" w14:textId="36B3C5CB" w:rsidR="00006498" w:rsidRPr="00006498" w:rsidRDefault="00006498" w:rsidP="00006498">
      <w:pPr>
        <w:rPr>
          <w:rFonts w:cstheme="minorHAnsi"/>
        </w:rPr>
      </w:pPr>
      <w:r w:rsidRPr="00006498">
        <w:rPr>
          <w:rFonts w:cstheme="minorHAnsi"/>
        </w:rPr>
        <w:t xml:space="preserve">Harpy is an early- stage exploration property that is located approximately170 kilometres to the west of the capital city of Georgetown. The region surrounding the property has seen extensive exploration in the past decade. The property is adjacent to the established Aurora Gold Deposit owned by Guyana Goldfields that was recently purchased by Zijin Mining for $323 Million </w:t>
      </w:r>
      <w:proofErr w:type="gramStart"/>
      <w:r w:rsidRPr="00006498">
        <w:rPr>
          <w:rFonts w:cstheme="minorHAnsi"/>
        </w:rPr>
        <w:t>and also</w:t>
      </w:r>
      <w:proofErr w:type="gramEnd"/>
      <w:r w:rsidRPr="00006498">
        <w:rPr>
          <w:rFonts w:cstheme="minorHAnsi"/>
        </w:rPr>
        <w:t xml:space="preserve"> approximately 15 kilometres to the southwest of the Sulphur Rose Gold Project.</w:t>
      </w:r>
    </w:p>
    <w:p w14:paraId="14D53CB5" w14:textId="7A09D933" w:rsidR="00006498" w:rsidRPr="00006498" w:rsidRDefault="00006498" w:rsidP="00006498">
      <w:pPr>
        <w:rPr>
          <w:rFonts w:cstheme="minorHAnsi"/>
        </w:rPr>
      </w:pPr>
      <w:r w:rsidRPr="00006498">
        <w:rPr>
          <w:rFonts w:cstheme="minorHAnsi"/>
        </w:rPr>
        <w:t xml:space="preserve">Pursuant to the Transaction, the Company </w:t>
      </w:r>
      <w:r w:rsidR="00C9198B">
        <w:rPr>
          <w:rFonts w:cstheme="minorHAnsi"/>
        </w:rPr>
        <w:t>will</w:t>
      </w:r>
      <w:r w:rsidRPr="00006498">
        <w:rPr>
          <w:rFonts w:cstheme="minorHAnsi"/>
        </w:rPr>
        <w:t xml:space="preserve"> assume Goldeneye’s rights and obligations under Goldeneye’s option agreement respecting the Properties in exchange for: (</w:t>
      </w:r>
      <w:proofErr w:type="spellStart"/>
      <w:r w:rsidRPr="00006498">
        <w:rPr>
          <w:rFonts w:cstheme="minorHAnsi"/>
        </w:rPr>
        <w:t>i</w:t>
      </w:r>
      <w:proofErr w:type="spellEnd"/>
      <w:r w:rsidRPr="00006498">
        <w:rPr>
          <w:rFonts w:cstheme="minorHAnsi"/>
        </w:rPr>
        <w:t xml:space="preserve">) an aggregate cash payment to the shareholders of Goldeneye of USD$500,000 (ii) the issuance to the Vendors of an aggregate of 50,000,000 common shares in the capital of the Company and (iii) a 3% net smelter return with an option to purchase ½ of this net smelter return for USD $3,000,000. </w:t>
      </w:r>
    </w:p>
    <w:p w14:paraId="5386B256" w14:textId="77777777" w:rsidR="00006498" w:rsidRPr="00006498" w:rsidRDefault="00006498" w:rsidP="00006498">
      <w:pPr>
        <w:rPr>
          <w:rFonts w:cstheme="minorHAnsi"/>
        </w:rPr>
      </w:pPr>
      <w:r w:rsidRPr="00006498">
        <w:rPr>
          <w:rFonts w:cstheme="minorHAnsi"/>
        </w:rPr>
        <w:t xml:space="preserve">Prior to closing of the Transaction, the Company will conduct a private placement financing of up to 5,000,000 units at a price of $0.25 per unit for aggregate gross proceeds of up to $1,250,000. Each unit will consist of one common share at $.25 and a one half warrant exercisable at $.40 for a period of one year. The proceeds of the financing will be used to cover costs associated with the closing of the transaction as well as general working capital. A finders’ fee may be payable. </w:t>
      </w:r>
    </w:p>
    <w:p w14:paraId="71746B20" w14:textId="66DE6C77" w:rsidR="00006498" w:rsidRPr="00006498" w:rsidRDefault="00006498" w:rsidP="00006498">
      <w:pPr>
        <w:rPr>
          <w:rFonts w:cstheme="minorHAnsi"/>
        </w:rPr>
      </w:pPr>
      <w:r w:rsidRPr="00006498">
        <w:rPr>
          <w:rFonts w:cstheme="minorHAnsi"/>
        </w:rPr>
        <w:t xml:space="preserve">The proposed transaction will require CSE and shareholder approval. Upon completion of the Proposed Transaction, the Resulting Issuer will carry on the business of exploration and development of the </w:t>
      </w:r>
      <w:proofErr w:type="spellStart"/>
      <w:r w:rsidRPr="00006498">
        <w:rPr>
          <w:rFonts w:cstheme="minorHAnsi"/>
        </w:rPr>
        <w:t>Tassawini</w:t>
      </w:r>
      <w:proofErr w:type="spellEnd"/>
      <w:r w:rsidRPr="00006498">
        <w:rPr>
          <w:rFonts w:cstheme="minorHAnsi"/>
        </w:rPr>
        <w:t xml:space="preserve"> </w:t>
      </w:r>
      <w:r w:rsidRPr="00006498">
        <w:rPr>
          <w:rFonts w:cstheme="minorHAnsi"/>
        </w:rPr>
        <w:lastRenderedPageBreak/>
        <w:t>Property, under the new name “</w:t>
      </w:r>
      <w:proofErr w:type="spellStart"/>
      <w:r w:rsidRPr="00006498">
        <w:rPr>
          <w:rFonts w:cstheme="minorHAnsi"/>
        </w:rPr>
        <w:t>Alerio</w:t>
      </w:r>
      <w:proofErr w:type="spellEnd"/>
      <w:r w:rsidRPr="00006498">
        <w:rPr>
          <w:rFonts w:cstheme="minorHAnsi"/>
        </w:rPr>
        <w:t xml:space="preserve"> Gold Corp.” or such other name as may be approved by the board of directors of the Resulting Issuer and the CSE.</w:t>
      </w:r>
    </w:p>
    <w:p w14:paraId="52A1461A" w14:textId="7DF403A4" w:rsidR="004C7E75" w:rsidRPr="00C9198B" w:rsidRDefault="00006498" w:rsidP="00C9198B">
      <w:pPr>
        <w:rPr>
          <w:rFonts w:cstheme="minorHAnsi"/>
          <w:lang w:val="en-US"/>
        </w:rPr>
      </w:pPr>
      <w:r w:rsidRPr="00006498">
        <w:rPr>
          <w:rFonts w:cstheme="minorHAnsi"/>
        </w:rPr>
        <w:t xml:space="preserve">A </w:t>
      </w:r>
      <w:r w:rsidR="00C9198B">
        <w:rPr>
          <w:rFonts w:cstheme="minorHAnsi"/>
        </w:rPr>
        <w:t>draft Form 2 Listing</w:t>
      </w:r>
      <w:r w:rsidRPr="00006498">
        <w:rPr>
          <w:rFonts w:cstheme="minorHAnsi"/>
        </w:rPr>
        <w:t xml:space="preserve"> </w:t>
      </w:r>
      <w:r w:rsidR="00C9198B">
        <w:rPr>
          <w:rFonts w:cstheme="minorHAnsi"/>
        </w:rPr>
        <w:t>S</w:t>
      </w:r>
      <w:r w:rsidRPr="00006498">
        <w:rPr>
          <w:rFonts w:cstheme="minorHAnsi"/>
        </w:rPr>
        <w:t xml:space="preserve">tatement document </w:t>
      </w:r>
      <w:r w:rsidR="00C9198B">
        <w:rPr>
          <w:rFonts w:cstheme="minorHAnsi"/>
        </w:rPr>
        <w:t>was</w:t>
      </w:r>
      <w:r w:rsidRPr="00006498">
        <w:rPr>
          <w:rFonts w:cstheme="minorHAnsi"/>
        </w:rPr>
        <w:t xml:space="preserve"> filed with the CSE </w:t>
      </w:r>
      <w:r w:rsidR="00C9198B">
        <w:rPr>
          <w:rFonts w:cstheme="minorHAnsi"/>
        </w:rPr>
        <w:t>during July.</w:t>
      </w:r>
    </w:p>
    <w:p w14:paraId="558A144B" w14:textId="36018843" w:rsidR="00C9198B" w:rsidRDefault="00CB68C2" w:rsidP="00C9198B">
      <w:pPr>
        <w:pStyle w:val="List"/>
        <w:numPr>
          <w:ilvl w:val="0"/>
          <w:numId w:val="10"/>
        </w:numPr>
        <w:spacing w:before="120"/>
        <w:rPr>
          <w:rFonts w:asciiTheme="minorHAnsi" w:hAnsiTheme="minorHAnsi" w:cstheme="minorHAnsi"/>
          <w:b/>
          <w:bCs/>
          <w:color w:val="000000"/>
          <w:sz w:val="22"/>
          <w:szCs w:val="22"/>
          <w:lang w:val="en-US" w:eastAsia="en-CA"/>
        </w:rPr>
      </w:pPr>
      <w:r w:rsidRPr="00CB68C2">
        <w:rPr>
          <w:rFonts w:asciiTheme="minorHAnsi" w:hAnsiTheme="minorHAnsi" w:cstheme="minorHAnsi"/>
          <w:sz w:val="22"/>
          <w:szCs w:val="22"/>
        </w:rPr>
        <w:t>Describe the acquisition of new customers or loss of customers.</w:t>
      </w:r>
      <w:r>
        <w:rPr>
          <w:rFonts w:asciiTheme="minorHAnsi" w:hAnsiTheme="minorHAnsi" w:cstheme="minorHAnsi"/>
          <w:sz w:val="22"/>
          <w:szCs w:val="22"/>
        </w:rPr>
        <w:t xml:space="preserve"> </w:t>
      </w:r>
      <w:r w:rsidR="004C7E75" w:rsidRPr="00CB68C2">
        <w:rPr>
          <w:rFonts w:asciiTheme="minorHAnsi" w:hAnsiTheme="minorHAnsi" w:cstheme="minorHAnsi"/>
          <w:b/>
          <w:bCs/>
          <w:color w:val="000000"/>
          <w:sz w:val="22"/>
          <w:szCs w:val="22"/>
          <w:lang w:val="en-US" w:eastAsia="en-CA"/>
        </w:rPr>
        <w:t xml:space="preserve">This section does not apply to </w:t>
      </w:r>
      <w:r w:rsidR="002C39BC" w:rsidRPr="00CB68C2">
        <w:rPr>
          <w:rFonts w:asciiTheme="minorHAnsi" w:hAnsiTheme="minorHAnsi" w:cstheme="minorHAnsi"/>
          <w:b/>
          <w:bCs/>
          <w:color w:val="000000"/>
          <w:sz w:val="22"/>
          <w:szCs w:val="22"/>
          <w:lang w:val="en-US" w:eastAsia="en-CA"/>
        </w:rPr>
        <w:t>Project One</w:t>
      </w:r>
      <w:r w:rsidR="00EB4560">
        <w:rPr>
          <w:rFonts w:asciiTheme="minorHAnsi" w:hAnsiTheme="minorHAnsi" w:cstheme="minorHAnsi"/>
          <w:b/>
          <w:bCs/>
          <w:color w:val="000000"/>
          <w:sz w:val="22"/>
          <w:szCs w:val="22"/>
          <w:lang w:val="en-US" w:eastAsia="en-CA"/>
        </w:rPr>
        <w:t xml:space="preserve"> </w:t>
      </w:r>
      <w:r w:rsidR="002C39BC" w:rsidRPr="00CB68C2">
        <w:rPr>
          <w:rFonts w:asciiTheme="minorHAnsi" w:hAnsiTheme="minorHAnsi" w:cstheme="minorHAnsi"/>
          <w:b/>
          <w:bCs/>
          <w:color w:val="000000"/>
          <w:sz w:val="22"/>
          <w:szCs w:val="22"/>
          <w:lang w:val="en-US" w:eastAsia="en-CA"/>
        </w:rPr>
        <w:t>Resources Ltd</w:t>
      </w:r>
    </w:p>
    <w:p w14:paraId="638198A2" w14:textId="77777777" w:rsidR="00C9198B" w:rsidRPr="00C9198B" w:rsidRDefault="00C9198B" w:rsidP="00C9198B">
      <w:pPr>
        <w:pStyle w:val="List"/>
        <w:spacing w:before="120"/>
        <w:ind w:left="720" w:firstLine="0"/>
        <w:jc w:val="both"/>
        <w:rPr>
          <w:rFonts w:asciiTheme="minorHAnsi" w:hAnsiTheme="minorHAnsi" w:cstheme="minorHAnsi"/>
          <w:b/>
          <w:bCs/>
          <w:color w:val="000000"/>
          <w:sz w:val="22"/>
          <w:szCs w:val="22"/>
          <w:lang w:val="en-US" w:eastAsia="en-CA"/>
        </w:rPr>
      </w:pPr>
    </w:p>
    <w:p w14:paraId="192B2BCE" w14:textId="6FADC5EB" w:rsidR="004C7E75" w:rsidRPr="00C06D6D" w:rsidRDefault="00C9198B" w:rsidP="00734093">
      <w:pPr>
        <w:pStyle w:val="List"/>
        <w:tabs>
          <w:tab w:val="left" w:pos="360"/>
        </w:tabs>
        <w:spacing w:before="120"/>
        <w:ind w:left="360" w:hanging="360"/>
        <w:rPr>
          <w:rFonts w:asciiTheme="minorHAnsi" w:hAnsiTheme="minorHAnsi" w:cstheme="minorHAnsi"/>
          <w:b/>
          <w:bCs/>
          <w:color w:val="000000"/>
          <w:sz w:val="22"/>
          <w:szCs w:val="22"/>
          <w:lang w:val="en-US" w:eastAsia="en-CA"/>
        </w:rPr>
      </w:pPr>
      <w:r>
        <w:rPr>
          <w:rFonts w:asciiTheme="minorHAnsi" w:hAnsiTheme="minorHAnsi" w:cstheme="minorHAnsi"/>
          <w:color w:val="000000"/>
          <w:sz w:val="22"/>
          <w:szCs w:val="22"/>
          <w:lang w:val="en-US" w:eastAsia="en-CA"/>
        </w:rPr>
        <w:t>9</w:t>
      </w:r>
      <w:r w:rsidR="004C7E75" w:rsidRPr="00C06D6D">
        <w:rPr>
          <w:rFonts w:asciiTheme="minorHAnsi" w:hAnsiTheme="minorHAnsi" w:cstheme="minorHAnsi"/>
          <w:color w:val="000000"/>
          <w:sz w:val="22"/>
          <w:szCs w:val="22"/>
          <w:lang w:val="en-US" w:eastAsia="en-CA"/>
        </w:rPr>
        <w:t>.</w:t>
      </w:r>
      <w:r w:rsidR="004C7E75" w:rsidRPr="00C06D6D">
        <w:rPr>
          <w:rFonts w:asciiTheme="minorHAnsi" w:hAnsiTheme="minorHAnsi" w:cstheme="minorHAnsi"/>
          <w:color w:val="000000"/>
          <w:sz w:val="22"/>
          <w:szCs w:val="22"/>
          <w:lang w:val="en-US" w:eastAsia="en-CA"/>
        </w:rPr>
        <w:tab/>
      </w:r>
      <w:r w:rsidR="009835B2" w:rsidRPr="00C06D6D">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r w:rsidR="006E1664">
        <w:rPr>
          <w:rFonts w:asciiTheme="minorHAnsi" w:hAnsiTheme="minorHAnsi" w:cstheme="minorHAnsi"/>
          <w:sz w:val="22"/>
          <w:szCs w:val="22"/>
        </w:rPr>
        <w:t xml:space="preserve"> </w:t>
      </w:r>
      <w:r w:rsidR="004C7E75" w:rsidRPr="00C06D6D">
        <w:rPr>
          <w:rFonts w:asciiTheme="minorHAnsi" w:hAnsiTheme="minorHAnsi" w:cstheme="minorHAnsi"/>
          <w:b/>
          <w:bCs/>
          <w:color w:val="000000"/>
          <w:sz w:val="22"/>
          <w:szCs w:val="22"/>
          <w:lang w:val="en-US" w:eastAsia="en-CA"/>
        </w:rPr>
        <w:t xml:space="preserve">This section does not apply to </w:t>
      </w:r>
      <w:r w:rsidR="009835B2" w:rsidRPr="00C06D6D">
        <w:rPr>
          <w:rFonts w:asciiTheme="minorHAnsi" w:hAnsiTheme="minorHAnsi" w:cstheme="minorHAnsi"/>
          <w:b/>
          <w:bCs/>
          <w:color w:val="000000"/>
          <w:sz w:val="22"/>
          <w:szCs w:val="22"/>
          <w:lang w:val="en-US" w:eastAsia="en-CA"/>
        </w:rPr>
        <w:t>Project One Resources Ltd</w:t>
      </w:r>
      <w:r w:rsidR="00734093" w:rsidRPr="00C06D6D">
        <w:rPr>
          <w:rFonts w:asciiTheme="minorHAnsi" w:hAnsiTheme="minorHAnsi" w:cstheme="minorHAnsi"/>
          <w:b/>
          <w:bCs/>
          <w:color w:val="000000"/>
          <w:sz w:val="22"/>
          <w:szCs w:val="22"/>
          <w:lang w:val="en-US" w:eastAsia="en-CA"/>
        </w:rPr>
        <w:t>.</w:t>
      </w:r>
    </w:p>
    <w:p w14:paraId="283C392E" w14:textId="77777777" w:rsidR="00734093" w:rsidRPr="009835B2" w:rsidRDefault="00734093" w:rsidP="009835B2">
      <w:pPr>
        <w:pStyle w:val="List"/>
        <w:tabs>
          <w:tab w:val="left" w:pos="360"/>
        </w:tabs>
        <w:spacing w:before="120"/>
        <w:ind w:left="0" w:firstLine="0"/>
        <w:rPr>
          <w:rFonts w:asciiTheme="minorHAnsi" w:hAnsiTheme="minorHAnsi" w:cstheme="minorHAnsi"/>
          <w:color w:val="000000"/>
          <w:lang w:eastAsia="en-CA"/>
        </w:rPr>
      </w:pPr>
    </w:p>
    <w:p w14:paraId="296A6E28" w14:textId="242E7875" w:rsidR="001F342E" w:rsidRPr="009835B2" w:rsidRDefault="004C7E75" w:rsidP="00897DD4">
      <w:pPr>
        <w:shd w:val="clear" w:color="auto" w:fill="FFFFFF"/>
        <w:spacing w:after="0" w:line="240" w:lineRule="auto"/>
        <w:ind w:left="360" w:hanging="360"/>
        <w:rPr>
          <w:rFonts w:eastAsia="Times New Roman" w:cstheme="minorHAnsi"/>
          <w:color w:val="000000"/>
          <w:lang w:val="en-US" w:eastAsia="en-CA"/>
        </w:rPr>
      </w:pPr>
      <w:r w:rsidRPr="009835B2">
        <w:rPr>
          <w:rFonts w:eastAsia="Times New Roman" w:cstheme="minorHAnsi"/>
          <w:color w:val="000000"/>
          <w:lang w:val="en-US" w:eastAsia="en-CA"/>
        </w:rPr>
        <w:t>10.</w:t>
      </w:r>
      <w:r w:rsidRPr="009835B2">
        <w:rPr>
          <w:rFonts w:eastAsia="Times New Roman" w:cstheme="minorHAnsi"/>
          <w:color w:val="000000"/>
          <w:lang w:val="en-US" w:eastAsia="en-CA"/>
        </w:rPr>
        <w:tab/>
      </w:r>
      <w:r w:rsidRPr="00C06D6D">
        <w:rPr>
          <w:rFonts w:eastAsia="Times New Roman" w:cstheme="minorHAnsi"/>
          <w:color w:val="000000"/>
          <w:lang w:val="en-US" w:eastAsia="en-CA"/>
        </w:rPr>
        <w:t>New hires, and layoffs:</w:t>
      </w:r>
      <w:r w:rsidRPr="009835B2">
        <w:rPr>
          <w:rFonts w:eastAsia="Times New Roman" w:cstheme="minorHAnsi"/>
          <w:color w:val="000000"/>
          <w:lang w:val="en-US" w:eastAsia="en-CA"/>
        </w:rPr>
        <w:t xml:space="preserve">     </w:t>
      </w:r>
      <w:r w:rsidR="0012029E">
        <w:rPr>
          <w:rFonts w:eastAsia="Times New Roman" w:cstheme="minorHAnsi"/>
          <w:b/>
          <w:bCs/>
          <w:color w:val="000000"/>
          <w:lang w:val="en-US" w:eastAsia="en-CA"/>
        </w:rPr>
        <w:t>None</w:t>
      </w:r>
    </w:p>
    <w:p w14:paraId="7310C334" w14:textId="77777777" w:rsidR="00897DD4" w:rsidRDefault="00897DD4" w:rsidP="001F342E">
      <w:pPr>
        <w:shd w:val="clear" w:color="auto" w:fill="FFFFFF"/>
        <w:spacing w:after="0" w:line="480" w:lineRule="auto"/>
        <w:ind w:left="360" w:hanging="360"/>
        <w:rPr>
          <w:rFonts w:eastAsia="Times New Roman" w:cstheme="minorHAnsi"/>
          <w:color w:val="000000"/>
          <w:lang w:val="en-US" w:eastAsia="en-CA"/>
        </w:rPr>
      </w:pPr>
    </w:p>
    <w:p w14:paraId="651D9774" w14:textId="77777777" w:rsidR="001F342E" w:rsidRPr="006C3919" w:rsidRDefault="004C7E75" w:rsidP="001F342E">
      <w:pPr>
        <w:shd w:val="clear" w:color="auto" w:fill="FFFFFF"/>
        <w:spacing w:after="0" w:line="480" w:lineRule="auto"/>
        <w:ind w:left="360" w:hanging="360"/>
        <w:rPr>
          <w:rFonts w:eastAsia="Times New Roman" w:cstheme="minorHAnsi"/>
          <w:color w:val="000000"/>
          <w:lang w:val="en-US" w:eastAsia="en-CA"/>
        </w:rPr>
      </w:pPr>
      <w:r w:rsidRPr="006C3919">
        <w:rPr>
          <w:rFonts w:eastAsia="Times New Roman" w:cstheme="minorHAnsi"/>
          <w:color w:val="000000"/>
          <w:lang w:val="en-US" w:eastAsia="en-CA"/>
        </w:rPr>
        <w:t>11.</w:t>
      </w:r>
      <w:r w:rsidRPr="006C3919">
        <w:rPr>
          <w:rFonts w:eastAsia="Times New Roman" w:cstheme="minorHAnsi"/>
          <w:color w:val="000000"/>
          <w:lang w:val="en-US" w:eastAsia="en-CA"/>
        </w:rPr>
        <w:tab/>
        <w:t> </w:t>
      </w:r>
      <w:proofErr w:type="spellStart"/>
      <w:r w:rsidRPr="00C06D6D">
        <w:rPr>
          <w:rFonts w:eastAsia="Times New Roman" w:cstheme="minorHAnsi"/>
          <w:color w:val="000000"/>
          <w:lang w:val="en-US" w:eastAsia="en-CA"/>
        </w:rPr>
        <w:t>Labour</w:t>
      </w:r>
      <w:proofErr w:type="spellEnd"/>
      <w:r w:rsidRPr="00C06D6D">
        <w:rPr>
          <w:rFonts w:eastAsia="Times New Roman" w:cstheme="minorHAnsi"/>
          <w:color w:val="000000"/>
          <w:lang w:val="en-US" w:eastAsia="en-CA"/>
        </w:rPr>
        <w:t xml:space="preserve"> disputes in progress and resolution of same</w:t>
      </w:r>
      <w:r w:rsidRPr="006C3919">
        <w:rPr>
          <w:rFonts w:eastAsia="Times New Roman" w:cstheme="minorHAnsi"/>
          <w:color w:val="000000"/>
          <w:lang w:val="en-US" w:eastAsia="en-CA"/>
        </w:rPr>
        <w:t>:     </w:t>
      </w:r>
      <w:r w:rsidRPr="00C06D6D">
        <w:rPr>
          <w:rFonts w:eastAsia="Times New Roman" w:cstheme="minorHAnsi"/>
          <w:b/>
          <w:bCs/>
          <w:color w:val="000000"/>
          <w:lang w:val="en-US" w:eastAsia="en-CA"/>
        </w:rPr>
        <w:t> None</w:t>
      </w:r>
    </w:p>
    <w:p w14:paraId="3B4816D5" w14:textId="77777777" w:rsidR="00C06D6D" w:rsidRDefault="004C7E75" w:rsidP="001D6E20">
      <w:pPr>
        <w:shd w:val="clear" w:color="auto" w:fill="FFFFFF"/>
        <w:tabs>
          <w:tab w:val="left" w:pos="360"/>
        </w:tabs>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t>12.</w:t>
      </w:r>
      <w:r w:rsidRPr="006C3919">
        <w:rPr>
          <w:rFonts w:eastAsia="Times New Roman" w:cstheme="minorHAnsi"/>
          <w:color w:val="000000"/>
          <w:lang w:val="en-US" w:eastAsia="en-CA"/>
        </w:rPr>
        <w:tab/>
      </w:r>
      <w:r w:rsidRPr="00C06D6D">
        <w:rPr>
          <w:rFonts w:eastAsia="Times New Roman" w:cstheme="minorHAnsi"/>
          <w:color w:val="000000"/>
          <w:lang w:val="en-US" w:eastAsia="en-CA"/>
        </w:rPr>
        <w:t>Litigation:</w:t>
      </w:r>
      <w:r w:rsidRPr="006C3919">
        <w:rPr>
          <w:rFonts w:eastAsia="Times New Roman" w:cstheme="minorHAnsi"/>
          <w:color w:val="000000"/>
          <w:lang w:val="en-US" w:eastAsia="en-CA"/>
        </w:rPr>
        <w:t xml:space="preserve"> </w:t>
      </w:r>
      <w:r w:rsidRPr="00C06D6D">
        <w:rPr>
          <w:rFonts w:eastAsia="Times New Roman" w:cstheme="minorHAnsi"/>
          <w:b/>
          <w:bCs/>
          <w:color w:val="000000"/>
          <w:lang w:val="en-US" w:eastAsia="en-CA"/>
        </w:rPr>
        <w:t>No legal proceedings have been filed against the Issuer</w:t>
      </w:r>
    </w:p>
    <w:p w14:paraId="57A0AD1D" w14:textId="35021B68" w:rsidR="00A17503" w:rsidRDefault="00ED76F4" w:rsidP="00774E5C">
      <w:pPr>
        <w:shd w:val="clear" w:color="auto" w:fill="FFFFFF"/>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br/>
      </w:r>
      <w:r w:rsidR="004C7E75" w:rsidRPr="006C3919">
        <w:rPr>
          <w:rFonts w:eastAsia="Times New Roman" w:cstheme="minorHAnsi"/>
          <w:color w:val="000000"/>
          <w:lang w:val="en-US" w:eastAsia="en-CA"/>
        </w:rPr>
        <w:t>13.</w:t>
      </w:r>
      <w:r w:rsidR="0015538A">
        <w:rPr>
          <w:rFonts w:eastAsia="Times New Roman" w:cstheme="minorHAnsi"/>
          <w:color w:val="000000"/>
          <w:lang w:val="en-US" w:eastAsia="en-CA"/>
        </w:rPr>
        <w:t xml:space="preserve">   </w:t>
      </w:r>
      <w:r w:rsidR="004C7E75" w:rsidRPr="00C06D6D">
        <w:rPr>
          <w:rFonts w:eastAsia="Times New Roman" w:cstheme="minorHAnsi"/>
          <w:color w:val="000000"/>
          <w:lang w:val="en-US" w:eastAsia="en-CA"/>
        </w:rPr>
        <w:t xml:space="preserve">Indebtedness incurred or </w:t>
      </w:r>
      <w:r w:rsidR="004C7E75" w:rsidRPr="00AA417A">
        <w:rPr>
          <w:rFonts w:eastAsia="Times New Roman" w:cstheme="minorHAnsi"/>
          <w:lang w:val="en-US" w:eastAsia="en-CA"/>
        </w:rPr>
        <w:t>repaid</w:t>
      </w:r>
      <w:r w:rsidR="00EB4560" w:rsidRPr="00AA417A">
        <w:rPr>
          <w:rFonts w:eastAsia="Times New Roman" w:cstheme="minorHAnsi"/>
          <w:lang w:val="en-US" w:eastAsia="en-CA"/>
        </w:rPr>
        <w:t xml:space="preserve">:  </w:t>
      </w:r>
      <w:r w:rsidR="00AA417A" w:rsidRPr="003E3D3C">
        <w:rPr>
          <w:rFonts w:eastAsia="Times New Roman" w:cstheme="minorHAnsi"/>
          <w:b/>
          <w:bCs/>
          <w:lang w:val="en-US" w:eastAsia="en-CA"/>
        </w:rPr>
        <w:t xml:space="preserve">none in </w:t>
      </w:r>
      <w:r w:rsidR="00901DF3">
        <w:rPr>
          <w:rFonts w:eastAsia="Times New Roman" w:cstheme="minorHAnsi"/>
          <w:b/>
          <w:bCs/>
          <w:lang w:val="en-US" w:eastAsia="en-CA"/>
        </w:rPr>
        <w:t>Ju</w:t>
      </w:r>
      <w:r w:rsidR="00C9198B">
        <w:rPr>
          <w:rFonts w:eastAsia="Times New Roman" w:cstheme="minorHAnsi"/>
          <w:b/>
          <w:bCs/>
          <w:lang w:val="en-US" w:eastAsia="en-CA"/>
        </w:rPr>
        <w:t>ly</w:t>
      </w:r>
      <w:r w:rsidR="006E1664">
        <w:rPr>
          <w:rFonts w:eastAsia="Times New Roman" w:cstheme="minorHAnsi"/>
          <w:b/>
          <w:bCs/>
          <w:lang w:val="en-US" w:eastAsia="en-CA"/>
        </w:rPr>
        <w:t xml:space="preserve"> </w:t>
      </w:r>
      <w:r w:rsidR="000F4C3F">
        <w:rPr>
          <w:rFonts w:eastAsia="Times New Roman" w:cstheme="minorHAnsi"/>
          <w:b/>
          <w:bCs/>
          <w:lang w:val="en-US" w:eastAsia="en-CA"/>
        </w:rPr>
        <w:t>2021.</w:t>
      </w:r>
    </w:p>
    <w:p w14:paraId="4A1E132B" w14:textId="77777777" w:rsidR="001D6E20" w:rsidRPr="006C3919" w:rsidRDefault="001D6E20" w:rsidP="001D6E20">
      <w:pPr>
        <w:shd w:val="clear" w:color="auto" w:fill="FFFFFF"/>
        <w:tabs>
          <w:tab w:val="left" w:pos="360"/>
        </w:tabs>
        <w:spacing w:after="0" w:line="240" w:lineRule="auto"/>
        <w:rPr>
          <w:rFonts w:eastAsia="Times New Roman" w:cstheme="minorHAnsi"/>
          <w:color w:val="000000"/>
          <w:lang w:val="en-US" w:eastAsia="en-CA"/>
        </w:rPr>
      </w:pPr>
    </w:p>
    <w:p w14:paraId="7ED22618" w14:textId="30CFCBD8" w:rsidR="009C7283" w:rsidRDefault="004C7E75" w:rsidP="00614E0A">
      <w:pPr>
        <w:shd w:val="clear" w:color="auto" w:fill="FFFFFF"/>
        <w:spacing w:after="0" w:line="276" w:lineRule="auto"/>
        <w:ind w:left="360" w:hanging="360"/>
        <w:rPr>
          <w:rFonts w:eastAsia="Times New Roman" w:cstheme="minorHAnsi"/>
          <w:b/>
          <w:bCs/>
          <w:lang w:val="en-US" w:eastAsia="en-CA"/>
        </w:rPr>
      </w:pPr>
      <w:r w:rsidRPr="00A93F97">
        <w:rPr>
          <w:rFonts w:eastAsia="Times New Roman" w:cstheme="minorHAnsi"/>
          <w:lang w:val="en-US" w:eastAsia="en-CA"/>
        </w:rPr>
        <w:t>14.</w:t>
      </w:r>
      <w:r w:rsidRPr="00A93F97">
        <w:rPr>
          <w:rFonts w:eastAsia="Times New Roman" w:cstheme="minorHAnsi"/>
          <w:b/>
          <w:bCs/>
          <w:lang w:val="en-US" w:eastAsia="en-CA"/>
        </w:rPr>
        <w:tab/>
      </w:r>
      <w:r w:rsidRPr="00A93F97">
        <w:rPr>
          <w:rFonts w:eastAsia="Times New Roman" w:cstheme="minorHAnsi"/>
          <w:lang w:val="en-US" w:eastAsia="en-CA"/>
        </w:rPr>
        <w:t>Provide details of any securities issued and options or warrants granted.</w:t>
      </w:r>
      <w:r w:rsidR="00EB4560" w:rsidRPr="00A93F97">
        <w:rPr>
          <w:rFonts w:eastAsia="Times New Roman" w:cstheme="minorHAnsi"/>
          <w:lang w:val="en-US" w:eastAsia="en-CA"/>
        </w:rPr>
        <w:t xml:space="preserve"> </w:t>
      </w:r>
      <w:r w:rsidR="00EB4560" w:rsidRPr="00A93F97">
        <w:rPr>
          <w:rFonts w:eastAsia="Times New Roman" w:cstheme="minorHAnsi"/>
          <w:b/>
          <w:bCs/>
          <w:lang w:val="en-US" w:eastAsia="en-CA"/>
        </w:rPr>
        <w:t xml:space="preserve"> </w:t>
      </w:r>
      <w:r w:rsidR="00C9198B">
        <w:rPr>
          <w:rFonts w:eastAsia="Times New Roman" w:cstheme="minorHAnsi"/>
          <w:b/>
          <w:bCs/>
          <w:lang w:val="en-US" w:eastAsia="en-CA"/>
        </w:rPr>
        <w:t>None</w:t>
      </w:r>
    </w:p>
    <w:p w14:paraId="65EE7492" w14:textId="77777777" w:rsidR="00614E0A" w:rsidRPr="00A93F97" w:rsidRDefault="00614E0A" w:rsidP="00614E0A">
      <w:pPr>
        <w:shd w:val="clear" w:color="auto" w:fill="FFFFFF"/>
        <w:spacing w:after="0" w:line="276" w:lineRule="auto"/>
        <w:ind w:left="360" w:hanging="360"/>
        <w:rPr>
          <w:rFonts w:eastAsia="Times New Roman" w:cstheme="minorHAnsi"/>
          <w:b/>
          <w:bCs/>
          <w:lang w:val="en-US" w:eastAsia="en-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1939"/>
        <w:gridCol w:w="2311"/>
        <w:gridCol w:w="2620"/>
      </w:tblGrid>
      <w:tr w:rsidR="007669B5" w:rsidRPr="007669B5" w14:paraId="3E9A84E3" w14:textId="77777777" w:rsidTr="00091AC5">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C5FE0"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b/>
                <w:bCs/>
                <w:lang w:val="en-US" w:eastAsia="en-CA"/>
              </w:rPr>
              <w:t> </w:t>
            </w:r>
            <w:r w:rsidRPr="007669B5">
              <w:rPr>
                <w:rFonts w:eastAsia="Times New Roman" w:cstheme="minorHAnsi"/>
                <w:lang w:val="en-US" w:eastAsia="en-CA"/>
              </w:rPr>
              <w:t>Security</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709A2"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Number Issued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99653"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Details of Issuance</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89509" w14:textId="4870AC46"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Use of Proceeds</w:t>
            </w:r>
          </w:p>
        </w:tc>
      </w:tr>
      <w:tr w:rsidR="007669B5" w:rsidRPr="007669B5" w14:paraId="185635C3"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8D3CD" w14:textId="7FAD4A19" w:rsidR="0057409A" w:rsidRPr="00412445"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712496C" w14:textId="6088EB07" w:rsidR="0057409A" w:rsidRPr="00412445"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39787EF" w14:textId="65F0C380" w:rsidR="0057409A" w:rsidRPr="00412445"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7468B2D" w14:textId="7BC8EB1D" w:rsidR="0057409A" w:rsidRPr="00412445" w:rsidRDefault="0057409A" w:rsidP="004C7E75">
            <w:pPr>
              <w:spacing w:after="0" w:line="240" w:lineRule="auto"/>
              <w:rPr>
                <w:rFonts w:eastAsia="Times New Roman" w:cstheme="minorHAnsi"/>
                <w:b/>
                <w:bCs/>
                <w:lang w:val="en-US" w:eastAsia="en-CA"/>
              </w:rPr>
            </w:pPr>
          </w:p>
        </w:tc>
      </w:tr>
      <w:tr w:rsidR="007669B5" w:rsidRPr="007669B5" w14:paraId="73B14E44"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92958" w14:textId="5E6A6877" w:rsidR="0057409A" w:rsidRPr="00412445"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7D93F4F3" w14:textId="7DE1E711" w:rsidR="0057409A" w:rsidRPr="00412445"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30290245" w14:textId="676DE472" w:rsidR="0057409A" w:rsidRPr="00412445"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3048CB70" w14:textId="136D6950" w:rsidR="0057409A" w:rsidRPr="00412445" w:rsidRDefault="0057409A" w:rsidP="004C7E75">
            <w:pPr>
              <w:spacing w:after="0" w:line="240" w:lineRule="auto"/>
              <w:rPr>
                <w:rFonts w:eastAsia="Times New Roman" w:cstheme="minorHAnsi"/>
                <w:b/>
                <w:bCs/>
                <w:lang w:val="en-US" w:eastAsia="en-CA"/>
              </w:rPr>
            </w:pPr>
          </w:p>
        </w:tc>
      </w:tr>
      <w:tr w:rsidR="002918F0" w:rsidRPr="007669B5" w14:paraId="0FDDF220"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48AF3" w14:textId="18E06176" w:rsidR="002918F0" w:rsidRPr="00412445" w:rsidRDefault="002918F0" w:rsidP="002918F0">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53237D0B" w14:textId="3C260025" w:rsidR="002918F0" w:rsidRPr="00412445" w:rsidRDefault="002918F0" w:rsidP="002918F0">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1380F713" w14:textId="4F3194CB" w:rsidR="002918F0" w:rsidRPr="00412445" w:rsidRDefault="002918F0" w:rsidP="002918F0">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559352D7" w14:textId="33368FA6" w:rsidR="002918F0" w:rsidRPr="00412445" w:rsidRDefault="002918F0" w:rsidP="002918F0">
            <w:pPr>
              <w:spacing w:after="0" w:line="240" w:lineRule="auto"/>
              <w:rPr>
                <w:rFonts w:eastAsia="Times New Roman" w:cstheme="minorHAnsi"/>
                <w:b/>
                <w:bCs/>
                <w:lang w:val="en-US" w:eastAsia="en-CA"/>
              </w:rPr>
            </w:pPr>
          </w:p>
        </w:tc>
      </w:tr>
      <w:tr w:rsidR="002918F0" w:rsidRPr="007669B5" w14:paraId="21FFA85A" w14:textId="77777777" w:rsidTr="006D0DDD">
        <w:tc>
          <w:tcPr>
            <w:tcW w:w="2470" w:type="dxa"/>
            <w:tcBorders>
              <w:top w:val="nil"/>
              <w:left w:val="single" w:sz="8" w:space="0" w:color="auto"/>
              <w:bottom w:val="nil"/>
              <w:right w:val="single" w:sz="8" w:space="0" w:color="auto"/>
            </w:tcBorders>
            <w:tcMar>
              <w:top w:w="0" w:type="dxa"/>
              <w:left w:w="108" w:type="dxa"/>
              <w:bottom w:w="0" w:type="dxa"/>
              <w:right w:w="108" w:type="dxa"/>
            </w:tcMar>
          </w:tcPr>
          <w:p w14:paraId="509E7E4E" w14:textId="1A9E828E" w:rsidR="002918F0" w:rsidRPr="00412445" w:rsidRDefault="002918F0" w:rsidP="002918F0">
            <w:pPr>
              <w:spacing w:after="0" w:line="240" w:lineRule="auto"/>
              <w:rPr>
                <w:rFonts w:eastAsia="Times New Roman" w:cstheme="minorHAnsi"/>
                <w:b/>
                <w:bCs/>
                <w:lang w:eastAsia="en-CA"/>
              </w:rPr>
            </w:pPr>
          </w:p>
        </w:tc>
        <w:tc>
          <w:tcPr>
            <w:tcW w:w="1939" w:type="dxa"/>
            <w:tcBorders>
              <w:top w:val="nil"/>
              <w:left w:val="nil"/>
              <w:bottom w:val="nil"/>
              <w:right w:val="single" w:sz="8" w:space="0" w:color="auto"/>
            </w:tcBorders>
            <w:tcMar>
              <w:top w:w="0" w:type="dxa"/>
              <w:left w:w="108" w:type="dxa"/>
              <w:bottom w:w="0" w:type="dxa"/>
              <w:right w:w="108" w:type="dxa"/>
            </w:tcMar>
          </w:tcPr>
          <w:p w14:paraId="6B605784" w14:textId="5286DB79" w:rsidR="002918F0" w:rsidRPr="00412445" w:rsidRDefault="002918F0" w:rsidP="002918F0">
            <w:pPr>
              <w:spacing w:after="0" w:line="240" w:lineRule="auto"/>
              <w:jc w:val="right"/>
              <w:rPr>
                <w:rFonts w:eastAsia="Times New Roman" w:cstheme="minorHAnsi"/>
                <w:b/>
                <w:bCs/>
                <w:lang w:eastAsia="en-CA"/>
              </w:rPr>
            </w:pPr>
          </w:p>
        </w:tc>
        <w:tc>
          <w:tcPr>
            <w:tcW w:w="2311" w:type="dxa"/>
            <w:tcBorders>
              <w:top w:val="nil"/>
              <w:left w:val="nil"/>
              <w:bottom w:val="nil"/>
              <w:right w:val="single" w:sz="8" w:space="0" w:color="auto"/>
            </w:tcBorders>
            <w:tcMar>
              <w:top w:w="0" w:type="dxa"/>
              <w:left w:w="108" w:type="dxa"/>
              <w:bottom w:w="0" w:type="dxa"/>
              <w:right w:w="108" w:type="dxa"/>
            </w:tcMar>
          </w:tcPr>
          <w:p w14:paraId="6A0A5358" w14:textId="3D64791B" w:rsidR="002918F0" w:rsidRPr="00412445" w:rsidRDefault="002918F0" w:rsidP="002918F0">
            <w:pPr>
              <w:spacing w:after="0" w:line="240" w:lineRule="auto"/>
              <w:rPr>
                <w:rFonts w:eastAsia="Times New Roman" w:cstheme="minorHAnsi"/>
                <w:b/>
                <w:bCs/>
                <w:lang w:eastAsia="en-CA"/>
              </w:rPr>
            </w:pPr>
          </w:p>
        </w:tc>
        <w:tc>
          <w:tcPr>
            <w:tcW w:w="2620" w:type="dxa"/>
            <w:tcBorders>
              <w:top w:val="nil"/>
              <w:left w:val="nil"/>
              <w:bottom w:val="nil"/>
              <w:right w:val="single" w:sz="8" w:space="0" w:color="auto"/>
            </w:tcBorders>
            <w:tcMar>
              <w:top w:w="0" w:type="dxa"/>
              <w:left w:w="108" w:type="dxa"/>
              <w:bottom w:w="0" w:type="dxa"/>
              <w:right w:w="108" w:type="dxa"/>
            </w:tcMar>
          </w:tcPr>
          <w:p w14:paraId="292C427E" w14:textId="04C6101A" w:rsidR="002918F0" w:rsidRPr="00412445" w:rsidRDefault="002918F0" w:rsidP="002918F0">
            <w:pPr>
              <w:spacing w:after="0" w:line="240" w:lineRule="auto"/>
              <w:rPr>
                <w:rFonts w:eastAsia="Times New Roman" w:cstheme="minorHAnsi"/>
                <w:b/>
                <w:bCs/>
                <w:lang w:eastAsia="en-CA"/>
              </w:rPr>
            </w:pPr>
          </w:p>
        </w:tc>
      </w:tr>
      <w:tr w:rsidR="002918F0" w:rsidRPr="007669B5" w14:paraId="5F7820E9" w14:textId="77777777" w:rsidTr="00FC44E1">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A5098" w14:textId="77777777" w:rsidR="002918F0" w:rsidRPr="007669B5" w:rsidRDefault="002918F0" w:rsidP="002918F0">
            <w:pPr>
              <w:spacing w:after="0" w:line="240" w:lineRule="auto"/>
              <w:rPr>
                <w:rFonts w:eastAsia="Times New Roman" w:cstheme="minorHAnsi"/>
                <w:lang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322D780" w14:textId="77777777" w:rsidR="002918F0" w:rsidRPr="007669B5" w:rsidRDefault="002918F0" w:rsidP="002918F0">
            <w:pPr>
              <w:spacing w:after="0" w:line="240" w:lineRule="auto"/>
              <w:jc w:val="right"/>
              <w:rPr>
                <w:rFonts w:eastAsia="Times New Roman" w:cstheme="minorHAnsi"/>
                <w:lang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AB1FBC8" w14:textId="77777777" w:rsidR="002918F0" w:rsidRPr="007669B5" w:rsidRDefault="002918F0" w:rsidP="002918F0">
            <w:pPr>
              <w:spacing w:after="0" w:line="240" w:lineRule="auto"/>
              <w:rPr>
                <w:rFonts w:eastAsia="Times New Roman" w:cstheme="minorHAnsi"/>
                <w:lang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914D68F" w14:textId="77777777" w:rsidR="002918F0" w:rsidRPr="007669B5" w:rsidRDefault="002918F0" w:rsidP="002918F0">
            <w:pPr>
              <w:spacing w:after="0" w:line="240" w:lineRule="auto"/>
              <w:jc w:val="center"/>
              <w:rPr>
                <w:rFonts w:eastAsia="Times New Roman" w:cstheme="minorHAnsi"/>
                <w:lang w:eastAsia="en-CA"/>
              </w:rPr>
            </w:pPr>
          </w:p>
        </w:tc>
      </w:tr>
    </w:tbl>
    <w:p w14:paraId="1E93793E" w14:textId="77777777" w:rsidR="00C06D6D" w:rsidRPr="007669B5" w:rsidRDefault="004C7E75" w:rsidP="000C5D66">
      <w:pPr>
        <w:shd w:val="clear" w:color="auto" w:fill="FFFFFF"/>
        <w:spacing w:after="240" w:line="240" w:lineRule="auto"/>
        <w:rPr>
          <w:rFonts w:eastAsia="Times New Roman" w:cstheme="minorHAnsi"/>
          <w:lang w:val="en-US" w:eastAsia="en-CA"/>
        </w:rPr>
      </w:pPr>
      <w:r w:rsidRPr="007669B5">
        <w:rPr>
          <w:rFonts w:eastAsia="Times New Roman" w:cstheme="minorHAnsi"/>
          <w:lang w:val="en-US" w:eastAsia="en-CA"/>
        </w:rPr>
        <w:t>15.</w:t>
      </w:r>
      <w:r w:rsidRPr="007669B5">
        <w:rPr>
          <w:rFonts w:eastAsia="Times New Roman" w:cstheme="minorHAnsi"/>
          <w:lang w:val="en-US" w:eastAsia="en-CA"/>
        </w:rPr>
        <w:tab/>
        <w:t>Loans to Related Persons:</w:t>
      </w:r>
      <w:r w:rsidR="001D6E20" w:rsidRPr="007669B5">
        <w:rPr>
          <w:rFonts w:eastAsia="Times New Roman" w:cstheme="minorHAnsi"/>
          <w:b/>
          <w:bCs/>
          <w:lang w:val="en-US" w:eastAsia="en-CA"/>
        </w:rPr>
        <w:t xml:space="preserve"> </w:t>
      </w:r>
      <w:r w:rsidR="0015538A" w:rsidRPr="007669B5">
        <w:rPr>
          <w:rFonts w:eastAsia="Times New Roman" w:cstheme="minorHAnsi"/>
          <w:b/>
          <w:bCs/>
          <w:lang w:val="en-US" w:eastAsia="en-CA"/>
        </w:rPr>
        <w:t>no new indebtedness</w:t>
      </w:r>
      <w:r w:rsidR="00EB4560" w:rsidRPr="007669B5">
        <w:rPr>
          <w:rFonts w:eastAsia="Times New Roman" w:cstheme="minorHAnsi"/>
          <w:b/>
          <w:bCs/>
          <w:lang w:val="en-US" w:eastAsia="en-CA"/>
        </w:rPr>
        <w:t xml:space="preserve"> </w:t>
      </w:r>
    </w:p>
    <w:p w14:paraId="1A9EF6E6" w14:textId="264AC3EC" w:rsidR="00C06D6D" w:rsidRDefault="004C7E75" w:rsidP="000C5D66">
      <w:pPr>
        <w:shd w:val="clear" w:color="auto" w:fill="FFFFFF"/>
        <w:spacing w:after="240" w:line="240" w:lineRule="auto"/>
        <w:rPr>
          <w:rFonts w:eastAsia="Times New Roman" w:cstheme="minorHAnsi"/>
          <w:b/>
          <w:bCs/>
          <w:color w:val="000000"/>
          <w:lang w:val="en-US" w:eastAsia="en-CA"/>
        </w:rPr>
      </w:pPr>
      <w:r w:rsidRPr="006C3919">
        <w:rPr>
          <w:rFonts w:eastAsia="Times New Roman" w:cstheme="minorHAnsi"/>
          <w:color w:val="000000"/>
          <w:lang w:val="en-US" w:eastAsia="en-CA"/>
        </w:rPr>
        <w:t>16.</w:t>
      </w:r>
      <w:r w:rsidRPr="006C3919">
        <w:rPr>
          <w:rFonts w:eastAsia="Times New Roman" w:cstheme="minorHAnsi"/>
          <w:color w:val="000000"/>
          <w:lang w:val="en-US" w:eastAsia="en-CA"/>
        </w:rPr>
        <w:tab/>
      </w:r>
      <w:r w:rsidRPr="009A2129">
        <w:rPr>
          <w:rFonts w:eastAsia="Times New Roman" w:cstheme="minorHAnsi"/>
          <w:color w:val="000000"/>
          <w:lang w:val="en-US" w:eastAsia="en-CA"/>
        </w:rPr>
        <w:t>Committee Changes, Directorship changes: </w:t>
      </w:r>
      <w:r w:rsidR="00013DBD" w:rsidRPr="009A2129">
        <w:rPr>
          <w:rFonts w:eastAsia="Times New Roman" w:cstheme="minorHAnsi"/>
          <w:color w:val="000000"/>
          <w:lang w:val="en-US" w:eastAsia="en-CA"/>
        </w:rPr>
        <w:t xml:space="preserve">  </w:t>
      </w:r>
    </w:p>
    <w:p w14:paraId="5F1CB4AC" w14:textId="63916479" w:rsidR="007B695C" w:rsidRPr="00376F42" w:rsidRDefault="00614E0A" w:rsidP="007B695C">
      <w:pPr>
        <w:pStyle w:val="ListParagraph"/>
        <w:shd w:val="clear" w:color="auto" w:fill="FFFFFF"/>
        <w:spacing w:after="0" w:line="240" w:lineRule="auto"/>
        <w:ind w:left="360"/>
        <w:rPr>
          <w:rFonts w:eastAsia="Times New Roman" w:cstheme="minorHAnsi"/>
          <w:b/>
          <w:bCs/>
          <w:lang w:val="en-US" w:eastAsia="en-CA"/>
        </w:rPr>
      </w:pPr>
      <w:r>
        <w:rPr>
          <w:rFonts w:eastAsia="Times New Roman" w:cstheme="minorHAnsi"/>
          <w:b/>
          <w:bCs/>
          <w:lang w:val="en-US" w:eastAsia="en-CA"/>
        </w:rPr>
        <w:t xml:space="preserve">        </w:t>
      </w:r>
      <w:r w:rsidR="00065005">
        <w:rPr>
          <w:rFonts w:eastAsia="Times New Roman" w:cstheme="minorHAnsi"/>
          <w:b/>
          <w:bCs/>
          <w:lang w:val="en-US" w:eastAsia="en-CA"/>
        </w:rPr>
        <w:t xml:space="preserve">Nothing during </w:t>
      </w:r>
      <w:r w:rsidR="00901DF3">
        <w:rPr>
          <w:rFonts w:eastAsia="Times New Roman" w:cstheme="minorHAnsi"/>
          <w:b/>
          <w:bCs/>
          <w:lang w:val="en-US" w:eastAsia="en-CA"/>
        </w:rPr>
        <w:t>Ju</w:t>
      </w:r>
      <w:r w:rsidR="00C9198B">
        <w:rPr>
          <w:rFonts w:eastAsia="Times New Roman" w:cstheme="minorHAnsi"/>
          <w:b/>
          <w:bCs/>
          <w:lang w:val="en-US" w:eastAsia="en-CA"/>
        </w:rPr>
        <w:t>ly</w:t>
      </w:r>
      <w:r w:rsidR="00065005">
        <w:rPr>
          <w:rFonts w:eastAsia="Times New Roman" w:cstheme="minorHAnsi"/>
          <w:b/>
          <w:bCs/>
          <w:lang w:val="en-US" w:eastAsia="en-CA"/>
        </w:rPr>
        <w:t xml:space="preserve"> 2021</w:t>
      </w:r>
    </w:p>
    <w:p w14:paraId="1D4AEE22" w14:textId="77777777" w:rsidR="007B695C" w:rsidRPr="00C06D6D" w:rsidRDefault="007B695C" w:rsidP="000C5D66">
      <w:pPr>
        <w:shd w:val="clear" w:color="auto" w:fill="FFFFFF"/>
        <w:spacing w:after="240" w:line="240" w:lineRule="auto"/>
        <w:rPr>
          <w:rFonts w:eastAsia="Times New Roman" w:cstheme="minorHAnsi"/>
          <w:b/>
          <w:bCs/>
          <w:color w:val="000000"/>
          <w:lang w:val="en-US" w:eastAsia="en-CA"/>
        </w:rPr>
      </w:pPr>
    </w:p>
    <w:p w14:paraId="5F7291F2" w14:textId="75CDC397" w:rsidR="003B4640"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17</w:t>
      </w:r>
      <w:r w:rsidRPr="006C3919">
        <w:rPr>
          <w:rFonts w:eastAsia="Times New Roman" w:cstheme="minorHAnsi"/>
          <w:color w:val="000000"/>
          <w:lang w:val="en-US" w:eastAsia="en-CA"/>
        </w:rPr>
        <w:tab/>
      </w:r>
      <w:r w:rsidRPr="009A2129">
        <w:rPr>
          <w:rFonts w:eastAsia="Times New Roman" w:cstheme="minorHAnsi"/>
          <w:color w:val="000000"/>
          <w:lang w:val="en-US" w:eastAsia="en-CA"/>
        </w:rPr>
        <w:t>Market Matters</w:t>
      </w:r>
      <w:r w:rsidRPr="006C3919">
        <w:rPr>
          <w:rFonts w:eastAsia="Times New Roman" w:cstheme="minorHAnsi"/>
          <w:color w:val="000000"/>
          <w:lang w:val="en-US" w:eastAsia="en-CA"/>
        </w:rPr>
        <w:t>:</w:t>
      </w:r>
      <w:r w:rsidR="003B4640">
        <w:rPr>
          <w:rFonts w:eastAsia="Times New Roman" w:cstheme="minorHAnsi"/>
          <w:color w:val="000000"/>
          <w:lang w:val="en-US" w:eastAsia="en-CA"/>
        </w:rPr>
        <w:t xml:space="preserve"> </w:t>
      </w:r>
      <w:r w:rsidR="003E3D3C" w:rsidRPr="003E3D3C">
        <w:rPr>
          <w:rFonts w:eastAsia="Times New Roman" w:cstheme="minorHAnsi"/>
          <w:b/>
          <w:bCs/>
          <w:color w:val="000000"/>
          <w:lang w:val="en-US" w:eastAsia="en-CA"/>
        </w:rPr>
        <w:t>None to report</w:t>
      </w:r>
    </w:p>
    <w:p w14:paraId="7DA04524" w14:textId="77777777" w:rsidR="00B742BC"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088970E4" w14:textId="77777777" w:rsidR="004C7E75" w:rsidRPr="00FC3CB8" w:rsidRDefault="004C7E75" w:rsidP="00FC3CB8">
      <w:pPr>
        <w:rPr>
          <w:rFonts w:eastAsia="Times New Roman" w:cstheme="minorHAnsi"/>
          <w:b/>
          <w:bCs/>
          <w:color w:val="000000"/>
          <w:lang w:val="en-US" w:eastAsia="en-CA"/>
        </w:rPr>
      </w:pPr>
      <w:r w:rsidRPr="006C3919">
        <w:rPr>
          <w:rFonts w:eastAsia="Times New Roman" w:cstheme="minorHAnsi"/>
          <w:b/>
          <w:bCs/>
          <w:color w:val="000000"/>
          <w:lang w:val="en-US" w:eastAsia="en-CA"/>
        </w:rPr>
        <w:t>Certificate of Compliance</w:t>
      </w:r>
      <w:r w:rsidR="002C6ED6" w:rsidRPr="006C3919">
        <w:rPr>
          <w:rFonts w:eastAsia="Times New Roman" w:cstheme="minorHAnsi"/>
          <w:b/>
          <w:bCs/>
          <w:color w:val="000000"/>
          <w:lang w:val="en-US" w:eastAsia="en-CA"/>
        </w:rPr>
        <w:br/>
      </w:r>
    </w:p>
    <w:p w14:paraId="1BBC8338" w14:textId="77777777" w:rsidR="004C7E75"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r w:rsidRPr="006C3919">
        <w:rPr>
          <w:rFonts w:eastAsia="Times New Roman" w:cstheme="minorHAnsi"/>
          <w:color w:val="000000"/>
          <w:lang w:val="en-US" w:eastAsia="en-CA"/>
        </w:rPr>
        <w:t>The undersigned hereby certifies that:</w:t>
      </w:r>
      <w:r w:rsidR="002C6ED6" w:rsidRPr="006C3919">
        <w:rPr>
          <w:rFonts w:eastAsia="Times New Roman" w:cstheme="minorHAnsi"/>
          <w:color w:val="000000"/>
          <w:lang w:val="en-US" w:eastAsia="en-CA"/>
        </w:rPr>
        <w:br/>
      </w:r>
    </w:p>
    <w:p w14:paraId="2A02AB26" w14:textId="77777777" w:rsidR="004C7E75" w:rsidRPr="006C3919" w:rsidRDefault="004C7E75" w:rsidP="002C6ED6">
      <w:pPr>
        <w:numPr>
          <w:ilvl w:val="0"/>
          <w:numId w:val="1"/>
        </w:numPr>
        <w:shd w:val="clear" w:color="auto" w:fill="FFFFFF"/>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is a director and/or senior officer of the Issuer and has been duly authorized by a resolution of the board of directors of the Issuer to sign this Certificate of Compliance.</w:t>
      </w:r>
    </w:p>
    <w:p w14:paraId="436CA64C"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As of the date hereof there is no material information concerning the Issuer which has not been publicly disclosed.</w:t>
      </w:r>
    </w:p>
    <w:p w14:paraId="3A34951D"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lastRenderedPageBreak/>
        <w:t xml:space="preserve">The undersigned hereby certifies to CSE that the Issuer </w:t>
      </w:r>
      <w:proofErr w:type="gramStart"/>
      <w:r w:rsidRPr="006C3919">
        <w:rPr>
          <w:rFonts w:eastAsia="Times New Roman" w:cstheme="minorHAnsi"/>
          <w:color w:val="000000"/>
          <w:lang w:val="en-US" w:eastAsia="en-CA"/>
        </w:rPr>
        <w:t>is in compliance with</w:t>
      </w:r>
      <w:proofErr w:type="gramEnd"/>
      <w:r w:rsidRPr="006C3919">
        <w:rPr>
          <w:rFonts w:eastAsia="Times New Roman" w:cstheme="minorHAnsi"/>
          <w:color w:val="000000"/>
          <w:lang w:val="en-US" w:eastAsia="en-CA"/>
        </w:rPr>
        <w:t xml:space="preserve"> the requirements of applicable securities legislation (as such term is defined in National Instrument 14-101) and all CSE Requirements (as defined in CNSX Policy 1).</w:t>
      </w:r>
    </w:p>
    <w:p w14:paraId="0E495BC5" w14:textId="77777777" w:rsidR="004C7E75" w:rsidRPr="006C3919" w:rsidRDefault="004C7E75" w:rsidP="004C7E75">
      <w:pPr>
        <w:pStyle w:val="ListParagraph"/>
        <w:numPr>
          <w:ilvl w:val="0"/>
          <w:numId w:val="1"/>
        </w:numPr>
        <w:shd w:val="clear" w:color="auto" w:fill="FFFFFF"/>
        <w:tabs>
          <w:tab w:val="clear" w:pos="720"/>
        </w:tabs>
        <w:spacing w:after="0" w:line="240" w:lineRule="auto"/>
        <w:ind w:left="1080" w:hanging="450"/>
        <w:rPr>
          <w:rFonts w:eastAsia="Times New Roman" w:cstheme="minorHAnsi"/>
          <w:color w:val="000000"/>
          <w:lang w:eastAsia="en-CA"/>
        </w:rPr>
      </w:pPr>
      <w:proofErr w:type="gramStart"/>
      <w:r w:rsidRPr="006C3919">
        <w:rPr>
          <w:rFonts w:eastAsia="Times New Roman" w:cstheme="minorHAnsi"/>
          <w:color w:val="000000"/>
          <w:lang w:val="en-US" w:eastAsia="en-CA"/>
        </w:rPr>
        <w:t>All of</w:t>
      </w:r>
      <w:proofErr w:type="gramEnd"/>
      <w:r w:rsidRPr="006C3919">
        <w:rPr>
          <w:rFonts w:eastAsia="Times New Roman" w:cstheme="minorHAnsi"/>
          <w:color w:val="000000"/>
          <w:lang w:val="en-US" w:eastAsia="en-CA"/>
        </w:rPr>
        <w:t xml:space="preserve"> the information in this Form 7 Monthly Progress Report is true.</w:t>
      </w:r>
    </w:p>
    <w:p w14:paraId="2F524D10" w14:textId="77777777" w:rsidR="00D70400" w:rsidRPr="006C3919" w:rsidRDefault="004C7E75" w:rsidP="004C7E75">
      <w:pPr>
        <w:shd w:val="clear" w:color="auto" w:fill="FFFFFF"/>
        <w:spacing w:after="0" w:line="240" w:lineRule="auto"/>
        <w:ind w:left="1080" w:hanging="450"/>
        <w:rPr>
          <w:rFonts w:eastAsia="Times New Roman" w:cstheme="minorHAnsi"/>
          <w:color w:val="000000"/>
          <w:lang w:val="en-US" w:eastAsia="en-CA"/>
        </w:rPr>
      </w:pPr>
      <w:r w:rsidRPr="006C3919">
        <w:rPr>
          <w:rFonts w:eastAsia="Times New Roman" w:cstheme="minorHAnsi"/>
          <w:color w:val="000000"/>
          <w:lang w:val="en-US" w:eastAsia="en-CA"/>
        </w:rPr>
        <w:t> </w:t>
      </w:r>
    </w:p>
    <w:p w14:paraId="03633702" w14:textId="53CCB1BB"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Dated:  </w:t>
      </w:r>
      <w:r w:rsidR="00C9198B">
        <w:rPr>
          <w:rFonts w:eastAsia="Times New Roman" w:cstheme="minorHAnsi"/>
          <w:b/>
          <w:bCs/>
          <w:color w:val="000000"/>
          <w:u w:val="single"/>
          <w:lang w:val="en-US" w:eastAsia="en-CA"/>
        </w:rPr>
        <w:t>August 6</w:t>
      </w:r>
      <w:r w:rsidR="00B714B8">
        <w:rPr>
          <w:rFonts w:eastAsia="Times New Roman" w:cstheme="minorHAnsi"/>
          <w:b/>
          <w:bCs/>
          <w:color w:val="000000"/>
          <w:u w:val="single"/>
          <w:lang w:val="en-US" w:eastAsia="en-CA"/>
        </w:rPr>
        <w:t>, 2021</w:t>
      </w:r>
    </w:p>
    <w:p w14:paraId="1041F330" w14:textId="77777777" w:rsidR="004C7E75" w:rsidRPr="009835B2" w:rsidRDefault="004C7E75" w:rsidP="004C7E75">
      <w:pPr>
        <w:shd w:val="clear" w:color="auto" w:fill="FFFFFF"/>
        <w:tabs>
          <w:tab w:val="left" w:pos="576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r>
      <w:r w:rsidRPr="009835B2">
        <w:rPr>
          <w:rFonts w:eastAsia="Times New Roman" w:cstheme="minorHAnsi"/>
          <w:color w:val="000000"/>
          <w:lang w:val="en-US" w:eastAsia="en-CA"/>
        </w:rPr>
        <w:t> _</w:t>
      </w:r>
      <w:r w:rsidR="009835B2" w:rsidRPr="009835B2">
        <w:rPr>
          <w:rFonts w:eastAsia="Times New Roman" w:cstheme="minorHAnsi"/>
          <w:color w:val="000000"/>
          <w:u w:val="single"/>
          <w:lang w:val="en-US" w:eastAsia="en-CA"/>
        </w:rPr>
        <w:t>Ron Shenton</w:t>
      </w:r>
      <w:r w:rsidRPr="009835B2">
        <w:rPr>
          <w:rFonts w:eastAsia="Times New Roman" w:cstheme="minorHAnsi"/>
          <w:color w:val="000000"/>
          <w:u w:val="single"/>
          <w:lang w:val="en-US" w:eastAsia="en-CA"/>
        </w:rPr>
        <w:t>       _</w:t>
      </w:r>
      <w:r w:rsidRPr="009835B2">
        <w:rPr>
          <w:rFonts w:eastAsia="Times New Roman" w:cstheme="minorHAnsi"/>
          <w:color w:val="000000"/>
          <w:lang w:val="en-US" w:eastAsia="en-CA"/>
        </w:rPr>
        <w:t>___</w:t>
      </w:r>
    </w:p>
    <w:p w14:paraId="4D1B3966" w14:textId="77777777" w:rsidR="004C7E75" w:rsidRPr="006C3919" w:rsidRDefault="004C7E75" w:rsidP="004C7E75">
      <w:pPr>
        <w:shd w:val="clear" w:color="auto" w:fill="FFFFFF"/>
        <w:tabs>
          <w:tab w:val="left" w:pos="5760"/>
          <w:tab w:val="left" w:pos="621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t>Name of Director or Senior</w:t>
      </w:r>
    </w:p>
    <w:p w14:paraId="2875EA67" w14:textId="77777777" w:rsidR="004C7E75" w:rsidRDefault="004C7E75" w:rsidP="004C7E75">
      <w:pPr>
        <w:shd w:val="clear" w:color="auto" w:fill="FFFFFF"/>
        <w:tabs>
          <w:tab w:val="left" w:pos="5760"/>
        </w:tabs>
        <w:spacing w:after="0" w:line="240" w:lineRule="auto"/>
        <w:ind w:left="5760"/>
        <w:rPr>
          <w:rFonts w:eastAsia="Times New Roman" w:cstheme="minorHAnsi"/>
          <w:color w:val="000000"/>
          <w:lang w:val="en-US" w:eastAsia="en-CA"/>
        </w:rPr>
      </w:pPr>
      <w:r w:rsidRPr="006C3919">
        <w:rPr>
          <w:rFonts w:eastAsia="Times New Roman" w:cstheme="minorHAnsi"/>
          <w:color w:val="000000"/>
          <w:lang w:val="en-US" w:eastAsia="en-CA"/>
        </w:rPr>
        <w:t>Officer</w:t>
      </w:r>
      <w:r w:rsidRPr="006C3919">
        <w:rPr>
          <w:rFonts w:eastAsia="Times New Roman" w:cstheme="minorHAnsi"/>
          <w:color w:val="000000"/>
          <w:lang w:val="en-US" w:eastAsia="en-CA"/>
        </w:rPr>
        <w:br/>
        <w:t>“signed”</w:t>
      </w:r>
      <w:r w:rsidRPr="006C3919">
        <w:rPr>
          <w:rFonts w:eastAsia="Times New Roman" w:cstheme="minorHAnsi"/>
          <w:color w:val="000000"/>
          <w:lang w:val="en-US" w:eastAsia="en-CA"/>
        </w:rPr>
        <w:br/>
        <w:t>Chief Executive Officer</w:t>
      </w:r>
    </w:p>
    <w:p w14:paraId="4EAE3DEB" w14:textId="77777777" w:rsidR="00FC3CB8" w:rsidRDefault="00FC3CB8" w:rsidP="004C7E75">
      <w:pPr>
        <w:shd w:val="clear" w:color="auto" w:fill="FFFFFF"/>
        <w:tabs>
          <w:tab w:val="left" w:pos="5760"/>
        </w:tabs>
        <w:spacing w:after="0" w:line="240" w:lineRule="auto"/>
        <w:ind w:left="5760"/>
        <w:rPr>
          <w:rFonts w:eastAsia="Times New Roman" w:cstheme="minorHAnsi"/>
          <w:color w:val="000000"/>
          <w:lang w:eastAsia="en-CA"/>
        </w:rPr>
      </w:pPr>
    </w:p>
    <w:p w14:paraId="0D8A4BAC" w14:textId="77777777" w:rsidR="00FC3CB8" w:rsidRPr="006C3919" w:rsidRDefault="00FC3CB8" w:rsidP="004C7E75">
      <w:pPr>
        <w:shd w:val="clear" w:color="auto" w:fill="FFFFFF"/>
        <w:tabs>
          <w:tab w:val="left" w:pos="5760"/>
        </w:tabs>
        <w:spacing w:after="0" w:line="240" w:lineRule="auto"/>
        <w:ind w:left="5760"/>
        <w:rPr>
          <w:rFonts w:eastAsia="Times New Roman" w:cstheme="minorHAnsi"/>
          <w:color w:val="000000"/>
          <w:lang w:eastAsia="en-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8"/>
        <w:gridCol w:w="2466"/>
        <w:gridCol w:w="2952"/>
      </w:tblGrid>
      <w:tr w:rsidR="004C7E75" w:rsidRPr="006C3919" w14:paraId="066A1748" w14:textId="77777777" w:rsidTr="001559B0">
        <w:tc>
          <w:tcPr>
            <w:tcW w:w="343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D85BD29"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i/>
                <w:iCs/>
                <w:lang w:val="en-US" w:eastAsia="en-CA"/>
              </w:rPr>
              <w:t>Issuer Details</w:t>
            </w:r>
          </w:p>
          <w:p w14:paraId="5EB67FCC"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Name of Issuer</w:t>
            </w:r>
          </w:p>
          <w:p w14:paraId="1A518DE7"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Project One Resources Ltd.</w:t>
            </w:r>
          </w:p>
        </w:tc>
        <w:tc>
          <w:tcPr>
            <w:tcW w:w="2466" w:type="dxa"/>
            <w:tcBorders>
              <w:top w:val="single" w:sz="8" w:space="0" w:color="auto"/>
              <w:left w:val="nil"/>
              <w:bottom w:val="nil"/>
              <w:right w:val="single" w:sz="8" w:space="0" w:color="auto"/>
            </w:tcBorders>
            <w:tcMar>
              <w:top w:w="0" w:type="dxa"/>
              <w:left w:w="108" w:type="dxa"/>
              <w:bottom w:w="0" w:type="dxa"/>
              <w:right w:w="108" w:type="dxa"/>
            </w:tcMar>
            <w:hideMark/>
          </w:tcPr>
          <w:p w14:paraId="45BD93C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For Month</w:t>
            </w:r>
            <w:r w:rsidR="00CF46FA" w:rsidRPr="006C3919">
              <w:rPr>
                <w:rFonts w:eastAsia="Times New Roman" w:cstheme="minorHAnsi"/>
                <w:lang w:val="en-US" w:eastAsia="en-CA"/>
              </w:rPr>
              <w:t xml:space="preserve"> </w:t>
            </w:r>
            <w:r w:rsidRPr="006C3919">
              <w:rPr>
                <w:rFonts w:eastAsia="Times New Roman" w:cstheme="minorHAnsi"/>
                <w:lang w:val="en-US" w:eastAsia="en-CA"/>
              </w:rPr>
              <w:t>End</w:t>
            </w:r>
          </w:p>
          <w:p w14:paraId="14DA6633" w14:textId="1E23055A" w:rsidR="004C7E75" w:rsidRPr="006C3919" w:rsidRDefault="00901DF3" w:rsidP="004C7E75">
            <w:pPr>
              <w:spacing w:after="0" w:line="240" w:lineRule="auto"/>
              <w:rPr>
                <w:rFonts w:eastAsia="Times New Roman" w:cstheme="minorHAnsi"/>
                <w:lang w:eastAsia="en-CA"/>
              </w:rPr>
            </w:pPr>
            <w:r>
              <w:rPr>
                <w:rFonts w:eastAsia="Times New Roman" w:cstheme="minorHAnsi"/>
                <w:b/>
                <w:bCs/>
                <w:lang w:val="en-US" w:eastAsia="en-CA"/>
              </w:rPr>
              <w:t>Ju</w:t>
            </w:r>
            <w:r w:rsidR="00C9198B">
              <w:rPr>
                <w:rFonts w:eastAsia="Times New Roman" w:cstheme="minorHAnsi"/>
                <w:b/>
                <w:bCs/>
                <w:lang w:val="en-US" w:eastAsia="en-CA"/>
              </w:rPr>
              <w:t>ly</w:t>
            </w:r>
            <w:r w:rsidR="00065005">
              <w:rPr>
                <w:rFonts w:eastAsia="Times New Roman" w:cstheme="minorHAnsi"/>
                <w:b/>
                <w:bCs/>
                <w:lang w:val="en-US" w:eastAsia="en-CA"/>
              </w:rPr>
              <w:t xml:space="preserve"> </w:t>
            </w:r>
            <w:r w:rsidR="006E1664">
              <w:rPr>
                <w:rFonts w:eastAsia="Times New Roman" w:cstheme="minorHAnsi"/>
                <w:b/>
                <w:bCs/>
                <w:lang w:val="en-US" w:eastAsia="en-CA"/>
              </w:rPr>
              <w:t>2021</w:t>
            </w:r>
          </w:p>
        </w:tc>
        <w:tc>
          <w:tcPr>
            <w:tcW w:w="2952" w:type="dxa"/>
            <w:tcBorders>
              <w:top w:val="single" w:sz="8" w:space="0" w:color="auto"/>
              <w:left w:val="nil"/>
              <w:bottom w:val="nil"/>
              <w:right w:val="single" w:sz="8" w:space="0" w:color="auto"/>
            </w:tcBorders>
            <w:tcMar>
              <w:top w:w="0" w:type="dxa"/>
              <w:left w:w="108" w:type="dxa"/>
              <w:bottom w:w="0" w:type="dxa"/>
              <w:right w:w="108" w:type="dxa"/>
            </w:tcMar>
            <w:hideMark/>
          </w:tcPr>
          <w:p w14:paraId="198F7B83"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Date of Report</w:t>
            </w:r>
            <w:r w:rsidRPr="006C3919">
              <w:rPr>
                <w:rFonts w:eastAsia="Times New Roman" w:cstheme="minorHAnsi"/>
                <w:lang w:val="en-US" w:eastAsia="en-CA"/>
              </w:rPr>
              <w:br/>
              <w:t>YY/MM/D</w:t>
            </w:r>
          </w:p>
          <w:p w14:paraId="308200EB" w14:textId="75CE9B51" w:rsidR="004C7E75" w:rsidRPr="006C3919" w:rsidRDefault="00B50F3C" w:rsidP="004C7E75">
            <w:pPr>
              <w:spacing w:after="0" w:line="240" w:lineRule="auto"/>
              <w:rPr>
                <w:rFonts w:eastAsia="Times New Roman" w:cstheme="minorHAnsi"/>
                <w:lang w:eastAsia="en-CA"/>
              </w:rPr>
            </w:pPr>
            <w:r w:rsidRPr="006C3919">
              <w:rPr>
                <w:rFonts w:eastAsia="Times New Roman" w:cstheme="minorHAnsi"/>
                <w:b/>
                <w:bCs/>
                <w:lang w:val="en-US" w:eastAsia="en-CA"/>
              </w:rPr>
              <w:t>20</w:t>
            </w:r>
            <w:r w:rsidR="001559B0">
              <w:rPr>
                <w:rFonts w:eastAsia="Times New Roman" w:cstheme="minorHAnsi"/>
                <w:b/>
                <w:bCs/>
                <w:lang w:val="en-US" w:eastAsia="en-CA"/>
              </w:rPr>
              <w:t>2</w:t>
            </w:r>
            <w:r w:rsidR="00B714B8">
              <w:rPr>
                <w:rFonts w:eastAsia="Times New Roman" w:cstheme="minorHAnsi"/>
                <w:b/>
                <w:bCs/>
                <w:lang w:val="en-US" w:eastAsia="en-CA"/>
              </w:rPr>
              <w:t>1-0</w:t>
            </w:r>
            <w:r w:rsidR="00C9198B">
              <w:rPr>
                <w:rFonts w:eastAsia="Times New Roman" w:cstheme="minorHAnsi"/>
                <w:b/>
                <w:bCs/>
                <w:lang w:val="en-US" w:eastAsia="en-CA"/>
              </w:rPr>
              <w:t>8-06</w:t>
            </w:r>
          </w:p>
        </w:tc>
      </w:tr>
      <w:tr w:rsidR="004C7E75" w:rsidRPr="006C3919" w14:paraId="16592215" w14:textId="77777777" w:rsidTr="004C7E75">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EBD1"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Address</w:t>
            </w:r>
          </w:p>
          <w:p w14:paraId="77626F6A" w14:textId="77777777" w:rsidR="004C7E75" w:rsidRPr="001559B0" w:rsidRDefault="001559B0" w:rsidP="001559B0">
            <w:pPr>
              <w:rPr>
                <w:rFonts w:eastAsia="Times New Roman" w:cstheme="minorHAnsi"/>
                <w:b/>
                <w:bCs/>
                <w:lang w:eastAsia="en-CA"/>
              </w:rPr>
            </w:pPr>
            <w:r w:rsidRPr="001559B0">
              <w:rPr>
                <w:b/>
                <w:bCs/>
              </w:rPr>
              <w:t>Suite 1710 – 1177 West Hastings Street</w:t>
            </w:r>
          </w:p>
        </w:tc>
      </w:tr>
      <w:tr w:rsidR="004C7E75" w:rsidRPr="006C3919" w14:paraId="1F4F8213" w14:textId="77777777" w:rsidTr="001559B0">
        <w:tc>
          <w:tcPr>
            <w:tcW w:w="34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7D3AB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City/Province/Postal Code</w:t>
            </w:r>
          </w:p>
          <w:p w14:paraId="0343974B"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Vancouver, BC V6</w:t>
            </w:r>
            <w:r w:rsidR="001559B0">
              <w:rPr>
                <w:rFonts w:eastAsia="Times New Roman" w:cstheme="minorHAnsi"/>
                <w:b/>
                <w:bCs/>
                <w:lang w:val="en-US" w:eastAsia="en-CA"/>
              </w:rPr>
              <w:t>E 2L3</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530FCCEB"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Fax No.</w:t>
            </w:r>
          </w:p>
          <w:p w14:paraId="203547D0" w14:textId="77777777" w:rsidR="004C7E75" w:rsidRPr="006C3919" w:rsidRDefault="004C7E75" w:rsidP="004C7E75">
            <w:pPr>
              <w:spacing w:after="0" w:line="240" w:lineRule="auto"/>
              <w:rPr>
                <w:rFonts w:eastAsia="Times New Roman" w:cstheme="minorHAnsi"/>
                <w:lang w:eastAsia="en-CA"/>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710CB6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Telephone No.</w:t>
            </w:r>
          </w:p>
          <w:p w14:paraId="1A5739C2" w14:textId="77777777" w:rsidR="004C7E75" w:rsidRPr="00D727E1" w:rsidRDefault="00C9198B" w:rsidP="004C7E75">
            <w:pPr>
              <w:spacing w:after="0" w:line="240" w:lineRule="auto"/>
              <w:rPr>
                <w:rFonts w:eastAsia="Times New Roman" w:cstheme="minorHAnsi"/>
                <w:b/>
                <w:bCs/>
                <w:u w:val="single"/>
                <w:lang w:eastAsia="en-CA"/>
              </w:rPr>
            </w:pPr>
            <w:hyperlink r:id="rId6" w:tgtFrame="_blank" w:history="1">
              <w:r w:rsidR="00D727E1" w:rsidRPr="00D727E1">
                <w:rPr>
                  <w:b/>
                  <w:bCs/>
                  <w:u w:val="single"/>
                </w:rPr>
                <w:t>60</w:t>
              </w:r>
              <w:r w:rsidR="004C7E75" w:rsidRPr="00D727E1">
                <w:rPr>
                  <w:rFonts w:eastAsia="Times New Roman" w:cstheme="minorHAnsi"/>
                  <w:b/>
                  <w:bCs/>
                  <w:u w:val="single"/>
                  <w:lang w:val="en-US" w:eastAsia="en-CA"/>
                </w:rPr>
                <w:t>4-</w:t>
              </w:r>
              <w:r w:rsidR="009835B2" w:rsidRPr="00D727E1">
                <w:rPr>
                  <w:rFonts w:eastAsia="Times New Roman" w:cstheme="minorHAnsi"/>
                  <w:b/>
                  <w:bCs/>
                  <w:u w:val="single"/>
                  <w:lang w:val="en-US" w:eastAsia="en-CA"/>
                </w:rPr>
                <w:t>825-2995</w:t>
              </w:r>
            </w:hyperlink>
          </w:p>
        </w:tc>
      </w:tr>
      <w:tr w:rsidR="004C7E75" w:rsidRPr="006C3919" w14:paraId="5B37BB1D" w14:textId="77777777" w:rsidTr="001559B0">
        <w:tc>
          <w:tcPr>
            <w:tcW w:w="3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3DC807"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Name</w:t>
            </w:r>
          </w:p>
          <w:p w14:paraId="052F8612"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Ron Shenton</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0B3705A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Position</w:t>
            </w:r>
          </w:p>
          <w:p w14:paraId="58DFC7F4"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CEO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C06CD0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Telephone No.</w:t>
            </w:r>
          </w:p>
          <w:p w14:paraId="4BF398B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As above</w:t>
            </w:r>
          </w:p>
        </w:tc>
      </w:tr>
    </w:tbl>
    <w:p w14:paraId="04123EAD" w14:textId="77777777" w:rsidR="00524F8F" w:rsidRPr="006C3919" w:rsidRDefault="00524F8F" w:rsidP="003D21DE">
      <w:pPr>
        <w:shd w:val="clear" w:color="auto" w:fill="FFFFFF"/>
        <w:spacing w:after="0" w:line="240" w:lineRule="auto"/>
        <w:rPr>
          <w:rFonts w:eastAsia="Times New Roman" w:cstheme="minorHAnsi"/>
          <w:color w:val="000000"/>
          <w:lang w:eastAsia="en-CA"/>
        </w:rPr>
      </w:pPr>
    </w:p>
    <w:p w14:paraId="4AFB1EFB"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p w14:paraId="1EE05C80"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sectPr w:rsidR="00D6465C" w:rsidRPr="006C3919" w:rsidSect="0014579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CB7"/>
    <w:multiLevelType w:val="hybridMultilevel"/>
    <w:tmpl w:val="E4121798"/>
    <w:lvl w:ilvl="0" w:tplc="61546D92">
      <w:start w:val="1"/>
      <w:numFmt w:val="decimal"/>
      <w:lvlText w:val="%1."/>
      <w:lvlJc w:val="left"/>
      <w:pPr>
        <w:ind w:left="720" w:hanging="360"/>
      </w:pPr>
      <w:rPr>
        <w:rFonts w:ascii="Calibri" w:hAnsi="Calibri"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164D8"/>
    <w:multiLevelType w:val="hybridMultilevel"/>
    <w:tmpl w:val="F3745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C528D"/>
    <w:multiLevelType w:val="hybridMultilevel"/>
    <w:tmpl w:val="65CEEFAE"/>
    <w:lvl w:ilvl="0" w:tplc="1009000F">
      <w:start w:val="1"/>
      <w:numFmt w:val="decimal"/>
      <w:lvlText w:val="%1."/>
      <w:lvlJc w:val="left"/>
      <w:pPr>
        <w:ind w:left="9720" w:hanging="360"/>
      </w:pPr>
    </w:lvl>
    <w:lvl w:ilvl="1" w:tplc="10090019" w:tentative="1">
      <w:start w:val="1"/>
      <w:numFmt w:val="lowerLetter"/>
      <w:lvlText w:val="%2."/>
      <w:lvlJc w:val="left"/>
      <w:pPr>
        <w:ind w:left="10440" w:hanging="360"/>
      </w:pPr>
    </w:lvl>
    <w:lvl w:ilvl="2" w:tplc="1009001B" w:tentative="1">
      <w:start w:val="1"/>
      <w:numFmt w:val="lowerRoman"/>
      <w:lvlText w:val="%3."/>
      <w:lvlJc w:val="right"/>
      <w:pPr>
        <w:ind w:left="11160" w:hanging="180"/>
      </w:pPr>
    </w:lvl>
    <w:lvl w:ilvl="3" w:tplc="1009000F" w:tentative="1">
      <w:start w:val="1"/>
      <w:numFmt w:val="decimal"/>
      <w:lvlText w:val="%4."/>
      <w:lvlJc w:val="left"/>
      <w:pPr>
        <w:ind w:left="11880" w:hanging="360"/>
      </w:pPr>
    </w:lvl>
    <w:lvl w:ilvl="4" w:tplc="10090019" w:tentative="1">
      <w:start w:val="1"/>
      <w:numFmt w:val="lowerLetter"/>
      <w:lvlText w:val="%5."/>
      <w:lvlJc w:val="left"/>
      <w:pPr>
        <w:ind w:left="12600" w:hanging="360"/>
      </w:pPr>
    </w:lvl>
    <w:lvl w:ilvl="5" w:tplc="1009001B" w:tentative="1">
      <w:start w:val="1"/>
      <w:numFmt w:val="lowerRoman"/>
      <w:lvlText w:val="%6."/>
      <w:lvlJc w:val="right"/>
      <w:pPr>
        <w:ind w:left="13320" w:hanging="180"/>
      </w:pPr>
    </w:lvl>
    <w:lvl w:ilvl="6" w:tplc="1009000F" w:tentative="1">
      <w:start w:val="1"/>
      <w:numFmt w:val="decimal"/>
      <w:lvlText w:val="%7."/>
      <w:lvlJc w:val="left"/>
      <w:pPr>
        <w:ind w:left="14040" w:hanging="360"/>
      </w:pPr>
    </w:lvl>
    <w:lvl w:ilvl="7" w:tplc="10090019" w:tentative="1">
      <w:start w:val="1"/>
      <w:numFmt w:val="lowerLetter"/>
      <w:lvlText w:val="%8."/>
      <w:lvlJc w:val="left"/>
      <w:pPr>
        <w:ind w:left="14760" w:hanging="360"/>
      </w:pPr>
    </w:lvl>
    <w:lvl w:ilvl="8" w:tplc="1009001B" w:tentative="1">
      <w:start w:val="1"/>
      <w:numFmt w:val="lowerRoman"/>
      <w:lvlText w:val="%9."/>
      <w:lvlJc w:val="right"/>
      <w:pPr>
        <w:ind w:left="15480" w:hanging="180"/>
      </w:pPr>
    </w:lvl>
  </w:abstractNum>
  <w:abstractNum w:abstractNumId="3"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4" w15:restartNumberingAfterBreak="0">
    <w:nsid w:val="51630986"/>
    <w:multiLevelType w:val="hybridMultilevel"/>
    <w:tmpl w:val="FB3836A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6FF25F42"/>
    <w:multiLevelType w:val="multilevel"/>
    <w:tmpl w:val="6FB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C3C64"/>
    <w:multiLevelType w:val="multilevel"/>
    <w:tmpl w:val="1FA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45511"/>
    <w:multiLevelType w:val="hybridMultilevel"/>
    <w:tmpl w:val="329E66D2"/>
    <w:lvl w:ilvl="0" w:tplc="1009000F">
      <w:start w:val="8"/>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EE6EA4"/>
    <w:multiLevelType w:val="hybridMultilevel"/>
    <w:tmpl w:val="9EBE74F0"/>
    <w:lvl w:ilvl="0" w:tplc="68E69A58">
      <w:start w:val="8"/>
      <w:numFmt w:val="decimal"/>
      <w:lvlText w:val="%1."/>
      <w:lvlJc w:val="left"/>
      <w:pPr>
        <w:ind w:left="720" w:hanging="360"/>
      </w:pPr>
      <w:rPr>
        <w:rFonts w:ascii="Times New Roman" w:hAnsi="Times New Roman" w:cstheme="minorHAns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3"/>
    <w:lvlOverride w:ilvl="0">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5"/>
    <w:rsid w:val="00004DA9"/>
    <w:rsid w:val="00006498"/>
    <w:rsid w:val="00011EEE"/>
    <w:rsid w:val="00013DBD"/>
    <w:rsid w:val="00015355"/>
    <w:rsid w:val="00015F76"/>
    <w:rsid w:val="000218F5"/>
    <w:rsid w:val="00027948"/>
    <w:rsid w:val="000435C9"/>
    <w:rsid w:val="00050CBE"/>
    <w:rsid w:val="00057A12"/>
    <w:rsid w:val="00065005"/>
    <w:rsid w:val="00072057"/>
    <w:rsid w:val="00083AF4"/>
    <w:rsid w:val="00091AC5"/>
    <w:rsid w:val="000A08F7"/>
    <w:rsid w:val="000A1B7D"/>
    <w:rsid w:val="000B4148"/>
    <w:rsid w:val="000C36DC"/>
    <w:rsid w:val="000C5D66"/>
    <w:rsid w:val="000F4C3F"/>
    <w:rsid w:val="000F762B"/>
    <w:rsid w:val="000F7FC7"/>
    <w:rsid w:val="001014A8"/>
    <w:rsid w:val="00112534"/>
    <w:rsid w:val="0012029E"/>
    <w:rsid w:val="00133530"/>
    <w:rsid w:val="00136EAF"/>
    <w:rsid w:val="0014579D"/>
    <w:rsid w:val="0015538A"/>
    <w:rsid w:val="001559B0"/>
    <w:rsid w:val="00170932"/>
    <w:rsid w:val="00182A99"/>
    <w:rsid w:val="00182AB9"/>
    <w:rsid w:val="001977C7"/>
    <w:rsid w:val="001A2BD7"/>
    <w:rsid w:val="001A4307"/>
    <w:rsid w:val="001A5678"/>
    <w:rsid w:val="001A74CE"/>
    <w:rsid w:val="001B0C67"/>
    <w:rsid w:val="001B35BE"/>
    <w:rsid w:val="001C45A4"/>
    <w:rsid w:val="001D5AB0"/>
    <w:rsid w:val="001D6E20"/>
    <w:rsid w:val="001E1548"/>
    <w:rsid w:val="001E2096"/>
    <w:rsid w:val="001E3FA6"/>
    <w:rsid w:val="001F342E"/>
    <w:rsid w:val="001F534D"/>
    <w:rsid w:val="001F5695"/>
    <w:rsid w:val="00203CC7"/>
    <w:rsid w:val="00207FE9"/>
    <w:rsid w:val="0021525F"/>
    <w:rsid w:val="00240D3B"/>
    <w:rsid w:val="00242CCB"/>
    <w:rsid w:val="00251023"/>
    <w:rsid w:val="00256C62"/>
    <w:rsid w:val="00275993"/>
    <w:rsid w:val="00277221"/>
    <w:rsid w:val="00287811"/>
    <w:rsid w:val="002918F0"/>
    <w:rsid w:val="002A45B3"/>
    <w:rsid w:val="002A79C2"/>
    <w:rsid w:val="002B04E7"/>
    <w:rsid w:val="002B76C7"/>
    <w:rsid w:val="002C28DA"/>
    <w:rsid w:val="002C39BC"/>
    <w:rsid w:val="002C544A"/>
    <w:rsid w:val="002C6ED6"/>
    <w:rsid w:val="002D69A4"/>
    <w:rsid w:val="002E63FA"/>
    <w:rsid w:val="002F2649"/>
    <w:rsid w:val="00335BE6"/>
    <w:rsid w:val="00341E4B"/>
    <w:rsid w:val="003447B3"/>
    <w:rsid w:val="00353460"/>
    <w:rsid w:val="00362796"/>
    <w:rsid w:val="00372141"/>
    <w:rsid w:val="00375D8A"/>
    <w:rsid w:val="00376F42"/>
    <w:rsid w:val="00386A71"/>
    <w:rsid w:val="003912FD"/>
    <w:rsid w:val="003A3265"/>
    <w:rsid w:val="003A6845"/>
    <w:rsid w:val="003B2B47"/>
    <w:rsid w:val="003B4640"/>
    <w:rsid w:val="003B6B4A"/>
    <w:rsid w:val="003C5E28"/>
    <w:rsid w:val="003C6D6F"/>
    <w:rsid w:val="003D21DE"/>
    <w:rsid w:val="003E3D3C"/>
    <w:rsid w:val="003F2377"/>
    <w:rsid w:val="00412445"/>
    <w:rsid w:val="004360B2"/>
    <w:rsid w:val="0044160B"/>
    <w:rsid w:val="0045333B"/>
    <w:rsid w:val="00453C37"/>
    <w:rsid w:val="00460094"/>
    <w:rsid w:val="00467FF0"/>
    <w:rsid w:val="004A4FD3"/>
    <w:rsid w:val="004A69A5"/>
    <w:rsid w:val="004B0BA5"/>
    <w:rsid w:val="004B1A12"/>
    <w:rsid w:val="004B2EB9"/>
    <w:rsid w:val="004C3B36"/>
    <w:rsid w:val="004C7E75"/>
    <w:rsid w:val="004D3346"/>
    <w:rsid w:val="004D7813"/>
    <w:rsid w:val="004F6AD5"/>
    <w:rsid w:val="00502E54"/>
    <w:rsid w:val="00515298"/>
    <w:rsid w:val="00520E65"/>
    <w:rsid w:val="00522DB2"/>
    <w:rsid w:val="00524F8F"/>
    <w:rsid w:val="0052691F"/>
    <w:rsid w:val="00532C4D"/>
    <w:rsid w:val="005419BE"/>
    <w:rsid w:val="00542240"/>
    <w:rsid w:val="005715A4"/>
    <w:rsid w:val="0057409A"/>
    <w:rsid w:val="00577726"/>
    <w:rsid w:val="0058302A"/>
    <w:rsid w:val="00590FB0"/>
    <w:rsid w:val="005A5FF8"/>
    <w:rsid w:val="005B02B8"/>
    <w:rsid w:val="005C7FDD"/>
    <w:rsid w:val="005D1DBB"/>
    <w:rsid w:val="005E0878"/>
    <w:rsid w:val="005E1DD9"/>
    <w:rsid w:val="005E4E76"/>
    <w:rsid w:val="005F0B9D"/>
    <w:rsid w:val="00614E0A"/>
    <w:rsid w:val="006245FC"/>
    <w:rsid w:val="00634562"/>
    <w:rsid w:val="00636879"/>
    <w:rsid w:val="006374D9"/>
    <w:rsid w:val="00655DFB"/>
    <w:rsid w:val="00665104"/>
    <w:rsid w:val="0068290F"/>
    <w:rsid w:val="006978CD"/>
    <w:rsid w:val="006A59DB"/>
    <w:rsid w:val="006A6DDD"/>
    <w:rsid w:val="006C0EDF"/>
    <w:rsid w:val="006C3919"/>
    <w:rsid w:val="006D0DDD"/>
    <w:rsid w:val="006D4F31"/>
    <w:rsid w:val="006E1664"/>
    <w:rsid w:val="006F1D00"/>
    <w:rsid w:val="00702D10"/>
    <w:rsid w:val="007050F4"/>
    <w:rsid w:val="007057B2"/>
    <w:rsid w:val="0070766F"/>
    <w:rsid w:val="00713AF2"/>
    <w:rsid w:val="00716326"/>
    <w:rsid w:val="00717460"/>
    <w:rsid w:val="0072721E"/>
    <w:rsid w:val="007330D4"/>
    <w:rsid w:val="00734093"/>
    <w:rsid w:val="0073754C"/>
    <w:rsid w:val="00737DCF"/>
    <w:rsid w:val="007519F2"/>
    <w:rsid w:val="00760679"/>
    <w:rsid w:val="007669B5"/>
    <w:rsid w:val="0077260D"/>
    <w:rsid w:val="007733EA"/>
    <w:rsid w:val="00774CCB"/>
    <w:rsid w:val="00774E5C"/>
    <w:rsid w:val="0078736A"/>
    <w:rsid w:val="00794DA3"/>
    <w:rsid w:val="007A7A1E"/>
    <w:rsid w:val="007B6447"/>
    <w:rsid w:val="007B695C"/>
    <w:rsid w:val="007D0C9D"/>
    <w:rsid w:val="007D0DE2"/>
    <w:rsid w:val="007F6606"/>
    <w:rsid w:val="008338C7"/>
    <w:rsid w:val="00842B14"/>
    <w:rsid w:val="0085270F"/>
    <w:rsid w:val="00875FF9"/>
    <w:rsid w:val="008806BC"/>
    <w:rsid w:val="00883FF2"/>
    <w:rsid w:val="00884073"/>
    <w:rsid w:val="00893464"/>
    <w:rsid w:val="00897071"/>
    <w:rsid w:val="00897DD4"/>
    <w:rsid w:val="008A1C3E"/>
    <w:rsid w:val="008A2349"/>
    <w:rsid w:val="008A2463"/>
    <w:rsid w:val="008B0844"/>
    <w:rsid w:val="008C7D03"/>
    <w:rsid w:val="008E6333"/>
    <w:rsid w:val="00901DF3"/>
    <w:rsid w:val="00911D54"/>
    <w:rsid w:val="00912E7A"/>
    <w:rsid w:val="00915FDF"/>
    <w:rsid w:val="00925F0A"/>
    <w:rsid w:val="00942F8C"/>
    <w:rsid w:val="00943ADB"/>
    <w:rsid w:val="009510D3"/>
    <w:rsid w:val="00952264"/>
    <w:rsid w:val="00952BBF"/>
    <w:rsid w:val="009835B2"/>
    <w:rsid w:val="0098696A"/>
    <w:rsid w:val="00990B15"/>
    <w:rsid w:val="00992E03"/>
    <w:rsid w:val="009A2129"/>
    <w:rsid w:val="009B4E67"/>
    <w:rsid w:val="009C10A2"/>
    <w:rsid w:val="009C137F"/>
    <w:rsid w:val="009C432E"/>
    <w:rsid w:val="009C7283"/>
    <w:rsid w:val="009D0747"/>
    <w:rsid w:val="009D074C"/>
    <w:rsid w:val="009E1122"/>
    <w:rsid w:val="009E4273"/>
    <w:rsid w:val="009F16FA"/>
    <w:rsid w:val="00A11DF0"/>
    <w:rsid w:val="00A15468"/>
    <w:rsid w:val="00A17503"/>
    <w:rsid w:val="00A21B39"/>
    <w:rsid w:val="00A2436F"/>
    <w:rsid w:val="00A264BC"/>
    <w:rsid w:val="00A32353"/>
    <w:rsid w:val="00A40253"/>
    <w:rsid w:val="00A56934"/>
    <w:rsid w:val="00A907CA"/>
    <w:rsid w:val="00A93F97"/>
    <w:rsid w:val="00AA238A"/>
    <w:rsid w:val="00AA417A"/>
    <w:rsid w:val="00AD01A9"/>
    <w:rsid w:val="00AD546C"/>
    <w:rsid w:val="00AE2826"/>
    <w:rsid w:val="00AE3500"/>
    <w:rsid w:val="00AE7D01"/>
    <w:rsid w:val="00B04B10"/>
    <w:rsid w:val="00B06874"/>
    <w:rsid w:val="00B15578"/>
    <w:rsid w:val="00B17018"/>
    <w:rsid w:val="00B26FA9"/>
    <w:rsid w:val="00B27745"/>
    <w:rsid w:val="00B31A12"/>
    <w:rsid w:val="00B50ED9"/>
    <w:rsid w:val="00B50F3C"/>
    <w:rsid w:val="00B54883"/>
    <w:rsid w:val="00B714B8"/>
    <w:rsid w:val="00B71BC3"/>
    <w:rsid w:val="00B742BC"/>
    <w:rsid w:val="00B90D0C"/>
    <w:rsid w:val="00B92171"/>
    <w:rsid w:val="00B92B39"/>
    <w:rsid w:val="00B92CC7"/>
    <w:rsid w:val="00BC5CBD"/>
    <w:rsid w:val="00BE2DE1"/>
    <w:rsid w:val="00BE3F24"/>
    <w:rsid w:val="00BF3EB9"/>
    <w:rsid w:val="00C01A59"/>
    <w:rsid w:val="00C033BC"/>
    <w:rsid w:val="00C06D6D"/>
    <w:rsid w:val="00C13E0D"/>
    <w:rsid w:val="00C448E8"/>
    <w:rsid w:val="00C5454E"/>
    <w:rsid w:val="00C55639"/>
    <w:rsid w:val="00C56320"/>
    <w:rsid w:val="00C657E4"/>
    <w:rsid w:val="00C668B6"/>
    <w:rsid w:val="00C671FE"/>
    <w:rsid w:val="00C8372B"/>
    <w:rsid w:val="00C85276"/>
    <w:rsid w:val="00C87310"/>
    <w:rsid w:val="00C9198B"/>
    <w:rsid w:val="00C91E60"/>
    <w:rsid w:val="00CA2471"/>
    <w:rsid w:val="00CA2490"/>
    <w:rsid w:val="00CB68C2"/>
    <w:rsid w:val="00CC585A"/>
    <w:rsid w:val="00CD3B8C"/>
    <w:rsid w:val="00CD5B25"/>
    <w:rsid w:val="00CF46FA"/>
    <w:rsid w:val="00D01A01"/>
    <w:rsid w:val="00D01FE9"/>
    <w:rsid w:val="00D1338F"/>
    <w:rsid w:val="00D23A92"/>
    <w:rsid w:val="00D320FF"/>
    <w:rsid w:val="00D3559C"/>
    <w:rsid w:val="00D40C41"/>
    <w:rsid w:val="00D45825"/>
    <w:rsid w:val="00D47C4B"/>
    <w:rsid w:val="00D53C36"/>
    <w:rsid w:val="00D6465C"/>
    <w:rsid w:val="00D65317"/>
    <w:rsid w:val="00D70400"/>
    <w:rsid w:val="00D727E1"/>
    <w:rsid w:val="00D73233"/>
    <w:rsid w:val="00D845D8"/>
    <w:rsid w:val="00DA2F8B"/>
    <w:rsid w:val="00DB611C"/>
    <w:rsid w:val="00DC25D3"/>
    <w:rsid w:val="00DD081F"/>
    <w:rsid w:val="00DD0CD7"/>
    <w:rsid w:val="00E02D22"/>
    <w:rsid w:val="00E10F34"/>
    <w:rsid w:val="00E20CD4"/>
    <w:rsid w:val="00E517BA"/>
    <w:rsid w:val="00E63BFB"/>
    <w:rsid w:val="00E75E9E"/>
    <w:rsid w:val="00EA3490"/>
    <w:rsid w:val="00EA7D1F"/>
    <w:rsid w:val="00EB34AE"/>
    <w:rsid w:val="00EB4560"/>
    <w:rsid w:val="00ED0149"/>
    <w:rsid w:val="00ED3FB9"/>
    <w:rsid w:val="00ED76F4"/>
    <w:rsid w:val="00F12279"/>
    <w:rsid w:val="00F2314A"/>
    <w:rsid w:val="00F23D60"/>
    <w:rsid w:val="00F24AD9"/>
    <w:rsid w:val="00F42166"/>
    <w:rsid w:val="00F44380"/>
    <w:rsid w:val="00F44C87"/>
    <w:rsid w:val="00F6318E"/>
    <w:rsid w:val="00F9033D"/>
    <w:rsid w:val="00F904BA"/>
    <w:rsid w:val="00F930F4"/>
    <w:rsid w:val="00F9455D"/>
    <w:rsid w:val="00F969D4"/>
    <w:rsid w:val="00FA4EB9"/>
    <w:rsid w:val="00FB5CD0"/>
    <w:rsid w:val="00FB6540"/>
    <w:rsid w:val="00FB686B"/>
    <w:rsid w:val="00FC1B85"/>
    <w:rsid w:val="00FC3CB8"/>
    <w:rsid w:val="00FC44E1"/>
    <w:rsid w:val="00FC5E34"/>
    <w:rsid w:val="00FE685C"/>
    <w:rsid w:val="00FE6F38"/>
    <w:rsid w:val="00FE6FFC"/>
    <w:rsid w:val="044FAB9A"/>
    <w:rsid w:val="063BD102"/>
    <w:rsid w:val="0F04F5A1"/>
    <w:rsid w:val="16277E6A"/>
    <w:rsid w:val="1652B67F"/>
    <w:rsid w:val="1A4441F2"/>
    <w:rsid w:val="2DC1F8FC"/>
    <w:rsid w:val="30A25BE6"/>
    <w:rsid w:val="3B7A0B83"/>
    <w:rsid w:val="414740DC"/>
    <w:rsid w:val="4DE08CD2"/>
    <w:rsid w:val="69BABBAF"/>
    <w:rsid w:val="71A97C07"/>
    <w:rsid w:val="7DFC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1F5A"/>
  <w15:docId w15:val="{52F68B34-A725-4FD1-9D40-8183F6E3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75"/>
    <w:pPr>
      <w:ind w:left="720"/>
      <w:contextualSpacing/>
    </w:pPr>
  </w:style>
  <w:style w:type="paragraph" w:styleId="BalloonText">
    <w:name w:val="Balloon Text"/>
    <w:basedOn w:val="Normal"/>
    <w:link w:val="BalloonTextChar"/>
    <w:uiPriority w:val="99"/>
    <w:semiHidden/>
    <w:unhideWhenUsed/>
    <w:rsid w:val="00A4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53"/>
    <w:rPr>
      <w:rFonts w:ascii="Segoe UI" w:hAnsi="Segoe UI" w:cs="Segoe UI"/>
      <w:sz w:val="18"/>
      <w:szCs w:val="18"/>
    </w:rPr>
  </w:style>
  <w:style w:type="paragraph" w:styleId="NormalWeb">
    <w:name w:val="Normal (Web)"/>
    <w:basedOn w:val="Normal"/>
    <w:uiPriority w:val="99"/>
    <w:unhideWhenUsed/>
    <w:rsid w:val="00524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074C"/>
    <w:rPr>
      <w:color w:val="0000FF"/>
      <w:u w:val="single"/>
    </w:rPr>
  </w:style>
  <w:style w:type="paragraph" w:styleId="NoSpacing">
    <w:name w:val="No Spacing"/>
    <w:uiPriority w:val="1"/>
    <w:qFormat/>
    <w:rsid w:val="00943ADB"/>
    <w:pPr>
      <w:spacing w:after="0" w:line="240" w:lineRule="auto"/>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1A4307"/>
    <w:rPr>
      <w:color w:val="605E5C"/>
      <w:shd w:val="clear" w:color="auto" w:fill="E1DFDD"/>
    </w:rPr>
  </w:style>
  <w:style w:type="paragraph" w:styleId="List">
    <w:name w:val="List"/>
    <w:basedOn w:val="BodyText"/>
    <w:rsid w:val="009835B2"/>
    <w:pPr>
      <w:spacing w:before="240" w:after="0" w:line="240" w:lineRule="auto"/>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35B2"/>
    <w:pPr>
      <w:spacing w:after="120"/>
    </w:pPr>
  </w:style>
  <w:style w:type="character" w:customStyle="1" w:styleId="BodyTextChar">
    <w:name w:val="Body Text Char"/>
    <w:basedOn w:val="DefaultParagraphFont"/>
    <w:link w:val="BodyText"/>
    <w:uiPriority w:val="99"/>
    <w:semiHidden/>
    <w:rsid w:val="009835B2"/>
  </w:style>
  <w:style w:type="paragraph" w:customStyle="1" w:styleId="canvas-atom">
    <w:name w:val="canvas-atom"/>
    <w:basedOn w:val="Normal"/>
    <w:rsid w:val="004124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12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9516">
      <w:bodyDiv w:val="1"/>
      <w:marLeft w:val="0"/>
      <w:marRight w:val="0"/>
      <w:marTop w:val="0"/>
      <w:marBottom w:val="0"/>
      <w:divBdr>
        <w:top w:val="none" w:sz="0" w:space="0" w:color="auto"/>
        <w:left w:val="none" w:sz="0" w:space="0" w:color="auto"/>
        <w:bottom w:val="none" w:sz="0" w:space="0" w:color="auto"/>
        <w:right w:val="none" w:sz="0" w:space="0" w:color="auto"/>
      </w:divBdr>
    </w:div>
    <w:div w:id="827207103">
      <w:bodyDiv w:val="1"/>
      <w:marLeft w:val="0"/>
      <w:marRight w:val="0"/>
      <w:marTop w:val="0"/>
      <w:marBottom w:val="0"/>
      <w:divBdr>
        <w:top w:val="none" w:sz="0" w:space="0" w:color="auto"/>
        <w:left w:val="none" w:sz="0" w:space="0" w:color="auto"/>
        <w:bottom w:val="none" w:sz="0" w:space="0" w:color="auto"/>
        <w:right w:val="none" w:sz="0" w:space="0" w:color="auto"/>
      </w:divBdr>
    </w:div>
    <w:div w:id="957368818">
      <w:bodyDiv w:val="1"/>
      <w:marLeft w:val="0"/>
      <w:marRight w:val="0"/>
      <w:marTop w:val="0"/>
      <w:marBottom w:val="0"/>
      <w:divBdr>
        <w:top w:val="none" w:sz="0" w:space="0" w:color="auto"/>
        <w:left w:val="none" w:sz="0" w:space="0" w:color="auto"/>
        <w:bottom w:val="none" w:sz="0" w:space="0" w:color="auto"/>
        <w:right w:val="none" w:sz="0" w:space="0" w:color="auto"/>
      </w:divBdr>
    </w:div>
    <w:div w:id="1154106942">
      <w:bodyDiv w:val="1"/>
      <w:marLeft w:val="0"/>
      <w:marRight w:val="0"/>
      <w:marTop w:val="0"/>
      <w:marBottom w:val="0"/>
      <w:divBdr>
        <w:top w:val="none" w:sz="0" w:space="0" w:color="auto"/>
        <w:left w:val="none" w:sz="0" w:space="0" w:color="auto"/>
        <w:bottom w:val="none" w:sz="0" w:space="0" w:color="auto"/>
        <w:right w:val="none" w:sz="0" w:space="0" w:color="auto"/>
      </w:divBdr>
      <w:divsChild>
        <w:div w:id="1236158981">
          <w:marLeft w:val="0"/>
          <w:marRight w:val="0"/>
          <w:marTop w:val="0"/>
          <w:marBottom w:val="0"/>
          <w:divBdr>
            <w:top w:val="none" w:sz="0" w:space="0" w:color="auto"/>
            <w:left w:val="none" w:sz="0" w:space="0" w:color="auto"/>
            <w:bottom w:val="none" w:sz="0" w:space="0" w:color="auto"/>
            <w:right w:val="none" w:sz="0" w:space="0" w:color="auto"/>
          </w:divBdr>
        </w:div>
        <w:div w:id="1126239386">
          <w:marLeft w:val="0"/>
          <w:marRight w:val="0"/>
          <w:marTop w:val="0"/>
          <w:marBottom w:val="0"/>
          <w:divBdr>
            <w:top w:val="none" w:sz="0" w:space="0" w:color="auto"/>
            <w:left w:val="none" w:sz="0" w:space="0" w:color="auto"/>
            <w:bottom w:val="none" w:sz="0" w:space="0" w:color="auto"/>
            <w:right w:val="none" w:sz="0" w:space="0" w:color="auto"/>
          </w:divBdr>
        </w:div>
        <w:div w:id="2021353508">
          <w:marLeft w:val="0"/>
          <w:marRight w:val="0"/>
          <w:marTop w:val="0"/>
          <w:marBottom w:val="0"/>
          <w:divBdr>
            <w:top w:val="none" w:sz="0" w:space="0" w:color="auto"/>
            <w:left w:val="none" w:sz="0" w:space="0" w:color="auto"/>
            <w:bottom w:val="none" w:sz="0" w:space="0" w:color="auto"/>
            <w:right w:val="none" w:sz="0" w:space="0" w:color="auto"/>
          </w:divBdr>
        </w:div>
      </w:divsChild>
    </w:div>
    <w:div w:id="1304117279">
      <w:bodyDiv w:val="1"/>
      <w:marLeft w:val="0"/>
      <w:marRight w:val="0"/>
      <w:marTop w:val="0"/>
      <w:marBottom w:val="0"/>
      <w:divBdr>
        <w:top w:val="none" w:sz="0" w:space="0" w:color="auto"/>
        <w:left w:val="none" w:sz="0" w:space="0" w:color="auto"/>
        <w:bottom w:val="none" w:sz="0" w:space="0" w:color="auto"/>
        <w:right w:val="none" w:sz="0" w:space="0" w:color="auto"/>
      </w:divBdr>
    </w:div>
    <w:div w:id="1844590807">
      <w:bodyDiv w:val="1"/>
      <w:marLeft w:val="0"/>
      <w:marRight w:val="0"/>
      <w:marTop w:val="0"/>
      <w:marBottom w:val="0"/>
      <w:divBdr>
        <w:top w:val="none" w:sz="0" w:space="0" w:color="auto"/>
        <w:left w:val="none" w:sz="0" w:space="0" w:color="auto"/>
        <w:bottom w:val="none" w:sz="0" w:space="0" w:color="auto"/>
        <w:right w:val="none" w:sz="0" w:space="0" w:color="auto"/>
      </w:divBdr>
    </w:div>
    <w:div w:id="2126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04)%20687-3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8BD8-9496-453F-86D6-0E0D9E5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Roberts</cp:lastModifiedBy>
  <cp:revision>2</cp:revision>
  <cp:lastPrinted>2020-09-30T16:49:00Z</cp:lastPrinted>
  <dcterms:created xsi:type="dcterms:W3CDTF">2021-07-31T16:50:00Z</dcterms:created>
  <dcterms:modified xsi:type="dcterms:W3CDTF">2021-07-31T16:50:00Z</dcterms:modified>
</cp:coreProperties>
</file>