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26" w:rsidRDefault="008A7C84" w:rsidP="008A7C84">
      <w:pPr>
        <w:jc w:val="center"/>
        <w:rPr>
          <w:b/>
          <w:sz w:val="28"/>
          <w:szCs w:val="28"/>
        </w:rPr>
      </w:pPr>
      <w:r>
        <w:rPr>
          <w:b/>
          <w:sz w:val="28"/>
          <w:szCs w:val="28"/>
        </w:rPr>
        <w:t>FORM 7</w:t>
      </w:r>
    </w:p>
    <w:p w:rsidR="008A7C84" w:rsidRDefault="008A7C84" w:rsidP="008A7C84">
      <w:pPr>
        <w:jc w:val="center"/>
        <w:rPr>
          <w:b/>
          <w:sz w:val="28"/>
          <w:szCs w:val="28"/>
          <w:u w:val="single"/>
        </w:rPr>
      </w:pPr>
      <w:r>
        <w:rPr>
          <w:b/>
          <w:sz w:val="28"/>
          <w:szCs w:val="28"/>
          <w:u w:val="single"/>
        </w:rPr>
        <w:t>MONTHLY PROGRESS REPORT</w:t>
      </w:r>
    </w:p>
    <w:p w:rsidR="008A7C84" w:rsidRDefault="008A7C84" w:rsidP="008A7C84">
      <w:pPr>
        <w:rPr>
          <w:b/>
          <w:sz w:val="28"/>
          <w:szCs w:val="28"/>
        </w:rPr>
      </w:pPr>
      <w:r>
        <w:rPr>
          <w:sz w:val="28"/>
          <w:szCs w:val="28"/>
        </w:rPr>
        <w:t>Name of listed issuer:</w:t>
      </w:r>
      <w:r>
        <w:rPr>
          <w:sz w:val="28"/>
          <w:szCs w:val="28"/>
        </w:rPr>
        <w:tab/>
      </w:r>
      <w:r>
        <w:rPr>
          <w:b/>
          <w:sz w:val="28"/>
          <w:szCs w:val="28"/>
        </w:rPr>
        <w:t>MARAPHARM VENTURES INC. (the “issuer”)</w:t>
      </w:r>
    </w:p>
    <w:p w:rsidR="008A7C84" w:rsidRDefault="008A7C84" w:rsidP="008A7C84">
      <w:pPr>
        <w:rPr>
          <w:b/>
          <w:sz w:val="28"/>
          <w:szCs w:val="28"/>
        </w:rPr>
      </w:pPr>
      <w:r>
        <w:rPr>
          <w:sz w:val="28"/>
          <w:szCs w:val="28"/>
        </w:rPr>
        <w:t>Trading Symbol:</w:t>
      </w:r>
      <w:r>
        <w:rPr>
          <w:sz w:val="28"/>
          <w:szCs w:val="28"/>
        </w:rPr>
        <w:tab/>
      </w:r>
      <w:r>
        <w:rPr>
          <w:sz w:val="28"/>
          <w:szCs w:val="28"/>
        </w:rPr>
        <w:tab/>
      </w:r>
      <w:r>
        <w:rPr>
          <w:b/>
          <w:sz w:val="28"/>
          <w:szCs w:val="28"/>
        </w:rPr>
        <w:t>MDM</w:t>
      </w:r>
    </w:p>
    <w:p w:rsidR="008A7C84" w:rsidRDefault="008A7C84" w:rsidP="008A7C84">
      <w:pPr>
        <w:rPr>
          <w:sz w:val="28"/>
          <w:szCs w:val="28"/>
        </w:rPr>
      </w:pPr>
      <w:r>
        <w:rPr>
          <w:sz w:val="28"/>
          <w:szCs w:val="28"/>
        </w:rPr>
        <w:t xml:space="preserve">Number of Outstanding Listed Securities: </w:t>
      </w:r>
    </w:p>
    <w:p w:rsidR="008A7C84" w:rsidRDefault="008A7C84" w:rsidP="008A7C84">
      <w:pPr>
        <w:rPr>
          <w:b/>
          <w:sz w:val="28"/>
          <w:szCs w:val="28"/>
        </w:rPr>
      </w:pPr>
      <w:r>
        <w:rPr>
          <w:sz w:val="28"/>
          <w:szCs w:val="28"/>
        </w:rPr>
        <w:t>Date:</w:t>
      </w:r>
      <w:r>
        <w:rPr>
          <w:sz w:val="28"/>
          <w:szCs w:val="28"/>
        </w:rPr>
        <w:tab/>
      </w:r>
      <w:r>
        <w:rPr>
          <w:sz w:val="28"/>
          <w:szCs w:val="28"/>
        </w:rPr>
        <w:tab/>
      </w:r>
      <w:r>
        <w:rPr>
          <w:sz w:val="28"/>
          <w:szCs w:val="28"/>
        </w:rPr>
        <w:tab/>
      </w:r>
      <w:r>
        <w:rPr>
          <w:sz w:val="28"/>
          <w:szCs w:val="28"/>
        </w:rPr>
        <w:tab/>
      </w:r>
      <w:r>
        <w:rPr>
          <w:b/>
          <w:sz w:val="28"/>
          <w:szCs w:val="28"/>
        </w:rPr>
        <w:t>16</w:t>
      </w:r>
      <w:r w:rsidRPr="008A7C84">
        <w:rPr>
          <w:b/>
          <w:sz w:val="28"/>
          <w:szCs w:val="28"/>
          <w:vertAlign w:val="superscript"/>
        </w:rPr>
        <w:t>th</w:t>
      </w:r>
      <w:r>
        <w:rPr>
          <w:b/>
          <w:sz w:val="28"/>
          <w:szCs w:val="28"/>
        </w:rPr>
        <w:t xml:space="preserve"> June, 2016</w:t>
      </w:r>
    </w:p>
    <w:p w:rsidR="008A7C84" w:rsidRDefault="008A7C84" w:rsidP="008A7C84">
      <w:pPr>
        <w:pStyle w:val="ListParagraph"/>
        <w:numPr>
          <w:ilvl w:val="0"/>
          <w:numId w:val="1"/>
        </w:numPr>
        <w:rPr>
          <w:b/>
          <w:sz w:val="28"/>
          <w:szCs w:val="28"/>
        </w:rPr>
      </w:pPr>
      <w:r>
        <w:rPr>
          <w:b/>
          <w:sz w:val="28"/>
          <w:szCs w:val="28"/>
        </w:rPr>
        <w:t xml:space="preserve">Marapharm continues to work toward its corporate goals. </w:t>
      </w:r>
    </w:p>
    <w:p w:rsidR="008A7C84" w:rsidRDefault="008A7C84" w:rsidP="008A7C84">
      <w:pPr>
        <w:pStyle w:val="ListParagraph"/>
        <w:numPr>
          <w:ilvl w:val="0"/>
          <w:numId w:val="2"/>
        </w:numPr>
        <w:rPr>
          <w:b/>
          <w:sz w:val="28"/>
          <w:szCs w:val="28"/>
        </w:rPr>
      </w:pPr>
      <w:r>
        <w:rPr>
          <w:b/>
          <w:sz w:val="28"/>
          <w:szCs w:val="28"/>
        </w:rPr>
        <w:t>With regard to its operations in Nevada – a hearing is scheduled with the City of North Las Vegas for June 8, 2016, with regard to merging all three medical licenses onto one parcel of land.</w:t>
      </w:r>
    </w:p>
    <w:p w:rsidR="008A7C84" w:rsidRDefault="008A7C84" w:rsidP="008A7C84">
      <w:pPr>
        <w:pStyle w:val="ListParagraph"/>
        <w:numPr>
          <w:ilvl w:val="0"/>
          <w:numId w:val="2"/>
        </w:numPr>
        <w:rPr>
          <w:b/>
          <w:sz w:val="28"/>
          <w:szCs w:val="28"/>
        </w:rPr>
      </w:pPr>
      <w:r>
        <w:rPr>
          <w:b/>
          <w:sz w:val="28"/>
          <w:szCs w:val="28"/>
        </w:rPr>
        <w:t>With regard to Washington – Documentation is in progress under the direction of our Washington State legal team.</w:t>
      </w:r>
    </w:p>
    <w:p w:rsidR="008A7C84" w:rsidRDefault="008A7C84" w:rsidP="008A7C84">
      <w:pPr>
        <w:pStyle w:val="ListParagraph"/>
        <w:numPr>
          <w:ilvl w:val="0"/>
          <w:numId w:val="2"/>
        </w:numPr>
        <w:rPr>
          <w:b/>
          <w:sz w:val="28"/>
          <w:szCs w:val="28"/>
        </w:rPr>
      </w:pPr>
      <w:r>
        <w:rPr>
          <w:b/>
          <w:sz w:val="28"/>
          <w:szCs w:val="28"/>
        </w:rPr>
        <w:t>With regard to our Canadian MMPR application – We are still waiting to hear from Health Canada with regard to our in-depth screening process.</w:t>
      </w:r>
    </w:p>
    <w:p w:rsidR="00067925" w:rsidRDefault="00067925" w:rsidP="008A7C84">
      <w:pPr>
        <w:pStyle w:val="ListParagraph"/>
        <w:numPr>
          <w:ilvl w:val="0"/>
          <w:numId w:val="1"/>
        </w:numPr>
        <w:rPr>
          <w:b/>
          <w:sz w:val="28"/>
          <w:szCs w:val="28"/>
        </w:rPr>
      </w:pPr>
      <w:r>
        <w:rPr>
          <w:b/>
          <w:sz w:val="28"/>
          <w:szCs w:val="28"/>
        </w:rPr>
        <w:t>Management continues to work toward its operational goals.</w:t>
      </w:r>
    </w:p>
    <w:p w:rsidR="008A7C84" w:rsidRDefault="00067925" w:rsidP="00067925">
      <w:pPr>
        <w:pStyle w:val="ListParagraph"/>
        <w:numPr>
          <w:ilvl w:val="0"/>
          <w:numId w:val="3"/>
        </w:numPr>
        <w:rPr>
          <w:b/>
          <w:sz w:val="28"/>
          <w:szCs w:val="28"/>
        </w:rPr>
      </w:pPr>
      <w:r>
        <w:rPr>
          <w:b/>
          <w:sz w:val="28"/>
          <w:szCs w:val="28"/>
        </w:rPr>
        <w:t xml:space="preserve">With regard to operations in Nevada – negotiations are underway with regard to the pricing of the two initial 5,000 </w:t>
      </w:r>
      <w:proofErr w:type="spellStart"/>
      <w:r>
        <w:rPr>
          <w:b/>
          <w:sz w:val="28"/>
          <w:szCs w:val="28"/>
        </w:rPr>
        <w:t>sq</w:t>
      </w:r>
      <w:proofErr w:type="spellEnd"/>
      <w:r>
        <w:rPr>
          <w:b/>
          <w:sz w:val="28"/>
          <w:szCs w:val="28"/>
        </w:rPr>
        <w:t>’ buildings. Follow up is being done on all permitting requirements and a timeline is being formulated.</w:t>
      </w:r>
    </w:p>
    <w:p w:rsidR="00067925" w:rsidRDefault="00067925" w:rsidP="00067925">
      <w:pPr>
        <w:pStyle w:val="ListParagraph"/>
        <w:numPr>
          <w:ilvl w:val="0"/>
          <w:numId w:val="3"/>
        </w:numPr>
        <w:rPr>
          <w:b/>
          <w:sz w:val="28"/>
          <w:szCs w:val="28"/>
        </w:rPr>
      </w:pPr>
      <w:r>
        <w:rPr>
          <w:b/>
          <w:sz w:val="28"/>
          <w:szCs w:val="28"/>
        </w:rPr>
        <w:t xml:space="preserve">With regard to Washington – Management are in the process of negotiating a lease on the building in </w:t>
      </w:r>
      <w:proofErr w:type="spellStart"/>
      <w:r>
        <w:rPr>
          <w:b/>
          <w:sz w:val="28"/>
          <w:szCs w:val="28"/>
        </w:rPr>
        <w:t>Whatcom</w:t>
      </w:r>
      <w:proofErr w:type="spellEnd"/>
      <w:r>
        <w:rPr>
          <w:b/>
          <w:sz w:val="28"/>
          <w:szCs w:val="28"/>
        </w:rPr>
        <w:t xml:space="preserve"> County and are getting equipment pricing and processes in place under the direction of our Washington State legal team.</w:t>
      </w:r>
    </w:p>
    <w:p w:rsidR="00067925" w:rsidRDefault="00067925" w:rsidP="00067925">
      <w:pPr>
        <w:pStyle w:val="ListParagraph"/>
        <w:numPr>
          <w:ilvl w:val="0"/>
          <w:numId w:val="3"/>
        </w:numPr>
        <w:rPr>
          <w:b/>
          <w:sz w:val="28"/>
          <w:szCs w:val="28"/>
        </w:rPr>
      </w:pPr>
      <w:r>
        <w:rPr>
          <w:b/>
          <w:sz w:val="28"/>
          <w:szCs w:val="28"/>
        </w:rPr>
        <w:t>No further progress can be made on our Canadian application till we hear from Health Canada.</w:t>
      </w:r>
    </w:p>
    <w:p w:rsidR="00067925" w:rsidRDefault="00067925" w:rsidP="00067925">
      <w:pPr>
        <w:pStyle w:val="ListParagraph"/>
        <w:numPr>
          <w:ilvl w:val="0"/>
          <w:numId w:val="1"/>
        </w:numPr>
        <w:rPr>
          <w:b/>
          <w:sz w:val="28"/>
          <w:szCs w:val="28"/>
        </w:rPr>
      </w:pPr>
      <w:r>
        <w:rPr>
          <w:b/>
          <w:sz w:val="28"/>
          <w:szCs w:val="28"/>
        </w:rPr>
        <w:t>At this time there are no new products or services being offered.</w:t>
      </w:r>
    </w:p>
    <w:p w:rsidR="00067925" w:rsidRDefault="00067925" w:rsidP="00067925">
      <w:pPr>
        <w:pStyle w:val="ListParagraph"/>
        <w:numPr>
          <w:ilvl w:val="0"/>
          <w:numId w:val="1"/>
        </w:numPr>
        <w:rPr>
          <w:b/>
          <w:sz w:val="28"/>
          <w:szCs w:val="28"/>
        </w:rPr>
      </w:pPr>
      <w:r>
        <w:rPr>
          <w:b/>
          <w:sz w:val="28"/>
          <w:szCs w:val="28"/>
        </w:rPr>
        <w:t>No products or services have been discontinued.</w:t>
      </w:r>
    </w:p>
    <w:p w:rsidR="00067925" w:rsidRDefault="00067925" w:rsidP="00067925">
      <w:pPr>
        <w:pStyle w:val="ListParagraph"/>
        <w:numPr>
          <w:ilvl w:val="0"/>
          <w:numId w:val="1"/>
        </w:numPr>
        <w:rPr>
          <w:b/>
          <w:sz w:val="28"/>
          <w:szCs w:val="28"/>
        </w:rPr>
      </w:pPr>
      <w:r>
        <w:rPr>
          <w:b/>
          <w:sz w:val="28"/>
          <w:szCs w:val="28"/>
        </w:rPr>
        <w:t>No new business relationships have been entered into.</w:t>
      </w:r>
    </w:p>
    <w:p w:rsidR="00067925" w:rsidRDefault="00067925" w:rsidP="00067925">
      <w:pPr>
        <w:pStyle w:val="ListParagraph"/>
        <w:numPr>
          <w:ilvl w:val="0"/>
          <w:numId w:val="1"/>
        </w:numPr>
        <w:rPr>
          <w:b/>
          <w:sz w:val="28"/>
          <w:szCs w:val="28"/>
        </w:rPr>
      </w:pPr>
      <w:r>
        <w:rPr>
          <w:b/>
          <w:sz w:val="28"/>
          <w:szCs w:val="28"/>
        </w:rPr>
        <w:lastRenderedPageBreak/>
        <w:t>No contracts are set to expire or terminate. No financing previously announced has been cancelled.</w:t>
      </w:r>
    </w:p>
    <w:p w:rsidR="00067925" w:rsidRDefault="00620163" w:rsidP="00067925">
      <w:pPr>
        <w:pStyle w:val="ListParagraph"/>
        <w:numPr>
          <w:ilvl w:val="0"/>
          <w:numId w:val="1"/>
        </w:numPr>
        <w:rPr>
          <w:b/>
          <w:sz w:val="28"/>
          <w:szCs w:val="28"/>
        </w:rPr>
      </w:pPr>
      <w:r>
        <w:rPr>
          <w:b/>
          <w:sz w:val="28"/>
          <w:szCs w:val="28"/>
        </w:rPr>
        <w:t>No new acquisitions or dispositions have been made.</w:t>
      </w:r>
    </w:p>
    <w:p w:rsidR="00620163" w:rsidRDefault="00620163" w:rsidP="00067925">
      <w:pPr>
        <w:pStyle w:val="ListParagraph"/>
        <w:numPr>
          <w:ilvl w:val="0"/>
          <w:numId w:val="1"/>
        </w:numPr>
        <w:rPr>
          <w:b/>
          <w:sz w:val="28"/>
          <w:szCs w:val="28"/>
        </w:rPr>
      </w:pPr>
      <w:r>
        <w:rPr>
          <w:b/>
          <w:sz w:val="28"/>
          <w:szCs w:val="28"/>
        </w:rPr>
        <w:t>Not applicable.</w:t>
      </w:r>
    </w:p>
    <w:p w:rsidR="00620163" w:rsidRDefault="00620163" w:rsidP="00067925">
      <w:pPr>
        <w:pStyle w:val="ListParagraph"/>
        <w:numPr>
          <w:ilvl w:val="0"/>
          <w:numId w:val="1"/>
        </w:numPr>
        <w:rPr>
          <w:b/>
          <w:sz w:val="28"/>
          <w:szCs w:val="28"/>
        </w:rPr>
      </w:pPr>
      <w:r>
        <w:rPr>
          <w:b/>
          <w:sz w:val="28"/>
          <w:szCs w:val="28"/>
        </w:rPr>
        <w:t>Marapharm received confirmation that its trademark application had been allowed and has until July11, 2017 to submit its declaration of use.</w:t>
      </w:r>
    </w:p>
    <w:p w:rsidR="00620163" w:rsidRDefault="00620163" w:rsidP="00B211A2">
      <w:pPr>
        <w:pStyle w:val="ListParagraph"/>
        <w:numPr>
          <w:ilvl w:val="0"/>
          <w:numId w:val="1"/>
        </w:numPr>
        <w:rPr>
          <w:b/>
          <w:sz w:val="28"/>
          <w:szCs w:val="28"/>
        </w:rPr>
      </w:pPr>
      <w:r>
        <w:rPr>
          <w:b/>
          <w:sz w:val="28"/>
          <w:szCs w:val="28"/>
        </w:rPr>
        <w:t xml:space="preserve">There have been no new </w:t>
      </w:r>
      <w:proofErr w:type="spellStart"/>
      <w:r>
        <w:rPr>
          <w:b/>
          <w:sz w:val="28"/>
          <w:szCs w:val="28"/>
        </w:rPr>
        <w:t>hirings</w:t>
      </w:r>
      <w:proofErr w:type="spellEnd"/>
      <w:r>
        <w:rPr>
          <w:b/>
          <w:sz w:val="28"/>
          <w:szCs w:val="28"/>
        </w:rPr>
        <w:t>, terminations or lay-offs.</w:t>
      </w:r>
    </w:p>
    <w:p w:rsidR="00620163" w:rsidRDefault="00620163" w:rsidP="00067925">
      <w:pPr>
        <w:pStyle w:val="ListParagraph"/>
        <w:numPr>
          <w:ilvl w:val="0"/>
          <w:numId w:val="1"/>
        </w:numPr>
        <w:rPr>
          <w:b/>
          <w:sz w:val="28"/>
          <w:szCs w:val="28"/>
        </w:rPr>
      </w:pPr>
      <w:r>
        <w:rPr>
          <w:b/>
          <w:sz w:val="28"/>
          <w:szCs w:val="28"/>
        </w:rPr>
        <w:t>There are no labour disputes.</w:t>
      </w:r>
    </w:p>
    <w:p w:rsidR="00620163" w:rsidRDefault="00620163" w:rsidP="00067925">
      <w:pPr>
        <w:pStyle w:val="ListParagraph"/>
        <w:numPr>
          <w:ilvl w:val="0"/>
          <w:numId w:val="1"/>
        </w:numPr>
        <w:rPr>
          <w:b/>
          <w:sz w:val="28"/>
          <w:szCs w:val="28"/>
        </w:rPr>
      </w:pPr>
      <w:r>
        <w:rPr>
          <w:b/>
          <w:sz w:val="28"/>
          <w:szCs w:val="28"/>
        </w:rPr>
        <w:t>There are no legal disputes.</w:t>
      </w:r>
    </w:p>
    <w:p w:rsidR="00620163" w:rsidRDefault="00620163" w:rsidP="00067925">
      <w:pPr>
        <w:pStyle w:val="ListParagraph"/>
        <w:numPr>
          <w:ilvl w:val="0"/>
          <w:numId w:val="1"/>
        </w:numPr>
        <w:rPr>
          <w:b/>
          <w:sz w:val="28"/>
          <w:szCs w:val="28"/>
        </w:rPr>
      </w:pPr>
      <w:r>
        <w:rPr>
          <w:b/>
          <w:sz w:val="28"/>
          <w:szCs w:val="28"/>
        </w:rPr>
        <w:t>Other than regular billing</w:t>
      </w:r>
      <w:r w:rsidR="0037060A">
        <w:rPr>
          <w:b/>
          <w:sz w:val="28"/>
          <w:szCs w:val="28"/>
        </w:rPr>
        <w:t>, there is no indebtedness.</w:t>
      </w:r>
    </w:p>
    <w:p w:rsidR="0037060A" w:rsidRDefault="00B211A2" w:rsidP="00B211A2">
      <w:pPr>
        <w:ind w:left="810"/>
        <w:rPr>
          <w:b/>
          <w:sz w:val="28"/>
          <w:szCs w:val="28"/>
        </w:rPr>
      </w:pPr>
      <w:r>
        <w:rPr>
          <w:b/>
          <w:sz w:val="28"/>
          <w:szCs w:val="28"/>
        </w:rPr>
        <w:t>14</w:t>
      </w:r>
      <w:proofErr w:type="gramStart"/>
      <w:r>
        <w:rPr>
          <w:b/>
          <w:sz w:val="28"/>
          <w:szCs w:val="28"/>
        </w:rPr>
        <w:t>.</w:t>
      </w:r>
      <w:r w:rsidRPr="00E77A71">
        <w:rPr>
          <w:b/>
          <w:sz w:val="28"/>
          <w:szCs w:val="28"/>
        </w:rPr>
        <w:t>On</w:t>
      </w:r>
      <w:proofErr w:type="gramEnd"/>
      <w:r w:rsidRPr="00E77A71">
        <w:rPr>
          <w:b/>
          <w:sz w:val="28"/>
          <w:szCs w:val="28"/>
        </w:rPr>
        <w:t xml:space="preserve"> May 24th, 2016, Marapharm announced the closing of the second      </w:t>
      </w:r>
      <w:r w:rsidR="00686687" w:rsidRPr="00E77A71">
        <w:rPr>
          <w:b/>
          <w:sz w:val="28"/>
          <w:szCs w:val="28"/>
        </w:rPr>
        <w:t xml:space="preserve">tranche of </w:t>
      </w:r>
      <w:r w:rsidR="0037060A" w:rsidRPr="00E77A71">
        <w:rPr>
          <w:b/>
          <w:sz w:val="28"/>
          <w:szCs w:val="28"/>
        </w:rPr>
        <w:t xml:space="preserve">their private placement, which had been over-subscribed. </w:t>
      </w:r>
      <w:r w:rsidR="00686687" w:rsidRPr="00E77A71">
        <w:rPr>
          <w:b/>
          <w:sz w:val="28"/>
          <w:szCs w:val="28"/>
        </w:rPr>
        <w:t>The first tranche closed on Feb 29</w:t>
      </w:r>
      <w:r w:rsidR="00686687" w:rsidRPr="00E77A71">
        <w:rPr>
          <w:b/>
          <w:sz w:val="28"/>
          <w:szCs w:val="28"/>
          <w:vertAlign w:val="superscript"/>
        </w:rPr>
        <w:t>th</w:t>
      </w:r>
      <w:r w:rsidR="00686687" w:rsidRPr="00E77A71">
        <w:rPr>
          <w:b/>
          <w:sz w:val="28"/>
          <w:szCs w:val="28"/>
        </w:rPr>
        <w:t xml:space="preserve"> for a total of $528,000, the second</w:t>
      </w:r>
      <w:r w:rsidR="00E77A71">
        <w:rPr>
          <w:b/>
          <w:sz w:val="28"/>
          <w:szCs w:val="28"/>
        </w:rPr>
        <w:t xml:space="preserve"> was announced</w:t>
      </w:r>
      <w:r w:rsidR="003749C5">
        <w:rPr>
          <w:b/>
          <w:sz w:val="28"/>
          <w:szCs w:val="28"/>
        </w:rPr>
        <w:t xml:space="preserve"> for a total of $563</w:t>
      </w:r>
      <w:r w:rsidR="00686687" w:rsidRPr="00E77A71">
        <w:rPr>
          <w:b/>
          <w:sz w:val="28"/>
          <w:szCs w:val="28"/>
        </w:rPr>
        <w:t>,500</w:t>
      </w:r>
      <w:r w:rsidR="003749C5">
        <w:rPr>
          <w:b/>
          <w:sz w:val="28"/>
          <w:szCs w:val="28"/>
        </w:rPr>
        <w:t xml:space="preserve">. </w:t>
      </w:r>
      <w:bookmarkStart w:id="0" w:name="_GoBack"/>
      <w:bookmarkEnd w:id="0"/>
      <w:r w:rsidR="00686687" w:rsidRPr="00B211A2">
        <w:rPr>
          <w:b/>
          <w:sz w:val="28"/>
          <w:szCs w:val="28"/>
        </w:rPr>
        <w:t xml:space="preserve"> </w:t>
      </w:r>
    </w:p>
    <w:p w:rsidR="00B211A2" w:rsidRDefault="00B211A2" w:rsidP="00B211A2">
      <w:pPr>
        <w:ind w:left="810"/>
        <w:rPr>
          <w:b/>
          <w:sz w:val="28"/>
          <w:szCs w:val="28"/>
        </w:rPr>
      </w:pPr>
      <w:r>
        <w:rPr>
          <w:b/>
          <w:sz w:val="28"/>
          <w:szCs w:val="28"/>
        </w:rPr>
        <w:t>15</w:t>
      </w:r>
      <w:proofErr w:type="gramStart"/>
      <w:r>
        <w:rPr>
          <w:b/>
          <w:sz w:val="28"/>
          <w:szCs w:val="28"/>
        </w:rPr>
        <w:t>.There</w:t>
      </w:r>
      <w:proofErr w:type="gramEnd"/>
      <w:r>
        <w:rPr>
          <w:b/>
          <w:sz w:val="28"/>
          <w:szCs w:val="28"/>
        </w:rPr>
        <w:t xml:space="preserve"> are currently no loans.</w:t>
      </w:r>
    </w:p>
    <w:p w:rsidR="007F345B" w:rsidRDefault="00B211A2" w:rsidP="00B211A2">
      <w:pPr>
        <w:ind w:left="810"/>
        <w:rPr>
          <w:b/>
          <w:sz w:val="28"/>
          <w:szCs w:val="28"/>
        </w:rPr>
      </w:pPr>
      <w:r>
        <w:rPr>
          <w:b/>
          <w:sz w:val="28"/>
          <w:szCs w:val="28"/>
        </w:rPr>
        <w:t xml:space="preserve">16. On May 19, 2016 Marapharm announced the appointment of Linda Sampson, president of Marapharm </w:t>
      </w:r>
      <w:proofErr w:type="spellStart"/>
      <w:r>
        <w:rPr>
          <w:b/>
          <w:sz w:val="28"/>
          <w:szCs w:val="28"/>
        </w:rPr>
        <w:t>inc.</w:t>
      </w:r>
      <w:proofErr w:type="spellEnd"/>
      <w:r>
        <w:rPr>
          <w:b/>
          <w:sz w:val="28"/>
          <w:szCs w:val="28"/>
        </w:rPr>
        <w:t>, a subsidiary of Marapharm Ventures, to the board.</w:t>
      </w:r>
    </w:p>
    <w:p w:rsidR="00E73C3A" w:rsidRDefault="007F345B" w:rsidP="00B211A2">
      <w:pPr>
        <w:ind w:left="810"/>
        <w:rPr>
          <w:b/>
          <w:sz w:val="28"/>
          <w:szCs w:val="28"/>
        </w:rPr>
      </w:pPr>
      <w:r>
        <w:rPr>
          <w:b/>
          <w:sz w:val="28"/>
          <w:szCs w:val="28"/>
        </w:rPr>
        <w:t>17</w:t>
      </w:r>
      <w:proofErr w:type="gramStart"/>
      <w:r>
        <w:rPr>
          <w:b/>
          <w:sz w:val="28"/>
          <w:szCs w:val="28"/>
        </w:rPr>
        <w:t>.Trends</w:t>
      </w:r>
      <w:proofErr w:type="gramEnd"/>
      <w:r>
        <w:rPr>
          <w:b/>
          <w:sz w:val="28"/>
          <w:szCs w:val="28"/>
        </w:rPr>
        <w:t xml:space="preserve">. </w:t>
      </w:r>
    </w:p>
    <w:p w:rsidR="007F345B" w:rsidRPr="00E73C3A" w:rsidRDefault="007F345B" w:rsidP="00E73C3A">
      <w:pPr>
        <w:pStyle w:val="ListParagraph"/>
        <w:numPr>
          <w:ilvl w:val="0"/>
          <w:numId w:val="4"/>
        </w:numPr>
        <w:rPr>
          <w:b/>
          <w:sz w:val="28"/>
          <w:szCs w:val="28"/>
        </w:rPr>
      </w:pPr>
      <w:r w:rsidRPr="00E73C3A">
        <w:rPr>
          <w:b/>
          <w:sz w:val="28"/>
          <w:szCs w:val="28"/>
        </w:rPr>
        <w:t>With regard to Nevada – Legalization of recreational marijuana is on the ballot for the November, 2016 elections. Polls show a 58% approval by voters.</w:t>
      </w:r>
    </w:p>
    <w:p w:rsidR="00B211A2" w:rsidRPr="00E73C3A" w:rsidRDefault="007F345B" w:rsidP="00E73C3A">
      <w:pPr>
        <w:pStyle w:val="ListParagraph"/>
        <w:numPr>
          <w:ilvl w:val="0"/>
          <w:numId w:val="4"/>
        </w:numPr>
        <w:rPr>
          <w:b/>
          <w:sz w:val="28"/>
          <w:szCs w:val="28"/>
        </w:rPr>
      </w:pPr>
      <w:r w:rsidRPr="00E73C3A">
        <w:rPr>
          <w:b/>
          <w:sz w:val="28"/>
          <w:szCs w:val="28"/>
        </w:rPr>
        <w:t>With regard to Washington – Washington State has announced that the tax revenue from both Medical and recreational marijuana has exceeded the $billion mark. Tax projections for upcoming years have been adjusted to allow for the growth of this industry. The State also announced the anticipated change to regulations allowing out of state investors which will be effective on June 18</w:t>
      </w:r>
      <w:r w:rsidRPr="00E73C3A">
        <w:rPr>
          <w:b/>
          <w:sz w:val="28"/>
          <w:szCs w:val="28"/>
          <w:vertAlign w:val="superscript"/>
        </w:rPr>
        <w:t>th</w:t>
      </w:r>
      <w:r w:rsidRPr="00E73C3A">
        <w:rPr>
          <w:b/>
          <w:sz w:val="28"/>
          <w:szCs w:val="28"/>
        </w:rPr>
        <w:t>, 2016.</w:t>
      </w:r>
      <w:r w:rsidR="00B211A2" w:rsidRPr="00E73C3A">
        <w:rPr>
          <w:b/>
          <w:sz w:val="28"/>
          <w:szCs w:val="28"/>
        </w:rPr>
        <w:tab/>
      </w:r>
    </w:p>
    <w:sectPr w:rsidR="00B211A2" w:rsidRPr="00E73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63ED"/>
    <w:multiLevelType w:val="hybridMultilevel"/>
    <w:tmpl w:val="0EF6487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nsid w:val="5CEB79AB"/>
    <w:multiLevelType w:val="hybridMultilevel"/>
    <w:tmpl w:val="374EF6A8"/>
    <w:lvl w:ilvl="0" w:tplc="1009000F">
      <w:start w:val="1"/>
      <w:numFmt w:val="decimal"/>
      <w:lvlText w:val="%1."/>
      <w:lvlJc w:val="left"/>
      <w:pPr>
        <w:ind w:left="117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D26EF1"/>
    <w:multiLevelType w:val="hybridMultilevel"/>
    <w:tmpl w:val="C2885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EDE5D1C"/>
    <w:multiLevelType w:val="hybridMultilevel"/>
    <w:tmpl w:val="B0B46DB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84"/>
    <w:rsid w:val="00067925"/>
    <w:rsid w:val="001B54FF"/>
    <w:rsid w:val="00241726"/>
    <w:rsid w:val="0037060A"/>
    <w:rsid w:val="003749C5"/>
    <w:rsid w:val="00620163"/>
    <w:rsid w:val="00686687"/>
    <w:rsid w:val="00786D60"/>
    <w:rsid w:val="007F345B"/>
    <w:rsid w:val="008A7C84"/>
    <w:rsid w:val="00B211A2"/>
    <w:rsid w:val="00DC1C20"/>
    <w:rsid w:val="00E73C3A"/>
    <w:rsid w:val="00E77A71"/>
    <w:rsid w:val="00ED4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Sampson</dc:creator>
  <cp:lastModifiedBy>Linda Sampson</cp:lastModifiedBy>
  <cp:revision>2</cp:revision>
  <dcterms:created xsi:type="dcterms:W3CDTF">2016-06-17T17:53:00Z</dcterms:created>
  <dcterms:modified xsi:type="dcterms:W3CDTF">2016-06-17T17:53:00Z</dcterms:modified>
</cp:coreProperties>
</file>