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EB1F" w14:textId="6712B955" w:rsidR="00CC76C3" w:rsidRPr="005C7277" w:rsidRDefault="00CC76C3" w:rsidP="00CC76C3">
      <w:pPr>
        <w:pStyle w:val="BodyA"/>
        <w:jc w:val="center"/>
        <w:rPr>
          <w:rFonts w:cs="Calibri"/>
          <w:b/>
          <w:bCs/>
          <w:caps/>
        </w:rPr>
      </w:pPr>
      <w:r w:rsidRPr="005C7277">
        <w:rPr>
          <w:rFonts w:cs="Calibri"/>
          <w:b/>
          <w:bCs/>
          <w:caps/>
        </w:rPr>
        <w:t xml:space="preserve">PROSPECT RIDGE Resources </w:t>
      </w:r>
      <w:r w:rsidR="00936E27">
        <w:rPr>
          <w:rFonts w:cs="Calibri"/>
          <w:b/>
          <w:bCs/>
          <w:caps/>
        </w:rPr>
        <w:t>OBTAIN 100% OF THE</w:t>
      </w:r>
      <w:r w:rsidR="00163EC4">
        <w:rPr>
          <w:rFonts w:cs="Calibri"/>
          <w:b/>
          <w:bCs/>
          <w:caps/>
        </w:rPr>
        <w:t xml:space="preserve"> KNAUSS CREEK PROPERTY</w:t>
      </w:r>
    </w:p>
    <w:p w14:paraId="6302E4B1" w14:textId="77777777" w:rsidR="00CC76C3" w:rsidRPr="0067049A" w:rsidRDefault="00CC76C3" w:rsidP="00CC76C3">
      <w:pPr>
        <w:pStyle w:val="BodyA"/>
        <w:jc w:val="both"/>
        <w:rPr>
          <w:rStyle w:val="None"/>
          <w:rFonts w:cs="Calibri"/>
          <w:sz w:val="23"/>
          <w:szCs w:val="23"/>
        </w:rPr>
      </w:pPr>
    </w:p>
    <w:p w14:paraId="010C51BE" w14:textId="1904EF48" w:rsidR="00CC76C3" w:rsidRDefault="00CC76C3" w:rsidP="00CC76C3">
      <w:pPr>
        <w:pStyle w:val="BodyA"/>
        <w:jc w:val="both"/>
        <w:rPr>
          <w:rStyle w:val="xgmail-s3"/>
          <w:rFonts w:cs="Calibri"/>
          <w:bdr w:val="none" w:sz="0" w:space="0" w:color="auto" w:frame="1"/>
          <w:shd w:val="clear" w:color="auto" w:fill="FFFFFF"/>
        </w:rPr>
      </w:pPr>
      <w:r w:rsidRPr="00C004A1">
        <w:rPr>
          <w:rStyle w:val="xgmail-s1"/>
          <w:rFonts w:cs="Calibri"/>
          <w:b/>
          <w:bCs/>
          <w:color w:val="131313"/>
          <w:bdr w:val="none" w:sz="0" w:space="0" w:color="auto" w:frame="1"/>
          <w:shd w:val="clear" w:color="auto" w:fill="FFFFFF"/>
        </w:rPr>
        <w:t xml:space="preserve">Vancouver – </w:t>
      </w:r>
      <w:r w:rsidR="00936E27" w:rsidRPr="0074005C">
        <w:rPr>
          <w:rStyle w:val="xgmail-s1"/>
          <w:rFonts w:cs="Calibri"/>
          <w:b/>
          <w:bCs/>
          <w:color w:val="131313"/>
          <w:bdr w:val="none" w:sz="0" w:space="0" w:color="auto" w:frame="1"/>
          <w:shd w:val="clear" w:color="auto" w:fill="FFFFFF"/>
        </w:rPr>
        <w:t>October</w:t>
      </w:r>
      <w:r w:rsidR="009474E9" w:rsidRPr="0074005C">
        <w:rPr>
          <w:rStyle w:val="xgmail-s1"/>
          <w:rFonts w:cs="Calibri"/>
          <w:b/>
          <w:bCs/>
          <w:color w:val="131313"/>
          <w:bdr w:val="none" w:sz="0" w:space="0" w:color="auto" w:frame="1"/>
          <w:shd w:val="clear" w:color="auto" w:fill="FFFFFF"/>
        </w:rPr>
        <w:t xml:space="preserve"> 2</w:t>
      </w:r>
      <w:r w:rsidR="009B74EA" w:rsidRPr="0074005C">
        <w:rPr>
          <w:rStyle w:val="xgmail-s1"/>
          <w:rFonts w:cs="Calibri"/>
          <w:b/>
          <w:bCs/>
          <w:color w:val="131313"/>
          <w:bdr w:val="none" w:sz="0" w:space="0" w:color="auto" w:frame="1"/>
          <w:shd w:val="clear" w:color="auto" w:fill="FFFFFF"/>
        </w:rPr>
        <w:t>4</w:t>
      </w:r>
      <w:r w:rsidR="009B74EA" w:rsidRPr="0074005C">
        <w:rPr>
          <w:rStyle w:val="xgmail-s1"/>
          <w:rFonts w:cs="Calibri"/>
          <w:b/>
          <w:bCs/>
          <w:color w:val="131313"/>
          <w:bdr w:val="none" w:sz="0" w:space="0" w:color="auto" w:frame="1"/>
          <w:shd w:val="clear" w:color="auto" w:fill="FFFFFF"/>
          <w:vertAlign w:val="superscript"/>
        </w:rPr>
        <w:t>th</w:t>
      </w:r>
      <w:r w:rsidRPr="0074005C">
        <w:rPr>
          <w:rStyle w:val="xgmail-s1"/>
          <w:rFonts w:cs="Calibri"/>
          <w:b/>
          <w:bCs/>
          <w:color w:val="131313"/>
          <w:bdr w:val="none" w:sz="0" w:space="0" w:color="auto" w:frame="1"/>
          <w:shd w:val="clear" w:color="auto" w:fill="FFFFFF"/>
        </w:rPr>
        <w:t>,</w:t>
      </w:r>
      <w:r w:rsidRPr="00C004A1">
        <w:rPr>
          <w:rStyle w:val="xgmail-s1"/>
          <w:rFonts w:cs="Calibri"/>
          <w:b/>
          <w:bCs/>
          <w:color w:val="131313"/>
          <w:bdr w:val="none" w:sz="0" w:space="0" w:color="auto" w:frame="1"/>
          <w:shd w:val="clear" w:color="auto" w:fill="FFFFFF"/>
        </w:rPr>
        <w:t xml:space="preserve"> 2022</w:t>
      </w:r>
      <w:r w:rsidRPr="00C004A1">
        <w:rPr>
          <w:rStyle w:val="xgmail-s1"/>
          <w:rFonts w:cs="Calibri"/>
          <w:color w:val="131313"/>
          <w:bdr w:val="none" w:sz="0" w:space="0" w:color="auto" w:frame="1"/>
          <w:shd w:val="clear" w:color="auto" w:fill="FFFFFF"/>
        </w:rPr>
        <w:t> – </w:t>
      </w:r>
      <w:hyperlink r:id="rId10" w:tgtFrame="_blank" w:history="1">
        <w:r w:rsidRPr="00C004A1">
          <w:rPr>
            <w:rStyle w:val="xgmail-s2"/>
            <w:rFonts w:cs="Calibri"/>
            <w:bdr w:val="none" w:sz="0" w:space="0" w:color="auto" w:frame="1"/>
            <w:shd w:val="clear" w:color="auto" w:fill="FFFFFF"/>
          </w:rPr>
          <w:t>Prospect Ridge Resources Corp.</w:t>
        </w:r>
      </w:hyperlink>
      <w:r w:rsidRPr="005C7277">
        <w:rPr>
          <w:rStyle w:val="xgmail-s1"/>
          <w:rFonts w:cs="Calibri"/>
          <w:color w:val="131313"/>
          <w:bdr w:val="none" w:sz="0" w:space="0" w:color="auto" w:frame="1"/>
          <w:shd w:val="clear" w:color="auto" w:fill="FFFFFF"/>
        </w:rPr>
        <w:t> </w:t>
      </w:r>
      <w:r w:rsidRPr="005C7277">
        <w:rPr>
          <w:rStyle w:val="xgmail-s3"/>
          <w:rFonts w:cs="Calibri"/>
          <w:bdr w:val="none" w:sz="0" w:space="0" w:color="auto" w:frame="1"/>
          <w:shd w:val="clear" w:color="auto" w:fill="FFFFFF"/>
        </w:rPr>
        <w:t>(the "</w:t>
      </w:r>
      <w:r w:rsidRPr="005C7277">
        <w:rPr>
          <w:rStyle w:val="xgmail-s3"/>
          <w:rFonts w:cs="Calibri"/>
          <w:b/>
          <w:bCs/>
          <w:bdr w:val="none" w:sz="0" w:space="0" w:color="auto" w:frame="1"/>
          <w:shd w:val="clear" w:color="auto" w:fill="FFFFFF"/>
        </w:rPr>
        <w:t>Company</w:t>
      </w:r>
      <w:r w:rsidRPr="005C7277">
        <w:rPr>
          <w:rStyle w:val="xgmail-s3"/>
          <w:rFonts w:cs="Calibri"/>
          <w:bdr w:val="none" w:sz="0" w:space="0" w:color="auto" w:frame="1"/>
          <w:shd w:val="clear" w:color="auto" w:fill="FFFFFF"/>
        </w:rPr>
        <w:t>" or "</w:t>
      </w:r>
      <w:r w:rsidRPr="005C7277">
        <w:rPr>
          <w:rStyle w:val="xgmail-s3"/>
          <w:rFonts w:cs="Calibri"/>
          <w:b/>
          <w:bCs/>
          <w:bdr w:val="none" w:sz="0" w:space="0" w:color="auto" w:frame="1"/>
          <w:shd w:val="clear" w:color="auto" w:fill="FFFFFF"/>
        </w:rPr>
        <w:t>Prospect Ridge</w:t>
      </w:r>
      <w:r w:rsidRPr="005C7277">
        <w:rPr>
          <w:rStyle w:val="xgmail-s3"/>
          <w:rFonts w:cs="Calibri"/>
          <w:bdr w:val="none" w:sz="0" w:space="0" w:color="auto" w:frame="1"/>
          <w:shd w:val="clear" w:color="auto" w:fill="FFFFFF"/>
        </w:rPr>
        <w:t xml:space="preserve">") (CSE: PRR) (OTC: PRRSF) (FRA: OED) is pleased to announce </w:t>
      </w:r>
      <w:r w:rsidR="004B629D">
        <w:rPr>
          <w:rStyle w:val="xgmail-s3"/>
          <w:rFonts w:cs="Calibri"/>
          <w:bdr w:val="none" w:sz="0" w:space="0" w:color="auto" w:frame="1"/>
          <w:shd w:val="clear" w:color="auto" w:fill="FFFFFF"/>
        </w:rPr>
        <w:t xml:space="preserve">that it has completed its earn-in of a 100% interest in </w:t>
      </w:r>
      <w:r w:rsidR="00936E27">
        <w:rPr>
          <w:rStyle w:val="xgmail-s3"/>
          <w:rFonts w:cs="Calibri"/>
          <w:bdr w:val="none" w:sz="0" w:space="0" w:color="auto" w:frame="1"/>
          <w:shd w:val="clear" w:color="auto" w:fill="FFFFFF"/>
        </w:rPr>
        <w:t xml:space="preserve">the Knauss Creek property. The flagship property Knauss Creek is located </w:t>
      </w:r>
      <w:r w:rsidR="0040557B">
        <w:rPr>
          <w:rStyle w:val="xgmail-s3"/>
          <w:rFonts w:cs="Calibri"/>
          <w:bdr w:val="none" w:sz="0" w:space="0" w:color="auto" w:frame="1"/>
          <w:shd w:val="clear" w:color="auto" w:fill="FFFFFF"/>
        </w:rPr>
        <w:t>35</w:t>
      </w:r>
      <w:r>
        <w:rPr>
          <w:rStyle w:val="xgmail-s3"/>
          <w:rFonts w:cs="Calibri"/>
          <w:bdr w:val="none" w:sz="0" w:space="0" w:color="auto" w:frame="1"/>
          <w:shd w:val="clear" w:color="auto" w:fill="FFFFFF"/>
        </w:rPr>
        <w:t xml:space="preserve"> km north</w:t>
      </w:r>
      <w:r w:rsidR="0040557B">
        <w:rPr>
          <w:rStyle w:val="xgmail-s3"/>
          <w:rFonts w:cs="Calibri"/>
          <w:bdr w:val="none" w:sz="0" w:space="0" w:color="auto" w:frame="1"/>
          <w:shd w:val="clear" w:color="auto" w:fill="FFFFFF"/>
        </w:rPr>
        <w:t>east</w:t>
      </w:r>
      <w:r>
        <w:rPr>
          <w:rStyle w:val="xgmail-s3"/>
          <w:rFonts w:cs="Calibri"/>
          <w:bdr w:val="none" w:sz="0" w:space="0" w:color="auto" w:frame="1"/>
          <w:shd w:val="clear" w:color="auto" w:fill="FFFFFF"/>
        </w:rPr>
        <w:t xml:space="preserve"> of Terrace, BC. </w:t>
      </w:r>
    </w:p>
    <w:p w14:paraId="50A887AA" w14:textId="57D1E3F6" w:rsidR="00CC76C3" w:rsidRDefault="00CC76C3" w:rsidP="00CC76C3">
      <w:pPr>
        <w:pStyle w:val="BodyA"/>
        <w:jc w:val="both"/>
        <w:rPr>
          <w:rStyle w:val="xgmail-s3"/>
          <w:rFonts w:cs="Calibri"/>
          <w:bdr w:val="none" w:sz="0" w:space="0" w:color="auto" w:frame="1"/>
          <w:shd w:val="clear" w:color="auto" w:fill="FFFFFF"/>
        </w:rPr>
      </w:pPr>
    </w:p>
    <w:p w14:paraId="2979AC0A" w14:textId="3BE0056E" w:rsidR="00824C98" w:rsidRDefault="00824C98" w:rsidP="00CC76C3">
      <w:pPr>
        <w:pStyle w:val="NormalWeb"/>
        <w:spacing w:before="0" w:after="0"/>
        <w:jc w:val="both"/>
        <w:rPr>
          <w:rFonts w:ascii="Calibri" w:hAnsi="Calibri" w:cs="Calibri"/>
          <w:sz w:val="23"/>
          <w:szCs w:val="23"/>
        </w:rPr>
      </w:pPr>
      <w:r>
        <w:rPr>
          <w:rFonts w:ascii="Calibri" w:hAnsi="Calibri" w:cs="Calibri"/>
          <w:sz w:val="23"/>
          <w:szCs w:val="23"/>
        </w:rPr>
        <w:t xml:space="preserve">PRR </w:t>
      </w:r>
      <w:r w:rsidR="004B629D">
        <w:rPr>
          <w:rFonts w:ascii="Calibri" w:hAnsi="Calibri" w:cs="Calibri"/>
          <w:sz w:val="23"/>
          <w:szCs w:val="23"/>
        </w:rPr>
        <w:t xml:space="preserve">accelerated </w:t>
      </w:r>
      <w:r>
        <w:rPr>
          <w:rFonts w:ascii="Calibri" w:hAnsi="Calibri" w:cs="Calibri"/>
          <w:sz w:val="23"/>
          <w:szCs w:val="23"/>
        </w:rPr>
        <w:t xml:space="preserve">the </w:t>
      </w:r>
      <w:r w:rsidR="004B629D">
        <w:rPr>
          <w:rFonts w:ascii="Calibri" w:hAnsi="Calibri" w:cs="Calibri"/>
          <w:sz w:val="23"/>
          <w:szCs w:val="23"/>
        </w:rPr>
        <w:t xml:space="preserve">100% earn-in </w:t>
      </w:r>
      <w:r>
        <w:rPr>
          <w:rFonts w:ascii="Calibri" w:hAnsi="Calibri" w:cs="Calibri"/>
          <w:sz w:val="23"/>
          <w:szCs w:val="23"/>
        </w:rPr>
        <w:t xml:space="preserve">by </w:t>
      </w:r>
      <w:r w:rsidR="002426F8">
        <w:rPr>
          <w:rFonts w:ascii="Calibri" w:hAnsi="Calibri" w:cs="Calibri"/>
          <w:sz w:val="23"/>
          <w:szCs w:val="23"/>
        </w:rPr>
        <w:t>incurr</w:t>
      </w:r>
      <w:r>
        <w:rPr>
          <w:rFonts w:ascii="Calibri" w:hAnsi="Calibri" w:cs="Calibri"/>
          <w:sz w:val="23"/>
          <w:szCs w:val="23"/>
        </w:rPr>
        <w:t>in</w:t>
      </w:r>
      <w:r w:rsidR="002426F8">
        <w:rPr>
          <w:rFonts w:ascii="Calibri" w:hAnsi="Calibri" w:cs="Calibri"/>
          <w:sz w:val="23"/>
          <w:szCs w:val="23"/>
        </w:rPr>
        <w:t xml:space="preserve">g </w:t>
      </w:r>
      <w:r w:rsidR="004B629D">
        <w:rPr>
          <w:rFonts w:ascii="Calibri" w:hAnsi="Calibri" w:cs="Calibri"/>
          <w:sz w:val="23"/>
          <w:szCs w:val="23"/>
        </w:rPr>
        <w:t xml:space="preserve">all </w:t>
      </w:r>
      <w:r w:rsidR="002426F8">
        <w:rPr>
          <w:rFonts w:ascii="Calibri" w:hAnsi="Calibri" w:cs="Calibri"/>
          <w:sz w:val="23"/>
          <w:szCs w:val="23"/>
        </w:rPr>
        <w:t xml:space="preserve">$1M of exploration expenditures within the </w:t>
      </w:r>
      <w:r w:rsidR="004B629D">
        <w:rPr>
          <w:rFonts w:ascii="Calibri" w:hAnsi="Calibri" w:cs="Calibri"/>
          <w:sz w:val="23"/>
          <w:szCs w:val="23"/>
        </w:rPr>
        <w:t xml:space="preserve">first year of the option </w:t>
      </w:r>
      <w:proofErr w:type="gramStart"/>
      <w:r w:rsidR="008B4D67">
        <w:rPr>
          <w:rFonts w:ascii="Calibri" w:hAnsi="Calibri" w:cs="Calibri"/>
          <w:sz w:val="23"/>
          <w:szCs w:val="23"/>
        </w:rPr>
        <w:t>agreement, and</w:t>
      </w:r>
      <w:proofErr w:type="gramEnd"/>
      <w:r w:rsidR="004B629D">
        <w:rPr>
          <w:rFonts w:ascii="Calibri" w:hAnsi="Calibri" w:cs="Calibri"/>
          <w:sz w:val="23"/>
          <w:szCs w:val="23"/>
        </w:rPr>
        <w:t xml:space="preserve"> </w:t>
      </w:r>
      <w:r w:rsidR="00C25457">
        <w:rPr>
          <w:rFonts w:ascii="Calibri" w:hAnsi="Calibri" w:cs="Calibri"/>
          <w:sz w:val="23"/>
          <w:szCs w:val="23"/>
        </w:rPr>
        <w:t>accelerating</w:t>
      </w:r>
      <w:r w:rsidR="004B629D">
        <w:rPr>
          <w:rFonts w:ascii="Calibri" w:hAnsi="Calibri" w:cs="Calibri"/>
          <w:sz w:val="23"/>
          <w:szCs w:val="23"/>
        </w:rPr>
        <w:t xml:space="preserve"> the </w:t>
      </w:r>
      <w:r w:rsidR="00C25457">
        <w:rPr>
          <w:rFonts w:ascii="Calibri" w:hAnsi="Calibri" w:cs="Calibri"/>
          <w:sz w:val="23"/>
          <w:szCs w:val="23"/>
        </w:rPr>
        <w:t xml:space="preserve">issue of the </w:t>
      </w:r>
      <w:r w:rsidR="004B629D">
        <w:rPr>
          <w:rFonts w:ascii="Calibri" w:hAnsi="Calibri" w:cs="Calibri"/>
          <w:sz w:val="23"/>
          <w:szCs w:val="23"/>
        </w:rPr>
        <w:t xml:space="preserve">remaining </w:t>
      </w:r>
      <w:r w:rsidR="00FF4871">
        <w:rPr>
          <w:rFonts w:ascii="Calibri" w:hAnsi="Calibri" w:cs="Calibri"/>
          <w:sz w:val="23"/>
          <w:szCs w:val="23"/>
        </w:rPr>
        <w:t>700,000 shares due under the option agreement.</w:t>
      </w:r>
      <w:r w:rsidR="002426F8">
        <w:rPr>
          <w:rFonts w:ascii="Calibri" w:hAnsi="Calibri" w:cs="Calibri"/>
          <w:sz w:val="23"/>
          <w:szCs w:val="23"/>
        </w:rPr>
        <w:t xml:space="preserve"> PRR started prospecting the property near the end of the 2021 field season and resumed during the 2022 summer. Some exploratory drill holes were also executed on the project.</w:t>
      </w:r>
    </w:p>
    <w:p w14:paraId="4AA04197" w14:textId="01012D81" w:rsidR="00824C98" w:rsidRDefault="00824C98" w:rsidP="00CC76C3">
      <w:pPr>
        <w:pStyle w:val="NormalWeb"/>
        <w:spacing w:before="0" w:after="0"/>
        <w:jc w:val="both"/>
        <w:rPr>
          <w:rFonts w:ascii="Calibri" w:hAnsi="Calibri" w:cs="Calibri"/>
          <w:sz w:val="23"/>
          <w:szCs w:val="23"/>
        </w:rPr>
      </w:pPr>
    </w:p>
    <w:p w14:paraId="253B53B4" w14:textId="6BB74102" w:rsidR="00824C98" w:rsidRDefault="00824C98" w:rsidP="00CC76C3">
      <w:pPr>
        <w:pStyle w:val="NormalWeb"/>
        <w:spacing w:before="0" w:after="0"/>
        <w:jc w:val="both"/>
        <w:rPr>
          <w:rFonts w:ascii="Calibri" w:hAnsi="Calibri" w:cs="Calibri"/>
          <w:sz w:val="23"/>
          <w:szCs w:val="23"/>
        </w:rPr>
      </w:pPr>
      <w:r>
        <w:rPr>
          <w:rFonts w:ascii="Calibri" w:hAnsi="Calibri" w:cs="Calibri"/>
          <w:sz w:val="23"/>
          <w:szCs w:val="23"/>
        </w:rPr>
        <w:t>The Knauss Creek property</w:t>
      </w:r>
      <w:r w:rsidR="00F13AF3">
        <w:rPr>
          <w:rFonts w:ascii="Calibri" w:hAnsi="Calibri" w:cs="Calibri"/>
          <w:sz w:val="23"/>
          <w:szCs w:val="23"/>
        </w:rPr>
        <w:t>, which covers of about 3190 hectares,</w:t>
      </w:r>
      <w:r>
        <w:rPr>
          <w:rFonts w:ascii="Calibri" w:hAnsi="Calibri" w:cs="Calibri"/>
          <w:sz w:val="23"/>
          <w:szCs w:val="23"/>
        </w:rPr>
        <w:t xml:space="preserve"> contains the Dorreen Mine</w:t>
      </w:r>
      <w:r w:rsidR="00A72CBB">
        <w:rPr>
          <w:rFonts w:ascii="Calibri" w:hAnsi="Calibri" w:cs="Calibri"/>
          <w:sz w:val="23"/>
          <w:szCs w:val="23"/>
        </w:rPr>
        <w:t>,</w:t>
      </w:r>
      <w:r>
        <w:rPr>
          <w:rFonts w:ascii="Calibri" w:hAnsi="Calibri" w:cs="Calibri"/>
          <w:sz w:val="23"/>
          <w:szCs w:val="23"/>
        </w:rPr>
        <w:t xml:space="preserve"> the Jay </w:t>
      </w:r>
      <w:r w:rsidR="002426F8">
        <w:rPr>
          <w:rFonts w:ascii="Calibri" w:hAnsi="Calibri" w:cs="Calibri"/>
          <w:sz w:val="23"/>
          <w:szCs w:val="23"/>
        </w:rPr>
        <w:t>Veins</w:t>
      </w:r>
      <w:r>
        <w:rPr>
          <w:rFonts w:ascii="Calibri" w:hAnsi="Calibri" w:cs="Calibri"/>
          <w:sz w:val="23"/>
          <w:szCs w:val="23"/>
        </w:rPr>
        <w:t xml:space="preserve"> </w:t>
      </w:r>
      <w:r w:rsidR="002426F8">
        <w:rPr>
          <w:rFonts w:ascii="Calibri" w:hAnsi="Calibri" w:cs="Calibri"/>
          <w:sz w:val="23"/>
          <w:szCs w:val="23"/>
        </w:rPr>
        <w:t xml:space="preserve">(previously called Mint2B) and Hugin </w:t>
      </w:r>
      <w:r>
        <w:rPr>
          <w:rFonts w:ascii="Calibri" w:hAnsi="Calibri" w:cs="Calibri"/>
          <w:sz w:val="23"/>
          <w:szCs w:val="23"/>
        </w:rPr>
        <w:t>showing</w:t>
      </w:r>
      <w:r w:rsidR="002426F8">
        <w:rPr>
          <w:rFonts w:ascii="Calibri" w:hAnsi="Calibri" w:cs="Calibri"/>
          <w:sz w:val="23"/>
          <w:szCs w:val="23"/>
        </w:rPr>
        <w:t>s</w:t>
      </w:r>
      <w:r w:rsidR="00A72CBB">
        <w:rPr>
          <w:rFonts w:ascii="Calibri" w:hAnsi="Calibri" w:cs="Calibri"/>
          <w:sz w:val="23"/>
          <w:szCs w:val="23"/>
        </w:rPr>
        <w:t>, as well as a few historical others.</w:t>
      </w:r>
    </w:p>
    <w:p w14:paraId="7045CA9B" w14:textId="407A9744" w:rsidR="00F13AF3" w:rsidRDefault="00F13AF3" w:rsidP="00CC76C3">
      <w:pPr>
        <w:pStyle w:val="NormalWeb"/>
        <w:spacing w:before="0" w:after="0"/>
        <w:jc w:val="both"/>
        <w:rPr>
          <w:rFonts w:ascii="Calibri" w:hAnsi="Calibri" w:cs="Calibri"/>
          <w:sz w:val="23"/>
          <w:szCs w:val="23"/>
        </w:rPr>
      </w:pPr>
    </w:p>
    <w:p w14:paraId="3A09E864" w14:textId="2265E967" w:rsidR="00F13AF3" w:rsidRDefault="00F13AF3" w:rsidP="00CC76C3">
      <w:pPr>
        <w:pStyle w:val="NormalWeb"/>
        <w:spacing w:before="0" w:after="0"/>
        <w:jc w:val="both"/>
        <w:rPr>
          <w:rFonts w:ascii="Calibri" w:hAnsi="Calibri" w:cs="Calibri"/>
          <w:sz w:val="23"/>
          <w:szCs w:val="23"/>
        </w:rPr>
      </w:pPr>
      <w:r>
        <w:rPr>
          <w:rFonts w:ascii="Calibri" w:hAnsi="Calibri" w:cs="Calibri"/>
          <w:sz w:val="23"/>
          <w:szCs w:val="23"/>
        </w:rPr>
        <w:t>The Company is currently compiling and waiting for the results for this summer’s campaign.</w:t>
      </w:r>
    </w:p>
    <w:p w14:paraId="43EDAFBB" w14:textId="77777777" w:rsidR="00824C98" w:rsidRDefault="00824C98" w:rsidP="00CC76C3">
      <w:pPr>
        <w:pStyle w:val="NormalWeb"/>
        <w:spacing w:before="0" w:after="0"/>
        <w:jc w:val="both"/>
        <w:rPr>
          <w:rFonts w:ascii="Calibri" w:hAnsi="Calibri" w:cs="Calibri"/>
          <w:sz w:val="23"/>
          <w:szCs w:val="23"/>
        </w:rPr>
      </w:pPr>
    </w:p>
    <w:p w14:paraId="3BB15DC4" w14:textId="77777777" w:rsidR="00CC76C3" w:rsidRPr="0067049A" w:rsidRDefault="00CC76C3" w:rsidP="00CC76C3">
      <w:pPr>
        <w:pStyle w:val="BodyA"/>
        <w:jc w:val="both"/>
        <w:rPr>
          <w:rStyle w:val="None"/>
          <w:rFonts w:cs="Calibri"/>
          <w:b/>
          <w:bCs/>
          <w:sz w:val="23"/>
          <w:szCs w:val="23"/>
        </w:rPr>
      </w:pPr>
      <w:r w:rsidRPr="0067049A">
        <w:rPr>
          <w:rStyle w:val="None"/>
          <w:rFonts w:cs="Calibri"/>
          <w:b/>
          <w:bCs/>
          <w:sz w:val="23"/>
          <w:szCs w:val="23"/>
        </w:rPr>
        <w:t xml:space="preserve">Qualified Person </w:t>
      </w:r>
    </w:p>
    <w:p w14:paraId="1E66EB91" w14:textId="77777777" w:rsidR="00CC76C3" w:rsidRPr="0067049A" w:rsidRDefault="00CC76C3" w:rsidP="00CC76C3">
      <w:pPr>
        <w:pStyle w:val="BodyA"/>
        <w:jc w:val="both"/>
        <w:rPr>
          <w:rStyle w:val="None"/>
          <w:rFonts w:cs="Calibri"/>
          <w:b/>
          <w:bCs/>
          <w:sz w:val="23"/>
          <w:szCs w:val="23"/>
        </w:rPr>
      </w:pPr>
    </w:p>
    <w:p w14:paraId="6D67D877" w14:textId="77777777" w:rsidR="00CC76C3" w:rsidRPr="0067049A" w:rsidRDefault="00CC76C3" w:rsidP="00CC76C3">
      <w:pPr>
        <w:pStyle w:val="BodyA"/>
        <w:jc w:val="both"/>
        <w:rPr>
          <w:rStyle w:val="None"/>
          <w:rFonts w:cs="Calibri"/>
          <w:sz w:val="23"/>
          <w:szCs w:val="23"/>
        </w:rPr>
      </w:pPr>
      <w:r w:rsidRPr="0067049A">
        <w:rPr>
          <w:rStyle w:val="None"/>
          <w:rFonts w:cs="Calibri"/>
          <w:sz w:val="23"/>
          <w:szCs w:val="23"/>
        </w:rPr>
        <w:t xml:space="preserve">All scientific or technical information included in this news release has been reviewed, verified and approved by </w:t>
      </w:r>
      <w:r>
        <w:rPr>
          <w:rStyle w:val="None"/>
          <w:rFonts w:cs="Calibri"/>
          <w:sz w:val="23"/>
          <w:szCs w:val="23"/>
        </w:rPr>
        <w:t>Yan Ducharme</w:t>
      </w:r>
      <w:r w:rsidRPr="0067049A">
        <w:rPr>
          <w:rStyle w:val="None"/>
          <w:rFonts w:cs="Calibri"/>
          <w:sz w:val="23"/>
          <w:szCs w:val="23"/>
        </w:rPr>
        <w:t xml:space="preserve">, </w:t>
      </w:r>
      <w:proofErr w:type="spellStart"/>
      <w:r w:rsidRPr="0067049A">
        <w:rPr>
          <w:rStyle w:val="None"/>
          <w:rFonts w:cs="Calibri"/>
          <w:sz w:val="23"/>
          <w:szCs w:val="23"/>
        </w:rPr>
        <w:t>P.Geo</w:t>
      </w:r>
      <w:proofErr w:type="spellEnd"/>
      <w:r w:rsidRPr="0067049A">
        <w:rPr>
          <w:rStyle w:val="None"/>
          <w:rFonts w:cs="Calibri"/>
          <w:sz w:val="23"/>
          <w:szCs w:val="23"/>
        </w:rPr>
        <w:t xml:space="preserve">., </w:t>
      </w:r>
      <w:r>
        <w:rPr>
          <w:rStyle w:val="None"/>
          <w:rFonts w:cs="Calibri"/>
          <w:sz w:val="23"/>
          <w:szCs w:val="23"/>
        </w:rPr>
        <w:t>President</w:t>
      </w:r>
      <w:r w:rsidRPr="0067049A">
        <w:rPr>
          <w:rStyle w:val="None"/>
          <w:rFonts w:cs="Calibri"/>
          <w:sz w:val="23"/>
          <w:szCs w:val="23"/>
        </w:rPr>
        <w:t xml:space="preserve"> </w:t>
      </w:r>
      <w:r>
        <w:rPr>
          <w:rStyle w:val="None"/>
          <w:rFonts w:cs="Calibri"/>
          <w:sz w:val="23"/>
          <w:szCs w:val="23"/>
        </w:rPr>
        <w:t>of</w:t>
      </w:r>
      <w:r w:rsidRPr="0067049A">
        <w:rPr>
          <w:rStyle w:val="None"/>
          <w:rFonts w:cs="Calibri"/>
          <w:sz w:val="23"/>
          <w:szCs w:val="23"/>
        </w:rPr>
        <w:t xml:space="preserve"> the Company and a qualified person as defined by National Instrument 43-101.</w:t>
      </w:r>
    </w:p>
    <w:p w14:paraId="43E82F50" w14:textId="77777777" w:rsidR="00CC76C3" w:rsidRPr="0067049A" w:rsidRDefault="00CC76C3" w:rsidP="00CC76C3">
      <w:pPr>
        <w:pStyle w:val="BodyA"/>
        <w:jc w:val="both"/>
        <w:rPr>
          <w:rFonts w:cs="Calibri"/>
          <w:sz w:val="23"/>
          <w:szCs w:val="23"/>
        </w:rPr>
      </w:pPr>
    </w:p>
    <w:p w14:paraId="3D6BE10F" w14:textId="3D253EC8" w:rsidR="00CC76C3" w:rsidRPr="0067049A" w:rsidRDefault="00CC76C3" w:rsidP="00CC76C3">
      <w:pPr>
        <w:pStyle w:val="BodyA"/>
        <w:jc w:val="both"/>
        <w:rPr>
          <w:rStyle w:val="None"/>
          <w:rFonts w:cs="Calibri"/>
          <w:b/>
          <w:bCs/>
          <w:sz w:val="23"/>
          <w:szCs w:val="23"/>
        </w:rPr>
      </w:pPr>
      <w:r w:rsidRPr="0067049A">
        <w:rPr>
          <w:rStyle w:val="None"/>
          <w:rFonts w:cs="Calibri"/>
          <w:b/>
          <w:bCs/>
          <w:sz w:val="23"/>
          <w:szCs w:val="23"/>
        </w:rPr>
        <w:t xml:space="preserve">About </w:t>
      </w:r>
      <w:r w:rsidR="00D97F01">
        <w:rPr>
          <w:rStyle w:val="None"/>
          <w:rFonts w:cs="Calibri"/>
          <w:b/>
          <w:bCs/>
          <w:sz w:val="23"/>
          <w:szCs w:val="23"/>
        </w:rPr>
        <w:t>Knauss Creek and Holy Grail properties</w:t>
      </w:r>
    </w:p>
    <w:p w14:paraId="6EA5E3D9" w14:textId="77777777" w:rsidR="00CC76C3" w:rsidRPr="0067049A" w:rsidRDefault="00CC76C3" w:rsidP="00CC76C3">
      <w:pPr>
        <w:pStyle w:val="BodyA"/>
        <w:jc w:val="both"/>
        <w:rPr>
          <w:rStyle w:val="None"/>
          <w:rFonts w:cs="Calibri"/>
          <w:b/>
          <w:bCs/>
          <w:sz w:val="23"/>
          <w:szCs w:val="23"/>
        </w:rPr>
      </w:pPr>
    </w:p>
    <w:p w14:paraId="6D22EF25" w14:textId="0B75B680" w:rsidR="00CC76C3" w:rsidRDefault="00CC76C3" w:rsidP="00CC76C3">
      <w:pPr>
        <w:pStyle w:val="BodyA"/>
        <w:jc w:val="both"/>
        <w:rPr>
          <w:rStyle w:val="None"/>
          <w:rFonts w:cs="Calibri"/>
          <w:sz w:val="23"/>
          <w:szCs w:val="23"/>
        </w:rPr>
      </w:pPr>
      <w:r w:rsidRPr="0067049A">
        <w:rPr>
          <w:rStyle w:val="None"/>
          <w:rFonts w:cs="Calibri"/>
          <w:sz w:val="23"/>
          <w:szCs w:val="23"/>
        </w:rPr>
        <w:t xml:space="preserve">The </w:t>
      </w:r>
      <w:r w:rsidR="00D97F01">
        <w:rPr>
          <w:rStyle w:val="None"/>
          <w:rFonts w:cs="Calibri"/>
          <w:sz w:val="23"/>
          <w:szCs w:val="23"/>
        </w:rPr>
        <w:t xml:space="preserve">fully owned </w:t>
      </w:r>
      <w:r>
        <w:rPr>
          <w:rStyle w:val="None"/>
          <w:rFonts w:cs="Calibri"/>
          <w:sz w:val="23"/>
          <w:szCs w:val="23"/>
        </w:rPr>
        <w:t>Knauss</w:t>
      </w:r>
      <w:r w:rsidR="00D97F01">
        <w:rPr>
          <w:rStyle w:val="None"/>
          <w:rFonts w:cs="Calibri"/>
          <w:sz w:val="23"/>
          <w:szCs w:val="23"/>
        </w:rPr>
        <w:t xml:space="preserve"> Creek and optioned Holy Grail</w:t>
      </w:r>
      <w:r>
        <w:rPr>
          <w:rStyle w:val="None"/>
          <w:rFonts w:cs="Calibri"/>
          <w:sz w:val="23"/>
          <w:szCs w:val="23"/>
        </w:rPr>
        <w:t xml:space="preserve"> properties start about</w:t>
      </w:r>
      <w:r w:rsidRPr="0067049A">
        <w:rPr>
          <w:rStyle w:val="None"/>
          <w:rFonts w:cs="Calibri"/>
          <w:sz w:val="23"/>
          <w:szCs w:val="23"/>
        </w:rPr>
        <w:t xml:space="preserve"> 10 kilometers </w:t>
      </w:r>
      <w:r>
        <w:rPr>
          <w:rStyle w:val="None"/>
          <w:rFonts w:cs="Calibri"/>
          <w:sz w:val="23"/>
          <w:szCs w:val="23"/>
        </w:rPr>
        <w:t xml:space="preserve">north of the town of </w:t>
      </w:r>
      <w:r w:rsidRPr="0067049A">
        <w:rPr>
          <w:rStyle w:val="None"/>
          <w:rFonts w:cs="Calibri"/>
          <w:sz w:val="23"/>
          <w:szCs w:val="23"/>
        </w:rPr>
        <w:t>Terrace</w:t>
      </w:r>
      <w:r>
        <w:rPr>
          <w:rStyle w:val="None"/>
          <w:rFonts w:cs="Calibri"/>
          <w:sz w:val="23"/>
          <w:szCs w:val="23"/>
        </w:rPr>
        <w:t xml:space="preserve"> in the Province of British Columbia, Canada.</w:t>
      </w:r>
      <w:r w:rsidRPr="0067049A">
        <w:rPr>
          <w:rStyle w:val="None"/>
          <w:rFonts w:cs="Calibri"/>
          <w:sz w:val="23"/>
          <w:szCs w:val="23"/>
        </w:rPr>
        <w:t xml:space="preserve"> </w:t>
      </w:r>
      <w:r>
        <w:rPr>
          <w:rStyle w:val="None"/>
          <w:rFonts w:cs="Calibri"/>
          <w:sz w:val="23"/>
          <w:szCs w:val="23"/>
        </w:rPr>
        <w:t>T</w:t>
      </w:r>
      <w:r w:rsidRPr="0067049A">
        <w:rPr>
          <w:rStyle w:val="None"/>
          <w:rFonts w:cs="Calibri"/>
          <w:sz w:val="23"/>
          <w:szCs w:val="23"/>
        </w:rPr>
        <w:t>he</w:t>
      </w:r>
      <w:r>
        <w:rPr>
          <w:rStyle w:val="None"/>
          <w:rFonts w:cs="Calibri"/>
          <w:sz w:val="23"/>
          <w:szCs w:val="23"/>
        </w:rPr>
        <w:t>y are</w:t>
      </w:r>
      <w:r w:rsidRPr="0067049A">
        <w:rPr>
          <w:rStyle w:val="None"/>
          <w:rFonts w:cs="Calibri"/>
          <w:sz w:val="23"/>
          <w:szCs w:val="23"/>
        </w:rPr>
        <w:t xml:space="preserve"> eas</w:t>
      </w:r>
      <w:r>
        <w:rPr>
          <w:rStyle w:val="None"/>
          <w:rFonts w:cs="Calibri"/>
          <w:sz w:val="23"/>
          <w:szCs w:val="23"/>
        </w:rPr>
        <w:t xml:space="preserve">ily </w:t>
      </w:r>
      <w:r w:rsidRPr="0067049A">
        <w:rPr>
          <w:rStyle w:val="None"/>
          <w:rFonts w:cs="Calibri"/>
          <w:sz w:val="23"/>
          <w:szCs w:val="23"/>
        </w:rPr>
        <w:t>accessible by two highways</w:t>
      </w:r>
      <w:r>
        <w:rPr>
          <w:rStyle w:val="None"/>
          <w:rFonts w:cs="Calibri"/>
          <w:sz w:val="23"/>
          <w:szCs w:val="23"/>
        </w:rPr>
        <w:t xml:space="preserve"> and a </w:t>
      </w:r>
      <w:r w:rsidRPr="0067049A">
        <w:rPr>
          <w:rStyle w:val="None"/>
          <w:rFonts w:cs="Calibri"/>
          <w:sz w:val="23"/>
          <w:szCs w:val="23"/>
        </w:rPr>
        <w:t>network of logging roads</w:t>
      </w:r>
      <w:r>
        <w:rPr>
          <w:rStyle w:val="None"/>
          <w:rFonts w:cs="Calibri"/>
          <w:sz w:val="23"/>
          <w:szCs w:val="23"/>
        </w:rPr>
        <w:t>.</w:t>
      </w:r>
      <w:r w:rsidRPr="0067049A">
        <w:rPr>
          <w:rStyle w:val="None"/>
          <w:rFonts w:cs="Calibri"/>
          <w:sz w:val="23"/>
          <w:szCs w:val="23"/>
        </w:rPr>
        <w:t xml:space="preserve"> </w:t>
      </w:r>
      <w:r>
        <w:rPr>
          <w:rStyle w:val="None"/>
          <w:rFonts w:cs="Calibri"/>
          <w:sz w:val="23"/>
          <w:szCs w:val="23"/>
        </w:rPr>
        <w:t xml:space="preserve">They are contiguous and form a horseshoe covering about 730 square kilometers. </w:t>
      </w:r>
    </w:p>
    <w:p w14:paraId="703D4D42" w14:textId="77777777" w:rsidR="00CC76C3" w:rsidRDefault="00CC76C3" w:rsidP="00CC76C3">
      <w:pPr>
        <w:pStyle w:val="BodyA"/>
        <w:jc w:val="both"/>
        <w:rPr>
          <w:rStyle w:val="None"/>
          <w:rFonts w:cs="Calibri"/>
          <w:sz w:val="23"/>
          <w:szCs w:val="23"/>
        </w:rPr>
      </w:pPr>
    </w:p>
    <w:p w14:paraId="7AC9CFB0" w14:textId="629FA59C" w:rsidR="00CC76C3" w:rsidRDefault="00CC76C3" w:rsidP="00CC76C3">
      <w:pPr>
        <w:pStyle w:val="BodyA"/>
        <w:jc w:val="both"/>
        <w:rPr>
          <w:rStyle w:val="None"/>
          <w:rFonts w:cs="Calibri"/>
          <w:sz w:val="23"/>
          <w:szCs w:val="23"/>
        </w:rPr>
      </w:pPr>
      <w:r>
        <w:rPr>
          <w:rStyle w:val="None"/>
          <w:rFonts w:cs="Calibri"/>
          <w:sz w:val="23"/>
          <w:szCs w:val="23"/>
        </w:rPr>
        <w:t>The southern tip of the Golden Triangle arrives just northwest of the properties. The Bow</w:t>
      </w:r>
      <w:r w:rsidR="006023EC">
        <w:rPr>
          <w:rStyle w:val="None"/>
          <w:rFonts w:cs="Calibri"/>
          <w:sz w:val="23"/>
          <w:szCs w:val="23"/>
        </w:rPr>
        <w:t>s</w:t>
      </w:r>
      <w:r>
        <w:rPr>
          <w:rStyle w:val="None"/>
          <w:rFonts w:cs="Calibri"/>
          <w:sz w:val="23"/>
          <w:szCs w:val="23"/>
        </w:rPr>
        <w:t xml:space="preserve">er Lake and the Hazelton Groups hosting most of the deposits and mines of this area are also underlying the </w:t>
      </w:r>
      <w:r w:rsidR="00D97F01">
        <w:rPr>
          <w:rStyle w:val="None"/>
          <w:rFonts w:cs="Calibri"/>
          <w:sz w:val="23"/>
          <w:szCs w:val="23"/>
        </w:rPr>
        <w:t>Knauss Creek and H</w:t>
      </w:r>
      <w:r>
        <w:rPr>
          <w:rStyle w:val="None"/>
          <w:rFonts w:cs="Calibri"/>
          <w:sz w:val="23"/>
          <w:szCs w:val="23"/>
        </w:rPr>
        <w:t>oly Grail.</w:t>
      </w:r>
    </w:p>
    <w:p w14:paraId="2B3196BD" w14:textId="77777777" w:rsidR="00CC76C3" w:rsidRDefault="00CC76C3" w:rsidP="00CC76C3">
      <w:pPr>
        <w:pStyle w:val="BodyA"/>
        <w:jc w:val="both"/>
        <w:rPr>
          <w:rStyle w:val="None"/>
          <w:rFonts w:cs="Calibri"/>
          <w:sz w:val="23"/>
          <w:szCs w:val="23"/>
        </w:rPr>
      </w:pPr>
    </w:p>
    <w:p w14:paraId="2870979E" w14:textId="387F79DA" w:rsidR="00CC76C3" w:rsidRDefault="00D97F01" w:rsidP="00CC76C3">
      <w:pPr>
        <w:pStyle w:val="BodyA"/>
        <w:jc w:val="both"/>
        <w:rPr>
          <w:rStyle w:val="None"/>
          <w:rFonts w:cs="Calibri"/>
          <w:sz w:val="23"/>
          <w:szCs w:val="23"/>
        </w:rPr>
      </w:pPr>
      <w:r>
        <w:rPr>
          <w:rStyle w:val="None"/>
          <w:rFonts w:cs="Calibri"/>
          <w:sz w:val="23"/>
          <w:szCs w:val="23"/>
        </w:rPr>
        <w:t>Several</w:t>
      </w:r>
      <w:r w:rsidR="00CC76C3">
        <w:rPr>
          <w:rStyle w:val="None"/>
          <w:rFonts w:cs="Calibri"/>
          <w:sz w:val="23"/>
          <w:szCs w:val="23"/>
        </w:rPr>
        <w:t xml:space="preserve"> </w:t>
      </w:r>
      <w:proofErr w:type="gramStart"/>
      <w:r w:rsidR="00CC76C3">
        <w:rPr>
          <w:rStyle w:val="None"/>
          <w:rFonts w:cs="Calibri"/>
          <w:sz w:val="23"/>
          <w:szCs w:val="23"/>
        </w:rPr>
        <w:t>gold</w:t>
      </w:r>
      <w:proofErr w:type="gramEnd"/>
      <w:r w:rsidR="00CC76C3">
        <w:rPr>
          <w:rStyle w:val="None"/>
          <w:rFonts w:cs="Calibri"/>
          <w:sz w:val="23"/>
          <w:szCs w:val="23"/>
        </w:rPr>
        <w:t>, silver, copper, lead and zinc occurrences where found in the past. The most notable is the Dorreen mine and, according to historical documents, around 700 tons of ore were mined out at an average grade of more than 10 g/t Au.</w:t>
      </w:r>
    </w:p>
    <w:p w14:paraId="027562C4" w14:textId="77777777" w:rsidR="00CC76C3" w:rsidRDefault="00CC76C3" w:rsidP="00CC76C3">
      <w:pPr>
        <w:pStyle w:val="BodyA"/>
        <w:jc w:val="both"/>
        <w:rPr>
          <w:rStyle w:val="None"/>
          <w:rFonts w:cs="Calibri"/>
          <w:sz w:val="23"/>
          <w:szCs w:val="23"/>
        </w:rPr>
      </w:pPr>
    </w:p>
    <w:p w14:paraId="6C5AAEED" w14:textId="5229D7FC" w:rsidR="00CC76C3" w:rsidRDefault="00CC76C3" w:rsidP="00CC76C3">
      <w:pPr>
        <w:pStyle w:val="BodyA"/>
        <w:keepNext/>
        <w:jc w:val="both"/>
        <w:rPr>
          <w:rStyle w:val="None"/>
          <w:rFonts w:cs="Calibri"/>
          <w:sz w:val="23"/>
          <w:szCs w:val="23"/>
        </w:rPr>
      </w:pPr>
      <w:r>
        <w:rPr>
          <w:rStyle w:val="None"/>
          <w:rFonts w:cs="Calibri"/>
          <w:sz w:val="23"/>
          <w:szCs w:val="23"/>
        </w:rPr>
        <w:lastRenderedPageBreak/>
        <w:t xml:space="preserve">The properties hold </w:t>
      </w:r>
      <w:r w:rsidR="00D97F01">
        <w:rPr>
          <w:rStyle w:val="None"/>
          <w:rFonts w:cs="Calibri"/>
          <w:sz w:val="23"/>
          <w:szCs w:val="23"/>
        </w:rPr>
        <w:t>several</w:t>
      </w:r>
      <w:r>
        <w:rPr>
          <w:rStyle w:val="None"/>
          <w:rFonts w:cs="Calibri"/>
          <w:sz w:val="23"/>
          <w:szCs w:val="23"/>
        </w:rPr>
        <w:t xml:space="preserve"> interesting gold showings, sometimes with silver, copper, lead and zinc.</w:t>
      </w:r>
    </w:p>
    <w:p w14:paraId="6DF59D01" w14:textId="77777777" w:rsidR="00CC76C3" w:rsidRPr="0067049A" w:rsidRDefault="00CC76C3" w:rsidP="00CC76C3">
      <w:pPr>
        <w:pStyle w:val="BodyA"/>
        <w:keepNext/>
        <w:jc w:val="both"/>
        <w:rPr>
          <w:rStyle w:val="None"/>
          <w:rFonts w:cs="Calibri"/>
          <w:b/>
          <w:bCs/>
          <w:sz w:val="23"/>
          <w:szCs w:val="23"/>
        </w:rPr>
      </w:pPr>
    </w:p>
    <w:p w14:paraId="0295174B" w14:textId="77777777" w:rsidR="00CC76C3" w:rsidRPr="0067049A" w:rsidRDefault="00CC76C3" w:rsidP="00CC76C3">
      <w:pPr>
        <w:pStyle w:val="BodyA"/>
        <w:keepNext/>
        <w:jc w:val="both"/>
        <w:rPr>
          <w:rStyle w:val="None"/>
          <w:rFonts w:cs="Calibri"/>
          <w:b/>
          <w:bCs/>
          <w:sz w:val="23"/>
          <w:szCs w:val="23"/>
        </w:rPr>
      </w:pPr>
      <w:r w:rsidRPr="0067049A">
        <w:rPr>
          <w:rStyle w:val="None"/>
          <w:rFonts w:cs="Calibri"/>
          <w:b/>
          <w:bCs/>
          <w:sz w:val="23"/>
          <w:szCs w:val="23"/>
        </w:rPr>
        <w:t>About Prospect Ridge Resources Corp.</w:t>
      </w:r>
    </w:p>
    <w:p w14:paraId="2CAB4953" w14:textId="77777777" w:rsidR="00CC76C3" w:rsidRPr="0067049A" w:rsidRDefault="00CC76C3" w:rsidP="00CC76C3">
      <w:pPr>
        <w:pStyle w:val="BodyA"/>
        <w:keepNext/>
        <w:jc w:val="both"/>
        <w:rPr>
          <w:rStyle w:val="None"/>
          <w:rFonts w:cs="Calibri"/>
          <w:b/>
          <w:bCs/>
          <w:sz w:val="23"/>
          <w:szCs w:val="23"/>
        </w:rPr>
      </w:pPr>
    </w:p>
    <w:p w14:paraId="4228CE05" w14:textId="7151CA2A" w:rsidR="00CC76C3" w:rsidRDefault="00CC76C3" w:rsidP="00CC76C3">
      <w:pPr>
        <w:pStyle w:val="BodyA"/>
        <w:jc w:val="both"/>
        <w:rPr>
          <w:rStyle w:val="None"/>
          <w:rFonts w:cs="Calibri"/>
          <w:sz w:val="23"/>
          <w:szCs w:val="23"/>
        </w:rPr>
      </w:pPr>
      <w:r w:rsidRPr="0067049A">
        <w:rPr>
          <w:rStyle w:val="None"/>
          <w:rFonts w:cs="Calibri"/>
          <w:sz w:val="23"/>
          <w:szCs w:val="23"/>
        </w:rPr>
        <w:t>Prospect Ridge Resources Corp. is a B</w:t>
      </w:r>
      <w:r>
        <w:rPr>
          <w:rStyle w:val="None"/>
          <w:rFonts w:cs="Calibri"/>
          <w:sz w:val="23"/>
          <w:szCs w:val="23"/>
        </w:rPr>
        <w:t xml:space="preserve">ritish Columbia </w:t>
      </w:r>
      <w:r w:rsidRPr="0067049A">
        <w:rPr>
          <w:rStyle w:val="None"/>
          <w:rFonts w:cs="Calibri"/>
          <w:sz w:val="23"/>
          <w:szCs w:val="23"/>
        </w:rPr>
        <w:t xml:space="preserve">based exploration and development company focused on </w:t>
      </w:r>
      <w:r>
        <w:rPr>
          <w:rStyle w:val="None"/>
          <w:rFonts w:cs="Calibri"/>
          <w:sz w:val="23"/>
          <w:szCs w:val="23"/>
        </w:rPr>
        <w:t xml:space="preserve">gold exploration. </w:t>
      </w:r>
      <w:r w:rsidRPr="0067049A">
        <w:rPr>
          <w:rStyle w:val="None"/>
          <w:rFonts w:cs="Calibri"/>
          <w:sz w:val="23"/>
          <w:szCs w:val="23"/>
        </w:rPr>
        <w:t>Prospect Ridge</w:t>
      </w:r>
      <w:r w:rsidRPr="0067049A">
        <w:rPr>
          <w:rStyle w:val="None"/>
          <w:rFonts w:cs="Calibri"/>
          <w:sz w:val="23"/>
          <w:szCs w:val="23"/>
          <w:rtl/>
          <w:lang w:val="ar-SA"/>
        </w:rPr>
        <w:t>’</w:t>
      </w:r>
      <w:r w:rsidRPr="0067049A">
        <w:rPr>
          <w:rStyle w:val="None"/>
          <w:rFonts w:cs="Calibri"/>
          <w:sz w:val="23"/>
          <w:szCs w:val="23"/>
        </w:rPr>
        <w:t xml:space="preserve">s </w:t>
      </w:r>
      <w:r>
        <w:rPr>
          <w:rStyle w:val="None"/>
          <w:rFonts w:cs="Calibri"/>
          <w:sz w:val="23"/>
          <w:szCs w:val="23"/>
        </w:rPr>
        <w:t xml:space="preserve">management and </w:t>
      </w:r>
      <w:r w:rsidRPr="0067049A">
        <w:rPr>
          <w:rStyle w:val="None"/>
          <w:rFonts w:cs="Calibri"/>
          <w:sz w:val="23"/>
          <w:szCs w:val="23"/>
        </w:rPr>
        <w:t>technical team</w:t>
      </w:r>
      <w:r>
        <w:rPr>
          <w:rStyle w:val="None"/>
          <w:rFonts w:cs="Calibri"/>
          <w:sz w:val="23"/>
          <w:szCs w:val="23"/>
        </w:rPr>
        <w:t xml:space="preserve"> cumulate</w:t>
      </w:r>
      <w:r w:rsidRPr="0067049A">
        <w:rPr>
          <w:rStyle w:val="None"/>
          <w:rFonts w:cs="Calibri"/>
          <w:sz w:val="23"/>
          <w:szCs w:val="23"/>
        </w:rPr>
        <w:t xml:space="preserve"> over 100 years of mineral exploration experience </w:t>
      </w:r>
      <w:r>
        <w:rPr>
          <w:rStyle w:val="None"/>
          <w:rFonts w:cs="Calibri"/>
          <w:sz w:val="23"/>
          <w:szCs w:val="23"/>
        </w:rPr>
        <w:t xml:space="preserve">and </w:t>
      </w:r>
      <w:r w:rsidRPr="0067049A">
        <w:rPr>
          <w:rStyle w:val="None"/>
          <w:rFonts w:cs="Calibri"/>
          <w:sz w:val="23"/>
          <w:szCs w:val="23"/>
        </w:rPr>
        <w:t xml:space="preserve">believes the </w:t>
      </w:r>
      <w:r w:rsidR="00F13AF3">
        <w:rPr>
          <w:rStyle w:val="None"/>
          <w:rFonts w:cs="Calibri"/>
          <w:sz w:val="23"/>
          <w:szCs w:val="23"/>
        </w:rPr>
        <w:t xml:space="preserve">Knauss Creek and </w:t>
      </w:r>
      <w:r w:rsidRPr="0067049A">
        <w:rPr>
          <w:rStyle w:val="None"/>
          <w:rFonts w:cs="Calibri"/>
          <w:sz w:val="23"/>
          <w:szCs w:val="23"/>
        </w:rPr>
        <w:t>Holy Grail</w:t>
      </w:r>
      <w:r w:rsidR="00F13AF3">
        <w:rPr>
          <w:rStyle w:val="None"/>
          <w:rFonts w:cs="Calibri"/>
          <w:sz w:val="23"/>
          <w:szCs w:val="23"/>
        </w:rPr>
        <w:t xml:space="preserve"> </w:t>
      </w:r>
      <w:r>
        <w:rPr>
          <w:rStyle w:val="None"/>
          <w:rFonts w:cs="Calibri"/>
          <w:sz w:val="23"/>
          <w:szCs w:val="23"/>
        </w:rPr>
        <w:t>properties</w:t>
      </w:r>
      <w:r w:rsidRPr="0067049A">
        <w:rPr>
          <w:rStyle w:val="None"/>
          <w:rFonts w:cs="Calibri"/>
          <w:sz w:val="23"/>
          <w:szCs w:val="23"/>
        </w:rPr>
        <w:t xml:space="preserve"> to have the potential </w:t>
      </w:r>
      <w:r>
        <w:rPr>
          <w:rStyle w:val="None"/>
          <w:rFonts w:cs="Calibri"/>
          <w:sz w:val="23"/>
          <w:szCs w:val="23"/>
        </w:rPr>
        <w:t>to</w:t>
      </w:r>
      <w:r w:rsidRPr="0067049A">
        <w:rPr>
          <w:rStyle w:val="None"/>
          <w:rFonts w:cs="Calibri"/>
          <w:sz w:val="23"/>
          <w:szCs w:val="23"/>
        </w:rPr>
        <w:t xml:space="preserve"> extend the boundaries of the Golden Triangle to cover this vast under-explored region.</w:t>
      </w:r>
    </w:p>
    <w:p w14:paraId="327470A1" w14:textId="77777777" w:rsidR="00CC76C3" w:rsidRPr="0067049A" w:rsidRDefault="00CC76C3" w:rsidP="00CC76C3">
      <w:pPr>
        <w:pStyle w:val="BodyA"/>
        <w:jc w:val="both"/>
        <w:rPr>
          <w:rFonts w:cs="Calibri"/>
          <w:sz w:val="23"/>
          <w:szCs w:val="23"/>
        </w:rPr>
      </w:pPr>
    </w:p>
    <w:p w14:paraId="3811B006" w14:textId="77777777" w:rsidR="00CC76C3" w:rsidRPr="0067049A" w:rsidRDefault="00CC76C3" w:rsidP="00CC76C3">
      <w:pPr>
        <w:pStyle w:val="NormalWeb"/>
        <w:keepNext/>
        <w:spacing w:before="0" w:after="0"/>
        <w:jc w:val="both"/>
        <w:rPr>
          <w:rStyle w:val="None"/>
          <w:rFonts w:ascii="Calibri" w:eastAsia="Calibri" w:hAnsi="Calibri" w:cs="Calibri"/>
          <w:b/>
          <w:bCs/>
          <w:sz w:val="23"/>
          <w:szCs w:val="23"/>
        </w:rPr>
      </w:pPr>
      <w:r w:rsidRPr="0067049A">
        <w:rPr>
          <w:rStyle w:val="None"/>
          <w:rFonts w:ascii="Calibri" w:hAnsi="Calibri" w:cs="Calibri"/>
          <w:b/>
          <w:bCs/>
          <w:sz w:val="23"/>
          <w:szCs w:val="23"/>
        </w:rPr>
        <w:t>Contact Information</w:t>
      </w:r>
    </w:p>
    <w:p w14:paraId="199AA05D" w14:textId="77777777" w:rsidR="00CC76C3" w:rsidRPr="0067049A" w:rsidRDefault="00CC76C3" w:rsidP="00CC76C3">
      <w:pPr>
        <w:pStyle w:val="NormalWeb"/>
        <w:spacing w:before="0" w:after="0"/>
        <w:jc w:val="both"/>
        <w:rPr>
          <w:rStyle w:val="None"/>
          <w:rFonts w:ascii="Calibri" w:eastAsia="Calibri" w:hAnsi="Calibri" w:cs="Calibri"/>
          <w:sz w:val="23"/>
          <w:szCs w:val="23"/>
        </w:rPr>
      </w:pPr>
      <w:r w:rsidRPr="0067049A">
        <w:rPr>
          <w:rStyle w:val="None"/>
          <w:rFonts w:ascii="Calibri" w:hAnsi="Calibri" w:cs="Calibri"/>
          <w:sz w:val="23"/>
          <w:szCs w:val="23"/>
        </w:rPr>
        <w:t>Prospect Ridge Resources Corp.</w:t>
      </w:r>
    </w:p>
    <w:p w14:paraId="5C06BC84" w14:textId="77777777" w:rsidR="00CC76C3" w:rsidRPr="0067049A" w:rsidRDefault="00CC76C3" w:rsidP="00CC76C3">
      <w:pPr>
        <w:pStyle w:val="NormalWeb"/>
        <w:spacing w:before="0" w:after="0"/>
        <w:jc w:val="both"/>
        <w:rPr>
          <w:rStyle w:val="None"/>
          <w:rFonts w:ascii="Calibri" w:eastAsia="Calibri" w:hAnsi="Calibri" w:cs="Calibri"/>
          <w:sz w:val="23"/>
          <w:szCs w:val="23"/>
        </w:rPr>
      </w:pPr>
      <w:r>
        <w:rPr>
          <w:rStyle w:val="None"/>
          <w:rFonts w:ascii="Calibri" w:hAnsi="Calibri" w:cs="Calibri"/>
          <w:sz w:val="23"/>
          <w:szCs w:val="23"/>
        </w:rPr>
        <w:t>Nick Luksha</w:t>
      </w:r>
      <w:r w:rsidRPr="0067049A">
        <w:rPr>
          <w:rStyle w:val="None"/>
          <w:rFonts w:ascii="Calibri" w:hAnsi="Calibri" w:cs="Calibri"/>
          <w:sz w:val="23"/>
          <w:szCs w:val="23"/>
        </w:rPr>
        <w:t xml:space="preserve">, </w:t>
      </w:r>
      <w:r>
        <w:rPr>
          <w:rStyle w:val="None"/>
          <w:rFonts w:ascii="Calibri" w:hAnsi="Calibri" w:cs="Calibri"/>
          <w:sz w:val="23"/>
          <w:szCs w:val="23"/>
        </w:rPr>
        <w:t>Executive Vice President</w:t>
      </w:r>
      <w:r w:rsidRPr="0067049A">
        <w:rPr>
          <w:rStyle w:val="None"/>
          <w:rFonts w:ascii="Calibri" w:hAnsi="Calibri" w:cs="Calibri"/>
          <w:sz w:val="23"/>
          <w:szCs w:val="23"/>
        </w:rPr>
        <w:tab/>
      </w:r>
    </w:p>
    <w:p w14:paraId="097AFEA8" w14:textId="77777777" w:rsidR="00CC76C3" w:rsidRPr="0067049A" w:rsidRDefault="00CC76C3" w:rsidP="00CC76C3">
      <w:pPr>
        <w:pStyle w:val="NormalWeb"/>
        <w:spacing w:before="0" w:after="0"/>
        <w:jc w:val="both"/>
        <w:rPr>
          <w:rStyle w:val="None"/>
          <w:rFonts w:ascii="Calibri" w:eastAsia="Calibri" w:hAnsi="Calibri" w:cs="Calibri"/>
          <w:sz w:val="23"/>
          <w:szCs w:val="23"/>
        </w:rPr>
      </w:pPr>
      <w:r w:rsidRPr="0067049A">
        <w:rPr>
          <w:rStyle w:val="None"/>
          <w:rFonts w:ascii="Calibri" w:hAnsi="Calibri" w:cs="Calibri"/>
          <w:sz w:val="23"/>
          <w:szCs w:val="23"/>
        </w:rPr>
        <w:t xml:space="preserve">Email: </w:t>
      </w:r>
      <w:r>
        <w:rPr>
          <w:rStyle w:val="None"/>
          <w:rFonts w:ascii="Calibri" w:hAnsi="Calibri" w:cs="Calibri"/>
          <w:sz w:val="23"/>
          <w:szCs w:val="23"/>
        </w:rPr>
        <w:t>nick@prospectridgeresources.com</w:t>
      </w:r>
    </w:p>
    <w:p w14:paraId="4E881952" w14:textId="77777777" w:rsidR="00CC76C3" w:rsidRPr="0067049A" w:rsidRDefault="00CC76C3" w:rsidP="00CC76C3">
      <w:pPr>
        <w:pStyle w:val="NormalWeb"/>
        <w:spacing w:before="0" w:after="0"/>
        <w:jc w:val="both"/>
        <w:rPr>
          <w:rStyle w:val="None"/>
          <w:rFonts w:ascii="Calibri" w:eastAsia="Calibri" w:hAnsi="Calibri" w:cs="Calibri"/>
          <w:sz w:val="23"/>
          <w:szCs w:val="23"/>
        </w:rPr>
      </w:pPr>
      <w:r w:rsidRPr="0067049A">
        <w:rPr>
          <w:rStyle w:val="None"/>
          <w:rFonts w:ascii="Calibri" w:hAnsi="Calibri" w:cs="Calibri"/>
          <w:sz w:val="23"/>
          <w:szCs w:val="23"/>
        </w:rPr>
        <w:t xml:space="preserve">Telephone: </w:t>
      </w:r>
      <w:r>
        <w:rPr>
          <w:rStyle w:val="None"/>
          <w:rFonts w:ascii="Calibri" w:hAnsi="Calibri" w:cs="Calibri"/>
          <w:sz w:val="23"/>
          <w:szCs w:val="23"/>
        </w:rPr>
        <w:t>604-838-0184</w:t>
      </w:r>
    </w:p>
    <w:p w14:paraId="564031A9" w14:textId="77777777" w:rsidR="00CC76C3" w:rsidRPr="0067049A" w:rsidRDefault="00CC76C3" w:rsidP="00CC76C3">
      <w:pPr>
        <w:pStyle w:val="BodyA"/>
        <w:jc w:val="both"/>
        <w:rPr>
          <w:rStyle w:val="EmphasisA"/>
          <w:rFonts w:cs="Calibri"/>
          <w:sz w:val="23"/>
          <w:szCs w:val="23"/>
        </w:rPr>
      </w:pPr>
    </w:p>
    <w:p w14:paraId="77BDF62F" w14:textId="77777777" w:rsidR="00CC76C3" w:rsidRPr="0067049A" w:rsidRDefault="00CC76C3" w:rsidP="00CC76C3">
      <w:pPr>
        <w:pStyle w:val="BodyA"/>
        <w:jc w:val="both"/>
        <w:rPr>
          <w:rStyle w:val="None"/>
          <w:rFonts w:cs="Calibri"/>
          <w:i/>
          <w:iCs/>
          <w:sz w:val="23"/>
          <w:szCs w:val="23"/>
        </w:rPr>
      </w:pPr>
      <w:r w:rsidRPr="0067049A">
        <w:rPr>
          <w:rStyle w:val="None"/>
          <w:rFonts w:cs="Calibri"/>
          <w:i/>
          <w:iCs/>
          <w:sz w:val="23"/>
          <w:szCs w:val="23"/>
        </w:rPr>
        <w:t>Neither the Canadian Securities Exchange nor its Regulation Services Provider (as that term is defined in the policies of the Canadian Securities Exchange) accepts responsibility for the adequacy or accuracy of this release.</w:t>
      </w:r>
    </w:p>
    <w:p w14:paraId="4D9A6874" w14:textId="77777777" w:rsidR="00CC76C3" w:rsidRPr="0067049A" w:rsidRDefault="00CC76C3" w:rsidP="00CC76C3">
      <w:pPr>
        <w:pStyle w:val="BodyA"/>
        <w:jc w:val="both"/>
        <w:rPr>
          <w:rStyle w:val="None"/>
          <w:rFonts w:cs="Calibri"/>
          <w:i/>
          <w:iCs/>
          <w:sz w:val="23"/>
          <w:szCs w:val="23"/>
        </w:rPr>
      </w:pPr>
    </w:p>
    <w:p w14:paraId="37A5FBE3" w14:textId="77777777" w:rsidR="00CC76C3" w:rsidRPr="00122D94" w:rsidRDefault="00CC76C3" w:rsidP="00CC76C3">
      <w:pPr>
        <w:pStyle w:val="BodyA"/>
        <w:jc w:val="both"/>
        <w:rPr>
          <w:rFonts w:cs="Calibri"/>
          <w:i/>
          <w:iCs/>
          <w:sz w:val="23"/>
          <w:szCs w:val="23"/>
        </w:rPr>
      </w:pPr>
      <w:r w:rsidRPr="00122D94">
        <w:rPr>
          <w:rFonts w:cs="Calibri"/>
          <w:i/>
          <w:iCs/>
          <w:sz w:val="23"/>
          <w:szCs w:val="23"/>
        </w:rPr>
        <w:t xml:space="preserve">This release includes certain statements and information that may constitute forward-looking information within the meaning of applicable Canadian securities laws. Forward-looking statements relate to future events or future performance and reflect the expectations or beliefs of management of the Company regarding future events. Generally, forward-looking statements and information can be identified </w:t>
      </w:r>
      <w:proofErr w:type="gramStart"/>
      <w:r w:rsidRPr="00122D94">
        <w:rPr>
          <w:rFonts w:cs="Calibri"/>
          <w:i/>
          <w:iCs/>
          <w:sz w:val="23"/>
          <w:szCs w:val="23"/>
        </w:rPr>
        <w:t>by the use of</w:t>
      </w:r>
      <w:proofErr w:type="gramEnd"/>
      <w:r w:rsidRPr="00122D94">
        <w:rPr>
          <w:rFonts w:cs="Calibri"/>
          <w:i/>
          <w:iCs/>
          <w:sz w:val="23"/>
          <w:szCs w:val="23"/>
        </w:rPr>
        <w:t xml:space="preserve"> forward-looking terminology such as </w:t>
      </w:r>
      <w:r w:rsidRPr="00122D94">
        <w:rPr>
          <w:rFonts w:cs="Calibri"/>
          <w:i/>
          <w:iCs/>
          <w:sz w:val="23"/>
          <w:szCs w:val="23"/>
          <w:rtl/>
          <w:lang w:val="ar-SA"/>
        </w:rPr>
        <w:t>“</w:t>
      </w:r>
      <w:r w:rsidRPr="00122D94">
        <w:rPr>
          <w:rFonts w:cs="Calibri"/>
          <w:i/>
          <w:iCs/>
          <w:sz w:val="23"/>
          <w:szCs w:val="23"/>
        </w:rPr>
        <w:t>intends</w:t>
      </w:r>
      <w:r w:rsidRPr="00122D94">
        <w:rPr>
          <w:rFonts w:cs="Calibri"/>
          <w:i/>
          <w:iCs/>
          <w:sz w:val="23"/>
          <w:szCs w:val="23"/>
          <w:lang w:val="it-IT"/>
        </w:rPr>
        <w:t xml:space="preserve">” or </w:t>
      </w:r>
      <w:r w:rsidRPr="00122D94">
        <w:rPr>
          <w:rFonts w:cs="Calibri"/>
          <w:i/>
          <w:iCs/>
          <w:sz w:val="23"/>
          <w:szCs w:val="23"/>
          <w:rtl/>
          <w:lang w:val="ar-SA"/>
        </w:rPr>
        <w:t>“</w:t>
      </w:r>
      <w:r w:rsidRPr="00122D94">
        <w:rPr>
          <w:rFonts w:cs="Calibri"/>
          <w:i/>
          <w:iCs/>
          <w:sz w:val="23"/>
          <w:szCs w:val="23"/>
          <w:lang w:val="it-IT"/>
        </w:rPr>
        <w:t>anticipates”</w:t>
      </w:r>
      <w:r w:rsidRPr="00122D94">
        <w:rPr>
          <w:rFonts w:cs="Calibri"/>
          <w:i/>
          <w:iCs/>
          <w:sz w:val="23"/>
          <w:szCs w:val="23"/>
        </w:rPr>
        <w:t xml:space="preserve">, or variations of such words and phrases or statements that certain actions, events or results </w:t>
      </w:r>
      <w:r w:rsidRPr="00122D94">
        <w:rPr>
          <w:rFonts w:cs="Calibri"/>
          <w:i/>
          <w:iCs/>
          <w:sz w:val="23"/>
          <w:szCs w:val="23"/>
          <w:rtl/>
          <w:lang w:val="ar-SA"/>
        </w:rPr>
        <w:t>“</w:t>
      </w:r>
      <w:r w:rsidRPr="00122D94">
        <w:rPr>
          <w:rFonts w:cs="Calibri"/>
          <w:i/>
          <w:iCs/>
          <w:sz w:val="23"/>
          <w:szCs w:val="23"/>
          <w:lang w:val="it-IT"/>
        </w:rPr>
        <w:t xml:space="preserve">may”, </w:t>
      </w:r>
      <w:r w:rsidRPr="00122D94">
        <w:rPr>
          <w:rFonts w:cs="Calibri"/>
          <w:i/>
          <w:iCs/>
          <w:sz w:val="23"/>
          <w:szCs w:val="23"/>
          <w:rtl/>
          <w:lang w:val="ar-SA"/>
        </w:rPr>
        <w:t>“</w:t>
      </w:r>
      <w:r w:rsidRPr="00122D94">
        <w:rPr>
          <w:rFonts w:cs="Calibri"/>
          <w:i/>
          <w:iCs/>
          <w:sz w:val="23"/>
          <w:szCs w:val="23"/>
        </w:rPr>
        <w:t>could</w:t>
      </w:r>
      <w:r w:rsidRPr="00122D94">
        <w:rPr>
          <w:rFonts w:cs="Calibri"/>
          <w:i/>
          <w:iCs/>
          <w:sz w:val="23"/>
          <w:szCs w:val="23"/>
          <w:lang w:val="it-IT"/>
        </w:rPr>
        <w:t xml:space="preserve">”, </w:t>
      </w:r>
      <w:r w:rsidRPr="00122D94">
        <w:rPr>
          <w:rFonts w:cs="Calibri"/>
          <w:i/>
          <w:iCs/>
          <w:sz w:val="23"/>
          <w:szCs w:val="23"/>
          <w:rtl/>
          <w:lang w:val="ar-SA"/>
        </w:rPr>
        <w:t>“</w:t>
      </w:r>
      <w:r w:rsidRPr="00122D94">
        <w:rPr>
          <w:rFonts w:cs="Calibri"/>
          <w:i/>
          <w:iCs/>
          <w:sz w:val="23"/>
          <w:szCs w:val="23"/>
        </w:rPr>
        <w:t>should</w:t>
      </w:r>
      <w:r w:rsidRPr="00122D94">
        <w:rPr>
          <w:rFonts w:cs="Calibri"/>
          <w:i/>
          <w:iCs/>
          <w:sz w:val="23"/>
          <w:szCs w:val="23"/>
          <w:lang w:val="it-IT"/>
        </w:rPr>
        <w:t xml:space="preserve">”, </w:t>
      </w:r>
      <w:r w:rsidRPr="00122D94">
        <w:rPr>
          <w:rFonts w:cs="Calibri"/>
          <w:i/>
          <w:iCs/>
          <w:sz w:val="23"/>
          <w:szCs w:val="23"/>
          <w:rtl/>
          <w:lang w:val="ar-SA"/>
        </w:rPr>
        <w:t>“</w:t>
      </w:r>
      <w:r w:rsidRPr="00122D94">
        <w:rPr>
          <w:rFonts w:cs="Calibri"/>
          <w:i/>
          <w:iCs/>
          <w:sz w:val="23"/>
          <w:szCs w:val="23"/>
        </w:rPr>
        <w:t>would</w:t>
      </w:r>
      <w:r w:rsidRPr="00122D94">
        <w:rPr>
          <w:rFonts w:cs="Calibri"/>
          <w:i/>
          <w:iCs/>
          <w:sz w:val="23"/>
          <w:szCs w:val="23"/>
          <w:lang w:val="it-IT"/>
        </w:rPr>
        <w:t xml:space="preserve">” or </w:t>
      </w:r>
      <w:r w:rsidRPr="00122D94">
        <w:rPr>
          <w:rFonts w:cs="Calibri"/>
          <w:i/>
          <w:iCs/>
          <w:sz w:val="23"/>
          <w:szCs w:val="23"/>
          <w:rtl/>
          <w:lang w:val="ar-SA"/>
        </w:rPr>
        <w:t>“</w:t>
      </w:r>
      <w:r w:rsidRPr="00122D94">
        <w:rPr>
          <w:rFonts w:cs="Calibri"/>
          <w:i/>
          <w:iCs/>
          <w:sz w:val="23"/>
          <w:szCs w:val="23"/>
        </w:rPr>
        <w:t>occur</w:t>
      </w:r>
      <w:r w:rsidRPr="00122D94">
        <w:rPr>
          <w:rFonts w:cs="Calibri"/>
          <w:i/>
          <w:iCs/>
          <w:sz w:val="23"/>
          <w:szCs w:val="23"/>
          <w:lang w:val="it-IT"/>
        </w:rPr>
        <w:t>”</w:t>
      </w:r>
      <w:r w:rsidRPr="00122D94">
        <w:rPr>
          <w:rFonts w:cs="Calibri"/>
          <w:i/>
          <w:iCs/>
          <w:sz w:val="23"/>
          <w:szCs w:val="23"/>
        </w:rPr>
        <w:t>. This information and these statements, referred to herein as "forward-looking statements", are not historical facts, are made as of the date of this news release and include without limitation, statements regarding discussions of future plans, estimates and forecasts and statements as to management's expectations and intentions with respect to, among other things, positive exploration results at the Knauss Creek</w:t>
      </w:r>
      <w:r>
        <w:rPr>
          <w:rFonts w:cs="Calibri"/>
          <w:i/>
          <w:iCs/>
          <w:sz w:val="23"/>
          <w:szCs w:val="23"/>
        </w:rPr>
        <w:t xml:space="preserve"> and Holy Grail</w:t>
      </w:r>
      <w:r w:rsidRPr="00122D94">
        <w:rPr>
          <w:rFonts w:cs="Calibri"/>
          <w:i/>
          <w:iCs/>
          <w:sz w:val="23"/>
          <w:szCs w:val="23"/>
        </w:rPr>
        <w:t xml:space="preserve"> project</w:t>
      </w:r>
      <w:r>
        <w:rPr>
          <w:rFonts w:cs="Calibri"/>
          <w:i/>
          <w:iCs/>
          <w:sz w:val="23"/>
          <w:szCs w:val="23"/>
        </w:rPr>
        <w:t>s and the Company’s use of proceeds from the Private Placement</w:t>
      </w:r>
      <w:r w:rsidRPr="00122D94">
        <w:rPr>
          <w:rFonts w:cs="Calibri"/>
          <w:i/>
          <w:iCs/>
          <w:sz w:val="23"/>
          <w:szCs w:val="23"/>
        </w:rPr>
        <w:t xml:space="preserve">. These forward-looking statements involve numerous risks and </w:t>
      </w:r>
      <w:proofErr w:type="gramStart"/>
      <w:r w:rsidRPr="00122D94">
        <w:rPr>
          <w:rFonts w:cs="Calibri"/>
          <w:i/>
          <w:iCs/>
          <w:sz w:val="23"/>
          <w:szCs w:val="23"/>
        </w:rPr>
        <w:t>uncertainties</w:t>
      </w:r>
      <w:proofErr w:type="gramEnd"/>
      <w:r w:rsidRPr="00122D94">
        <w:rPr>
          <w:rFonts w:cs="Calibri"/>
          <w:i/>
          <w:iCs/>
          <w:sz w:val="23"/>
          <w:szCs w:val="23"/>
        </w:rPr>
        <w:t xml:space="preserve"> and actual results might differ materially from results suggested in any forward-looking statements. These risks and uncertainties include, among other things, that future exploration results at the Knauss Creek</w:t>
      </w:r>
      <w:r>
        <w:rPr>
          <w:rFonts w:cs="Calibri"/>
          <w:i/>
          <w:iCs/>
          <w:sz w:val="23"/>
          <w:szCs w:val="23"/>
        </w:rPr>
        <w:t xml:space="preserve"> and Holy Grail</w:t>
      </w:r>
      <w:r w:rsidRPr="00122D94">
        <w:rPr>
          <w:rFonts w:cs="Calibri"/>
          <w:i/>
          <w:iCs/>
          <w:sz w:val="23"/>
          <w:szCs w:val="23"/>
        </w:rPr>
        <w:t xml:space="preserve"> project</w:t>
      </w:r>
      <w:r>
        <w:rPr>
          <w:rFonts w:cs="Calibri"/>
          <w:i/>
          <w:iCs/>
          <w:sz w:val="23"/>
          <w:szCs w:val="23"/>
        </w:rPr>
        <w:t>s</w:t>
      </w:r>
      <w:r w:rsidRPr="00122D94">
        <w:rPr>
          <w:rFonts w:cs="Calibri"/>
          <w:i/>
          <w:iCs/>
          <w:sz w:val="23"/>
          <w:szCs w:val="23"/>
        </w:rPr>
        <w:t xml:space="preserve"> will not be as anticipated</w:t>
      </w:r>
      <w:r>
        <w:rPr>
          <w:rFonts w:cs="Calibri"/>
          <w:sz w:val="23"/>
          <w:szCs w:val="23"/>
        </w:rPr>
        <w:t xml:space="preserve"> </w:t>
      </w:r>
      <w:r>
        <w:rPr>
          <w:rFonts w:cs="Calibri"/>
          <w:i/>
          <w:iCs/>
          <w:sz w:val="23"/>
          <w:szCs w:val="23"/>
        </w:rPr>
        <w:t>and that the Company will use the proceeds from the Private Placement as anticipated</w:t>
      </w:r>
      <w:r w:rsidRPr="00122D94">
        <w:rPr>
          <w:rFonts w:cs="Calibri"/>
          <w:i/>
          <w:iCs/>
          <w:sz w:val="23"/>
          <w:szCs w:val="23"/>
        </w:rPr>
        <w:t>.</w:t>
      </w:r>
    </w:p>
    <w:p w14:paraId="75BD13D2" w14:textId="77777777" w:rsidR="00CC76C3" w:rsidRPr="00122D94" w:rsidRDefault="00CC76C3" w:rsidP="00CC76C3">
      <w:pPr>
        <w:pStyle w:val="BodyA"/>
        <w:jc w:val="both"/>
        <w:rPr>
          <w:rFonts w:cs="Calibri"/>
          <w:i/>
          <w:iCs/>
          <w:sz w:val="23"/>
          <w:szCs w:val="23"/>
        </w:rPr>
      </w:pPr>
    </w:p>
    <w:p w14:paraId="71AE4FC1" w14:textId="77777777" w:rsidR="00CC76C3" w:rsidRPr="00122D94" w:rsidRDefault="00CC76C3" w:rsidP="00CC76C3">
      <w:pPr>
        <w:pStyle w:val="BodyA"/>
        <w:jc w:val="both"/>
        <w:rPr>
          <w:rFonts w:cs="Calibri"/>
          <w:i/>
          <w:iCs/>
          <w:sz w:val="23"/>
          <w:szCs w:val="23"/>
        </w:rPr>
      </w:pPr>
      <w:r w:rsidRPr="00122D94">
        <w:rPr>
          <w:rFonts w:cs="Calibri"/>
          <w:i/>
          <w:iCs/>
          <w:sz w:val="23"/>
          <w:szCs w:val="23"/>
        </w:rPr>
        <w:t>In making the forward-looking statements in this news release, the Company has applied several material assumptions, including without limitation, that future exploration results at the Knauss Creek</w:t>
      </w:r>
      <w:r>
        <w:rPr>
          <w:rFonts w:cs="Calibri"/>
          <w:i/>
          <w:iCs/>
          <w:sz w:val="23"/>
          <w:szCs w:val="23"/>
        </w:rPr>
        <w:t xml:space="preserve"> and Holy Grail</w:t>
      </w:r>
      <w:r w:rsidRPr="00122D94">
        <w:rPr>
          <w:rFonts w:cs="Calibri"/>
          <w:i/>
          <w:iCs/>
          <w:sz w:val="23"/>
          <w:szCs w:val="23"/>
        </w:rPr>
        <w:t xml:space="preserve"> project</w:t>
      </w:r>
      <w:r>
        <w:rPr>
          <w:rFonts w:cs="Calibri"/>
          <w:i/>
          <w:iCs/>
          <w:sz w:val="23"/>
          <w:szCs w:val="23"/>
        </w:rPr>
        <w:t>s</w:t>
      </w:r>
      <w:r w:rsidRPr="00122D94">
        <w:rPr>
          <w:rFonts w:cs="Calibri"/>
          <w:i/>
          <w:iCs/>
          <w:sz w:val="23"/>
          <w:szCs w:val="23"/>
        </w:rPr>
        <w:t xml:space="preserve"> will be as anticipated</w:t>
      </w:r>
      <w:r>
        <w:rPr>
          <w:rFonts w:cs="Calibri"/>
          <w:i/>
          <w:iCs/>
          <w:sz w:val="23"/>
          <w:szCs w:val="23"/>
        </w:rPr>
        <w:t xml:space="preserve"> and that the Company will use the proceeds from the Private Placement as anticipated</w:t>
      </w:r>
      <w:r w:rsidRPr="00122D94">
        <w:rPr>
          <w:rFonts w:cs="Calibri"/>
          <w:i/>
          <w:iCs/>
          <w:sz w:val="23"/>
          <w:szCs w:val="23"/>
        </w:rPr>
        <w:t xml:space="preserve">. </w:t>
      </w:r>
    </w:p>
    <w:p w14:paraId="473691AE" w14:textId="77777777" w:rsidR="00CC76C3" w:rsidRPr="00122D94" w:rsidRDefault="00CC76C3" w:rsidP="00CC76C3">
      <w:pPr>
        <w:pStyle w:val="BodyA"/>
        <w:jc w:val="both"/>
        <w:rPr>
          <w:rFonts w:cs="Calibri"/>
          <w:i/>
          <w:iCs/>
          <w:sz w:val="23"/>
          <w:szCs w:val="23"/>
        </w:rPr>
      </w:pPr>
    </w:p>
    <w:p w14:paraId="137F8FB7" w14:textId="77777777" w:rsidR="00CC76C3" w:rsidRPr="00122D94" w:rsidRDefault="00CC76C3" w:rsidP="00CC76C3">
      <w:pPr>
        <w:pStyle w:val="BodyA"/>
        <w:jc w:val="both"/>
        <w:rPr>
          <w:rFonts w:cs="Calibri"/>
          <w:i/>
          <w:iCs/>
          <w:sz w:val="23"/>
          <w:szCs w:val="23"/>
        </w:rPr>
      </w:pPr>
      <w:r w:rsidRPr="00122D94">
        <w:rPr>
          <w:rFonts w:cs="Calibri"/>
          <w:i/>
          <w:iCs/>
          <w:sz w:val="23"/>
          <w:szCs w:val="23"/>
        </w:rPr>
        <w:t>Although management of the Company has attempted to identify important factors that could cause actual results to differ materially from those contained in forward-looking statements or forward-looking information, there may be other factors that cause results not to be as anticipated, estimated or intended. There can be no assurance that such statements will prove to be accurate, as actual results and future events could differ materially from those anticipated in such statements. Accordingly, readers should not place undue reliance on forward-looking statements and forward-looking information. Readers are cautioned that reliance on such information may not be appropriate for other purposes. The Company does not undertake to update any forward-looking statement, forward-looking information or financial out-look that are incorporated by reference herein, except in accordance with applicable securities laws. We seek safe harbor.</w:t>
      </w:r>
    </w:p>
    <w:p w14:paraId="4D3D479E" w14:textId="77777777" w:rsidR="00D0046B" w:rsidRPr="0067049A" w:rsidRDefault="00D0046B" w:rsidP="00E50ABC">
      <w:pPr>
        <w:pStyle w:val="BodyA"/>
        <w:jc w:val="both"/>
        <w:rPr>
          <w:rFonts w:cs="Calibri"/>
          <w:sz w:val="23"/>
          <w:szCs w:val="23"/>
        </w:rPr>
      </w:pPr>
    </w:p>
    <w:sectPr w:rsidR="00D0046B" w:rsidRPr="0067049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5C210" w14:textId="77777777" w:rsidR="00131935" w:rsidRDefault="00131935">
      <w:r>
        <w:separator/>
      </w:r>
    </w:p>
  </w:endnote>
  <w:endnote w:type="continuationSeparator" w:id="0">
    <w:p w14:paraId="720A3C02" w14:textId="77777777" w:rsidR="00131935" w:rsidRDefault="0013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3099" w14:textId="77777777" w:rsidR="00500C61" w:rsidRDefault="00500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82D2" w14:textId="5A2D19B0" w:rsidR="00500C61" w:rsidRPr="00FF4871" w:rsidRDefault="00C25457" w:rsidP="00FF4871">
    <w:pPr>
      <w:pStyle w:val="Footer"/>
    </w:pPr>
    <w:r w:rsidRPr="00C25457">
      <w:rPr>
        <w:noProof/>
        <w:vanish/>
        <w:sz w:val="16"/>
      </w:rPr>
      <w:t>{</w:t>
    </w:r>
    <w:r w:rsidRPr="00C25457">
      <w:rPr>
        <w:noProof/>
        <w:sz w:val="16"/>
      </w:rPr>
      <w:t xml:space="preserve">010096000-00156307; 1 </w:t>
    </w:r>
    <w:r w:rsidRPr="00C25457">
      <w:rPr>
        <w:noProof/>
        <w:vanish/>
        <w:sz w:val="16"/>
      </w:rPr>
      <w:t>}</w:t>
    </w:r>
    <w:r w:rsidR="00FF487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CFE0" w14:textId="77777777" w:rsidR="00500C61" w:rsidRDefault="00500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12E3" w14:textId="77777777" w:rsidR="00131935" w:rsidRDefault="00131935">
      <w:pPr>
        <w:rPr>
          <w:noProof/>
        </w:rPr>
      </w:pPr>
      <w:r>
        <w:rPr>
          <w:noProof/>
        </w:rPr>
        <w:separator/>
      </w:r>
    </w:p>
  </w:footnote>
  <w:footnote w:type="continuationSeparator" w:id="0">
    <w:p w14:paraId="0C4D162B" w14:textId="77777777" w:rsidR="00131935" w:rsidRDefault="00131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DB0E" w14:textId="77777777" w:rsidR="00500C61" w:rsidRDefault="00500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7A36" w14:textId="77777777" w:rsidR="00500C61" w:rsidRDefault="00B71F70">
    <w:pPr>
      <w:pStyle w:val="BodyA"/>
      <w:tabs>
        <w:tab w:val="left" w:pos="5748"/>
      </w:tabs>
      <w:jc w:val="right"/>
      <w:rPr>
        <w:rFonts w:ascii="Times New Roman" w:hAnsi="Times New Roman"/>
      </w:rPr>
    </w:pPr>
    <w:r>
      <w:rPr>
        <w:rFonts w:ascii="Times New Roman" w:eastAsia="Times New Roman" w:hAnsi="Times New Roman" w:cs="Times New Roman"/>
        <w:noProof/>
      </w:rPr>
      <w:drawing>
        <wp:anchor distT="152400" distB="152400" distL="152400" distR="152400" simplePos="0" relativeHeight="251658240" behindDoc="1" locked="0" layoutInCell="1" allowOverlap="1" wp14:anchorId="17D80648" wp14:editId="5575B752">
          <wp:simplePos x="0" y="0"/>
          <wp:positionH relativeFrom="page">
            <wp:posOffset>914400</wp:posOffset>
          </wp:positionH>
          <wp:positionV relativeFrom="page">
            <wp:posOffset>461010</wp:posOffset>
          </wp:positionV>
          <wp:extent cx="3352800" cy="857885"/>
          <wp:effectExtent l="0" t="0" r="0" b="0"/>
          <wp:wrapNone/>
          <wp:docPr id="1073741825" name="officeArt object" descr="A black and white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5" name="A black and white signDescription automatically generated with low confidence" descr="A black and white signDescription automatically generated with low confidence"/>
                  <pic:cNvPicPr>
                    <a:picLocks noChangeAspect="1"/>
                  </pic:cNvPicPr>
                </pic:nvPicPr>
                <pic:blipFill>
                  <a:blip r:embed="rId1"/>
                  <a:stretch>
                    <a:fillRect/>
                  </a:stretch>
                </pic:blipFill>
                <pic:spPr>
                  <a:xfrm>
                    <a:off x="0" y="0"/>
                    <a:ext cx="3352800" cy="857885"/>
                  </a:xfrm>
                  <a:prstGeom prst="rect">
                    <a:avLst/>
                  </a:prstGeom>
                  <a:ln w="12700">
                    <a:noFill/>
                    <a:miter lim="400000"/>
                  </a:ln>
                </pic:spPr>
              </pic:pic>
            </a:graphicData>
          </a:graphic>
        </wp:anchor>
      </w:drawing>
    </w:r>
    <w:r>
      <w:rPr>
        <w:rFonts w:ascii="Times New Roman" w:hAnsi="Times New Roman"/>
      </w:rPr>
      <w:tab/>
    </w:r>
  </w:p>
  <w:p w14:paraId="5283604E" w14:textId="77777777" w:rsidR="00500C61" w:rsidRDefault="00B71F70">
    <w:pPr>
      <w:pStyle w:val="BodyA"/>
      <w:tabs>
        <w:tab w:val="left" w:pos="5748"/>
      </w:tabs>
      <w:jc w:val="right"/>
      <w:rPr>
        <w:rFonts w:ascii="Times New Roman" w:eastAsia="Times New Roman" w:hAnsi="Times New Roman" w:cs="Times New Roman"/>
      </w:rPr>
    </w:pPr>
    <w:r>
      <w:rPr>
        <w:rFonts w:ascii="Times New Roman" w:hAnsi="Times New Roman"/>
      </w:rPr>
      <w:t>488-1090 West Georgia Street</w:t>
    </w:r>
  </w:p>
  <w:p w14:paraId="15125F63" w14:textId="77777777" w:rsidR="00500C61" w:rsidRPr="008A0C72" w:rsidRDefault="00B71F70">
    <w:pPr>
      <w:pStyle w:val="BodyA"/>
      <w:tabs>
        <w:tab w:val="left" w:pos="5748"/>
      </w:tabs>
      <w:jc w:val="right"/>
      <w:rPr>
        <w:rFonts w:ascii="Times New Roman" w:eastAsia="Times New Roman" w:hAnsi="Times New Roman" w:cs="Times New Roman"/>
        <w:lang w:val="en-CA"/>
      </w:rPr>
    </w:pPr>
    <w:r w:rsidRPr="008A0C72">
      <w:rPr>
        <w:rFonts w:ascii="Times New Roman" w:hAnsi="Times New Roman"/>
        <w:lang w:val="en-CA"/>
      </w:rPr>
      <w:t>Vancouver, BC V6E 3V7</w:t>
    </w:r>
  </w:p>
  <w:p w14:paraId="7CE224A4" w14:textId="77777777" w:rsidR="00500C61" w:rsidRDefault="00B71F70">
    <w:pPr>
      <w:pStyle w:val="BodyA"/>
      <w:tabs>
        <w:tab w:val="left" w:pos="5748"/>
      </w:tabs>
      <w:jc w:val="right"/>
      <w:rPr>
        <w:rFonts w:ascii="Times New Roman" w:eastAsia="Times New Roman" w:hAnsi="Times New Roman" w:cs="Times New Roman"/>
      </w:rPr>
    </w:pPr>
    <w:r>
      <w:rPr>
        <w:rFonts w:ascii="Times New Roman" w:hAnsi="Times New Roman"/>
      </w:rPr>
      <w:t>778-788-4836</w:t>
    </w:r>
  </w:p>
  <w:p w14:paraId="0AA492F4" w14:textId="77777777" w:rsidR="00500C61" w:rsidRDefault="00500C61">
    <w:pPr>
      <w:pStyle w:val="BodyA"/>
      <w:tabs>
        <w:tab w:val="left" w:pos="5748"/>
      </w:tabs>
      <w:jc w:val="right"/>
      <w:rPr>
        <w:rFonts w:ascii="Times New Roman" w:eastAsia="Times New Roman" w:hAnsi="Times New Roman" w:cs="Times New Roman"/>
      </w:rPr>
    </w:pPr>
  </w:p>
  <w:p w14:paraId="66A6595B" w14:textId="77777777" w:rsidR="00500C61" w:rsidRDefault="00500C61">
    <w:pPr>
      <w:pStyle w:val="BodyA"/>
      <w:tabs>
        <w:tab w:val="left" w:pos="5748"/>
      </w:tabs>
      <w:jc w:val="right"/>
      <w:rPr>
        <w:rFonts w:ascii="Times New Roman" w:eastAsia="Times New Roman" w:hAnsi="Times New Roman" w:cs="Times New Roman"/>
      </w:rPr>
    </w:pPr>
  </w:p>
  <w:p w14:paraId="16BED32D" w14:textId="77777777" w:rsidR="00500C61" w:rsidRDefault="00500C61">
    <w:pPr>
      <w:pStyle w:val="BodyA"/>
      <w:tabs>
        <w:tab w:val="left" w:pos="574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9439" w14:textId="77777777" w:rsidR="00500C61" w:rsidRDefault="00500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310F"/>
    <w:multiLevelType w:val="hybridMultilevel"/>
    <w:tmpl w:val="C128D602"/>
    <w:lvl w:ilvl="0" w:tplc="F67C8972">
      <w:start w:val="1"/>
      <w:numFmt w:val="upperLetter"/>
      <w:lvlText w:val="%1)"/>
      <w:lvlJc w:val="left"/>
      <w:pPr>
        <w:ind w:left="720" w:hanging="360"/>
      </w:pPr>
      <w:rPr>
        <w:rFonts w:hint="default"/>
      </w:rPr>
    </w:lvl>
    <w:lvl w:ilvl="1" w:tplc="5D7CEB74" w:tentative="1">
      <w:start w:val="1"/>
      <w:numFmt w:val="lowerLetter"/>
      <w:lvlText w:val="%2."/>
      <w:lvlJc w:val="left"/>
      <w:pPr>
        <w:ind w:left="1440" w:hanging="360"/>
      </w:pPr>
    </w:lvl>
    <w:lvl w:ilvl="2" w:tplc="4EEC4B18" w:tentative="1">
      <w:start w:val="1"/>
      <w:numFmt w:val="lowerRoman"/>
      <w:lvlText w:val="%3."/>
      <w:lvlJc w:val="right"/>
      <w:pPr>
        <w:ind w:left="2160" w:hanging="180"/>
      </w:pPr>
    </w:lvl>
    <w:lvl w:ilvl="3" w:tplc="272049B8" w:tentative="1">
      <w:start w:val="1"/>
      <w:numFmt w:val="decimal"/>
      <w:lvlText w:val="%4."/>
      <w:lvlJc w:val="left"/>
      <w:pPr>
        <w:ind w:left="2880" w:hanging="360"/>
      </w:pPr>
    </w:lvl>
    <w:lvl w:ilvl="4" w:tplc="67C8DBF6" w:tentative="1">
      <w:start w:val="1"/>
      <w:numFmt w:val="lowerLetter"/>
      <w:lvlText w:val="%5."/>
      <w:lvlJc w:val="left"/>
      <w:pPr>
        <w:ind w:left="3600" w:hanging="360"/>
      </w:pPr>
    </w:lvl>
    <w:lvl w:ilvl="5" w:tplc="E620167A" w:tentative="1">
      <w:start w:val="1"/>
      <w:numFmt w:val="lowerRoman"/>
      <w:lvlText w:val="%6."/>
      <w:lvlJc w:val="right"/>
      <w:pPr>
        <w:ind w:left="4320" w:hanging="180"/>
      </w:pPr>
    </w:lvl>
    <w:lvl w:ilvl="6" w:tplc="BCA24B7A" w:tentative="1">
      <w:start w:val="1"/>
      <w:numFmt w:val="decimal"/>
      <w:lvlText w:val="%7."/>
      <w:lvlJc w:val="left"/>
      <w:pPr>
        <w:ind w:left="5040" w:hanging="360"/>
      </w:pPr>
    </w:lvl>
    <w:lvl w:ilvl="7" w:tplc="F4BC8FB2" w:tentative="1">
      <w:start w:val="1"/>
      <w:numFmt w:val="lowerLetter"/>
      <w:lvlText w:val="%8."/>
      <w:lvlJc w:val="left"/>
      <w:pPr>
        <w:ind w:left="5760" w:hanging="360"/>
      </w:pPr>
    </w:lvl>
    <w:lvl w:ilvl="8" w:tplc="33EE790A" w:tentative="1">
      <w:start w:val="1"/>
      <w:numFmt w:val="lowerRoman"/>
      <w:lvlText w:val="%9."/>
      <w:lvlJc w:val="right"/>
      <w:pPr>
        <w:ind w:left="6480" w:hanging="180"/>
      </w:pPr>
    </w:lvl>
  </w:abstractNum>
  <w:abstractNum w:abstractNumId="1" w15:restartNumberingAfterBreak="0">
    <w:nsid w:val="090419E5"/>
    <w:multiLevelType w:val="multilevel"/>
    <w:tmpl w:val="15D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1B464E"/>
    <w:multiLevelType w:val="hybridMultilevel"/>
    <w:tmpl w:val="AE347F58"/>
    <w:lvl w:ilvl="0" w:tplc="A4280700">
      <w:start w:val="1"/>
      <w:numFmt w:val="upperLetter"/>
      <w:lvlText w:val="%1)"/>
      <w:lvlJc w:val="left"/>
      <w:pPr>
        <w:ind w:left="720" w:hanging="360"/>
      </w:pPr>
      <w:rPr>
        <w:rFonts w:hint="default"/>
      </w:rPr>
    </w:lvl>
    <w:lvl w:ilvl="1" w:tplc="ED44E92E" w:tentative="1">
      <w:start w:val="1"/>
      <w:numFmt w:val="lowerLetter"/>
      <w:lvlText w:val="%2."/>
      <w:lvlJc w:val="left"/>
      <w:pPr>
        <w:ind w:left="1440" w:hanging="360"/>
      </w:pPr>
    </w:lvl>
    <w:lvl w:ilvl="2" w:tplc="4186157A" w:tentative="1">
      <w:start w:val="1"/>
      <w:numFmt w:val="lowerRoman"/>
      <w:lvlText w:val="%3."/>
      <w:lvlJc w:val="right"/>
      <w:pPr>
        <w:ind w:left="2160" w:hanging="180"/>
      </w:pPr>
    </w:lvl>
    <w:lvl w:ilvl="3" w:tplc="634E3C80" w:tentative="1">
      <w:start w:val="1"/>
      <w:numFmt w:val="decimal"/>
      <w:lvlText w:val="%4."/>
      <w:lvlJc w:val="left"/>
      <w:pPr>
        <w:ind w:left="2880" w:hanging="360"/>
      </w:pPr>
    </w:lvl>
    <w:lvl w:ilvl="4" w:tplc="5148CA96" w:tentative="1">
      <w:start w:val="1"/>
      <w:numFmt w:val="lowerLetter"/>
      <w:lvlText w:val="%5."/>
      <w:lvlJc w:val="left"/>
      <w:pPr>
        <w:ind w:left="3600" w:hanging="360"/>
      </w:pPr>
    </w:lvl>
    <w:lvl w:ilvl="5" w:tplc="897E38CA" w:tentative="1">
      <w:start w:val="1"/>
      <w:numFmt w:val="lowerRoman"/>
      <w:lvlText w:val="%6."/>
      <w:lvlJc w:val="right"/>
      <w:pPr>
        <w:ind w:left="4320" w:hanging="180"/>
      </w:pPr>
    </w:lvl>
    <w:lvl w:ilvl="6" w:tplc="E676EDC8" w:tentative="1">
      <w:start w:val="1"/>
      <w:numFmt w:val="decimal"/>
      <w:lvlText w:val="%7."/>
      <w:lvlJc w:val="left"/>
      <w:pPr>
        <w:ind w:left="5040" w:hanging="360"/>
      </w:pPr>
    </w:lvl>
    <w:lvl w:ilvl="7" w:tplc="D07E1292" w:tentative="1">
      <w:start w:val="1"/>
      <w:numFmt w:val="lowerLetter"/>
      <w:lvlText w:val="%8."/>
      <w:lvlJc w:val="left"/>
      <w:pPr>
        <w:ind w:left="5760" w:hanging="360"/>
      </w:pPr>
    </w:lvl>
    <w:lvl w:ilvl="8" w:tplc="E1CC0AB8" w:tentative="1">
      <w:start w:val="1"/>
      <w:numFmt w:val="lowerRoman"/>
      <w:lvlText w:val="%9."/>
      <w:lvlJc w:val="right"/>
      <w:pPr>
        <w:ind w:left="6480" w:hanging="180"/>
      </w:pPr>
    </w:lvl>
  </w:abstractNum>
  <w:abstractNum w:abstractNumId="3" w15:restartNumberingAfterBreak="0">
    <w:nsid w:val="2A105AE6"/>
    <w:multiLevelType w:val="hybridMultilevel"/>
    <w:tmpl w:val="9664E61A"/>
    <w:numStyleLink w:val="ImportedStyle1"/>
  </w:abstractNum>
  <w:abstractNum w:abstractNumId="4" w15:restartNumberingAfterBreak="0">
    <w:nsid w:val="425F7851"/>
    <w:multiLevelType w:val="hybridMultilevel"/>
    <w:tmpl w:val="30105D88"/>
    <w:lvl w:ilvl="0" w:tplc="16BCAF3C">
      <w:start w:val="1"/>
      <w:numFmt w:val="bullet"/>
      <w:lvlText w:val=""/>
      <w:lvlJc w:val="left"/>
      <w:pPr>
        <w:ind w:left="720" w:hanging="360"/>
      </w:pPr>
      <w:rPr>
        <w:rFonts w:ascii="Symbol" w:hAnsi="Symbol" w:hint="default"/>
      </w:rPr>
    </w:lvl>
    <w:lvl w:ilvl="1" w:tplc="1A2E9DBC" w:tentative="1">
      <w:start w:val="1"/>
      <w:numFmt w:val="bullet"/>
      <w:lvlText w:val="o"/>
      <w:lvlJc w:val="left"/>
      <w:pPr>
        <w:ind w:left="1440" w:hanging="360"/>
      </w:pPr>
      <w:rPr>
        <w:rFonts w:ascii="Courier New" w:hAnsi="Courier New" w:cs="Courier New" w:hint="default"/>
      </w:rPr>
    </w:lvl>
    <w:lvl w:ilvl="2" w:tplc="CB10B758" w:tentative="1">
      <w:start w:val="1"/>
      <w:numFmt w:val="bullet"/>
      <w:lvlText w:val=""/>
      <w:lvlJc w:val="left"/>
      <w:pPr>
        <w:ind w:left="2160" w:hanging="360"/>
      </w:pPr>
      <w:rPr>
        <w:rFonts w:ascii="Wingdings" w:hAnsi="Wingdings" w:hint="default"/>
      </w:rPr>
    </w:lvl>
    <w:lvl w:ilvl="3" w:tplc="5B80A240" w:tentative="1">
      <w:start w:val="1"/>
      <w:numFmt w:val="bullet"/>
      <w:lvlText w:val=""/>
      <w:lvlJc w:val="left"/>
      <w:pPr>
        <w:ind w:left="2880" w:hanging="360"/>
      </w:pPr>
      <w:rPr>
        <w:rFonts w:ascii="Symbol" w:hAnsi="Symbol" w:hint="default"/>
      </w:rPr>
    </w:lvl>
    <w:lvl w:ilvl="4" w:tplc="FCF27A90" w:tentative="1">
      <w:start w:val="1"/>
      <w:numFmt w:val="bullet"/>
      <w:lvlText w:val="o"/>
      <w:lvlJc w:val="left"/>
      <w:pPr>
        <w:ind w:left="3600" w:hanging="360"/>
      </w:pPr>
      <w:rPr>
        <w:rFonts w:ascii="Courier New" w:hAnsi="Courier New" w:cs="Courier New" w:hint="default"/>
      </w:rPr>
    </w:lvl>
    <w:lvl w:ilvl="5" w:tplc="84D8F156" w:tentative="1">
      <w:start w:val="1"/>
      <w:numFmt w:val="bullet"/>
      <w:lvlText w:val=""/>
      <w:lvlJc w:val="left"/>
      <w:pPr>
        <w:ind w:left="4320" w:hanging="360"/>
      </w:pPr>
      <w:rPr>
        <w:rFonts w:ascii="Wingdings" w:hAnsi="Wingdings" w:hint="default"/>
      </w:rPr>
    </w:lvl>
    <w:lvl w:ilvl="6" w:tplc="3650F000" w:tentative="1">
      <w:start w:val="1"/>
      <w:numFmt w:val="bullet"/>
      <w:lvlText w:val=""/>
      <w:lvlJc w:val="left"/>
      <w:pPr>
        <w:ind w:left="5040" w:hanging="360"/>
      </w:pPr>
      <w:rPr>
        <w:rFonts w:ascii="Symbol" w:hAnsi="Symbol" w:hint="default"/>
      </w:rPr>
    </w:lvl>
    <w:lvl w:ilvl="7" w:tplc="B4F00AF2" w:tentative="1">
      <w:start w:val="1"/>
      <w:numFmt w:val="bullet"/>
      <w:lvlText w:val="o"/>
      <w:lvlJc w:val="left"/>
      <w:pPr>
        <w:ind w:left="5760" w:hanging="360"/>
      </w:pPr>
      <w:rPr>
        <w:rFonts w:ascii="Courier New" w:hAnsi="Courier New" w:cs="Courier New" w:hint="default"/>
      </w:rPr>
    </w:lvl>
    <w:lvl w:ilvl="8" w:tplc="5432907C" w:tentative="1">
      <w:start w:val="1"/>
      <w:numFmt w:val="bullet"/>
      <w:lvlText w:val=""/>
      <w:lvlJc w:val="left"/>
      <w:pPr>
        <w:ind w:left="6480" w:hanging="360"/>
      </w:pPr>
      <w:rPr>
        <w:rFonts w:ascii="Wingdings" w:hAnsi="Wingdings" w:hint="default"/>
      </w:rPr>
    </w:lvl>
  </w:abstractNum>
  <w:abstractNum w:abstractNumId="5" w15:restartNumberingAfterBreak="0">
    <w:nsid w:val="48DC5BD0"/>
    <w:multiLevelType w:val="hybridMultilevel"/>
    <w:tmpl w:val="1472B9F4"/>
    <w:lvl w:ilvl="0" w:tplc="C3E23002">
      <w:start w:val="1"/>
      <w:numFmt w:val="bullet"/>
      <w:lvlText w:val=""/>
      <w:lvlJc w:val="left"/>
      <w:pPr>
        <w:ind w:left="720" w:hanging="360"/>
      </w:pPr>
      <w:rPr>
        <w:rFonts w:ascii="Symbol" w:hAnsi="Symbol" w:hint="default"/>
      </w:rPr>
    </w:lvl>
    <w:lvl w:ilvl="1" w:tplc="391AF264" w:tentative="1">
      <w:start w:val="1"/>
      <w:numFmt w:val="bullet"/>
      <w:lvlText w:val="o"/>
      <w:lvlJc w:val="left"/>
      <w:pPr>
        <w:ind w:left="1440" w:hanging="360"/>
      </w:pPr>
      <w:rPr>
        <w:rFonts w:ascii="Courier New" w:hAnsi="Courier New" w:cs="Courier New" w:hint="default"/>
      </w:rPr>
    </w:lvl>
    <w:lvl w:ilvl="2" w:tplc="87B82F0C" w:tentative="1">
      <w:start w:val="1"/>
      <w:numFmt w:val="bullet"/>
      <w:lvlText w:val=""/>
      <w:lvlJc w:val="left"/>
      <w:pPr>
        <w:ind w:left="2160" w:hanging="360"/>
      </w:pPr>
      <w:rPr>
        <w:rFonts w:ascii="Wingdings" w:hAnsi="Wingdings" w:hint="default"/>
      </w:rPr>
    </w:lvl>
    <w:lvl w:ilvl="3" w:tplc="697C5AE0" w:tentative="1">
      <w:start w:val="1"/>
      <w:numFmt w:val="bullet"/>
      <w:lvlText w:val=""/>
      <w:lvlJc w:val="left"/>
      <w:pPr>
        <w:ind w:left="2880" w:hanging="360"/>
      </w:pPr>
      <w:rPr>
        <w:rFonts w:ascii="Symbol" w:hAnsi="Symbol" w:hint="default"/>
      </w:rPr>
    </w:lvl>
    <w:lvl w:ilvl="4" w:tplc="D9EEF860" w:tentative="1">
      <w:start w:val="1"/>
      <w:numFmt w:val="bullet"/>
      <w:lvlText w:val="o"/>
      <w:lvlJc w:val="left"/>
      <w:pPr>
        <w:ind w:left="3600" w:hanging="360"/>
      </w:pPr>
      <w:rPr>
        <w:rFonts w:ascii="Courier New" w:hAnsi="Courier New" w:cs="Courier New" w:hint="default"/>
      </w:rPr>
    </w:lvl>
    <w:lvl w:ilvl="5" w:tplc="3EA4867A" w:tentative="1">
      <w:start w:val="1"/>
      <w:numFmt w:val="bullet"/>
      <w:lvlText w:val=""/>
      <w:lvlJc w:val="left"/>
      <w:pPr>
        <w:ind w:left="4320" w:hanging="360"/>
      </w:pPr>
      <w:rPr>
        <w:rFonts w:ascii="Wingdings" w:hAnsi="Wingdings" w:hint="default"/>
      </w:rPr>
    </w:lvl>
    <w:lvl w:ilvl="6" w:tplc="98626E7C" w:tentative="1">
      <w:start w:val="1"/>
      <w:numFmt w:val="bullet"/>
      <w:lvlText w:val=""/>
      <w:lvlJc w:val="left"/>
      <w:pPr>
        <w:ind w:left="5040" w:hanging="360"/>
      </w:pPr>
      <w:rPr>
        <w:rFonts w:ascii="Symbol" w:hAnsi="Symbol" w:hint="default"/>
      </w:rPr>
    </w:lvl>
    <w:lvl w:ilvl="7" w:tplc="05886B08" w:tentative="1">
      <w:start w:val="1"/>
      <w:numFmt w:val="bullet"/>
      <w:lvlText w:val="o"/>
      <w:lvlJc w:val="left"/>
      <w:pPr>
        <w:ind w:left="5760" w:hanging="360"/>
      </w:pPr>
      <w:rPr>
        <w:rFonts w:ascii="Courier New" w:hAnsi="Courier New" w:cs="Courier New" w:hint="default"/>
      </w:rPr>
    </w:lvl>
    <w:lvl w:ilvl="8" w:tplc="AB463CA6" w:tentative="1">
      <w:start w:val="1"/>
      <w:numFmt w:val="bullet"/>
      <w:lvlText w:val=""/>
      <w:lvlJc w:val="left"/>
      <w:pPr>
        <w:ind w:left="6480" w:hanging="360"/>
      </w:pPr>
      <w:rPr>
        <w:rFonts w:ascii="Wingdings" w:hAnsi="Wingdings" w:hint="default"/>
      </w:rPr>
    </w:lvl>
  </w:abstractNum>
  <w:abstractNum w:abstractNumId="6" w15:restartNumberingAfterBreak="0">
    <w:nsid w:val="5BD07D38"/>
    <w:multiLevelType w:val="hybridMultilevel"/>
    <w:tmpl w:val="2488BB04"/>
    <w:lvl w:ilvl="0" w:tplc="0AF253A2">
      <w:start w:val="1"/>
      <w:numFmt w:val="upperLetter"/>
      <w:lvlText w:val="%1)"/>
      <w:lvlJc w:val="left"/>
      <w:pPr>
        <w:ind w:left="720" w:hanging="360"/>
      </w:pPr>
      <w:rPr>
        <w:rFonts w:hint="default"/>
      </w:rPr>
    </w:lvl>
    <w:lvl w:ilvl="1" w:tplc="F65A98DA" w:tentative="1">
      <w:start w:val="1"/>
      <w:numFmt w:val="lowerLetter"/>
      <w:lvlText w:val="%2."/>
      <w:lvlJc w:val="left"/>
      <w:pPr>
        <w:ind w:left="1440" w:hanging="360"/>
      </w:pPr>
    </w:lvl>
    <w:lvl w:ilvl="2" w:tplc="6472DFE8" w:tentative="1">
      <w:start w:val="1"/>
      <w:numFmt w:val="lowerRoman"/>
      <w:lvlText w:val="%3."/>
      <w:lvlJc w:val="right"/>
      <w:pPr>
        <w:ind w:left="2160" w:hanging="180"/>
      </w:pPr>
    </w:lvl>
    <w:lvl w:ilvl="3" w:tplc="88A4A10C" w:tentative="1">
      <w:start w:val="1"/>
      <w:numFmt w:val="decimal"/>
      <w:lvlText w:val="%4."/>
      <w:lvlJc w:val="left"/>
      <w:pPr>
        <w:ind w:left="2880" w:hanging="360"/>
      </w:pPr>
    </w:lvl>
    <w:lvl w:ilvl="4" w:tplc="CB82C3DC" w:tentative="1">
      <w:start w:val="1"/>
      <w:numFmt w:val="lowerLetter"/>
      <w:lvlText w:val="%5."/>
      <w:lvlJc w:val="left"/>
      <w:pPr>
        <w:ind w:left="3600" w:hanging="360"/>
      </w:pPr>
    </w:lvl>
    <w:lvl w:ilvl="5" w:tplc="401E3D3A" w:tentative="1">
      <w:start w:val="1"/>
      <w:numFmt w:val="lowerRoman"/>
      <w:lvlText w:val="%6."/>
      <w:lvlJc w:val="right"/>
      <w:pPr>
        <w:ind w:left="4320" w:hanging="180"/>
      </w:pPr>
    </w:lvl>
    <w:lvl w:ilvl="6" w:tplc="6B0ABA7A" w:tentative="1">
      <w:start w:val="1"/>
      <w:numFmt w:val="decimal"/>
      <w:lvlText w:val="%7."/>
      <w:lvlJc w:val="left"/>
      <w:pPr>
        <w:ind w:left="5040" w:hanging="360"/>
      </w:pPr>
    </w:lvl>
    <w:lvl w:ilvl="7" w:tplc="63D43B3E" w:tentative="1">
      <w:start w:val="1"/>
      <w:numFmt w:val="lowerLetter"/>
      <w:lvlText w:val="%8."/>
      <w:lvlJc w:val="left"/>
      <w:pPr>
        <w:ind w:left="5760" w:hanging="360"/>
      </w:pPr>
    </w:lvl>
    <w:lvl w:ilvl="8" w:tplc="0BC4DA64" w:tentative="1">
      <w:start w:val="1"/>
      <w:numFmt w:val="lowerRoman"/>
      <w:lvlText w:val="%9."/>
      <w:lvlJc w:val="right"/>
      <w:pPr>
        <w:ind w:left="6480" w:hanging="180"/>
      </w:pPr>
    </w:lvl>
  </w:abstractNum>
  <w:abstractNum w:abstractNumId="7" w15:restartNumberingAfterBreak="0">
    <w:nsid w:val="66076A03"/>
    <w:multiLevelType w:val="hybridMultilevel"/>
    <w:tmpl w:val="9664E61A"/>
    <w:styleLink w:val="ImportedStyle1"/>
    <w:lvl w:ilvl="0" w:tplc="1ED2CEB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B8D9D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815C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6651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06E7E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4C5C0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0EE6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727C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36DA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D3E22DC"/>
    <w:multiLevelType w:val="hybridMultilevel"/>
    <w:tmpl w:val="187CAE30"/>
    <w:lvl w:ilvl="0" w:tplc="32A2C8C2">
      <w:start w:val="1"/>
      <w:numFmt w:val="bullet"/>
      <w:lvlText w:val=""/>
      <w:lvlJc w:val="left"/>
      <w:pPr>
        <w:ind w:left="720" w:hanging="360"/>
      </w:pPr>
      <w:rPr>
        <w:rFonts w:ascii="Symbol" w:hAnsi="Symbol" w:hint="default"/>
      </w:rPr>
    </w:lvl>
    <w:lvl w:ilvl="1" w:tplc="507C1A56" w:tentative="1">
      <w:start w:val="1"/>
      <w:numFmt w:val="bullet"/>
      <w:lvlText w:val="o"/>
      <w:lvlJc w:val="left"/>
      <w:pPr>
        <w:ind w:left="1440" w:hanging="360"/>
      </w:pPr>
      <w:rPr>
        <w:rFonts w:ascii="Courier New" w:hAnsi="Courier New" w:cs="Courier New" w:hint="default"/>
      </w:rPr>
    </w:lvl>
    <w:lvl w:ilvl="2" w:tplc="9E5CA592" w:tentative="1">
      <w:start w:val="1"/>
      <w:numFmt w:val="bullet"/>
      <w:lvlText w:val=""/>
      <w:lvlJc w:val="left"/>
      <w:pPr>
        <w:ind w:left="2160" w:hanging="360"/>
      </w:pPr>
      <w:rPr>
        <w:rFonts w:ascii="Wingdings" w:hAnsi="Wingdings" w:hint="default"/>
      </w:rPr>
    </w:lvl>
    <w:lvl w:ilvl="3" w:tplc="66124670" w:tentative="1">
      <w:start w:val="1"/>
      <w:numFmt w:val="bullet"/>
      <w:lvlText w:val=""/>
      <w:lvlJc w:val="left"/>
      <w:pPr>
        <w:ind w:left="2880" w:hanging="360"/>
      </w:pPr>
      <w:rPr>
        <w:rFonts w:ascii="Symbol" w:hAnsi="Symbol" w:hint="default"/>
      </w:rPr>
    </w:lvl>
    <w:lvl w:ilvl="4" w:tplc="BD6A3360" w:tentative="1">
      <w:start w:val="1"/>
      <w:numFmt w:val="bullet"/>
      <w:lvlText w:val="o"/>
      <w:lvlJc w:val="left"/>
      <w:pPr>
        <w:ind w:left="3600" w:hanging="360"/>
      </w:pPr>
      <w:rPr>
        <w:rFonts w:ascii="Courier New" w:hAnsi="Courier New" w:cs="Courier New" w:hint="default"/>
      </w:rPr>
    </w:lvl>
    <w:lvl w:ilvl="5" w:tplc="3F32CE3E" w:tentative="1">
      <w:start w:val="1"/>
      <w:numFmt w:val="bullet"/>
      <w:lvlText w:val=""/>
      <w:lvlJc w:val="left"/>
      <w:pPr>
        <w:ind w:left="4320" w:hanging="360"/>
      </w:pPr>
      <w:rPr>
        <w:rFonts w:ascii="Wingdings" w:hAnsi="Wingdings" w:hint="default"/>
      </w:rPr>
    </w:lvl>
    <w:lvl w:ilvl="6" w:tplc="D706A252" w:tentative="1">
      <w:start w:val="1"/>
      <w:numFmt w:val="bullet"/>
      <w:lvlText w:val=""/>
      <w:lvlJc w:val="left"/>
      <w:pPr>
        <w:ind w:left="5040" w:hanging="360"/>
      </w:pPr>
      <w:rPr>
        <w:rFonts w:ascii="Symbol" w:hAnsi="Symbol" w:hint="default"/>
      </w:rPr>
    </w:lvl>
    <w:lvl w:ilvl="7" w:tplc="D46495FC" w:tentative="1">
      <w:start w:val="1"/>
      <w:numFmt w:val="bullet"/>
      <w:lvlText w:val="o"/>
      <w:lvlJc w:val="left"/>
      <w:pPr>
        <w:ind w:left="5760" w:hanging="360"/>
      </w:pPr>
      <w:rPr>
        <w:rFonts w:ascii="Courier New" w:hAnsi="Courier New" w:cs="Courier New" w:hint="default"/>
      </w:rPr>
    </w:lvl>
    <w:lvl w:ilvl="8" w:tplc="49324FAA" w:tentative="1">
      <w:start w:val="1"/>
      <w:numFmt w:val="bullet"/>
      <w:lvlText w:val=""/>
      <w:lvlJc w:val="left"/>
      <w:pPr>
        <w:ind w:left="6480" w:hanging="360"/>
      </w:pPr>
      <w:rPr>
        <w:rFonts w:ascii="Wingdings" w:hAnsi="Wingdings" w:hint="default"/>
      </w:rPr>
    </w:lvl>
  </w:abstractNum>
  <w:abstractNum w:abstractNumId="9" w15:restartNumberingAfterBreak="0">
    <w:nsid w:val="73031C42"/>
    <w:multiLevelType w:val="hybridMultilevel"/>
    <w:tmpl w:val="83D4FAA6"/>
    <w:lvl w:ilvl="0" w:tplc="6A328B06">
      <w:start w:val="1"/>
      <w:numFmt w:val="bullet"/>
      <w:lvlText w:val=""/>
      <w:lvlJc w:val="left"/>
      <w:pPr>
        <w:ind w:left="720" w:hanging="360"/>
      </w:pPr>
      <w:rPr>
        <w:rFonts w:ascii="Symbol" w:hAnsi="Symbol" w:hint="default"/>
      </w:rPr>
    </w:lvl>
    <w:lvl w:ilvl="1" w:tplc="FCECA3A4" w:tentative="1">
      <w:start w:val="1"/>
      <w:numFmt w:val="bullet"/>
      <w:lvlText w:val="o"/>
      <w:lvlJc w:val="left"/>
      <w:pPr>
        <w:ind w:left="1440" w:hanging="360"/>
      </w:pPr>
      <w:rPr>
        <w:rFonts w:ascii="Courier New" w:hAnsi="Courier New" w:cs="Courier New" w:hint="default"/>
      </w:rPr>
    </w:lvl>
    <w:lvl w:ilvl="2" w:tplc="465CC600" w:tentative="1">
      <w:start w:val="1"/>
      <w:numFmt w:val="bullet"/>
      <w:lvlText w:val=""/>
      <w:lvlJc w:val="left"/>
      <w:pPr>
        <w:ind w:left="2160" w:hanging="360"/>
      </w:pPr>
      <w:rPr>
        <w:rFonts w:ascii="Wingdings" w:hAnsi="Wingdings" w:hint="default"/>
      </w:rPr>
    </w:lvl>
    <w:lvl w:ilvl="3" w:tplc="6E88E6FE" w:tentative="1">
      <w:start w:val="1"/>
      <w:numFmt w:val="bullet"/>
      <w:lvlText w:val=""/>
      <w:lvlJc w:val="left"/>
      <w:pPr>
        <w:ind w:left="2880" w:hanging="360"/>
      </w:pPr>
      <w:rPr>
        <w:rFonts w:ascii="Symbol" w:hAnsi="Symbol" w:hint="default"/>
      </w:rPr>
    </w:lvl>
    <w:lvl w:ilvl="4" w:tplc="37867C06" w:tentative="1">
      <w:start w:val="1"/>
      <w:numFmt w:val="bullet"/>
      <w:lvlText w:val="o"/>
      <w:lvlJc w:val="left"/>
      <w:pPr>
        <w:ind w:left="3600" w:hanging="360"/>
      </w:pPr>
      <w:rPr>
        <w:rFonts w:ascii="Courier New" w:hAnsi="Courier New" w:cs="Courier New" w:hint="default"/>
      </w:rPr>
    </w:lvl>
    <w:lvl w:ilvl="5" w:tplc="649AF7D4" w:tentative="1">
      <w:start w:val="1"/>
      <w:numFmt w:val="bullet"/>
      <w:lvlText w:val=""/>
      <w:lvlJc w:val="left"/>
      <w:pPr>
        <w:ind w:left="4320" w:hanging="360"/>
      </w:pPr>
      <w:rPr>
        <w:rFonts w:ascii="Wingdings" w:hAnsi="Wingdings" w:hint="default"/>
      </w:rPr>
    </w:lvl>
    <w:lvl w:ilvl="6" w:tplc="1A7C60F6" w:tentative="1">
      <w:start w:val="1"/>
      <w:numFmt w:val="bullet"/>
      <w:lvlText w:val=""/>
      <w:lvlJc w:val="left"/>
      <w:pPr>
        <w:ind w:left="5040" w:hanging="360"/>
      </w:pPr>
      <w:rPr>
        <w:rFonts w:ascii="Symbol" w:hAnsi="Symbol" w:hint="default"/>
      </w:rPr>
    </w:lvl>
    <w:lvl w:ilvl="7" w:tplc="326807E0" w:tentative="1">
      <w:start w:val="1"/>
      <w:numFmt w:val="bullet"/>
      <w:lvlText w:val="o"/>
      <w:lvlJc w:val="left"/>
      <w:pPr>
        <w:ind w:left="5760" w:hanging="360"/>
      </w:pPr>
      <w:rPr>
        <w:rFonts w:ascii="Courier New" w:hAnsi="Courier New" w:cs="Courier New" w:hint="default"/>
      </w:rPr>
    </w:lvl>
    <w:lvl w:ilvl="8" w:tplc="62F4AF5E" w:tentative="1">
      <w:start w:val="1"/>
      <w:numFmt w:val="bullet"/>
      <w:lvlText w:val=""/>
      <w:lvlJc w:val="left"/>
      <w:pPr>
        <w:ind w:left="6480" w:hanging="360"/>
      </w:pPr>
      <w:rPr>
        <w:rFonts w:ascii="Wingdings" w:hAnsi="Wingdings" w:hint="default"/>
      </w:rPr>
    </w:lvl>
  </w:abstractNum>
  <w:num w:numId="1" w16cid:durableId="1400863990">
    <w:abstractNumId w:val="7"/>
  </w:num>
  <w:num w:numId="2" w16cid:durableId="1509129257">
    <w:abstractNumId w:val="3"/>
  </w:num>
  <w:num w:numId="3" w16cid:durableId="175392238">
    <w:abstractNumId w:val="9"/>
  </w:num>
  <w:num w:numId="4" w16cid:durableId="220139337">
    <w:abstractNumId w:val="4"/>
  </w:num>
  <w:num w:numId="5" w16cid:durableId="361171936">
    <w:abstractNumId w:val="6"/>
  </w:num>
  <w:num w:numId="6" w16cid:durableId="1679192105">
    <w:abstractNumId w:val="0"/>
  </w:num>
  <w:num w:numId="7" w16cid:durableId="931014440">
    <w:abstractNumId w:val="2"/>
  </w:num>
  <w:num w:numId="8" w16cid:durableId="1424373795">
    <w:abstractNumId w:val="8"/>
  </w:num>
  <w:num w:numId="9" w16cid:durableId="484783527">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3104096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7B"/>
    <w:rsid w:val="000022E3"/>
    <w:rsid w:val="00041989"/>
    <w:rsid w:val="00041B4F"/>
    <w:rsid w:val="0007665D"/>
    <w:rsid w:val="000B234A"/>
    <w:rsid w:val="000B3566"/>
    <w:rsid w:val="000D04E4"/>
    <w:rsid w:val="00123F1D"/>
    <w:rsid w:val="00126C3E"/>
    <w:rsid w:val="00131935"/>
    <w:rsid w:val="001326DD"/>
    <w:rsid w:val="00163264"/>
    <w:rsid w:val="00163EC4"/>
    <w:rsid w:val="0019602B"/>
    <w:rsid w:val="001B4209"/>
    <w:rsid w:val="001C3E62"/>
    <w:rsid w:val="001C6059"/>
    <w:rsid w:val="00213F18"/>
    <w:rsid w:val="00230B28"/>
    <w:rsid w:val="002426F8"/>
    <w:rsid w:val="00252F57"/>
    <w:rsid w:val="00266389"/>
    <w:rsid w:val="002842DF"/>
    <w:rsid w:val="00293543"/>
    <w:rsid w:val="002A23E8"/>
    <w:rsid w:val="002B0563"/>
    <w:rsid w:val="002D1C26"/>
    <w:rsid w:val="002F392A"/>
    <w:rsid w:val="003175CA"/>
    <w:rsid w:val="0034337B"/>
    <w:rsid w:val="00344A02"/>
    <w:rsid w:val="00356812"/>
    <w:rsid w:val="00392E4B"/>
    <w:rsid w:val="0039316E"/>
    <w:rsid w:val="003A03B1"/>
    <w:rsid w:val="003A486B"/>
    <w:rsid w:val="003D7F67"/>
    <w:rsid w:val="003E1048"/>
    <w:rsid w:val="003F5CE9"/>
    <w:rsid w:val="003F6768"/>
    <w:rsid w:val="0040557B"/>
    <w:rsid w:val="004127E9"/>
    <w:rsid w:val="00447E3F"/>
    <w:rsid w:val="00473914"/>
    <w:rsid w:val="00486B50"/>
    <w:rsid w:val="004B629D"/>
    <w:rsid w:val="004C3B4E"/>
    <w:rsid w:val="004D2A3C"/>
    <w:rsid w:val="004E64D3"/>
    <w:rsid w:val="004F1D00"/>
    <w:rsid w:val="00500C61"/>
    <w:rsid w:val="00500CF7"/>
    <w:rsid w:val="00527A8A"/>
    <w:rsid w:val="005475B9"/>
    <w:rsid w:val="0056543C"/>
    <w:rsid w:val="00596CF6"/>
    <w:rsid w:val="005B4948"/>
    <w:rsid w:val="005B6691"/>
    <w:rsid w:val="005C7277"/>
    <w:rsid w:val="005D62DB"/>
    <w:rsid w:val="005D696C"/>
    <w:rsid w:val="005D74E0"/>
    <w:rsid w:val="005D7CCF"/>
    <w:rsid w:val="005E12B8"/>
    <w:rsid w:val="005F176D"/>
    <w:rsid w:val="006023EC"/>
    <w:rsid w:val="006039F9"/>
    <w:rsid w:val="00610C16"/>
    <w:rsid w:val="00612C15"/>
    <w:rsid w:val="006407A0"/>
    <w:rsid w:val="0064148A"/>
    <w:rsid w:val="00646DF0"/>
    <w:rsid w:val="00653452"/>
    <w:rsid w:val="00663329"/>
    <w:rsid w:val="00666A6E"/>
    <w:rsid w:val="00675FBE"/>
    <w:rsid w:val="006824AE"/>
    <w:rsid w:val="00684671"/>
    <w:rsid w:val="006B3F9C"/>
    <w:rsid w:val="006C6FB4"/>
    <w:rsid w:val="006D084F"/>
    <w:rsid w:val="006D1562"/>
    <w:rsid w:val="006F43F1"/>
    <w:rsid w:val="0072447D"/>
    <w:rsid w:val="0073435D"/>
    <w:rsid w:val="0074005C"/>
    <w:rsid w:val="00747EDA"/>
    <w:rsid w:val="00751A62"/>
    <w:rsid w:val="007A7C9F"/>
    <w:rsid w:val="007C017B"/>
    <w:rsid w:val="007D4600"/>
    <w:rsid w:val="007D56FB"/>
    <w:rsid w:val="007E018F"/>
    <w:rsid w:val="007F3996"/>
    <w:rsid w:val="00800726"/>
    <w:rsid w:val="008170EB"/>
    <w:rsid w:val="00824C98"/>
    <w:rsid w:val="00831747"/>
    <w:rsid w:val="00846889"/>
    <w:rsid w:val="00862C9B"/>
    <w:rsid w:val="00883864"/>
    <w:rsid w:val="00894075"/>
    <w:rsid w:val="008948DA"/>
    <w:rsid w:val="008A0C72"/>
    <w:rsid w:val="008A114E"/>
    <w:rsid w:val="008B0BD8"/>
    <w:rsid w:val="008B4D67"/>
    <w:rsid w:val="008B768F"/>
    <w:rsid w:val="00917A29"/>
    <w:rsid w:val="0092500D"/>
    <w:rsid w:val="00936E27"/>
    <w:rsid w:val="009474E9"/>
    <w:rsid w:val="009660B6"/>
    <w:rsid w:val="009704F5"/>
    <w:rsid w:val="00972700"/>
    <w:rsid w:val="00975EEE"/>
    <w:rsid w:val="00982CD5"/>
    <w:rsid w:val="0099488E"/>
    <w:rsid w:val="0099563C"/>
    <w:rsid w:val="009A10A2"/>
    <w:rsid w:val="009B74EA"/>
    <w:rsid w:val="009C7147"/>
    <w:rsid w:val="009C76DE"/>
    <w:rsid w:val="009E1CBD"/>
    <w:rsid w:val="009E5EAC"/>
    <w:rsid w:val="009F40AC"/>
    <w:rsid w:val="00A04DBE"/>
    <w:rsid w:val="00A23FAB"/>
    <w:rsid w:val="00A42557"/>
    <w:rsid w:val="00A53F61"/>
    <w:rsid w:val="00A66E6F"/>
    <w:rsid w:val="00A71D0A"/>
    <w:rsid w:val="00A72CBB"/>
    <w:rsid w:val="00AB6686"/>
    <w:rsid w:val="00B04E38"/>
    <w:rsid w:val="00B04E56"/>
    <w:rsid w:val="00B16424"/>
    <w:rsid w:val="00B44C3B"/>
    <w:rsid w:val="00B64E68"/>
    <w:rsid w:val="00B70937"/>
    <w:rsid w:val="00B71F70"/>
    <w:rsid w:val="00B75276"/>
    <w:rsid w:val="00B808CB"/>
    <w:rsid w:val="00BA1590"/>
    <w:rsid w:val="00BA5480"/>
    <w:rsid w:val="00BD2EB3"/>
    <w:rsid w:val="00BD4C0C"/>
    <w:rsid w:val="00BF02A8"/>
    <w:rsid w:val="00C004A1"/>
    <w:rsid w:val="00C06BA9"/>
    <w:rsid w:val="00C16944"/>
    <w:rsid w:val="00C25457"/>
    <w:rsid w:val="00C31296"/>
    <w:rsid w:val="00C354B9"/>
    <w:rsid w:val="00C41267"/>
    <w:rsid w:val="00C42CD8"/>
    <w:rsid w:val="00C50E60"/>
    <w:rsid w:val="00C83D17"/>
    <w:rsid w:val="00CA2965"/>
    <w:rsid w:val="00CA6515"/>
    <w:rsid w:val="00CC07BA"/>
    <w:rsid w:val="00CC3796"/>
    <w:rsid w:val="00CC76C3"/>
    <w:rsid w:val="00CD551E"/>
    <w:rsid w:val="00CF05EB"/>
    <w:rsid w:val="00D0046B"/>
    <w:rsid w:val="00D24D81"/>
    <w:rsid w:val="00D406BB"/>
    <w:rsid w:val="00D50AAE"/>
    <w:rsid w:val="00D60450"/>
    <w:rsid w:val="00D73852"/>
    <w:rsid w:val="00D755E6"/>
    <w:rsid w:val="00D76A86"/>
    <w:rsid w:val="00D97F01"/>
    <w:rsid w:val="00DB0C48"/>
    <w:rsid w:val="00DC7CE4"/>
    <w:rsid w:val="00E50ABC"/>
    <w:rsid w:val="00E61F2E"/>
    <w:rsid w:val="00E67437"/>
    <w:rsid w:val="00E7120F"/>
    <w:rsid w:val="00E9752D"/>
    <w:rsid w:val="00EA257D"/>
    <w:rsid w:val="00EB350A"/>
    <w:rsid w:val="00EC6CFD"/>
    <w:rsid w:val="00EF6D09"/>
    <w:rsid w:val="00F0452E"/>
    <w:rsid w:val="00F04885"/>
    <w:rsid w:val="00F0524C"/>
    <w:rsid w:val="00F13AF3"/>
    <w:rsid w:val="00F42C73"/>
    <w:rsid w:val="00F90ECA"/>
    <w:rsid w:val="00FB5B2D"/>
    <w:rsid w:val="00FC663C"/>
    <w:rsid w:val="00FD00CA"/>
    <w:rsid w:val="00FD552A"/>
    <w:rsid w:val="00FF1F55"/>
    <w:rsid w:val="00FF4871"/>
    <w:rsid w:val="00FF6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7003"/>
  <w15:docId w15:val="{2FD8BCF7-05F9-4771-996D-29B7101A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link w:val="Heading4Char"/>
    <w:uiPriority w:val="9"/>
    <w:qFormat/>
    <w:rsid w:val="00496B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character" w:customStyle="1" w:styleId="None">
    <w:name w:val="None"/>
  </w:style>
  <w:style w:type="character" w:customStyle="1" w:styleId="Hyperlink0">
    <w:name w:val="Hyperlink.0"/>
    <w:basedOn w:val="None"/>
    <w:rPr>
      <w:color w:val="0563C1"/>
      <w:u w:val="single" w:color="0563C1"/>
      <w:lang w:val="en-US"/>
      <w14:textOutline w14:w="0" w14:cap="rnd"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character" w:customStyle="1" w:styleId="EmphasisA">
    <w:name w:val="Emphasis A"/>
    <w:rPr>
      <w:rFonts w:ascii="Calibri" w:hAnsi="Calibri"/>
      <w:i/>
      <w:iCs/>
      <w:lang w:val="it-IT"/>
    </w:rPr>
  </w:style>
  <w:style w:type="paragraph" w:styleId="NormalWeb">
    <w:name w:val="Normal (Web)"/>
    <w:uiPriority w:val="99"/>
    <w:pPr>
      <w:spacing w:before="100" w:after="100"/>
    </w:pPr>
    <w:rPr>
      <w:rFonts w:cs="Arial Unicode MS"/>
      <w:color w:val="000000"/>
      <w:sz w:val="24"/>
      <w:szCs w:val="24"/>
      <w:u w:color="000000"/>
    </w:rPr>
  </w:style>
  <w:style w:type="character" w:customStyle="1" w:styleId="UnresolvedMention1">
    <w:name w:val="Unresolved Mention1"/>
    <w:basedOn w:val="DefaultParagraphFont"/>
    <w:uiPriority w:val="99"/>
    <w:semiHidden/>
    <w:unhideWhenUsed/>
    <w:rsid w:val="00960EAE"/>
    <w:rPr>
      <w:color w:val="605E5C"/>
      <w:shd w:val="clear" w:color="auto" w:fill="E1DFDD"/>
    </w:rPr>
  </w:style>
  <w:style w:type="character" w:customStyle="1" w:styleId="Heading4Char">
    <w:name w:val="Heading 4 Char"/>
    <w:basedOn w:val="DefaultParagraphFont"/>
    <w:link w:val="Heading4"/>
    <w:uiPriority w:val="9"/>
    <w:rsid w:val="00496BA4"/>
    <w:rPr>
      <w:rFonts w:eastAsia="Times New Roman"/>
      <w:b/>
      <w:bCs/>
      <w:sz w:val="24"/>
      <w:szCs w:val="24"/>
      <w:bdr w:val="none" w:sz="0" w:space="0" w:color="auto"/>
      <w:lang w:val="en-CA" w:eastAsia="en-CA"/>
    </w:rPr>
  </w:style>
  <w:style w:type="character" w:customStyle="1" w:styleId="xgmail-s1">
    <w:name w:val="x_gmail-s1"/>
    <w:basedOn w:val="DefaultParagraphFont"/>
    <w:rsid w:val="00F124C5"/>
  </w:style>
  <w:style w:type="character" w:customStyle="1" w:styleId="xgmail-s2">
    <w:name w:val="x_gmail-s2"/>
    <w:basedOn w:val="DefaultParagraphFont"/>
    <w:rsid w:val="00F124C5"/>
  </w:style>
  <w:style w:type="character" w:customStyle="1" w:styleId="xgmail-apple-converted-space">
    <w:name w:val="x_gmail-apple-converted-space"/>
    <w:basedOn w:val="DefaultParagraphFont"/>
    <w:rsid w:val="00F124C5"/>
  </w:style>
  <w:style w:type="character" w:customStyle="1" w:styleId="xgmail-s3">
    <w:name w:val="x_gmail-s3"/>
    <w:basedOn w:val="DefaultParagraphFont"/>
    <w:rsid w:val="00F124C5"/>
  </w:style>
  <w:style w:type="paragraph" w:styleId="Header">
    <w:name w:val="header"/>
    <w:basedOn w:val="Normal"/>
    <w:link w:val="HeaderChar"/>
    <w:uiPriority w:val="99"/>
    <w:unhideWhenUsed/>
    <w:rsid w:val="00486872"/>
    <w:pPr>
      <w:tabs>
        <w:tab w:val="center" w:pos="4680"/>
        <w:tab w:val="right" w:pos="9360"/>
      </w:tabs>
    </w:pPr>
  </w:style>
  <w:style w:type="character" w:customStyle="1" w:styleId="HeaderChar">
    <w:name w:val="Header Char"/>
    <w:basedOn w:val="DefaultParagraphFont"/>
    <w:link w:val="Header"/>
    <w:uiPriority w:val="99"/>
    <w:rsid w:val="00486872"/>
    <w:rPr>
      <w:sz w:val="24"/>
      <w:szCs w:val="24"/>
    </w:rPr>
  </w:style>
  <w:style w:type="paragraph" w:styleId="Footer">
    <w:name w:val="footer"/>
    <w:basedOn w:val="Normal"/>
    <w:link w:val="FooterChar"/>
    <w:uiPriority w:val="99"/>
    <w:unhideWhenUsed/>
    <w:rsid w:val="00486872"/>
    <w:pPr>
      <w:tabs>
        <w:tab w:val="center" w:pos="4680"/>
        <w:tab w:val="right" w:pos="9360"/>
      </w:tabs>
    </w:pPr>
  </w:style>
  <w:style w:type="character" w:customStyle="1" w:styleId="FooterChar">
    <w:name w:val="Footer Char"/>
    <w:basedOn w:val="DefaultParagraphFont"/>
    <w:link w:val="Footer"/>
    <w:uiPriority w:val="99"/>
    <w:rsid w:val="00486872"/>
    <w:rPr>
      <w:sz w:val="24"/>
      <w:szCs w:val="24"/>
    </w:rPr>
  </w:style>
  <w:style w:type="character" w:customStyle="1" w:styleId="apple-converted-space">
    <w:name w:val="apple-converted-space"/>
    <w:basedOn w:val="DefaultParagraphFont"/>
    <w:rsid w:val="00F42C73"/>
  </w:style>
  <w:style w:type="character" w:styleId="UnresolvedMention">
    <w:name w:val="Unresolved Mention"/>
    <w:basedOn w:val="DefaultParagraphFont"/>
    <w:uiPriority w:val="99"/>
    <w:rsid w:val="000D04E4"/>
    <w:rPr>
      <w:color w:val="605E5C"/>
      <w:shd w:val="clear" w:color="auto" w:fill="E1DFDD"/>
    </w:rPr>
  </w:style>
  <w:style w:type="character" w:styleId="CommentReference">
    <w:name w:val="annotation reference"/>
    <w:basedOn w:val="DefaultParagraphFont"/>
    <w:uiPriority w:val="99"/>
    <w:semiHidden/>
    <w:unhideWhenUsed/>
    <w:rsid w:val="00CC76C3"/>
    <w:rPr>
      <w:sz w:val="16"/>
      <w:szCs w:val="16"/>
    </w:rPr>
  </w:style>
  <w:style w:type="paragraph" w:styleId="CommentText">
    <w:name w:val="annotation text"/>
    <w:basedOn w:val="Normal"/>
    <w:link w:val="CommentTextChar"/>
    <w:uiPriority w:val="99"/>
    <w:unhideWhenUsed/>
    <w:rsid w:val="00CC76C3"/>
    <w:rPr>
      <w:sz w:val="20"/>
      <w:szCs w:val="20"/>
    </w:rPr>
  </w:style>
  <w:style w:type="character" w:customStyle="1" w:styleId="CommentTextChar">
    <w:name w:val="Comment Text Char"/>
    <w:basedOn w:val="DefaultParagraphFont"/>
    <w:link w:val="CommentText"/>
    <w:uiPriority w:val="99"/>
    <w:rsid w:val="00CC76C3"/>
  </w:style>
  <w:style w:type="table" w:styleId="TableGrid">
    <w:name w:val="Table Grid"/>
    <w:basedOn w:val="TableNormal"/>
    <w:uiPriority w:val="39"/>
    <w:rsid w:val="004C3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629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1554">
      <w:bodyDiv w:val="1"/>
      <w:marLeft w:val="0"/>
      <w:marRight w:val="0"/>
      <w:marTop w:val="0"/>
      <w:marBottom w:val="0"/>
      <w:divBdr>
        <w:top w:val="none" w:sz="0" w:space="0" w:color="auto"/>
        <w:left w:val="none" w:sz="0" w:space="0" w:color="auto"/>
        <w:bottom w:val="none" w:sz="0" w:space="0" w:color="auto"/>
        <w:right w:val="none" w:sz="0" w:space="0" w:color="auto"/>
      </w:divBdr>
    </w:div>
    <w:div w:id="443966181">
      <w:bodyDiv w:val="1"/>
      <w:marLeft w:val="0"/>
      <w:marRight w:val="0"/>
      <w:marTop w:val="0"/>
      <w:marBottom w:val="0"/>
      <w:divBdr>
        <w:top w:val="none" w:sz="0" w:space="0" w:color="auto"/>
        <w:left w:val="none" w:sz="0" w:space="0" w:color="auto"/>
        <w:bottom w:val="none" w:sz="0" w:space="0" w:color="auto"/>
        <w:right w:val="none" w:sz="0" w:space="0" w:color="auto"/>
      </w:divBdr>
    </w:div>
    <w:div w:id="799500468">
      <w:bodyDiv w:val="1"/>
      <w:marLeft w:val="0"/>
      <w:marRight w:val="0"/>
      <w:marTop w:val="0"/>
      <w:marBottom w:val="0"/>
      <w:divBdr>
        <w:top w:val="none" w:sz="0" w:space="0" w:color="auto"/>
        <w:left w:val="none" w:sz="0" w:space="0" w:color="auto"/>
        <w:bottom w:val="none" w:sz="0" w:space="0" w:color="auto"/>
        <w:right w:val="none" w:sz="0" w:space="0" w:color="auto"/>
      </w:divBdr>
      <w:divsChild>
        <w:div w:id="147325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533964">
              <w:marLeft w:val="0"/>
              <w:marRight w:val="0"/>
              <w:marTop w:val="0"/>
              <w:marBottom w:val="0"/>
              <w:divBdr>
                <w:top w:val="none" w:sz="0" w:space="0" w:color="auto"/>
                <w:left w:val="none" w:sz="0" w:space="0" w:color="auto"/>
                <w:bottom w:val="none" w:sz="0" w:space="0" w:color="auto"/>
                <w:right w:val="none" w:sz="0" w:space="0" w:color="auto"/>
              </w:divBdr>
              <w:divsChild>
                <w:div w:id="5139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86194">
      <w:bodyDiv w:val="1"/>
      <w:marLeft w:val="0"/>
      <w:marRight w:val="0"/>
      <w:marTop w:val="0"/>
      <w:marBottom w:val="0"/>
      <w:divBdr>
        <w:top w:val="none" w:sz="0" w:space="0" w:color="auto"/>
        <w:left w:val="none" w:sz="0" w:space="0" w:color="auto"/>
        <w:bottom w:val="none" w:sz="0" w:space="0" w:color="auto"/>
        <w:right w:val="none" w:sz="0" w:space="0" w:color="auto"/>
      </w:divBdr>
    </w:div>
    <w:div w:id="1443649250">
      <w:bodyDiv w:val="1"/>
      <w:marLeft w:val="0"/>
      <w:marRight w:val="0"/>
      <w:marTop w:val="0"/>
      <w:marBottom w:val="0"/>
      <w:divBdr>
        <w:top w:val="none" w:sz="0" w:space="0" w:color="auto"/>
        <w:left w:val="none" w:sz="0" w:space="0" w:color="auto"/>
        <w:bottom w:val="none" w:sz="0" w:space="0" w:color="auto"/>
        <w:right w:val="none" w:sz="0" w:space="0" w:color="auto"/>
      </w:divBdr>
      <w:divsChild>
        <w:div w:id="1333526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028662">
              <w:marLeft w:val="0"/>
              <w:marRight w:val="0"/>
              <w:marTop w:val="0"/>
              <w:marBottom w:val="0"/>
              <w:divBdr>
                <w:top w:val="none" w:sz="0" w:space="0" w:color="auto"/>
                <w:left w:val="none" w:sz="0" w:space="0" w:color="auto"/>
                <w:bottom w:val="none" w:sz="0" w:space="0" w:color="auto"/>
                <w:right w:val="none" w:sz="0" w:space="0" w:color="auto"/>
              </w:divBdr>
              <w:divsChild>
                <w:div w:id="2570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927574">
      <w:bodyDiv w:val="1"/>
      <w:marLeft w:val="0"/>
      <w:marRight w:val="0"/>
      <w:marTop w:val="0"/>
      <w:marBottom w:val="0"/>
      <w:divBdr>
        <w:top w:val="none" w:sz="0" w:space="0" w:color="auto"/>
        <w:left w:val="none" w:sz="0" w:space="0" w:color="auto"/>
        <w:bottom w:val="none" w:sz="0" w:space="0" w:color="auto"/>
        <w:right w:val="none" w:sz="0" w:space="0" w:color="auto"/>
      </w:divBdr>
      <w:divsChild>
        <w:div w:id="1180049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861897">
              <w:marLeft w:val="0"/>
              <w:marRight w:val="0"/>
              <w:marTop w:val="0"/>
              <w:marBottom w:val="0"/>
              <w:divBdr>
                <w:top w:val="none" w:sz="0" w:space="0" w:color="auto"/>
                <w:left w:val="none" w:sz="0" w:space="0" w:color="auto"/>
                <w:bottom w:val="none" w:sz="0" w:space="0" w:color="auto"/>
                <w:right w:val="none" w:sz="0" w:space="0" w:color="auto"/>
              </w:divBdr>
              <w:divsChild>
                <w:div w:id="17091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78880">
      <w:bodyDiv w:val="1"/>
      <w:marLeft w:val="0"/>
      <w:marRight w:val="0"/>
      <w:marTop w:val="0"/>
      <w:marBottom w:val="0"/>
      <w:divBdr>
        <w:top w:val="none" w:sz="0" w:space="0" w:color="auto"/>
        <w:left w:val="none" w:sz="0" w:space="0" w:color="auto"/>
        <w:bottom w:val="none" w:sz="0" w:space="0" w:color="auto"/>
        <w:right w:val="none" w:sz="0" w:space="0" w:color="auto"/>
      </w:divBdr>
    </w:div>
    <w:div w:id="1806311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prospectridgeresourc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0DA1BE10D09D48B375A91D1FA77E8F" ma:contentTypeVersion="15" ma:contentTypeDescription="Create a new document." ma:contentTypeScope="" ma:versionID="3efb455a7d137a99414dee3c0bd43d9e">
  <xsd:schema xmlns:xsd="http://www.w3.org/2001/XMLSchema" xmlns:xs="http://www.w3.org/2001/XMLSchema" xmlns:p="http://schemas.microsoft.com/office/2006/metadata/properties" xmlns:ns2="bd39ec90-019f-4a72-814b-f8b0306065d7" xmlns:ns3="f3712a98-a702-4fc0-ba87-fd44dd5be410" targetNamespace="http://schemas.microsoft.com/office/2006/metadata/properties" ma:root="true" ma:fieldsID="0e00971662a41f6e0049ace25ce9a1a9" ns2:_="" ns3:_="">
    <xsd:import namespace="bd39ec90-019f-4a72-814b-f8b0306065d7"/>
    <xsd:import namespace="f3712a98-a702-4fc0-ba87-fd44dd5be410"/>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9ec90-019f-4a72-814b-f8b030606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9189e16-a8c4-42bd-ae68-04a187b732f4" ma:termSetId="09814cd3-568e-fe90-9814-8d621ff8fb84" ma:anchorId="fba54fb3-c3e1-fe81-a776-ca4b69148c4d" ma:open="true" ma:isKeyword="false">
      <xsd:complexType>
        <xsd:sequence>
          <xsd:element ref="pc:Terms" minOccurs="0" maxOccurs="1"/>
        </xsd:sequence>
      </xsd:complex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12a98-a702-4fc0-ba87-fd44dd5be41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9ef58ae-4aa3-411c-9d67-5b0ffdb427f7}" ma:internalName="TaxCatchAll" ma:showField="CatchAllData" ma:web="f3712a98-a702-4fc0-ba87-fd44dd5be4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1CB4B-A1BB-44C8-A0F6-554B2526E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9ec90-019f-4a72-814b-f8b0306065d7"/>
    <ds:schemaRef ds:uri="f3712a98-a702-4fc0-ba87-fd44dd5be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BC519-0F0D-4BD0-8529-AB239D146214}">
  <ds:schemaRefs>
    <ds:schemaRef ds:uri="http://schemas.microsoft.com/sharepoint/v3/contenttype/forms"/>
  </ds:schemaRefs>
</ds:datastoreItem>
</file>

<file path=customXml/itemProps3.xml><?xml version="1.0" encoding="utf-8"?>
<ds:datastoreItem xmlns:ds="http://schemas.openxmlformats.org/officeDocument/2006/customXml" ds:itemID="{135AEA8B-41A6-4ACB-A603-026B1104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888</Words>
  <Characters>5063</Characters>
  <Application>Microsoft Office Word</Application>
  <DocSecurity>0</DocSecurity>
  <PresentationFormat/>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010096000-00156307; 1 /Font=8</dc:subject>
  <dc:creator>Nick Luksha</dc:creator>
  <cp:keywords/>
  <dc:description/>
  <cp:lastModifiedBy>Stella Chen</cp:lastModifiedBy>
  <cp:revision>5</cp:revision>
  <cp:lastPrinted>2022-11-23T18:52:00Z</cp:lastPrinted>
  <dcterms:created xsi:type="dcterms:W3CDTF">2022-11-23T13:04:00Z</dcterms:created>
  <dcterms:modified xsi:type="dcterms:W3CDTF">2022-11-23T18:52:00Z</dcterms:modified>
</cp:coreProperties>
</file>